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Set Boundaries That Stick</w:t>
      </w:r>
    </w:p>
    <w:p>
      <w:pPr>
        <w:jc w:val="center"/>
      </w:pPr>
      <w:r>
        <w:rPr>
          <w:sz w:val="28"/>
        </w:rPr>
        <w:t>By Darryl Elliott Brown</w:t>
      </w:r>
    </w:p>
    <w:p>
      <w:r>
        <w:br w:type="page"/>
      </w:r>
    </w:p>
    <w:p>
      <w:pPr>
        <w:pStyle w:val="Title"/>
      </w:pPr>
      <w:r>
        <w:t>KDP Draft — How to Set Boundaries That Stick</w:t>
      </w:r>
    </w:p>
    <w:p>
      <w:r>
        <w:t>**By Darryl Elliott Brown**</w:t>
      </w:r>
    </w:p>
    <w:p>
      <w:r>
        <w:t>---</w:t>
      </w:r>
    </w:p>
    <w:p>
      <w:r>
        <w:t>A guide to kdp draft — how to set boundaries that stick,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