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FA2A5" w14:textId="3C2D54FF" w:rsidR="001F4C69" w:rsidRPr="001F4C69" w:rsidRDefault="001F4C69" w:rsidP="009F04F1">
      <w:pPr>
        <w:jc w:val="center"/>
        <w:rPr>
          <w:b/>
          <w:bCs/>
          <w:sz w:val="32"/>
          <w:szCs w:val="32"/>
        </w:rPr>
      </w:pPr>
      <w:r w:rsidRPr="001F4C69">
        <w:rPr>
          <w:b/>
          <w:bCs/>
          <w:sz w:val="32"/>
          <w:szCs w:val="32"/>
        </w:rPr>
        <w:t>L</w:t>
      </w:r>
      <w:r w:rsidR="00F8380A">
        <w:rPr>
          <w:b/>
          <w:bCs/>
          <w:sz w:val="32"/>
          <w:szCs w:val="32"/>
        </w:rPr>
        <w:t>EGAL</w:t>
      </w:r>
      <w:r w:rsidRPr="001F4C69">
        <w:rPr>
          <w:b/>
          <w:bCs/>
          <w:sz w:val="32"/>
          <w:szCs w:val="32"/>
        </w:rPr>
        <w:t xml:space="preserve"> D</w:t>
      </w:r>
      <w:r w:rsidR="00F8380A">
        <w:rPr>
          <w:b/>
          <w:bCs/>
          <w:sz w:val="32"/>
          <w:szCs w:val="32"/>
        </w:rPr>
        <w:t>ISCLAIMER</w:t>
      </w:r>
    </w:p>
    <w:p w14:paraId="773F5055" w14:textId="5F712C49" w:rsidR="001F4C69" w:rsidRPr="00313AD7" w:rsidRDefault="001F4C69" w:rsidP="009F04F1">
      <w:r w:rsidRPr="00313AD7">
        <w:rPr>
          <w:b/>
          <w:bCs/>
        </w:rPr>
        <w:t>Effective Date:</w:t>
      </w:r>
      <w:r>
        <w:tab/>
      </w:r>
      <w:r w:rsidR="009F04F1">
        <w:t>19 May 2025</w:t>
      </w:r>
      <w:r w:rsidRPr="00313AD7">
        <w:br/>
      </w:r>
      <w:r w:rsidRPr="00313AD7">
        <w:rPr>
          <w:b/>
          <w:bCs/>
        </w:rPr>
        <w:t>Last Updated:</w:t>
      </w:r>
      <w:r>
        <w:tab/>
      </w:r>
      <w:r>
        <w:tab/>
        <w:t>1</w:t>
      </w:r>
      <w:r w:rsidR="005A393C">
        <w:t>9</w:t>
      </w:r>
      <w:r>
        <w:t xml:space="preserve"> May 2025</w:t>
      </w:r>
    </w:p>
    <w:p w14:paraId="52F9B627" w14:textId="551248CA" w:rsidR="001F4C69" w:rsidRPr="00313AD7" w:rsidRDefault="001F4C69" w:rsidP="00697401">
      <w:pPr>
        <w:jc w:val="both"/>
      </w:pPr>
      <w:r w:rsidRPr="00313AD7">
        <w:t>By accessing or using this website, any associated platforms, or the services of Monochrome Compliance Pty Ltd (</w:t>
      </w:r>
      <w:bookmarkStart w:id="0" w:name="_Hlk198560175"/>
      <w:r w:rsidR="00EE58FE">
        <w:t>“</w:t>
      </w:r>
      <w:r w:rsidR="00EE58FE" w:rsidRPr="00313AD7">
        <w:t>Monochrome Compliance</w:t>
      </w:r>
      <w:r w:rsidR="00EE58FE">
        <w:t xml:space="preserve">”, </w:t>
      </w:r>
      <w:r w:rsidRPr="00313AD7">
        <w:t>"we", "us", "our"</w:t>
      </w:r>
      <w:bookmarkEnd w:id="0"/>
      <w:r w:rsidRPr="00313AD7">
        <w:t>), you acknowledge that you have read, understood, and agree to be bound by the following terms and conditions. If you do not accept these terms, you must not use our services or this website.</w:t>
      </w:r>
    </w:p>
    <w:p w14:paraId="50CDD7F3" w14:textId="77777777" w:rsidR="001F4C69" w:rsidRPr="00313AD7" w:rsidRDefault="001F4C69" w:rsidP="00697401">
      <w:pPr>
        <w:jc w:val="both"/>
      </w:pPr>
      <w:r>
        <w:pict w14:anchorId="10E67D78">
          <v:rect id="_x0000_i1025" style="width:0;height:1.5pt" o:hralign="center" o:hrstd="t" o:hr="t" fillcolor="#a0a0a0" stroked="f"/>
        </w:pict>
      </w:r>
    </w:p>
    <w:p w14:paraId="03E260B2" w14:textId="77777777" w:rsidR="001F4C69" w:rsidRPr="00313AD7" w:rsidRDefault="001F4C69" w:rsidP="00697401">
      <w:pPr>
        <w:jc w:val="both"/>
        <w:rPr>
          <w:b/>
          <w:bCs/>
        </w:rPr>
      </w:pPr>
      <w:r w:rsidRPr="00313AD7">
        <w:rPr>
          <w:b/>
          <w:bCs/>
        </w:rPr>
        <w:t>1. Nature of Information Provided</w:t>
      </w:r>
    </w:p>
    <w:p w14:paraId="1EA430DB" w14:textId="77777777" w:rsidR="001F4C69" w:rsidRPr="00313AD7" w:rsidRDefault="001F4C69" w:rsidP="00697401">
      <w:pPr>
        <w:jc w:val="both"/>
      </w:pPr>
      <w:r w:rsidRPr="00313AD7">
        <w:t xml:space="preserve">All information made available through our website, communications, publications, and tools is provided </w:t>
      </w:r>
      <w:r w:rsidRPr="00B57370">
        <w:t>for general informational and guidance purposes only. It</w:t>
      </w:r>
      <w:r w:rsidRPr="00313AD7">
        <w:t xml:space="preserve"> does not constitute legal, financial, or regulatory advice unless explicitly provided in a formal advisory engagement.</w:t>
      </w:r>
    </w:p>
    <w:p w14:paraId="1BF31123" w14:textId="5E0AD9CF" w:rsidR="001F4C69" w:rsidRPr="00313AD7" w:rsidRDefault="001F4C69" w:rsidP="00697401">
      <w:pPr>
        <w:jc w:val="both"/>
      </w:pPr>
      <w:r w:rsidRPr="00313AD7">
        <w:t>Monochrome Compliance does not warrant that any content, data, or materials provided are appropriate or applicable to your individual circumstances without independent verification.</w:t>
      </w:r>
    </w:p>
    <w:p w14:paraId="56E51B71" w14:textId="77777777" w:rsidR="001F4C69" w:rsidRPr="00313AD7" w:rsidRDefault="001F4C69" w:rsidP="00697401">
      <w:pPr>
        <w:jc w:val="both"/>
      </w:pPr>
      <w:r>
        <w:pict w14:anchorId="75680E1A">
          <v:rect id="_x0000_i1026" style="width:0;height:1.5pt" o:hralign="center" o:hrstd="t" o:hr="t" fillcolor="#a0a0a0" stroked="f"/>
        </w:pict>
      </w:r>
    </w:p>
    <w:p w14:paraId="2E5AB2F1" w14:textId="77777777" w:rsidR="001F4C69" w:rsidRPr="00313AD7" w:rsidRDefault="001F4C69" w:rsidP="00697401">
      <w:pPr>
        <w:jc w:val="both"/>
        <w:rPr>
          <w:b/>
          <w:bCs/>
        </w:rPr>
      </w:pPr>
      <w:r w:rsidRPr="00313AD7">
        <w:rPr>
          <w:b/>
          <w:bCs/>
        </w:rPr>
        <w:t>2. No Guarantee of Outcomes</w:t>
      </w:r>
    </w:p>
    <w:p w14:paraId="688F88D0" w14:textId="77777777" w:rsidR="001F4C69" w:rsidRPr="00313AD7" w:rsidRDefault="001F4C69" w:rsidP="00697401">
      <w:pPr>
        <w:jc w:val="both"/>
      </w:pPr>
      <w:r w:rsidRPr="00313AD7">
        <w:t>While we apply best practices and diligence to ensure the integrity and accuracy of our services, we do not guarantee that the use of our services will result in regulatory compliance, avoidance of penalties, or successful outcomes.</w:t>
      </w:r>
    </w:p>
    <w:p w14:paraId="6580756B" w14:textId="24204C20" w:rsidR="001F4C69" w:rsidRPr="00313AD7" w:rsidRDefault="001F4C69" w:rsidP="00697401">
      <w:pPr>
        <w:jc w:val="both"/>
      </w:pPr>
      <w:r w:rsidRPr="00313AD7">
        <w:t>You remain responsible for verifying the suitability of our services for your specific business needs and for seeking independent legal or professional advice as necessary</w:t>
      </w:r>
      <w:r w:rsidR="004655B4">
        <w:t>.</w:t>
      </w:r>
    </w:p>
    <w:p w14:paraId="0C256C41" w14:textId="77777777" w:rsidR="001F4C69" w:rsidRPr="00313AD7" w:rsidRDefault="001F4C69" w:rsidP="00697401">
      <w:pPr>
        <w:jc w:val="both"/>
      </w:pPr>
      <w:r>
        <w:pict w14:anchorId="33F1ED6A">
          <v:rect id="_x0000_i1027" style="width:0;height:1.5pt" o:hralign="center" o:hrstd="t" o:hr="t" fillcolor="#a0a0a0" stroked="f"/>
        </w:pict>
      </w:r>
    </w:p>
    <w:p w14:paraId="12B6C00D" w14:textId="77777777" w:rsidR="001F4C69" w:rsidRPr="00313AD7" w:rsidRDefault="001F4C69" w:rsidP="00697401">
      <w:pPr>
        <w:jc w:val="both"/>
        <w:rPr>
          <w:b/>
          <w:bCs/>
        </w:rPr>
      </w:pPr>
      <w:r w:rsidRPr="00313AD7">
        <w:rPr>
          <w:b/>
          <w:bCs/>
        </w:rPr>
        <w:t>3. No Professional Relationship Without Formal Engagement</w:t>
      </w:r>
    </w:p>
    <w:p w14:paraId="07F25C50" w14:textId="2678E208" w:rsidR="001F4C69" w:rsidRPr="00313AD7" w:rsidRDefault="001F4C69" w:rsidP="00697401">
      <w:pPr>
        <w:jc w:val="both"/>
      </w:pPr>
      <w:r w:rsidRPr="00313AD7">
        <w:t>Accessing this website or communicating with us does not, by itself, establish a client, fiduciary, or professional advisory relationship. A formal engagement agreement is required before any professional services or specific advice is deemed to have been provided by us.</w:t>
      </w:r>
    </w:p>
    <w:p w14:paraId="77CC1544" w14:textId="77777777" w:rsidR="001F4C69" w:rsidRPr="00313AD7" w:rsidRDefault="001F4C69" w:rsidP="00697401">
      <w:pPr>
        <w:jc w:val="both"/>
      </w:pPr>
      <w:r>
        <w:pict w14:anchorId="632DB99F">
          <v:rect id="_x0000_i1028" style="width:0;height:1.5pt" o:hralign="center" o:hrstd="t" o:hr="t" fillcolor="#a0a0a0" stroked="f"/>
        </w:pict>
      </w:r>
    </w:p>
    <w:p w14:paraId="6B58D859" w14:textId="77777777" w:rsidR="001F4C69" w:rsidRPr="00313AD7" w:rsidRDefault="001F4C69" w:rsidP="00697401">
      <w:pPr>
        <w:jc w:val="both"/>
        <w:rPr>
          <w:b/>
          <w:bCs/>
        </w:rPr>
      </w:pPr>
      <w:r w:rsidRPr="00313AD7">
        <w:rPr>
          <w:b/>
          <w:bCs/>
        </w:rPr>
        <w:t>4. Responsibility for Compliance Reports</w:t>
      </w:r>
    </w:p>
    <w:p w14:paraId="4A70B7E8" w14:textId="6152C1AC" w:rsidR="001F4C69" w:rsidRPr="00B57370" w:rsidRDefault="001F4C69" w:rsidP="00697401">
      <w:pPr>
        <w:jc w:val="both"/>
      </w:pPr>
      <w:r w:rsidRPr="00313AD7">
        <w:t xml:space="preserve">Where clients formally engage </w:t>
      </w:r>
      <w:r w:rsidRPr="00B57370">
        <w:t>Monochrome Compliance to assist with Payment Times Reporting Scheme (PTRS) obligations or other regulatory filings:</w:t>
      </w:r>
    </w:p>
    <w:p w14:paraId="614C1692" w14:textId="3EDCDDC5" w:rsidR="001F4C69" w:rsidRPr="00313AD7" w:rsidRDefault="001F4C69" w:rsidP="00697401">
      <w:pPr>
        <w:jc w:val="both"/>
      </w:pPr>
      <w:r w:rsidRPr="00B57370">
        <w:t>It is acknowledged and agreed that ultimate responsibility for the accuracy, completeness, and submission of any final report to the regulator rests exclusively with the client.</w:t>
      </w:r>
      <w:r w:rsidRPr="00313AD7">
        <w:br/>
        <w:t>A nominated representative of the client must review and approve the final report before submission. Monochrome Compliance acts solely in an assistance and facilitation role and shall not be held liable for any regulatory, financial, or reputational consequences arising from the final report submitted by or on behalf of the client.</w:t>
      </w:r>
    </w:p>
    <w:p w14:paraId="1CE718EF" w14:textId="77777777" w:rsidR="001F4C69" w:rsidRPr="00313AD7" w:rsidRDefault="001F4C69" w:rsidP="00697401">
      <w:pPr>
        <w:jc w:val="both"/>
      </w:pPr>
      <w:r>
        <w:pict w14:anchorId="6C36F8DA">
          <v:rect id="_x0000_i1029" style="width:0;height:1.5pt" o:hralign="center" o:hrstd="t" o:hr="t" fillcolor="#a0a0a0" stroked="f"/>
        </w:pict>
      </w:r>
    </w:p>
    <w:p w14:paraId="68B44A4F" w14:textId="77777777" w:rsidR="001F4C69" w:rsidRPr="00313AD7" w:rsidRDefault="001F4C69" w:rsidP="00697401">
      <w:pPr>
        <w:jc w:val="both"/>
        <w:rPr>
          <w:b/>
          <w:bCs/>
        </w:rPr>
      </w:pPr>
      <w:r w:rsidRPr="00313AD7">
        <w:rPr>
          <w:b/>
          <w:bCs/>
        </w:rPr>
        <w:lastRenderedPageBreak/>
        <w:t>5. Client Obligations</w:t>
      </w:r>
    </w:p>
    <w:p w14:paraId="6793AF75" w14:textId="77777777" w:rsidR="001F4C69" w:rsidRPr="00313AD7" w:rsidRDefault="001F4C69" w:rsidP="00697401">
      <w:pPr>
        <w:jc w:val="both"/>
      </w:pPr>
      <w:r w:rsidRPr="00313AD7">
        <w:t>Clients and users of our services agree to:</w:t>
      </w:r>
    </w:p>
    <w:p w14:paraId="27BF17E3" w14:textId="77777777" w:rsidR="001F4C69" w:rsidRPr="00313AD7" w:rsidRDefault="001F4C69" w:rsidP="00697401">
      <w:pPr>
        <w:numPr>
          <w:ilvl w:val="0"/>
          <w:numId w:val="2"/>
        </w:numPr>
        <w:jc w:val="both"/>
      </w:pPr>
      <w:r w:rsidRPr="00313AD7">
        <w:t>Provide accurate, current, and complete information as required for the delivery of our services.</w:t>
      </w:r>
    </w:p>
    <w:p w14:paraId="69042705" w14:textId="77777777" w:rsidR="001F4C69" w:rsidRPr="00313AD7" w:rsidRDefault="001F4C69" w:rsidP="00697401">
      <w:pPr>
        <w:numPr>
          <w:ilvl w:val="0"/>
          <w:numId w:val="2"/>
        </w:numPr>
        <w:jc w:val="both"/>
      </w:pPr>
      <w:r w:rsidRPr="00313AD7">
        <w:t>Review all drafts, reports, and advice delivered before taking action.</w:t>
      </w:r>
    </w:p>
    <w:p w14:paraId="5F59D690" w14:textId="77777777" w:rsidR="001F4C69" w:rsidRPr="00313AD7" w:rsidRDefault="001F4C69" w:rsidP="00697401">
      <w:pPr>
        <w:numPr>
          <w:ilvl w:val="0"/>
          <w:numId w:val="2"/>
        </w:numPr>
        <w:jc w:val="both"/>
      </w:pPr>
      <w:r w:rsidRPr="00313AD7">
        <w:t>Seek independent verification of critical decisions or compliance outcomes.</w:t>
      </w:r>
    </w:p>
    <w:p w14:paraId="148933CC" w14:textId="77777777" w:rsidR="001F4C69" w:rsidRPr="00313AD7" w:rsidRDefault="001F4C69" w:rsidP="00697401">
      <w:pPr>
        <w:numPr>
          <w:ilvl w:val="0"/>
          <w:numId w:val="2"/>
        </w:numPr>
        <w:jc w:val="both"/>
      </w:pPr>
      <w:r w:rsidRPr="00313AD7">
        <w:t>Maintain responsibility for implementing any advice received.</w:t>
      </w:r>
    </w:p>
    <w:p w14:paraId="6E94D8A5" w14:textId="77777777" w:rsidR="001F4C69" w:rsidRPr="00313AD7" w:rsidRDefault="001F4C69" w:rsidP="00697401">
      <w:pPr>
        <w:jc w:val="both"/>
      </w:pPr>
      <w:r>
        <w:pict w14:anchorId="13F5B936">
          <v:rect id="_x0000_i1030" style="width:0;height:1.5pt" o:hralign="center" o:hrstd="t" o:hr="t" fillcolor="#a0a0a0" stroked="f"/>
        </w:pict>
      </w:r>
    </w:p>
    <w:p w14:paraId="5F483357" w14:textId="77777777" w:rsidR="001F4C69" w:rsidRPr="00313AD7" w:rsidRDefault="001F4C69" w:rsidP="00697401">
      <w:pPr>
        <w:jc w:val="both"/>
        <w:rPr>
          <w:b/>
          <w:bCs/>
        </w:rPr>
      </w:pPr>
      <w:r w:rsidRPr="00313AD7">
        <w:rPr>
          <w:b/>
          <w:bCs/>
        </w:rPr>
        <w:t>6. Limitation of Liability</w:t>
      </w:r>
    </w:p>
    <w:p w14:paraId="6FE6851E" w14:textId="3A3492D4" w:rsidR="001F4C69" w:rsidRPr="00313AD7" w:rsidRDefault="001F4C69" w:rsidP="00697401">
      <w:pPr>
        <w:jc w:val="both"/>
      </w:pPr>
      <w:r w:rsidRPr="00313AD7">
        <w:t>To the fullest extent permitted by law, Monochrome Compliance excludes all liability for:</w:t>
      </w:r>
    </w:p>
    <w:p w14:paraId="798DBB0B" w14:textId="77777777" w:rsidR="001F4C69" w:rsidRPr="00313AD7" w:rsidRDefault="001F4C69" w:rsidP="00697401">
      <w:pPr>
        <w:numPr>
          <w:ilvl w:val="0"/>
          <w:numId w:val="3"/>
        </w:numPr>
        <w:jc w:val="both"/>
      </w:pPr>
      <w:r w:rsidRPr="00313AD7">
        <w:t>Any loss or damage arising directly or indirectly from the use of our website or services;</w:t>
      </w:r>
    </w:p>
    <w:p w14:paraId="4D4D8B9B" w14:textId="77777777" w:rsidR="001F4C69" w:rsidRPr="00313AD7" w:rsidRDefault="001F4C69" w:rsidP="00697401">
      <w:pPr>
        <w:numPr>
          <w:ilvl w:val="0"/>
          <w:numId w:val="3"/>
        </w:numPr>
        <w:jc w:val="both"/>
      </w:pPr>
      <w:r w:rsidRPr="00313AD7">
        <w:t>Errors, omissions, or delays in information provided;</w:t>
      </w:r>
    </w:p>
    <w:p w14:paraId="32F1A7D4" w14:textId="77777777" w:rsidR="001F4C69" w:rsidRPr="00313AD7" w:rsidRDefault="001F4C69" w:rsidP="00697401">
      <w:pPr>
        <w:numPr>
          <w:ilvl w:val="0"/>
          <w:numId w:val="3"/>
        </w:numPr>
        <w:jc w:val="both"/>
      </w:pPr>
      <w:r w:rsidRPr="00313AD7">
        <w:t>Reliance on information that was inaccurate, misleading, or incomplete due to client-supplied data;</w:t>
      </w:r>
    </w:p>
    <w:p w14:paraId="7BC046C7" w14:textId="77777777" w:rsidR="001F4C69" w:rsidRPr="00313AD7" w:rsidRDefault="001F4C69" w:rsidP="00697401">
      <w:pPr>
        <w:numPr>
          <w:ilvl w:val="0"/>
          <w:numId w:val="3"/>
        </w:numPr>
        <w:jc w:val="both"/>
      </w:pPr>
      <w:r w:rsidRPr="00313AD7">
        <w:t>Loss of business, contracts, revenue, goodwill, or anticipated savings.</w:t>
      </w:r>
    </w:p>
    <w:p w14:paraId="1A684D89" w14:textId="77777777" w:rsidR="001F4C69" w:rsidRPr="00313AD7" w:rsidRDefault="001F4C69" w:rsidP="00697401">
      <w:pPr>
        <w:jc w:val="both"/>
      </w:pPr>
      <w:r w:rsidRPr="00313AD7">
        <w:t>Where liability cannot be excluded by law, our liability is limited to the re-supply of services or the amount paid for the service, whichever is lower.</w:t>
      </w:r>
    </w:p>
    <w:p w14:paraId="2E734362" w14:textId="77777777" w:rsidR="001F4C69" w:rsidRPr="00313AD7" w:rsidRDefault="001F4C69" w:rsidP="00697401">
      <w:pPr>
        <w:jc w:val="both"/>
      </w:pPr>
      <w:r>
        <w:pict w14:anchorId="54CF0364">
          <v:rect id="_x0000_i1031" style="width:0;height:1.5pt" o:hralign="center" o:hrstd="t" o:hr="t" fillcolor="#a0a0a0" stroked="f"/>
        </w:pict>
      </w:r>
    </w:p>
    <w:p w14:paraId="16ECCC70" w14:textId="77777777" w:rsidR="001F4C69" w:rsidRPr="00313AD7" w:rsidRDefault="001F4C69" w:rsidP="00697401">
      <w:pPr>
        <w:jc w:val="both"/>
        <w:rPr>
          <w:b/>
          <w:bCs/>
        </w:rPr>
      </w:pPr>
      <w:r w:rsidRPr="00313AD7">
        <w:rPr>
          <w:b/>
          <w:bCs/>
        </w:rPr>
        <w:t>7. Indemnity</w:t>
      </w:r>
    </w:p>
    <w:p w14:paraId="156BA341" w14:textId="0DF194B4" w:rsidR="001F4C69" w:rsidRPr="00313AD7" w:rsidRDefault="001F4C69" w:rsidP="00697401">
      <w:pPr>
        <w:jc w:val="both"/>
      </w:pPr>
      <w:r w:rsidRPr="00313AD7">
        <w:t>You agree to indemnify and hold harmless Monochrome Compliance and its directors, officers, employees, and agents from any claims, liabilities, damages, costs, or expenses (including legal fees) arising out of:</w:t>
      </w:r>
    </w:p>
    <w:p w14:paraId="5D62C1CA" w14:textId="77777777" w:rsidR="001F4C69" w:rsidRPr="00313AD7" w:rsidRDefault="001F4C69" w:rsidP="00697401">
      <w:pPr>
        <w:numPr>
          <w:ilvl w:val="0"/>
          <w:numId w:val="4"/>
        </w:numPr>
        <w:jc w:val="both"/>
      </w:pPr>
      <w:r w:rsidRPr="00313AD7">
        <w:t>Your use or misuse of our services or website;</w:t>
      </w:r>
    </w:p>
    <w:p w14:paraId="1AE4626F" w14:textId="77777777" w:rsidR="001F4C69" w:rsidRDefault="001F4C69" w:rsidP="00697401">
      <w:pPr>
        <w:numPr>
          <w:ilvl w:val="0"/>
          <w:numId w:val="4"/>
        </w:numPr>
        <w:jc w:val="both"/>
      </w:pPr>
      <w:r w:rsidRPr="00313AD7">
        <w:t>Inaccurate, incomplete, or misleading information provided by you.</w:t>
      </w:r>
    </w:p>
    <w:p w14:paraId="355DE661" w14:textId="4BB4CAEF" w:rsidR="00426978" w:rsidRPr="00426978" w:rsidRDefault="00426978" w:rsidP="00426978">
      <w:pPr>
        <w:jc w:val="both"/>
      </w:pPr>
      <w:r w:rsidRPr="00426978">
        <w:t>E</w:t>
      </w:r>
      <w:r w:rsidRPr="00426978">
        <w:t>ach party indemnifies the other for losses caused by their own breach or misconduct</w:t>
      </w:r>
      <w:r>
        <w:t>.</w:t>
      </w:r>
    </w:p>
    <w:p w14:paraId="46A0F199" w14:textId="77777777" w:rsidR="001F4C69" w:rsidRPr="00313AD7" w:rsidRDefault="001F4C69" w:rsidP="00697401">
      <w:pPr>
        <w:jc w:val="both"/>
      </w:pPr>
      <w:r>
        <w:pict w14:anchorId="24C1E4B4">
          <v:rect id="_x0000_i1032" style="width:0;height:1.5pt" o:hralign="center" o:hrstd="t" o:hr="t" fillcolor="#a0a0a0" stroked="f"/>
        </w:pict>
      </w:r>
    </w:p>
    <w:p w14:paraId="27615A0B" w14:textId="77777777" w:rsidR="001F4C69" w:rsidRPr="00313AD7" w:rsidRDefault="001F4C69" w:rsidP="00697401">
      <w:pPr>
        <w:jc w:val="both"/>
        <w:rPr>
          <w:b/>
          <w:bCs/>
        </w:rPr>
      </w:pPr>
      <w:r w:rsidRPr="00313AD7">
        <w:rPr>
          <w:b/>
          <w:bCs/>
        </w:rPr>
        <w:t>8. Intellectual Property</w:t>
      </w:r>
    </w:p>
    <w:p w14:paraId="5CC81B35" w14:textId="07E26E06" w:rsidR="001F4C69" w:rsidRPr="00313AD7" w:rsidRDefault="001F4C69" w:rsidP="00697401">
      <w:pPr>
        <w:jc w:val="both"/>
      </w:pPr>
      <w:r w:rsidRPr="00313AD7">
        <w:t>All content, materials, systems, and methodologies used in connection with our services and website are the intellectual property of Monochrome Compliance unless otherwise noted.</w:t>
      </w:r>
    </w:p>
    <w:p w14:paraId="03C89779" w14:textId="77777777" w:rsidR="001F4C69" w:rsidRPr="00313AD7" w:rsidRDefault="001F4C69" w:rsidP="00697401">
      <w:pPr>
        <w:jc w:val="both"/>
      </w:pPr>
      <w:r w:rsidRPr="00313AD7">
        <w:t>You may not reproduce, distribute, publicly display, or create derivative works from our materials without our express written consent.</w:t>
      </w:r>
    </w:p>
    <w:p w14:paraId="4167C0EB" w14:textId="77777777" w:rsidR="001F4C69" w:rsidRPr="00313AD7" w:rsidRDefault="001F4C69" w:rsidP="00697401">
      <w:pPr>
        <w:jc w:val="both"/>
      </w:pPr>
      <w:r>
        <w:pict w14:anchorId="3D6F8AE8">
          <v:rect id="_x0000_i1033" style="width:0;height:1.5pt" o:hralign="center" o:hrstd="t" o:hr="t" fillcolor="#a0a0a0" stroked="f"/>
        </w:pict>
      </w:r>
    </w:p>
    <w:p w14:paraId="56413AA0" w14:textId="77777777" w:rsidR="00426978" w:rsidRDefault="00426978">
      <w:pPr>
        <w:rPr>
          <w:b/>
          <w:bCs/>
        </w:rPr>
      </w:pPr>
      <w:r>
        <w:rPr>
          <w:b/>
          <w:bCs/>
        </w:rPr>
        <w:br w:type="page"/>
      </w:r>
    </w:p>
    <w:p w14:paraId="4460C78B" w14:textId="71DA1414" w:rsidR="001F4C69" w:rsidRPr="00313AD7" w:rsidRDefault="001F4C69" w:rsidP="00697401">
      <w:pPr>
        <w:jc w:val="both"/>
        <w:rPr>
          <w:b/>
          <w:bCs/>
        </w:rPr>
      </w:pPr>
      <w:r w:rsidRPr="00313AD7">
        <w:rPr>
          <w:b/>
          <w:bCs/>
        </w:rPr>
        <w:lastRenderedPageBreak/>
        <w:t>9. Confidentiality</w:t>
      </w:r>
    </w:p>
    <w:p w14:paraId="4FD406F9" w14:textId="77777777" w:rsidR="001F4C69" w:rsidRPr="00313AD7" w:rsidRDefault="001F4C69" w:rsidP="00697401">
      <w:pPr>
        <w:jc w:val="both"/>
      </w:pPr>
      <w:r w:rsidRPr="00313AD7">
        <w:t>Any non-public information shared with us by clients will be treated as confidential and handled in accordance with applicable privacy laws and professional confidentiality obligations. We maintain strict internal controls and NDAs with staff and contractors to ensure client data is protected.</w:t>
      </w:r>
    </w:p>
    <w:p w14:paraId="141C5261" w14:textId="77777777" w:rsidR="001F4C69" w:rsidRPr="00313AD7" w:rsidRDefault="001F4C69" w:rsidP="00697401">
      <w:pPr>
        <w:jc w:val="both"/>
      </w:pPr>
      <w:r w:rsidRPr="00313AD7">
        <w:t>However, confidentiality obligations do not apply to information:</w:t>
      </w:r>
    </w:p>
    <w:p w14:paraId="1D911780" w14:textId="77777777" w:rsidR="001F4C69" w:rsidRPr="00313AD7" w:rsidRDefault="001F4C69" w:rsidP="00697401">
      <w:pPr>
        <w:numPr>
          <w:ilvl w:val="0"/>
          <w:numId w:val="5"/>
        </w:numPr>
        <w:jc w:val="both"/>
      </w:pPr>
      <w:r w:rsidRPr="00313AD7">
        <w:t>Already in the public domain;</w:t>
      </w:r>
    </w:p>
    <w:p w14:paraId="623F4F2E" w14:textId="77777777" w:rsidR="001F4C69" w:rsidRPr="00313AD7" w:rsidRDefault="001F4C69" w:rsidP="00697401">
      <w:pPr>
        <w:numPr>
          <w:ilvl w:val="0"/>
          <w:numId w:val="5"/>
        </w:numPr>
        <w:jc w:val="both"/>
      </w:pPr>
      <w:r w:rsidRPr="00313AD7">
        <w:t>Rightfully obtained by third parties;</w:t>
      </w:r>
    </w:p>
    <w:p w14:paraId="31CD9511" w14:textId="77777777" w:rsidR="001F4C69" w:rsidRPr="00313AD7" w:rsidRDefault="001F4C69" w:rsidP="00697401">
      <w:pPr>
        <w:numPr>
          <w:ilvl w:val="0"/>
          <w:numId w:val="5"/>
        </w:numPr>
        <w:jc w:val="both"/>
      </w:pPr>
      <w:r w:rsidRPr="00313AD7">
        <w:t>Required to be disclosed by law or regulation.</w:t>
      </w:r>
    </w:p>
    <w:p w14:paraId="36DC8298" w14:textId="77777777" w:rsidR="001F4C69" w:rsidRPr="00313AD7" w:rsidRDefault="001F4C69" w:rsidP="00697401">
      <w:pPr>
        <w:jc w:val="both"/>
      </w:pPr>
      <w:r>
        <w:pict w14:anchorId="7B30C4FD">
          <v:rect id="_x0000_i1034" style="width:0;height:1.5pt" o:hralign="center" o:hrstd="t" o:hr="t" fillcolor="#a0a0a0" stroked="f"/>
        </w:pict>
      </w:r>
    </w:p>
    <w:p w14:paraId="448ADDC1" w14:textId="77777777" w:rsidR="001F4C69" w:rsidRPr="00313AD7" w:rsidRDefault="001F4C69" w:rsidP="00697401">
      <w:pPr>
        <w:jc w:val="both"/>
        <w:rPr>
          <w:b/>
          <w:bCs/>
        </w:rPr>
      </w:pPr>
      <w:r w:rsidRPr="00313AD7">
        <w:rPr>
          <w:b/>
          <w:bCs/>
        </w:rPr>
        <w:t>10. Third-Party Tools and Integrations</w:t>
      </w:r>
    </w:p>
    <w:p w14:paraId="1E6A1B78" w14:textId="77777777" w:rsidR="001F4C69" w:rsidRPr="00313AD7" w:rsidRDefault="001F4C69" w:rsidP="00697401">
      <w:pPr>
        <w:jc w:val="both"/>
      </w:pPr>
      <w:r w:rsidRPr="00313AD7">
        <w:t>We may use third-party platforms or integrations to facilitate service delivery. We are not responsible for the content, functionality, or data handling practices of these external providers. Users should review the privacy and legal terms of any such third parties.</w:t>
      </w:r>
    </w:p>
    <w:p w14:paraId="67AC82B7" w14:textId="77777777" w:rsidR="001F4C69" w:rsidRPr="00313AD7" w:rsidRDefault="001F4C69" w:rsidP="00697401">
      <w:pPr>
        <w:jc w:val="both"/>
      </w:pPr>
      <w:r>
        <w:pict w14:anchorId="19020E88">
          <v:rect id="_x0000_i1035" style="width:0;height:1.5pt" o:hralign="center" o:hrstd="t" o:hr="t" fillcolor="#a0a0a0" stroked="f"/>
        </w:pict>
      </w:r>
    </w:p>
    <w:p w14:paraId="601F8231" w14:textId="77777777" w:rsidR="001F4C69" w:rsidRPr="00313AD7" w:rsidRDefault="001F4C69" w:rsidP="00697401">
      <w:pPr>
        <w:jc w:val="both"/>
        <w:rPr>
          <w:b/>
          <w:bCs/>
        </w:rPr>
      </w:pPr>
      <w:r w:rsidRPr="00313AD7">
        <w:rPr>
          <w:b/>
          <w:bCs/>
        </w:rPr>
        <w:t>11. Force Majeure</w:t>
      </w:r>
    </w:p>
    <w:p w14:paraId="33D2783B" w14:textId="77777777" w:rsidR="001F4C69" w:rsidRPr="00313AD7" w:rsidRDefault="001F4C69" w:rsidP="00697401">
      <w:pPr>
        <w:jc w:val="both"/>
      </w:pPr>
      <w:r w:rsidRPr="00313AD7">
        <w:t>We are not liable for any failure or delay in performance due to circumstances beyond our reasonable control, including natural disasters, network failures, third-party service outages, cyberattacks, pandemics, regulatory changes, or government actions.</w:t>
      </w:r>
    </w:p>
    <w:p w14:paraId="2C5B2E86" w14:textId="77777777" w:rsidR="001F4C69" w:rsidRPr="00313AD7" w:rsidRDefault="001F4C69" w:rsidP="00697401">
      <w:pPr>
        <w:jc w:val="both"/>
      </w:pPr>
      <w:r>
        <w:pict w14:anchorId="7EF42B2E">
          <v:rect id="_x0000_i1036" style="width:0;height:1.5pt" o:hralign="center" o:hrstd="t" o:hr="t" fillcolor="#a0a0a0" stroked="f"/>
        </w:pict>
      </w:r>
    </w:p>
    <w:p w14:paraId="4114A245" w14:textId="77777777" w:rsidR="001F4C69" w:rsidRPr="00313AD7" w:rsidRDefault="001F4C69" w:rsidP="00697401">
      <w:pPr>
        <w:jc w:val="both"/>
        <w:rPr>
          <w:b/>
          <w:bCs/>
        </w:rPr>
      </w:pPr>
      <w:r w:rsidRPr="00313AD7">
        <w:rPr>
          <w:b/>
          <w:bCs/>
        </w:rPr>
        <w:t>12. Termination of Access</w:t>
      </w:r>
    </w:p>
    <w:p w14:paraId="4FA217DE" w14:textId="77777777" w:rsidR="001F4C69" w:rsidRPr="00313AD7" w:rsidRDefault="001F4C69" w:rsidP="00697401">
      <w:pPr>
        <w:jc w:val="both"/>
      </w:pPr>
      <w:r w:rsidRPr="00313AD7">
        <w:t>We reserve the right to suspend or terminate access to our website or services without notice if we believe a user has violated these terms or is engaged in unlawful activity.</w:t>
      </w:r>
    </w:p>
    <w:p w14:paraId="187A8195" w14:textId="77777777" w:rsidR="001F4C69" w:rsidRPr="00313AD7" w:rsidRDefault="001F4C69" w:rsidP="00697401">
      <w:pPr>
        <w:jc w:val="both"/>
      </w:pPr>
      <w:r>
        <w:pict w14:anchorId="78297141">
          <v:rect id="_x0000_i1037" style="width:0;height:1.5pt" o:hralign="center" o:hrstd="t" o:hr="t" fillcolor="#a0a0a0" stroked="f"/>
        </w:pict>
      </w:r>
    </w:p>
    <w:p w14:paraId="2EC9F41E" w14:textId="77777777" w:rsidR="001F4C69" w:rsidRPr="00313AD7" w:rsidRDefault="001F4C69" w:rsidP="00697401">
      <w:pPr>
        <w:jc w:val="both"/>
        <w:rPr>
          <w:b/>
          <w:bCs/>
        </w:rPr>
      </w:pPr>
      <w:r w:rsidRPr="00313AD7">
        <w:rPr>
          <w:b/>
          <w:bCs/>
        </w:rPr>
        <w:t>13. Governing Law and Jurisdiction</w:t>
      </w:r>
    </w:p>
    <w:p w14:paraId="14A6E537" w14:textId="77777777" w:rsidR="001F4C69" w:rsidRPr="00313AD7" w:rsidRDefault="001F4C69" w:rsidP="00697401">
      <w:pPr>
        <w:jc w:val="both"/>
      </w:pPr>
      <w:r w:rsidRPr="00313AD7">
        <w:t xml:space="preserve">These terms are governed by </w:t>
      </w:r>
      <w:r w:rsidRPr="00426978">
        <w:t>the laws of Queensland, Australia. Any disputes</w:t>
      </w:r>
      <w:r w:rsidRPr="00313AD7">
        <w:t xml:space="preserve"> shall be resolved exclusively in the courts of Queensland. If any provision is found to be unenforceable, the remainder will continue in full force.</w:t>
      </w:r>
    </w:p>
    <w:p w14:paraId="61B418F0" w14:textId="77777777" w:rsidR="001F4C69" w:rsidRPr="00313AD7" w:rsidRDefault="001F4C69" w:rsidP="00697401">
      <w:pPr>
        <w:jc w:val="both"/>
      </w:pPr>
      <w:r>
        <w:pict w14:anchorId="68EABA08">
          <v:rect id="_x0000_i1038" style="width:0;height:1.5pt" o:hralign="center" o:hrstd="t" o:hr="t" fillcolor="#a0a0a0" stroked="f"/>
        </w:pict>
      </w:r>
    </w:p>
    <w:p w14:paraId="552DA499" w14:textId="77777777" w:rsidR="001F4C69" w:rsidRPr="00313AD7" w:rsidRDefault="001F4C69" w:rsidP="00697401">
      <w:pPr>
        <w:jc w:val="both"/>
        <w:rPr>
          <w:b/>
          <w:bCs/>
        </w:rPr>
      </w:pPr>
      <w:r w:rsidRPr="00313AD7">
        <w:rPr>
          <w:b/>
          <w:bCs/>
        </w:rPr>
        <w:t>14. Amendments to This Disclaimer</w:t>
      </w:r>
    </w:p>
    <w:p w14:paraId="45231991" w14:textId="07F5107D" w:rsidR="00FB5145" w:rsidRDefault="001F4C69" w:rsidP="00697401">
      <w:pPr>
        <w:jc w:val="both"/>
      </w:pPr>
      <w:r w:rsidRPr="00313AD7">
        <w:t>We may revise this Legal Disclaimer at any time. Updates will be published on our website, and continued use of our services constitutes acceptance of any changes.</w:t>
      </w:r>
    </w:p>
    <w:sectPr w:rsidR="00FB514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FEECA0" w14:textId="77777777" w:rsidR="00AB7A7A" w:rsidRDefault="00AB7A7A" w:rsidP="009D7CA4">
      <w:pPr>
        <w:spacing w:after="0" w:line="240" w:lineRule="auto"/>
      </w:pPr>
      <w:r>
        <w:separator/>
      </w:r>
    </w:p>
  </w:endnote>
  <w:endnote w:type="continuationSeparator" w:id="0">
    <w:p w14:paraId="4D875C94" w14:textId="77777777" w:rsidR="00AB7A7A" w:rsidRDefault="00AB7A7A" w:rsidP="009D7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FEEB9" w14:textId="31C6673B" w:rsidR="00426978" w:rsidRDefault="00426978" w:rsidP="00914F8C">
    <w:pPr>
      <w:pStyle w:val="Footer"/>
      <w:jc w:val="both"/>
      <w:rPr>
        <w:sz w:val="16"/>
        <w:szCs w:val="16"/>
        <w:lang w:val="en-US"/>
      </w:rPr>
    </w:pPr>
    <w:r w:rsidRPr="00426978">
      <w:rPr>
        <w:sz w:val="16"/>
        <w:szCs w:val="16"/>
        <w:lang w:val="en-US"/>
      </w:rPr>
      <w:t>LEGAL DISCLAIMER</w:t>
    </w:r>
  </w:p>
  <w:p w14:paraId="0F5A2661" w14:textId="4BA8CCA7" w:rsidR="009D7CA4" w:rsidRPr="00914F8C" w:rsidRDefault="009D7CA4" w:rsidP="00914F8C">
    <w:pPr>
      <w:pStyle w:val="Footer"/>
      <w:jc w:val="both"/>
      <w:rPr>
        <w:sz w:val="16"/>
        <w:szCs w:val="16"/>
        <w:lang w:val="en-US"/>
      </w:rPr>
    </w:pPr>
    <w:r w:rsidRPr="009D7CA4">
      <w:rPr>
        <w:sz w:val="16"/>
        <w:szCs w:val="16"/>
        <w:lang w:val="en-US"/>
      </w:rPr>
      <w:t>Monochrome Compliance Pty Ltd</w:t>
    </w:r>
    <w:r w:rsidR="00914F8C">
      <w:rPr>
        <w:sz w:val="16"/>
        <w:szCs w:val="16"/>
        <w:lang w:val="en-US"/>
      </w:rPr>
      <w:tab/>
    </w:r>
    <w:r w:rsidRPr="009D7CA4">
      <w:rPr>
        <w:sz w:val="16"/>
        <w:szCs w:val="16"/>
      </w:rPr>
      <w:t>ABN 20 687 127 386</w:t>
    </w:r>
    <w:r w:rsidR="00914F8C">
      <w:rPr>
        <w:sz w:val="16"/>
        <w:szCs w:val="16"/>
        <w:lang w:val="en-US"/>
      </w:rPr>
      <w:tab/>
    </w:r>
    <w:r w:rsidRPr="009D7CA4">
      <w:rPr>
        <w:rFonts w:ascii="Segoe UI Emoji" w:hAnsi="Segoe UI Emoji" w:cs="Segoe UI Emoji"/>
        <w:sz w:val="16"/>
        <w:szCs w:val="16"/>
      </w:rPr>
      <w:t>🌐</w:t>
    </w:r>
    <w:r w:rsidRPr="009D7CA4">
      <w:rPr>
        <w:sz w:val="16"/>
        <w:szCs w:val="16"/>
      </w:rPr>
      <w:t>monochrome-compliance.com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F5E776" w14:textId="77777777" w:rsidR="00AB7A7A" w:rsidRDefault="00AB7A7A" w:rsidP="009D7CA4">
      <w:pPr>
        <w:spacing w:after="0" w:line="240" w:lineRule="auto"/>
      </w:pPr>
      <w:r>
        <w:separator/>
      </w:r>
    </w:p>
  </w:footnote>
  <w:footnote w:type="continuationSeparator" w:id="0">
    <w:p w14:paraId="2868B44A" w14:textId="77777777" w:rsidR="00AB7A7A" w:rsidRDefault="00AB7A7A" w:rsidP="009D7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31139" w14:textId="73C37B50" w:rsidR="009D7CA4" w:rsidRPr="006A514D" w:rsidRDefault="00914F8C" w:rsidP="006A514D">
    <w:pPr>
      <w:pStyle w:val="Header"/>
      <w:jc w:val="right"/>
      <w:rPr>
        <w:rFonts w:ascii="ADLaM Display" w:hAnsi="ADLaM Display" w:cs="ADLaM Display"/>
        <w:color w:val="808080" w:themeColor="background1" w:themeShade="80"/>
      </w:rPr>
    </w:pPr>
    <w:r>
      <w:rPr>
        <w:noProof/>
      </w:rPr>
      <mc:AlternateContent>
        <mc:Choice Requires="wps">
          <w:drawing>
            <wp:anchor distT="45720" distB="45720" distL="114300" distR="114300" simplePos="0" relativeHeight="251661312" behindDoc="0" locked="0" layoutInCell="1" allowOverlap="1" wp14:anchorId="1CB891BA" wp14:editId="6FBEAA28">
              <wp:simplePos x="0" y="0"/>
              <wp:positionH relativeFrom="column">
                <wp:posOffset>3533775</wp:posOffset>
              </wp:positionH>
              <wp:positionV relativeFrom="paragraph">
                <wp:posOffset>-78105</wp:posOffset>
              </wp:positionV>
              <wp:extent cx="409575" cy="314325"/>
              <wp:effectExtent l="38100" t="57150" r="104775" b="1238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14325"/>
                      </a:xfrm>
                      <a:prstGeom prst="rect">
                        <a:avLst/>
                      </a:prstGeom>
                      <a:solidFill>
                        <a:schemeClr val="bg1">
                          <a:lumMod val="50000"/>
                        </a:schemeClr>
                      </a:solidFill>
                      <a:ln>
                        <a:noFill/>
                        <a:headEnd/>
                        <a:tailEnd/>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1">
                        <a:schemeClr val="dk1"/>
                      </a:lnRef>
                      <a:fillRef idx="2">
                        <a:schemeClr val="dk1"/>
                      </a:fillRef>
                      <a:effectRef idx="1">
                        <a:schemeClr val="dk1"/>
                      </a:effectRef>
                      <a:fontRef idx="minor">
                        <a:schemeClr val="dk1"/>
                      </a:fontRef>
                    </wps:style>
                    <wps:txbx>
                      <w:txbxContent>
                        <w:p w14:paraId="453D0CB4" w14:textId="75B54AF9" w:rsidR="00914F8C" w:rsidRPr="00914F8C" w:rsidRDefault="00914F8C" w:rsidP="006A514D">
                          <w:pPr>
                            <w:jc w:val="center"/>
                            <w:rPr>
                              <w:rFonts w:ascii="Times New Roman" w:hAnsi="Times New Roman" w:cs="Times New Roman"/>
                              <w:b/>
                              <w:bCs/>
                              <w:color w:val="FFFFFF" w:themeColor="background1"/>
                              <w:sz w:val="28"/>
                              <w:szCs w:val="28"/>
                            </w:rPr>
                          </w:pPr>
                          <w:r w:rsidRPr="00914F8C">
                            <w:rPr>
                              <w:rFonts w:ascii="Times New Roman" w:hAnsi="Times New Roman" w:cs="Times New Roman"/>
                              <w:b/>
                              <w:bCs/>
                              <w:color w:val="FFFFFF" w:themeColor="background1"/>
                              <w:sz w:val="28"/>
                              <w:szCs w:val="28"/>
                            </w:rPr>
                            <w:t>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CB891BA" id="_x0000_t202" coordsize="21600,21600" o:spt="202" path="m,l,21600r21600,l21600,xe">
              <v:stroke joinstyle="miter"/>
              <v:path gradientshapeok="t" o:connecttype="rect"/>
            </v:shapetype>
            <v:shape id="Text Box 2" o:spid="_x0000_s1026" type="#_x0000_t202" style="position:absolute;left:0;text-align:left;margin-left:278.25pt;margin-top:-6.15pt;width:32.25pt;height:24.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" fillcolor="#7f7f7f [1612]" stroked="f" strokeweight=".5pt">
              <v:shadow on="t" color="black" opacity="19660f" offset=".552mm,.73253mm"/>
              <v:textbox>
                <w:txbxContent>
                  <w:p w14:paraId="453D0CB4" w14:textId="75B54AF9" w:rsidR="00914F8C" w:rsidRPr="00914F8C" w:rsidRDefault="00914F8C" w:rsidP="006A514D">
                    <w:pPr>
                      <w:jc w:val="center"/>
                      <w:rPr>
                        <w:rFonts w:ascii="Times New Roman" w:hAnsi="Times New Roman" w:cs="Times New Roman"/>
                        <w:b/>
                        <w:bCs/>
                        <w:color w:val="FFFFFF" w:themeColor="background1"/>
                        <w:sz w:val="28"/>
                        <w:szCs w:val="28"/>
                      </w:rPr>
                    </w:pPr>
                    <w:r w:rsidRPr="00914F8C">
                      <w:rPr>
                        <w:rFonts w:ascii="Times New Roman" w:hAnsi="Times New Roman" w:cs="Times New Roman"/>
                        <w:b/>
                        <w:bCs/>
                        <w:color w:val="FFFFFF" w:themeColor="background1"/>
                        <w:sz w:val="28"/>
                        <w:szCs w:val="28"/>
                      </w:rPr>
                      <w:t>M</w:t>
                    </w:r>
                  </w:p>
                </w:txbxContent>
              </v:textbox>
            </v:shape>
          </w:pict>
        </mc:Fallback>
      </mc:AlternateContent>
    </w:r>
    <w:sdt>
      <w:sdtPr>
        <w:id w:val="441201232"/>
        <w:docPartObj>
          <w:docPartGallery w:val="Page Numbers (Margins)"/>
          <w:docPartUnique/>
        </w:docPartObj>
      </w:sdtPr>
      <w:sdtContent>
        <w:r>
          <w:rPr>
            <w:noProof/>
          </w:rPr>
          <mc:AlternateContent>
            <mc:Choice Requires="wps">
              <w:drawing>
                <wp:anchor distT="0" distB="0" distL="114300" distR="114300" simplePos="0" relativeHeight="251659264" behindDoc="0" locked="0" layoutInCell="0" allowOverlap="1" wp14:anchorId="75C256E7" wp14:editId="00706D6D">
                  <wp:simplePos x="0" y="0"/>
                  <wp:positionH relativeFrom="rightMargin">
                    <wp:align>center</wp:align>
                  </wp:positionH>
                  <wp:positionV relativeFrom="margin">
                    <wp:align>bottom</wp:align>
                  </wp:positionV>
                  <wp:extent cx="510540" cy="2183130"/>
                  <wp:effectExtent l="0" t="0" r="3810" b="0"/>
                  <wp:wrapNone/>
                  <wp:docPr id="77442416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CD5FA" w14:textId="77777777" w:rsidR="00914F8C" w:rsidRDefault="00914F8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75C256E7" id="Rectangle 1" o:spid="_x0000_s1027" style="position:absolute;left:0;text-align:left;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" o:allowincell="f" filled="f" stroked="f">
                  <v:textbox style="layout-flow:vertical;mso-layout-flow-alt:bottom-to-top;mso-fit-shape-to-text:t">
                    <w:txbxContent>
                      <w:p w14:paraId="3B8CD5FA" w14:textId="77777777" w:rsidR="00914F8C" w:rsidRDefault="00914F8C">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Pr="006A514D">
      <w:rPr>
        <w:rFonts w:ascii="ADLaM Display" w:hAnsi="ADLaM Display" w:cs="ADLaM Display"/>
        <w:color w:val="808080" w:themeColor="background1" w:themeShade="80"/>
      </w:rPr>
      <w:t>Monochrome Compliance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F5CF8"/>
    <w:multiLevelType w:val="multilevel"/>
    <w:tmpl w:val="A2AC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115DF7"/>
    <w:multiLevelType w:val="multilevel"/>
    <w:tmpl w:val="29A4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5313D7"/>
    <w:multiLevelType w:val="multilevel"/>
    <w:tmpl w:val="B7A6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A2CA9"/>
    <w:multiLevelType w:val="multilevel"/>
    <w:tmpl w:val="013A6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D8385A"/>
    <w:multiLevelType w:val="multilevel"/>
    <w:tmpl w:val="198A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080019">
    <w:abstractNumId w:val="3"/>
  </w:num>
  <w:num w:numId="2" w16cid:durableId="185599418">
    <w:abstractNumId w:val="1"/>
  </w:num>
  <w:num w:numId="3" w16cid:durableId="1287928463">
    <w:abstractNumId w:val="4"/>
  </w:num>
  <w:num w:numId="4" w16cid:durableId="155466191">
    <w:abstractNumId w:val="2"/>
  </w:num>
  <w:num w:numId="5" w16cid:durableId="31472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A4"/>
    <w:rsid w:val="00080E68"/>
    <w:rsid w:val="001830DA"/>
    <w:rsid w:val="001E2CB2"/>
    <w:rsid w:val="001F4C69"/>
    <w:rsid w:val="00426978"/>
    <w:rsid w:val="00456DB2"/>
    <w:rsid w:val="004655B4"/>
    <w:rsid w:val="005A393C"/>
    <w:rsid w:val="00697401"/>
    <w:rsid w:val="006A514D"/>
    <w:rsid w:val="00906B06"/>
    <w:rsid w:val="00914F8C"/>
    <w:rsid w:val="00931CCB"/>
    <w:rsid w:val="00956623"/>
    <w:rsid w:val="009D7CA4"/>
    <w:rsid w:val="009F04F1"/>
    <w:rsid w:val="00A47432"/>
    <w:rsid w:val="00A722A1"/>
    <w:rsid w:val="00AB7A7A"/>
    <w:rsid w:val="00B1587A"/>
    <w:rsid w:val="00B57370"/>
    <w:rsid w:val="00E8644E"/>
    <w:rsid w:val="00EE58FE"/>
    <w:rsid w:val="00F8380A"/>
    <w:rsid w:val="00FB51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86E84"/>
  <w15:chartTrackingRefBased/>
  <w15:docId w15:val="{8654796D-4261-4E78-97CE-1250683E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C69"/>
  </w:style>
  <w:style w:type="paragraph" w:styleId="Heading1">
    <w:name w:val="heading 1"/>
    <w:basedOn w:val="Normal"/>
    <w:next w:val="Normal"/>
    <w:link w:val="Heading1Char"/>
    <w:uiPriority w:val="9"/>
    <w:qFormat/>
    <w:rsid w:val="009D7C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C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C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C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C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C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C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C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C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C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CA4"/>
    <w:rPr>
      <w:rFonts w:eastAsiaTheme="majorEastAsia" w:cstheme="majorBidi"/>
      <w:color w:val="272727" w:themeColor="text1" w:themeTint="D8"/>
    </w:rPr>
  </w:style>
  <w:style w:type="paragraph" w:styleId="Title">
    <w:name w:val="Title"/>
    <w:basedOn w:val="Normal"/>
    <w:next w:val="Normal"/>
    <w:link w:val="TitleChar"/>
    <w:uiPriority w:val="10"/>
    <w:qFormat/>
    <w:rsid w:val="009D7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CA4"/>
    <w:pPr>
      <w:spacing w:before="160"/>
      <w:jc w:val="center"/>
    </w:pPr>
    <w:rPr>
      <w:i/>
      <w:iCs/>
      <w:color w:val="404040" w:themeColor="text1" w:themeTint="BF"/>
    </w:rPr>
  </w:style>
  <w:style w:type="character" w:customStyle="1" w:styleId="QuoteChar">
    <w:name w:val="Quote Char"/>
    <w:basedOn w:val="DefaultParagraphFont"/>
    <w:link w:val="Quote"/>
    <w:uiPriority w:val="29"/>
    <w:rsid w:val="009D7CA4"/>
    <w:rPr>
      <w:i/>
      <w:iCs/>
      <w:color w:val="404040" w:themeColor="text1" w:themeTint="BF"/>
    </w:rPr>
  </w:style>
  <w:style w:type="paragraph" w:styleId="ListParagraph">
    <w:name w:val="List Paragraph"/>
    <w:basedOn w:val="Normal"/>
    <w:uiPriority w:val="34"/>
    <w:qFormat/>
    <w:rsid w:val="009D7CA4"/>
    <w:pPr>
      <w:ind w:left="720"/>
      <w:contextualSpacing/>
    </w:pPr>
  </w:style>
  <w:style w:type="character" w:styleId="IntenseEmphasis">
    <w:name w:val="Intense Emphasis"/>
    <w:basedOn w:val="DefaultParagraphFont"/>
    <w:uiPriority w:val="21"/>
    <w:qFormat/>
    <w:rsid w:val="009D7CA4"/>
    <w:rPr>
      <w:i/>
      <w:iCs/>
      <w:color w:val="0F4761" w:themeColor="accent1" w:themeShade="BF"/>
    </w:rPr>
  </w:style>
  <w:style w:type="paragraph" w:styleId="IntenseQuote">
    <w:name w:val="Intense Quote"/>
    <w:basedOn w:val="Normal"/>
    <w:next w:val="Normal"/>
    <w:link w:val="IntenseQuoteChar"/>
    <w:uiPriority w:val="30"/>
    <w:qFormat/>
    <w:rsid w:val="009D7C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CA4"/>
    <w:rPr>
      <w:i/>
      <w:iCs/>
      <w:color w:val="0F4761" w:themeColor="accent1" w:themeShade="BF"/>
    </w:rPr>
  </w:style>
  <w:style w:type="character" w:styleId="IntenseReference">
    <w:name w:val="Intense Reference"/>
    <w:basedOn w:val="DefaultParagraphFont"/>
    <w:uiPriority w:val="32"/>
    <w:qFormat/>
    <w:rsid w:val="009D7CA4"/>
    <w:rPr>
      <w:b/>
      <w:bCs/>
      <w:smallCaps/>
      <w:color w:val="0F4761" w:themeColor="accent1" w:themeShade="BF"/>
      <w:spacing w:val="5"/>
    </w:rPr>
  </w:style>
  <w:style w:type="paragraph" w:styleId="NormalWeb">
    <w:name w:val="Normal (Web)"/>
    <w:basedOn w:val="Normal"/>
    <w:uiPriority w:val="99"/>
    <w:semiHidden/>
    <w:unhideWhenUsed/>
    <w:rsid w:val="009D7CA4"/>
    <w:rPr>
      <w:rFonts w:ascii="Times New Roman" w:hAnsi="Times New Roman" w:cs="Times New Roman"/>
      <w:sz w:val="24"/>
      <w:szCs w:val="24"/>
    </w:rPr>
  </w:style>
  <w:style w:type="paragraph" w:styleId="Header">
    <w:name w:val="header"/>
    <w:basedOn w:val="Normal"/>
    <w:link w:val="HeaderChar"/>
    <w:uiPriority w:val="99"/>
    <w:unhideWhenUsed/>
    <w:rsid w:val="009D7C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CA4"/>
  </w:style>
  <w:style w:type="paragraph" w:styleId="Footer">
    <w:name w:val="footer"/>
    <w:basedOn w:val="Normal"/>
    <w:link w:val="FooterChar"/>
    <w:uiPriority w:val="99"/>
    <w:unhideWhenUsed/>
    <w:rsid w:val="009D7C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CA4"/>
  </w:style>
  <w:style w:type="character" w:styleId="PageNumber">
    <w:name w:val="page number"/>
    <w:basedOn w:val="DefaultParagraphFont"/>
    <w:uiPriority w:val="99"/>
    <w:unhideWhenUsed/>
    <w:rsid w:val="00914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26051">
      <w:bodyDiv w:val="1"/>
      <w:marLeft w:val="0"/>
      <w:marRight w:val="0"/>
      <w:marTop w:val="0"/>
      <w:marBottom w:val="0"/>
      <w:divBdr>
        <w:top w:val="none" w:sz="0" w:space="0" w:color="auto"/>
        <w:left w:val="none" w:sz="0" w:space="0" w:color="auto"/>
        <w:bottom w:val="none" w:sz="0" w:space="0" w:color="auto"/>
        <w:right w:val="none" w:sz="0" w:space="0" w:color="auto"/>
      </w:divBdr>
      <w:divsChild>
        <w:div w:id="293102425">
          <w:marLeft w:val="0"/>
          <w:marRight w:val="0"/>
          <w:marTop w:val="0"/>
          <w:marBottom w:val="0"/>
          <w:divBdr>
            <w:top w:val="none" w:sz="0" w:space="0" w:color="auto"/>
            <w:left w:val="none" w:sz="0" w:space="0" w:color="auto"/>
            <w:bottom w:val="none" w:sz="0" w:space="0" w:color="auto"/>
            <w:right w:val="none" w:sz="0" w:space="0" w:color="auto"/>
          </w:divBdr>
        </w:div>
        <w:div w:id="1869876789">
          <w:marLeft w:val="0"/>
          <w:marRight w:val="0"/>
          <w:marTop w:val="0"/>
          <w:marBottom w:val="0"/>
          <w:divBdr>
            <w:top w:val="none" w:sz="0" w:space="0" w:color="auto"/>
            <w:left w:val="none" w:sz="0" w:space="0" w:color="auto"/>
            <w:bottom w:val="none" w:sz="0" w:space="0" w:color="auto"/>
            <w:right w:val="none" w:sz="0" w:space="0" w:color="auto"/>
          </w:divBdr>
        </w:div>
        <w:div w:id="508720792">
          <w:marLeft w:val="0"/>
          <w:marRight w:val="0"/>
          <w:marTop w:val="0"/>
          <w:marBottom w:val="0"/>
          <w:divBdr>
            <w:top w:val="none" w:sz="0" w:space="0" w:color="auto"/>
            <w:left w:val="none" w:sz="0" w:space="0" w:color="auto"/>
            <w:bottom w:val="none" w:sz="0" w:space="0" w:color="auto"/>
            <w:right w:val="none" w:sz="0" w:space="0" w:color="auto"/>
          </w:divBdr>
        </w:div>
        <w:div w:id="1663509883">
          <w:marLeft w:val="0"/>
          <w:marRight w:val="0"/>
          <w:marTop w:val="0"/>
          <w:marBottom w:val="0"/>
          <w:divBdr>
            <w:top w:val="none" w:sz="0" w:space="0" w:color="auto"/>
            <w:left w:val="none" w:sz="0" w:space="0" w:color="auto"/>
            <w:bottom w:val="none" w:sz="0" w:space="0" w:color="auto"/>
            <w:right w:val="none" w:sz="0" w:space="0" w:color="auto"/>
          </w:divBdr>
        </w:div>
        <w:div w:id="1614248814">
          <w:marLeft w:val="0"/>
          <w:marRight w:val="0"/>
          <w:marTop w:val="0"/>
          <w:marBottom w:val="0"/>
          <w:divBdr>
            <w:top w:val="none" w:sz="0" w:space="0" w:color="auto"/>
            <w:left w:val="none" w:sz="0" w:space="0" w:color="auto"/>
            <w:bottom w:val="none" w:sz="0" w:space="0" w:color="auto"/>
            <w:right w:val="none" w:sz="0" w:space="0" w:color="auto"/>
          </w:divBdr>
        </w:div>
        <w:div w:id="1195652839">
          <w:marLeft w:val="0"/>
          <w:marRight w:val="0"/>
          <w:marTop w:val="0"/>
          <w:marBottom w:val="0"/>
          <w:divBdr>
            <w:top w:val="none" w:sz="0" w:space="0" w:color="auto"/>
            <w:left w:val="none" w:sz="0" w:space="0" w:color="auto"/>
            <w:bottom w:val="none" w:sz="0" w:space="0" w:color="auto"/>
            <w:right w:val="none" w:sz="0" w:space="0" w:color="auto"/>
          </w:divBdr>
        </w:div>
        <w:div w:id="1135370345">
          <w:marLeft w:val="0"/>
          <w:marRight w:val="0"/>
          <w:marTop w:val="0"/>
          <w:marBottom w:val="0"/>
          <w:divBdr>
            <w:top w:val="none" w:sz="0" w:space="0" w:color="auto"/>
            <w:left w:val="none" w:sz="0" w:space="0" w:color="auto"/>
            <w:bottom w:val="none" w:sz="0" w:space="0" w:color="auto"/>
            <w:right w:val="none" w:sz="0" w:space="0" w:color="auto"/>
          </w:divBdr>
        </w:div>
        <w:div w:id="1158113716">
          <w:marLeft w:val="0"/>
          <w:marRight w:val="0"/>
          <w:marTop w:val="0"/>
          <w:marBottom w:val="0"/>
          <w:divBdr>
            <w:top w:val="none" w:sz="0" w:space="0" w:color="auto"/>
            <w:left w:val="none" w:sz="0" w:space="0" w:color="auto"/>
            <w:bottom w:val="none" w:sz="0" w:space="0" w:color="auto"/>
            <w:right w:val="none" w:sz="0" w:space="0" w:color="auto"/>
          </w:divBdr>
        </w:div>
        <w:div w:id="2084988297">
          <w:marLeft w:val="0"/>
          <w:marRight w:val="0"/>
          <w:marTop w:val="0"/>
          <w:marBottom w:val="0"/>
          <w:divBdr>
            <w:top w:val="none" w:sz="0" w:space="0" w:color="auto"/>
            <w:left w:val="none" w:sz="0" w:space="0" w:color="auto"/>
            <w:bottom w:val="none" w:sz="0" w:space="0" w:color="auto"/>
            <w:right w:val="none" w:sz="0" w:space="0" w:color="auto"/>
          </w:divBdr>
        </w:div>
        <w:div w:id="1709185494">
          <w:marLeft w:val="0"/>
          <w:marRight w:val="0"/>
          <w:marTop w:val="0"/>
          <w:marBottom w:val="0"/>
          <w:divBdr>
            <w:top w:val="none" w:sz="0" w:space="0" w:color="auto"/>
            <w:left w:val="none" w:sz="0" w:space="0" w:color="auto"/>
            <w:bottom w:val="none" w:sz="0" w:space="0" w:color="auto"/>
            <w:right w:val="none" w:sz="0" w:space="0" w:color="auto"/>
          </w:divBdr>
        </w:div>
        <w:div w:id="682052192">
          <w:marLeft w:val="0"/>
          <w:marRight w:val="0"/>
          <w:marTop w:val="0"/>
          <w:marBottom w:val="0"/>
          <w:divBdr>
            <w:top w:val="none" w:sz="0" w:space="0" w:color="auto"/>
            <w:left w:val="none" w:sz="0" w:space="0" w:color="auto"/>
            <w:bottom w:val="none" w:sz="0" w:space="0" w:color="auto"/>
            <w:right w:val="none" w:sz="0" w:space="0" w:color="auto"/>
          </w:divBdr>
        </w:div>
        <w:div w:id="1866400882">
          <w:marLeft w:val="0"/>
          <w:marRight w:val="0"/>
          <w:marTop w:val="0"/>
          <w:marBottom w:val="0"/>
          <w:divBdr>
            <w:top w:val="none" w:sz="0" w:space="0" w:color="auto"/>
            <w:left w:val="none" w:sz="0" w:space="0" w:color="auto"/>
            <w:bottom w:val="none" w:sz="0" w:space="0" w:color="auto"/>
            <w:right w:val="none" w:sz="0" w:space="0" w:color="auto"/>
          </w:divBdr>
        </w:div>
      </w:divsChild>
    </w:div>
    <w:div w:id="504173187">
      <w:bodyDiv w:val="1"/>
      <w:marLeft w:val="0"/>
      <w:marRight w:val="0"/>
      <w:marTop w:val="0"/>
      <w:marBottom w:val="0"/>
      <w:divBdr>
        <w:top w:val="none" w:sz="0" w:space="0" w:color="auto"/>
        <w:left w:val="none" w:sz="0" w:space="0" w:color="auto"/>
        <w:bottom w:val="none" w:sz="0" w:space="0" w:color="auto"/>
        <w:right w:val="none" w:sz="0" w:space="0" w:color="auto"/>
      </w:divBdr>
    </w:div>
    <w:div w:id="773986851">
      <w:bodyDiv w:val="1"/>
      <w:marLeft w:val="0"/>
      <w:marRight w:val="0"/>
      <w:marTop w:val="0"/>
      <w:marBottom w:val="0"/>
      <w:divBdr>
        <w:top w:val="none" w:sz="0" w:space="0" w:color="auto"/>
        <w:left w:val="none" w:sz="0" w:space="0" w:color="auto"/>
        <w:bottom w:val="none" w:sz="0" w:space="0" w:color="auto"/>
        <w:right w:val="none" w:sz="0" w:space="0" w:color="auto"/>
      </w:divBdr>
      <w:divsChild>
        <w:div w:id="333537170">
          <w:marLeft w:val="0"/>
          <w:marRight w:val="0"/>
          <w:marTop w:val="0"/>
          <w:marBottom w:val="0"/>
          <w:divBdr>
            <w:top w:val="none" w:sz="0" w:space="0" w:color="auto"/>
            <w:left w:val="none" w:sz="0" w:space="0" w:color="auto"/>
            <w:bottom w:val="none" w:sz="0" w:space="0" w:color="auto"/>
            <w:right w:val="none" w:sz="0" w:space="0" w:color="auto"/>
          </w:divBdr>
        </w:div>
        <w:div w:id="157498780">
          <w:marLeft w:val="0"/>
          <w:marRight w:val="0"/>
          <w:marTop w:val="0"/>
          <w:marBottom w:val="0"/>
          <w:divBdr>
            <w:top w:val="none" w:sz="0" w:space="0" w:color="auto"/>
            <w:left w:val="none" w:sz="0" w:space="0" w:color="auto"/>
            <w:bottom w:val="none" w:sz="0" w:space="0" w:color="auto"/>
            <w:right w:val="none" w:sz="0" w:space="0" w:color="auto"/>
          </w:divBdr>
        </w:div>
        <w:div w:id="324940398">
          <w:marLeft w:val="0"/>
          <w:marRight w:val="0"/>
          <w:marTop w:val="0"/>
          <w:marBottom w:val="0"/>
          <w:divBdr>
            <w:top w:val="none" w:sz="0" w:space="0" w:color="auto"/>
            <w:left w:val="none" w:sz="0" w:space="0" w:color="auto"/>
            <w:bottom w:val="none" w:sz="0" w:space="0" w:color="auto"/>
            <w:right w:val="none" w:sz="0" w:space="0" w:color="auto"/>
          </w:divBdr>
        </w:div>
        <w:div w:id="949051378">
          <w:marLeft w:val="0"/>
          <w:marRight w:val="0"/>
          <w:marTop w:val="0"/>
          <w:marBottom w:val="0"/>
          <w:divBdr>
            <w:top w:val="none" w:sz="0" w:space="0" w:color="auto"/>
            <w:left w:val="none" w:sz="0" w:space="0" w:color="auto"/>
            <w:bottom w:val="none" w:sz="0" w:space="0" w:color="auto"/>
            <w:right w:val="none" w:sz="0" w:space="0" w:color="auto"/>
          </w:divBdr>
        </w:div>
        <w:div w:id="1936552794">
          <w:marLeft w:val="0"/>
          <w:marRight w:val="0"/>
          <w:marTop w:val="0"/>
          <w:marBottom w:val="0"/>
          <w:divBdr>
            <w:top w:val="none" w:sz="0" w:space="0" w:color="auto"/>
            <w:left w:val="none" w:sz="0" w:space="0" w:color="auto"/>
            <w:bottom w:val="none" w:sz="0" w:space="0" w:color="auto"/>
            <w:right w:val="none" w:sz="0" w:space="0" w:color="auto"/>
          </w:divBdr>
        </w:div>
        <w:div w:id="1575165634">
          <w:marLeft w:val="0"/>
          <w:marRight w:val="0"/>
          <w:marTop w:val="0"/>
          <w:marBottom w:val="0"/>
          <w:divBdr>
            <w:top w:val="none" w:sz="0" w:space="0" w:color="auto"/>
            <w:left w:val="none" w:sz="0" w:space="0" w:color="auto"/>
            <w:bottom w:val="none" w:sz="0" w:space="0" w:color="auto"/>
            <w:right w:val="none" w:sz="0" w:space="0" w:color="auto"/>
          </w:divBdr>
        </w:div>
        <w:div w:id="257979869">
          <w:marLeft w:val="0"/>
          <w:marRight w:val="0"/>
          <w:marTop w:val="0"/>
          <w:marBottom w:val="0"/>
          <w:divBdr>
            <w:top w:val="none" w:sz="0" w:space="0" w:color="auto"/>
            <w:left w:val="none" w:sz="0" w:space="0" w:color="auto"/>
            <w:bottom w:val="none" w:sz="0" w:space="0" w:color="auto"/>
            <w:right w:val="none" w:sz="0" w:space="0" w:color="auto"/>
          </w:divBdr>
        </w:div>
        <w:div w:id="1138762030">
          <w:marLeft w:val="0"/>
          <w:marRight w:val="0"/>
          <w:marTop w:val="0"/>
          <w:marBottom w:val="0"/>
          <w:divBdr>
            <w:top w:val="none" w:sz="0" w:space="0" w:color="auto"/>
            <w:left w:val="none" w:sz="0" w:space="0" w:color="auto"/>
            <w:bottom w:val="none" w:sz="0" w:space="0" w:color="auto"/>
            <w:right w:val="none" w:sz="0" w:space="0" w:color="auto"/>
          </w:divBdr>
        </w:div>
        <w:div w:id="229467900">
          <w:marLeft w:val="0"/>
          <w:marRight w:val="0"/>
          <w:marTop w:val="0"/>
          <w:marBottom w:val="0"/>
          <w:divBdr>
            <w:top w:val="none" w:sz="0" w:space="0" w:color="auto"/>
            <w:left w:val="none" w:sz="0" w:space="0" w:color="auto"/>
            <w:bottom w:val="none" w:sz="0" w:space="0" w:color="auto"/>
            <w:right w:val="none" w:sz="0" w:space="0" w:color="auto"/>
          </w:divBdr>
        </w:div>
        <w:div w:id="3440366">
          <w:marLeft w:val="0"/>
          <w:marRight w:val="0"/>
          <w:marTop w:val="0"/>
          <w:marBottom w:val="0"/>
          <w:divBdr>
            <w:top w:val="none" w:sz="0" w:space="0" w:color="auto"/>
            <w:left w:val="none" w:sz="0" w:space="0" w:color="auto"/>
            <w:bottom w:val="none" w:sz="0" w:space="0" w:color="auto"/>
            <w:right w:val="none" w:sz="0" w:space="0" w:color="auto"/>
          </w:divBdr>
        </w:div>
        <w:div w:id="333529162">
          <w:marLeft w:val="0"/>
          <w:marRight w:val="0"/>
          <w:marTop w:val="0"/>
          <w:marBottom w:val="0"/>
          <w:divBdr>
            <w:top w:val="none" w:sz="0" w:space="0" w:color="auto"/>
            <w:left w:val="none" w:sz="0" w:space="0" w:color="auto"/>
            <w:bottom w:val="none" w:sz="0" w:space="0" w:color="auto"/>
            <w:right w:val="none" w:sz="0" w:space="0" w:color="auto"/>
          </w:divBdr>
        </w:div>
        <w:div w:id="1618636098">
          <w:marLeft w:val="0"/>
          <w:marRight w:val="0"/>
          <w:marTop w:val="0"/>
          <w:marBottom w:val="0"/>
          <w:divBdr>
            <w:top w:val="none" w:sz="0" w:space="0" w:color="auto"/>
            <w:left w:val="none" w:sz="0" w:space="0" w:color="auto"/>
            <w:bottom w:val="none" w:sz="0" w:space="0" w:color="auto"/>
            <w:right w:val="none" w:sz="0" w:space="0" w:color="auto"/>
          </w:divBdr>
        </w:div>
      </w:divsChild>
    </w:div>
    <w:div w:id="857548474">
      <w:bodyDiv w:val="1"/>
      <w:marLeft w:val="0"/>
      <w:marRight w:val="0"/>
      <w:marTop w:val="0"/>
      <w:marBottom w:val="0"/>
      <w:divBdr>
        <w:top w:val="none" w:sz="0" w:space="0" w:color="auto"/>
        <w:left w:val="none" w:sz="0" w:space="0" w:color="auto"/>
        <w:bottom w:val="none" w:sz="0" w:space="0" w:color="auto"/>
        <w:right w:val="none" w:sz="0" w:space="0" w:color="auto"/>
      </w:divBdr>
    </w:div>
    <w:div w:id="1121916636">
      <w:bodyDiv w:val="1"/>
      <w:marLeft w:val="0"/>
      <w:marRight w:val="0"/>
      <w:marTop w:val="0"/>
      <w:marBottom w:val="0"/>
      <w:divBdr>
        <w:top w:val="none" w:sz="0" w:space="0" w:color="auto"/>
        <w:left w:val="none" w:sz="0" w:space="0" w:color="auto"/>
        <w:bottom w:val="none" w:sz="0" w:space="0" w:color="auto"/>
        <w:right w:val="none" w:sz="0" w:space="0" w:color="auto"/>
      </w:divBdr>
    </w:div>
    <w:div w:id="1198271870">
      <w:bodyDiv w:val="1"/>
      <w:marLeft w:val="0"/>
      <w:marRight w:val="0"/>
      <w:marTop w:val="0"/>
      <w:marBottom w:val="0"/>
      <w:divBdr>
        <w:top w:val="none" w:sz="0" w:space="0" w:color="auto"/>
        <w:left w:val="none" w:sz="0" w:space="0" w:color="auto"/>
        <w:bottom w:val="none" w:sz="0" w:space="0" w:color="auto"/>
        <w:right w:val="none" w:sz="0" w:space="0" w:color="auto"/>
      </w:divBdr>
    </w:div>
    <w:div w:id="1600523959">
      <w:bodyDiv w:val="1"/>
      <w:marLeft w:val="0"/>
      <w:marRight w:val="0"/>
      <w:marTop w:val="0"/>
      <w:marBottom w:val="0"/>
      <w:divBdr>
        <w:top w:val="none" w:sz="0" w:space="0" w:color="auto"/>
        <w:left w:val="none" w:sz="0" w:space="0" w:color="auto"/>
        <w:bottom w:val="none" w:sz="0" w:space="0" w:color="auto"/>
        <w:right w:val="none" w:sz="0" w:space="0" w:color="auto"/>
      </w:divBdr>
    </w:div>
    <w:div w:id="163790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3</Pages>
  <Words>875</Words>
  <Characters>4990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Pentz</dc:creator>
  <cp:keywords/>
  <dc:description/>
  <cp:lastModifiedBy>Mitch Pentz</cp:lastModifiedBy>
  <cp:revision>7</cp:revision>
  <dcterms:created xsi:type="dcterms:W3CDTF">2025-05-19T04:58:00Z</dcterms:created>
  <dcterms:modified xsi:type="dcterms:W3CDTF">2025-05-20T02:18:00Z</dcterms:modified>
</cp:coreProperties>
</file>