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200" w:line="360" w:lineRule="auto"/>
        <w:jc w:val="center"/>
      </w:pPr>
      <w:r>
        <w:rPr>
          <w:rFonts w:ascii="Times New Roman" w:hAnsi="Times New Roman"/>
          <w:b/>
          <w:color w:val="1F4E78"/>
          <w:sz w:val="40"/>
        </w:rPr>
        <w:t>Training Report</w:t>
      </w:r>
    </w:p>
    <w:p>
      <w:pPr>
        <w:spacing w:before="0" w:after="160" w:line="360" w:lineRule="auto"/>
        <w:jc w:val="center"/>
      </w:pPr>
      <w:r>
        <w:rPr>
          <w:rFonts w:ascii="Times New Roman" w:hAnsi="Times New Roman"/>
          <w:b w:val="0"/>
          <w:sz w:val="24"/>
        </w:rPr>
        <w:t>On</w:t>
      </w:r>
    </w:p>
    <w:p>
      <w:pPr>
        <w:spacing w:before="0" w:after="360" w:line="360" w:lineRule="auto"/>
        <w:jc w:val="center"/>
      </w:pPr>
      <w:r>
        <w:rPr>
          <w:rFonts w:ascii="Times New Roman" w:hAnsi="Times New Roman"/>
          <w:b/>
          <w:color w:val="2F5597"/>
          <w:sz w:val="36"/>
        </w:rPr>
        <w:t>Reporting, Approval, Analytics and Notification Modules in MERN Stack</w:t>
      </w:r>
    </w:p>
    <w:tbl>
      <w:tblPr>
        <w:tblStyle w:val="TableGrid"/>
        <w:tblW w:type="auto" w:w="0"/>
        <w:jc w:val="center"/>
        <w:tblLook w:firstColumn="1" w:firstRow="1" w:lastColumn="0" w:lastRow="0" w:noHBand="0" w:noVBand="1" w:val="04A0"/>
      </w:tblPr>
      <w:tblGrid>
        <w:gridCol w:w="4752"/>
        <w:gridCol w:w="4752"/>
      </w:tblGrid>
      <w:tr>
        <w:tc>
          <w:tcPr>
            <w:tcW w:type="dxa" w:w="4752"/>
            <w:shd w:fill="D9EAF7"/>
            <w:vAlign w:val="center"/>
          </w:tcPr>
          <w:p>
            <w:r/>
            <w:r>
              <w:rPr>
                <w:rFonts w:ascii="Times New Roman" w:hAnsi="Times New Roman"/>
                <w:b/>
                <w:sz w:val="24"/>
              </w:rPr>
              <w:t>Student Name</w:t>
            </w:r>
          </w:p>
        </w:tc>
        <w:tc>
          <w:tcPr>
            <w:tcW w:type="dxa" w:w="4752"/>
            <w:vAlign w:val="center"/>
          </w:tcPr>
          <w:p>
            <w:r/>
            <w:r>
              <w:rPr>
                <w:rFonts w:ascii="Times New Roman" w:hAnsi="Times New Roman"/>
                <w:b w:val="0"/>
                <w:sz w:val="24"/>
              </w:rPr>
              <w:t>Pooja</w:t>
            </w:r>
          </w:p>
        </w:tc>
      </w:tr>
      <w:tr>
        <w:tc>
          <w:tcPr>
            <w:tcW w:type="dxa" w:w="4752"/>
            <w:shd w:fill="D9EAF7"/>
            <w:vAlign w:val="center"/>
          </w:tcPr>
          <w:p>
            <w:r/>
            <w:r>
              <w:rPr>
                <w:rFonts w:ascii="Times New Roman" w:hAnsi="Times New Roman"/>
                <w:b/>
                <w:sz w:val="24"/>
              </w:rPr>
              <w:t>USN / Register Number</w:t>
            </w:r>
          </w:p>
        </w:tc>
        <w:tc>
          <w:tcPr>
            <w:tcW w:type="dxa" w:w="4752"/>
            <w:vAlign w:val="center"/>
          </w:tcPr>
          <w:p>
            <w:r/>
            <w:r>
              <w:rPr>
                <w:rFonts w:ascii="Times New Roman" w:hAnsi="Times New Roman"/>
                <w:b w:val="0"/>
                <w:sz w:val="24"/>
              </w:rPr>
              <w:t>[Enter USN]</w:t>
            </w:r>
          </w:p>
        </w:tc>
      </w:tr>
      <w:tr>
        <w:tc>
          <w:tcPr>
            <w:tcW w:type="dxa" w:w="4752"/>
            <w:shd w:fill="D9EAF7"/>
            <w:vAlign w:val="center"/>
          </w:tcPr>
          <w:p>
            <w:r/>
            <w:r>
              <w:rPr>
                <w:rFonts w:ascii="Times New Roman" w:hAnsi="Times New Roman"/>
                <w:b/>
                <w:sz w:val="24"/>
              </w:rPr>
              <w:t>Course / Semester</w:t>
            </w:r>
          </w:p>
        </w:tc>
        <w:tc>
          <w:tcPr>
            <w:tcW w:type="dxa" w:w="4752"/>
            <w:vAlign w:val="center"/>
          </w:tcPr>
          <w:p>
            <w:r/>
            <w:r>
              <w:rPr>
                <w:rFonts w:ascii="Times New Roman" w:hAnsi="Times New Roman"/>
                <w:b w:val="0"/>
                <w:sz w:val="24"/>
              </w:rPr>
              <w:t>[Enter Course and Semester]</w:t>
            </w:r>
          </w:p>
        </w:tc>
      </w:tr>
      <w:tr>
        <w:tc>
          <w:tcPr>
            <w:tcW w:type="dxa" w:w="4752"/>
            <w:shd w:fill="D9EAF7"/>
            <w:vAlign w:val="center"/>
          </w:tcPr>
          <w:p>
            <w:r/>
            <w:r>
              <w:rPr>
                <w:rFonts w:ascii="Times New Roman" w:hAnsi="Times New Roman"/>
                <w:b/>
                <w:sz w:val="24"/>
              </w:rPr>
              <w:t>Training Period</w:t>
            </w:r>
          </w:p>
        </w:tc>
        <w:tc>
          <w:tcPr>
            <w:tcW w:type="dxa" w:w="4752"/>
            <w:vAlign w:val="center"/>
          </w:tcPr>
          <w:p>
            <w:r/>
            <w:r>
              <w:rPr>
                <w:rFonts w:ascii="Times New Roman" w:hAnsi="Times New Roman"/>
                <w:b w:val="0"/>
                <w:sz w:val="24"/>
              </w:rPr>
              <w:t>[Enter Duration]</w:t>
            </w:r>
          </w:p>
        </w:tc>
      </w:tr>
      <w:tr>
        <w:tc>
          <w:tcPr>
            <w:tcW w:type="dxa" w:w="4752"/>
            <w:shd w:fill="D9EAF7"/>
            <w:vAlign w:val="center"/>
          </w:tcPr>
          <w:p>
            <w:r/>
            <w:r>
              <w:rPr>
                <w:rFonts w:ascii="Times New Roman" w:hAnsi="Times New Roman"/>
                <w:b/>
                <w:sz w:val="24"/>
              </w:rPr>
              <w:t>Organization</w:t>
            </w:r>
          </w:p>
        </w:tc>
        <w:tc>
          <w:tcPr>
            <w:tcW w:type="dxa" w:w="4752"/>
            <w:vAlign w:val="center"/>
          </w:tcPr>
          <w:p>
            <w:r/>
            <w:r>
              <w:rPr>
                <w:rFonts w:ascii="Times New Roman" w:hAnsi="Times New Roman"/>
                <w:b w:val="0"/>
                <w:sz w:val="24"/>
              </w:rPr>
              <w:t>[Enter Organization Name]</w:t>
            </w:r>
          </w:p>
        </w:tc>
      </w:tr>
      <w:tr>
        <w:tc>
          <w:tcPr>
            <w:tcW w:type="dxa" w:w="4752"/>
            <w:shd w:fill="D9EAF7"/>
            <w:vAlign w:val="center"/>
          </w:tcPr>
          <w:p>
            <w:r/>
            <w:r>
              <w:rPr>
                <w:rFonts w:ascii="Times New Roman" w:hAnsi="Times New Roman"/>
                <w:b/>
                <w:sz w:val="24"/>
              </w:rPr>
              <w:t>Academic Year</w:t>
            </w:r>
          </w:p>
        </w:tc>
        <w:tc>
          <w:tcPr>
            <w:tcW w:type="dxa" w:w="4752"/>
            <w:vAlign w:val="center"/>
          </w:tcPr>
          <w:p>
            <w:r/>
            <w:r>
              <w:rPr>
                <w:rFonts w:ascii="Times New Roman" w:hAnsi="Times New Roman"/>
                <w:b w:val="0"/>
                <w:sz w:val="24"/>
              </w:rPr>
              <w:t>[Enter Academic Year]</w:t>
            </w:r>
          </w:p>
        </w:tc>
      </w:tr>
      <w:tr>
        <w:tc>
          <w:tcPr>
            <w:tcW w:type="dxa" w:w="4752"/>
            <w:shd w:fill="D9EAF7"/>
            <w:vAlign w:val="center"/>
          </w:tcPr>
          <w:p>
            <w:r/>
            <w:r>
              <w:rPr>
                <w:rFonts w:ascii="Times New Roman" w:hAnsi="Times New Roman"/>
                <w:b/>
                <w:sz w:val="24"/>
              </w:rPr>
              <w:t>Technology Domain</w:t>
            </w:r>
          </w:p>
        </w:tc>
        <w:tc>
          <w:tcPr>
            <w:tcW w:type="dxa" w:w="4752"/>
            <w:vAlign w:val="center"/>
          </w:tcPr>
          <w:p>
            <w:r/>
            <w:r>
              <w:rPr>
                <w:rFonts w:ascii="Times New Roman" w:hAnsi="Times New Roman"/>
                <w:b w:val="0"/>
                <w:sz w:val="24"/>
              </w:rPr>
              <w:t>MERN Stack Web Development</w:t>
            </w:r>
          </w:p>
        </w:tc>
      </w:tr>
      <w:tr>
        <w:tc>
          <w:tcPr>
            <w:tcW w:type="dxa" w:w="4752"/>
            <w:shd w:fill="D9EAF7"/>
            <w:vAlign w:val="center"/>
          </w:tcPr>
          <w:p>
            <w:r/>
            <w:r>
              <w:rPr>
                <w:rFonts w:ascii="Times New Roman" w:hAnsi="Times New Roman"/>
                <w:b/>
                <w:sz w:val="24"/>
              </w:rPr>
              <w:t>Guide / Mentor</w:t>
            </w:r>
          </w:p>
        </w:tc>
        <w:tc>
          <w:tcPr>
            <w:tcW w:type="dxa" w:w="4752"/>
            <w:vAlign w:val="center"/>
          </w:tcPr>
          <w:p>
            <w:r/>
            <w:r>
              <w:rPr>
                <w:rFonts w:ascii="Times New Roman" w:hAnsi="Times New Roman"/>
                <w:b w:val="0"/>
                <w:sz w:val="24"/>
              </w:rPr>
              <w:t>[Enter Guide Name]</w:t>
            </w:r>
          </w:p>
        </w:tc>
      </w:tr>
    </w:tbl>
    <w:p>
      <w:pPr>
        <w:spacing w:before="200" w:after="0" w:line="360" w:lineRule="auto"/>
        <w:jc w:val="center"/>
      </w:pPr>
      <w:r>
        <w:rPr>
          <w:rFonts w:ascii="Times New Roman" w:hAnsi="Times New Roman"/>
          <w:b w:val="0"/>
          <w:color w:val="555555"/>
          <w:sz w:val="22"/>
        </w:rPr>
        <w:t>Note: This document is prepared as an individual Training Report and focuses on learning activities, module-specific exercises, assignments, and workflow understanding gained during the training period.</w:t>
      </w:r>
    </w:p>
    <w:p>
      <w:r>
        <w:br w:type="page"/>
      </w:r>
    </w:p>
    <w:p>
      <w:pPr>
        <w:pStyle w:val="Heading1"/>
        <w:spacing w:before="0" w:after="200" w:line="360" w:lineRule="auto"/>
      </w:pPr>
      <w:r>
        <w:rPr>
          <w:rFonts w:ascii="Times New Roman" w:hAnsi="Times New Roman"/>
          <w:b/>
          <w:color w:val="1F1F1F"/>
          <w:sz w:val="32"/>
        </w:rPr>
        <w:t>Table of Contents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BFD7EE"/>
          </w:tcPr>
          <w:p>
            <w:pPr>
              <w:jc w:val="center"/>
            </w:pPr>
            <w:r/>
            <w:r>
              <w:rPr>
                <w:rFonts w:ascii="Times New Roman" w:hAnsi="Times New Roman"/>
                <w:b/>
                <w:sz w:val="22"/>
              </w:rPr>
              <w:t>Chapter No.</w:t>
            </w:r>
          </w:p>
        </w:tc>
        <w:tc>
          <w:tcPr>
            <w:tcW w:type="dxa" w:w="3168"/>
            <w:shd w:fill="BFD7EE"/>
          </w:tcPr>
          <w:p>
            <w:pPr>
              <w:jc w:val="center"/>
            </w:pPr>
            <w:r/>
            <w:r>
              <w:rPr>
                <w:rFonts w:ascii="Times New Roman" w:hAnsi="Times New Roman"/>
                <w:b/>
                <w:sz w:val="22"/>
              </w:rPr>
              <w:t>Contents</w:t>
            </w:r>
          </w:p>
        </w:tc>
        <w:tc>
          <w:tcPr>
            <w:tcW w:type="dxa" w:w="3168"/>
            <w:shd w:fill="BFD7EE"/>
          </w:tcPr>
          <w:p>
            <w:pPr>
              <w:jc w:val="center"/>
            </w:pPr>
            <w:r/>
            <w:r>
              <w:rPr>
                <w:rFonts w:ascii="Times New Roman" w:hAnsi="Times New Roman"/>
                <w:b/>
                <w:sz w:val="22"/>
              </w:rPr>
              <w:t>Page No.</w:t>
            </w:r>
          </w:p>
        </w:tc>
      </w:tr>
      <w:tr>
        <w:tc>
          <w:tcPr>
            <w:tcW w:type="dxa" w:w="3168"/>
          </w:tcPr>
          <w:p>
            <w:pPr>
              <w:jc w:val="center"/>
            </w:pPr>
            <w:r/>
            <w:r>
              <w:rPr>
                <w:rFonts w:ascii="Times New Roman" w:hAnsi="Times New Roman"/>
                <w:b w:val="0"/>
                <w:sz w:val="22"/>
              </w:rPr>
              <w:t>1</w:t>
            </w:r>
          </w:p>
        </w:tc>
        <w:tc>
          <w:tcPr>
            <w:tcW w:type="dxa" w:w="3168"/>
          </w:tcPr>
          <w:p>
            <w:pPr>
              <w:jc w:val="left"/>
            </w:pPr>
            <w:r/>
            <w:r>
              <w:rPr>
                <w:rFonts w:ascii="Times New Roman" w:hAnsi="Times New Roman"/>
                <w:b w:val="0"/>
                <w:sz w:val="22"/>
              </w:rPr>
              <w:t>Introduction</w:t>
            </w:r>
          </w:p>
        </w:tc>
        <w:tc>
          <w:tcPr>
            <w:tcW w:type="dxa" w:w="3168"/>
          </w:tcPr>
          <w:p>
            <w:pPr>
              <w:jc w:val="center"/>
            </w:pPr>
            <w:r/>
            <w:r>
              <w:rPr>
                <w:rFonts w:ascii="Times New Roman" w:hAnsi="Times New Roman"/>
                <w:b w:val="0"/>
                <w:sz w:val="22"/>
              </w:rPr>
              <w:t>1</w:t>
            </w:r>
          </w:p>
        </w:tc>
      </w:tr>
      <w:tr>
        <w:tc>
          <w:tcPr>
            <w:tcW w:type="dxa" w:w="3168"/>
          </w:tcPr>
          <w:p>
            <w:pPr>
              <w:jc w:val="center"/>
            </w:pPr>
            <w:r/>
            <w:r>
              <w:rPr>
                <w:rFonts w:ascii="Times New Roman" w:hAnsi="Times New Roman"/>
                <w:b w:val="0"/>
                <w:sz w:val="22"/>
              </w:rPr>
              <w:t>2</w:t>
            </w:r>
          </w:p>
        </w:tc>
        <w:tc>
          <w:tcPr>
            <w:tcW w:type="dxa" w:w="3168"/>
          </w:tcPr>
          <w:p>
            <w:pPr>
              <w:jc w:val="left"/>
            </w:pPr>
            <w:r/>
            <w:r>
              <w:rPr>
                <w:rFonts w:ascii="Times New Roman" w:hAnsi="Times New Roman"/>
                <w:b w:val="0"/>
                <w:sz w:val="22"/>
              </w:rPr>
              <w:t>Company Profile</w:t>
            </w:r>
          </w:p>
        </w:tc>
        <w:tc>
          <w:tcPr>
            <w:tcW w:type="dxa" w:w="3168"/>
          </w:tcPr>
          <w:p>
            <w:pPr>
              <w:jc w:val="center"/>
            </w:pPr>
            <w:r/>
            <w:r>
              <w:rPr>
                <w:rFonts w:ascii="Times New Roman" w:hAnsi="Times New Roman"/>
                <w:b w:val="0"/>
                <w:sz w:val="22"/>
              </w:rPr>
              <w:t>2</w:t>
            </w:r>
          </w:p>
        </w:tc>
      </w:tr>
      <w:tr>
        <w:tc>
          <w:tcPr>
            <w:tcW w:type="dxa" w:w="3168"/>
          </w:tcPr>
          <w:p>
            <w:pPr>
              <w:jc w:val="center"/>
            </w:pPr>
            <w:r/>
            <w:r>
              <w:rPr>
                <w:rFonts w:ascii="Times New Roman" w:hAnsi="Times New Roman"/>
                <w:b w:val="0"/>
                <w:sz w:val="22"/>
              </w:rPr>
              <w:t>3</w:t>
            </w:r>
          </w:p>
        </w:tc>
        <w:tc>
          <w:tcPr>
            <w:tcW w:type="dxa" w:w="3168"/>
          </w:tcPr>
          <w:p>
            <w:pPr>
              <w:jc w:val="left"/>
            </w:pPr>
            <w:r/>
            <w:r>
              <w:rPr>
                <w:rFonts w:ascii="Times New Roman" w:hAnsi="Times New Roman"/>
                <w:b w:val="0"/>
                <w:sz w:val="22"/>
              </w:rPr>
              <w:t>Objectives of the Internship Training</w:t>
            </w:r>
          </w:p>
        </w:tc>
        <w:tc>
          <w:tcPr>
            <w:tcW w:type="dxa" w:w="3168"/>
          </w:tcPr>
          <w:p>
            <w:pPr>
              <w:jc w:val="center"/>
            </w:pPr>
            <w:r/>
            <w:r>
              <w:rPr>
                <w:rFonts w:ascii="Times New Roman" w:hAnsi="Times New Roman"/>
                <w:b w:val="0"/>
                <w:sz w:val="22"/>
              </w:rPr>
              <w:t>3</w:t>
            </w:r>
          </w:p>
        </w:tc>
      </w:tr>
      <w:tr>
        <w:tc>
          <w:tcPr>
            <w:tcW w:type="dxa" w:w="3168"/>
          </w:tcPr>
          <w:p>
            <w:pPr>
              <w:jc w:val="center"/>
            </w:pPr>
            <w:r/>
            <w:r>
              <w:rPr>
                <w:rFonts w:ascii="Times New Roman" w:hAnsi="Times New Roman"/>
                <w:b w:val="0"/>
                <w:sz w:val="22"/>
              </w:rPr>
              <w:t>4</w:t>
            </w:r>
          </w:p>
        </w:tc>
        <w:tc>
          <w:tcPr>
            <w:tcW w:type="dxa" w:w="3168"/>
          </w:tcPr>
          <w:p>
            <w:pPr>
              <w:jc w:val="left"/>
            </w:pPr>
            <w:r/>
            <w:r>
              <w:rPr>
                <w:rFonts w:ascii="Times New Roman" w:hAnsi="Times New Roman"/>
                <w:b w:val="0"/>
                <w:sz w:val="22"/>
              </w:rPr>
              <w:t>Technology and Domain Overview</w:t>
            </w:r>
          </w:p>
        </w:tc>
        <w:tc>
          <w:tcPr>
            <w:tcW w:type="dxa" w:w="3168"/>
          </w:tcPr>
          <w:p>
            <w:pPr>
              <w:jc w:val="center"/>
            </w:pPr>
            <w:r/>
            <w:r>
              <w:rPr>
                <w:rFonts w:ascii="Times New Roman" w:hAnsi="Times New Roman"/>
                <w:b w:val="0"/>
                <w:sz w:val="22"/>
              </w:rPr>
              <w:t>4</w:t>
            </w:r>
          </w:p>
        </w:tc>
      </w:tr>
      <w:tr>
        <w:tc>
          <w:tcPr>
            <w:tcW w:type="dxa" w:w="3168"/>
          </w:tcPr>
          <w:p>
            <w:pPr>
              <w:jc w:val="center"/>
            </w:pPr>
            <w:r/>
            <w:r>
              <w:rPr>
                <w:rFonts w:ascii="Times New Roman" w:hAnsi="Times New Roman"/>
                <w:b w:val="0"/>
                <w:sz w:val="22"/>
              </w:rPr>
              <w:t>5</w:t>
            </w:r>
          </w:p>
        </w:tc>
        <w:tc>
          <w:tcPr>
            <w:tcW w:type="dxa" w:w="3168"/>
          </w:tcPr>
          <w:p>
            <w:pPr>
              <w:jc w:val="left"/>
            </w:pPr>
            <w:r/>
            <w:r>
              <w:rPr>
                <w:rFonts w:ascii="Times New Roman" w:hAnsi="Times New Roman"/>
                <w:b w:val="0"/>
                <w:sz w:val="22"/>
              </w:rPr>
              <w:t>Member Module Allocation</w:t>
            </w:r>
          </w:p>
        </w:tc>
        <w:tc>
          <w:tcPr>
            <w:tcW w:type="dxa" w:w="3168"/>
          </w:tcPr>
          <w:p>
            <w:pPr>
              <w:jc w:val="center"/>
            </w:pPr>
            <w:r/>
            <w:r>
              <w:rPr>
                <w:rFonts w:ascii="Times New Roman" w:hAnsi="Times New Roman"/>
                <w:b w:val="0"/>
                <w:sz w:val="22"/>
              </w:rPr>
              <w:t>6</w:t>
            </w:r>
          </w:p>
        </w:tc>
      </w:tr>
      <w:tr>
        <w:tc>
          <w:tcPr>
            <w:tcW w:type="dxa" w:w="3168"/>
          </w:tcPr>
          <w:p>
            <w:pPr>
              <w:jc w:val="center"/>
            </w:pPr>
            <w:r/>
            <w:r>
              <w:rPr>
                <w:rFonts w:ascii="Times New Roman" w:hAnsi="Times New Roman"/>
                <w:b w:val="0"/>
                <w:sz w:val="22"/>
              </w:rPr>
              <w:t>6</w:t>
            </w:r>
          </w:p>
        </w:tc>
        <w:tc>
          <w:tcPr>
            <w:tcW w:type="dxa" w:w="3168"/>
          </w:tcPr>
          <w:p>
            <w:pPr>
              <w:jc w:val="left"/>
            </w:pPr>
            <w:r/>
            <w:r>
              <w:rPr>
                <w:rFonts w:ascii="Times New Roman" w:hAnsi="Times New Roman"/>
                <w:b w:val="0"/>
                <w:sz w:val="22"/>
              </w:rPr>
              <w:t>Detailed Module Study</w:t>
            </w:r>
          </w:p>
        </w:tc>
        <w:tc>
          <w:tcPr>
            <w:tcW w:type="dxa" w:w="3168"/>
          </w:tcPr>
          <w:p>
            <w:pPr>
              <w:jc w:val="center"/>
            </w:pPr>
            <w:r/>
            <w:r>
              <w:rPr>
                <w:rFonts w:ascii="Times New Roman" w:hAnsi="Times New Roman"/>
                <w:b w:val="0"/>
                <w:sz w:val="22"/>
              </w:rPr>
              <w:t>8</w:t>
            </w:r>
          </w:p>
        </w:tc>
      </w:tr>
      <w:tr>
        <w:tc>
          <w:tcPr>
            <w:tcW w:type="dxa" w:w="3168"/>
          </w:tcPr>
          <w:p>
            <w:pPr>
              <w:jc w:val="center"/>
            </w:pPr>
            <w:r/>
            <w:r>
              <w:rPr>
                <w:rFonts w:ascii="Times New Roman" w:hAnsi="Times New Roman"/>
                <w:b w:val="0"/>
                <w:sz w:val="22"/>
              </w:rPr>
              <w:t>7</w:t>
            </w:r>
          </w:p>
        </w:tc>
        <w:tc>
          <w:tcPr>
            <w:tcW w:type="dxa" w:w="3168"/>
          </w:tcPr>
          <w:p>
            <w:pPr>
              <w:jc w:val="left"/>
            </w:pPr>
            <w:r/>
            <w:r>
              <w:rPr>
                <w:rFonts w:ascii="Times New Roman" w:hAnsi="Times New Roman"/>
                <w:b w:val="0"/>
                <w:sz w:val="22"/>
              </w:rPr>
              <w:t>Module Integration and Workflow Mapping</w:t>
            </w:r>
          </w:p>
        </w:tc>
        <w:tc>
          <w:tcPr>
            <w:tcW w:type="dxa" w:w="3168"/>
          </w:tcPr>
          <w:p>
            <w:pPr>
              <w:jc w:val="center"/>
            </w:pPr>
            <w:r/>
            <w:r>
              <w:rPr>
                <w:rFonts w:ascii="Times New Roman" w:hAnsi="Times New Roman"/>
                <w:b w:val="0"/>
                <w:sz w:val="22"/>
              </w:rPr>
              <w:t>14</w:t>
            </w:r>
          </w:p>
        </w:tc>
      </w:tr>
      <w:tr>
        <w:tc>
          <w:tcPr>
            <w:tcW w:type="dxa" w:w="3168"/>
          </w:tcPr>
          <w:p>
            <w:pPr>
              <w:jc w:val="center"/>
            </w:pPr>
            <w:r/>
            <w:r>
              <w:rPr>
                <w:rFonts w:ascii="Times New Roman" w:hAnsi="Times New Roman"/>
                <w:b w:val="0"/>
                <w:sz w:val="22"/>
              </w:rPr>
              <w:t>8</w:t>
            </w:r>
          </w:p>
        </w:tc>
        <w:tc>
          <w:tcPr>
            <w:tcW w:type="dxa" w:w="3168"/>
          </w:tcPr>
          <w:p>
            <w:pPr>
              <w:jc w:val="left"/>
            </w:pPr>
            <w:r/>
            <w:r>
              <w:rPr>
                <w:rFonts w:ascii="Times New Roman" w:hAnsi="Times New Roman"/>
                <w:b w:val="0"/>
                <w:sz w:val="22"/>
              </w:rPr>
              <w:t>Week-Wise Training Log</w:t>
            </w:r>
          </w:p>
        </w:tc>
        <w:tc>
          <w:tcPr>
            <w:tcW w:type="dxa" w:w="3168"/>
          </w:tcPr>
          <w:p>
            <w:pPr>
              <w:jc w:val="center"/>
            </w:pPr>
            <w:r/>
            <w:r>
              <w:rPr>
                <w:rFonts w:ascii="Times New Roman" w:hAnsi="Times New Roman"/>
                <w:b w:val="0"/>
                <w:sz w:val="22"/>
              </w:rPr>
              <w:t>17</w:t>
            </w:r>
          </w:p>
        </w:tc>
      </w:tr>
      <w:tr>
        <w:tc>
          <w:tcPr>
            <w:tcW w:type="dxa" w:w="3168"/>
          </w:tcPr>
          <w:p>
            <w:pPr>
              <w:jc w:val="center"/>
            </w:pPr>
            <w:r/>
            <w:r>
              <w:rPr>
                <w:rFonts w:ascii="Times New Roman" w:hAnsi="Times New Roman"/>
                <w:b w:val="0"/>
                <w:sz w:val="22"/>
              </w:rPr>
              <w:t>9</w:t>
            </w:r>
          </w:p>
        </w:tc>
        <w:tc>
          <w:tcPr>
            <w:tcW w:type="dxa" w:w="3168"/>
          </w:tcPr>
          <w:p>
            <w:pPr>
              <w:jc w:val="left"/>
            </w:pPr>
            <w:r/>
            <w:r>
              <w:rPr>
                <w:rFonts w:ascii="Times New Roman" w:hAnsi="Times New Roman"/>
                <w:b w:val="0"/>
                <w:sz w:val="22"/>
              </w:rPr>
              <w:t>Skills Acquired</w:t>
            </w:r>
          </w:p>
        </w:tc>
        <w:tc>
          <w:tcPr>
            <w:tcW w:type="dxa" w:w="3168"/>
          </w:tcPr>
          <w:p>
            <w:pPr>
              <w:jc w:val="center"/>
            </w:pPr>
            <w:r/>
            <w:r>
              <w:rPr>
                <w:rFonts w:ascii="Times New Roman" w:hAnsi="Times New Roman"/>
                <w:b w:val="0"/>
                <w:sz w:val="22"/>
              </w:rPr>
              <w:t>20</w:t>
            </w:r>
          </w:p>
        </w:tc>
      </w:tr>
      <w:tr>
        <w:tc>
          <w:tcPr>
            <w:tcW w:type="dxa" w:w="3168"/>
          </w:tcPr>
          <w:p>
            <w:pPr>
              <w:jc w:val="center"/>
            </w:pPr>
            <w:r/>
            <w:r>
              <w:rPr>
                <w:rFonts w:ascii="Times New Roman" w:hAnsi="Times New Roman"/>
                <w:b w:val="0"/>
                <w:sz w:val="22"/>
              </w:rPr>
              <w:t>10</w:t>
            </w:r>
          </w:p>
        </w:tc>
        <w:tc>
          <w:tcPr>
            <w:tcW w:type="dxa" w:w="3168"/>
          </w:tcPr>
          <w:p>
            <w:pPr>
              <w:jc w:val="left"/>
            </w:pPr>
            <w:r/>
            <w:r>
              <w:rPr>
                <w:rFonts w:ascii="Times New Roman" w:hAnsi="Times New Roman"/>
                <w:b w:val="0"/>
                <w:sz w:val="22"/>
              </w:rPr>
              <w:t>Industry Practices and Professional Exposure</w:t>
            </w:r>
          </w:p>
        </w:tc>
        <w:tc>
          <w:tcPr>
            <w:tcW w:type="dxa" w:w="3168"/>
          </w:tcPr>
          <w:p>
            <w:pPr>
              <w:jc w:val="center"/>
            </w:pPr>
            <w:r/>
            <w:r>
              <w:rPr>
                <w:rFonts w:ascii="Times New Roman" w:hAnsi="Times New Roman"/>
                <w:b w:val="0"/>
                <w:sz w:val="22"/>
              </w:rPr>
              <w:t>22</w:t>
            </w:r>
          </w:p>
        </w:tc>
      </w:tr>
      <w:tr>
        <w:tc>
          <w:tcPr>
            <w:tcW w:type="dxa" w:w="3168"/>
          </w:tcPr>
          <w:p>
            <w:pPr>
              <w:jc w:val="center"/>
            </w:pPr>
            <w:r/>
            <w:r>
              <w:rPr>
                <w:rFonts w:ascii="Times New Roman" w:hAnsi="Times New Roman"/>
                <w:b w:val="0"/>
                <w:sz w:val="22"/>
              </w:rPr>
              <w:t>11</w:t>
            </w:r>
          </w:p>
        </w:tc>
        <w:tc>
          <w:tcPr>
            <w:tcW w:type="dxa" w:w="3168"/>
          </w:tcPr>
          <w:p>
            <w:pPr>
              <w:jc w:val="left"/>
            </w:pPr>
            <w:r/>
            <w:r>
              <w:rPr>
                <w:rFonts w:ascii="Times New Roman" w:hAnsi="Times New Roman"/>
                <w:b w:val="0"/>
                <w:sz w:val="22"/>
              </w:rPr>
              <w:t>Challenges Faced and Resolution Approach</w:t>
            </w:r>
          </w:p>
        </w:tc>
        <w:tc>
          <w:tcPr>
            <w:tcW w:type="dxa" w:w="3168"/>
          </w:tcPr>
          <w:p>
            <w:pPr>
              <w:jc w:val="center"/>
            </w:pPr>
            <w:r/>
            <w:r>
              <w:rPr>
                <w:rFonts w:ascii="Times New Roman" w:hAnsi="Times New Roman"/>
                <w:b w:val="0"/>
                <w:sz w:val="22"/>
              </w:rPr>
              <w:t>24</w:t>
            </w:r>
          </w:p>
        </w:tc>
      </w:tr>
      <w:tr>
        <w:tc>
          <w:tcPr>
            <w:tcW w:type="dxa" w:w="3168"/>
          </w:tcPr>
          <w:p>
            <w:pPr>
              <w:jc w:val="center"/>
            </w:pPr>
            <w:r/>
            <w:r>
              <w:rPr>
                <w:rFonts w:ascii="Times New Roman" w:hAnsi="Times New Roman"/>
                <w:b w:val="0"/>
                <w:sz w:val="22"/>
              </w:rPr>
              <w:t>12</w:t>
            </w:r>
          </w:p>
        </w:tc>
        <w:tc>
          <w:tcPr>
            <w:tcW w:type="dxa" w:w="3168"/>
          </w:tcPr>
          <w:p>
            <w:pPr>
              <w:jc w:val="left"/>
            </w:pPr>
            <w:r/>
            <w:r>
              <w:rPr>
                <w:rFonts w:ascii="Times New Roman" w:hAnsi="Times New Roman"/>
                <w:b w:val="0"/>
                <w:sz w:val="22"/>
              </w:rPr>
              <w:t>Key Learnings and Self Assessment</w:t>
            </w:r>
          </w:p>
        </w:tc>
        <w:tc>
          <w:tcPr>
            <w:tcW w:type="dxa" w:w="3168"/>
          </w:tcPr>
          <w:p>
            <w:pPr>
              <w:jc w:val="center"/>
            </w:pPr>
            <w:r/>
            <w:r>
              <w:rPr>
                <w:rFonts w:ascii="Times New Roman" w:hAnsi="Times New Roman"/>
                <w:b w:val="0"/>
                <w:sz w:val="22"/>
              </w:rPr>
              <w:t>25</w:t>
            </w:r>
          </w:p>
        </w:tc>
      </w:tr>
      <w:tr>
        <w:tc>
          <w:tcPr>
            <w:tcW w:type="dxa" w:w="3168"/>
          </w:tcPr>
          <w:p>
            <w:pPr>
              <w:jc w:val="center"/>
            </w:pPr>
            <w:r/>
            <w:r>
              <w:rPr>
                <w:rFonts w:ascii="Times New Roman" w:hAnsi="Times New Roman"/>
                <w:b w:val="0"/>
                <w:sz w:val="22"/>
              </w:rPr>
              <w:t>13</w:t>
            </w:r>
          </w:p>
        </w:tc>
        <w:tc>
          <w:tcPr>
            <w:tcW w:type="dxa" w:w="3168"/>
          </w:tcPr>
          <w:p>
            <w:pPr>
              <w:jc w:val="left"/>
            </w:pPr>
            <w:r/>
            <w:r>
              <w:rPr>
                <w:rFonts w:ascii="Times New Roman" w:hAnsi="Times New Roman"/>
                <w:b w:val="0"/>
                <w:sz w:val="22"/>
              </w:rPr>
              <w:t>Conclusion</w:t>
            </w:r>
          </w:p>
        </w:tc>
        <w:tc>
          <w:tcPr>
            <w:tcW w:type="dxa" w:w="3168"/>
          </w:tcPr>
          <w:p>
            <w:pPr>
              <w:jc w:val="center"/>
            </w:pPr>
            <w:r/>
            <w:r>
              <w:rPr>
                <w:rFonts w:ascii="Times New Roman" w:hAnsi="Times New Roman"/>
                <w:b w:val="0"/>
                <w:sz w:val="22"/>
              </w:rPr>
              <w:t>27</w:t>
            </w:r>
          </w:p>
        </w:tc>
      </w:tr>
      <w:tr>
        <w:tc>
          <w:tcPr>
            <w:tcW w:type="dxa" w:w="3168"/>
          </w:tcPr>
          <w:p>
            <w:pPr>
              <w:jc w:val="center"/>
            </w:pPr>
            <w:r/>
            <w:r>
              <w:rPr>
                <w:rFonts w:ascii="Times New Roman" w:hAnsi="Times New Roman"/>
                <w:b w:val="0"/>
                <w:sz w:val="22"/>
              </w:rPr>
              <w:t>14</w:t>
            </w:r>
          </w:p>
        </w:tc>
        <w:tc>
          <w:tcPr>
            <w:tcW w:type="dxa" w:w="3168"/>
          </w:tcPr>
          <w:p>
            <w:pPr>
              <w:jc w:val="left"/>
            </w:pPr>
            <w:r/>
            <w:r>
              <w:rPr>
                <w:rFonts w:ascii="Times New Roman" w:hAnsi="Times New Roman"/>
                <w:b w:val="0"/>
                <w:sz w:val="22"/>
              </w:rPr>
              <w:t>Appendix</w:t>
            </w:r>
          </w:p>
        </w:tc>
        <w:tc>
          <w:tcPr>
            <w:tcW w:type="dxa" w:w="3168"/>
          </w:tcPr>
          <w:p>
            <w:pPr>
              <w:jc w:val="center"/>
            </w:pPr>
            <w:r/>
            <w:r>
              <w:rPr>
                <w:rFonts w:ascii="Times New Roman" w:hAnsi="Times New Roman"/>
                <w:b w:val="0"/>
                <w:sz w:val="22"/>
              </w:rPr>
              <w:t>28</w:t>
            </w:r>
          </w:p>
        </w:tc>
      </w:tr>
    </w:tbl>
    <w:p>
      <w:pPr>
        <w:spacing w:before="0" w:after="160" w:line="240" w:lineRule="auto"/>
        <w:jc w:val="left"/>
      </w:pPr>
      <w:r>
        <w:rPr>
          <w:rFonts w:ascii="Times New Roman" w:hAnsi="Times New Roman"/>
          <w:b/>
          <w:sz w:val="20"/>
        </w:rPr>
        <w:t>Table 1: Chapter-Wise Contents of the Training Report</w:t>
      </w:r>
    </w:p>
    <w:p>
      <w:r>
        <w:br w:type="page"/>
      </w:r>
    </w:p>
    <w:p>
      <w:pPr>
        <w:pStyle w:val="Heading1"/>
        <w:spacing w:before="0" w:after="160" w:line="360" w:lineRule="auto"/>
      </w:pPr>
      <w:r>
        <w:rPr>
          <w:rFonts w:ascii="Times New Roman" w:hAnsi="Times New Roman"/>
          <w:b/>
          <w:color w:val="1F1F1F"/>
          <w:sz w:val="32"/>
        </w:rPr>
        <w:t>1. Introduction</w:t>
      </w:r>
    </w:p>
    <w:p>
      <w:pPr>
        <w:spacing w:before="0" w:after="160" w:line="360" w:lineRule="auto"/>
        <w:ind w:firstLine="432"/>
        <w:jc w:val="both"/>
      </w:pPr>
      <w:r>
        <w:rPr>
          <w:rFonts w:ascii="Times New Roman" w:hAnsi="Times New Roman"/>
          <w:b w:val="0"/>
          <w:sz w:val="24"/>
        </w:rPr>
        <w:t>This individual training report is prepared for Pooja and focuses on the training journey related to reporting workflows, approval-oriented screens, analytics views, and notification mechanisms in the hostel management system. These modules are especially important because they help convert operational records into decision-support information and communication actions.</w:t>
      </w:r>
    </w:p>
    <w:p>
      <w:pPr>
        <w:spacing w:before="0" w:after="160" w:line="360" w:lineRule="auto"/>
        <w:ind w:firstLine="432"/>
        <w:jc w:val="both"/>
      </w:pPr>
      <w:r>
        <w:rPr>
          <w:rFonts w:ascii="Times New Roman" w:hAnsi="Times New Roman"/>
          <w:b w:val="0"/>
          <w:sz w:val="24"/>
        </w:rPr>
        <w:t>Unlike data-entry-heavy modules, the modules covered in this report emphasize review, oversight, summary visibility, and information delivery. This made the training highly useful because it introduced the idea that mature software systems require more than transaction screens; they also require modules that help administrators observe trends, approve requests, and communicate effectively.</w:t>
      </w:r>
    </w:p>
    <w:p>
      <w:pPr>
        <w:spacing w:before="0" w:after="160" w:line="360" w:lineRule="auto"/>
        <w:ind w:firstLine="432"/>
        <w:jc w:val="both"/>
      </w:pPr>
      <w:r>
        <w:rPr>
          <w:rFonts w:ascii="Times New Roman" w:hAnsi="Times New Roman"/>
          <w:b w:val="0"/>
          <w:sz w:val="24"/>
        </w:rPr>
        <w:t>The report concentrates on training activities such as studying report generation and action panels, understanding approval responsibilities on admin screens, observing analytics-oriented summaries, and reviewing notification handling as a communication support module. This training focus created a broad perspective on supervisory workflows inside the system.</w:t>
      </w:r>
    </w:p>
    <w:p>
      <w:pPr>
        <w:spacing w:before="0" w:after="160" w:line="360" w:lineRule="auto"/>
        <w:ind w:firstLine="432"/>
        <w:jc w:val="both"/>
      </w:pPr>
      <w:r>
        <w:rPr>
          <w:rFonts w:ascii="Times New Roman" w:hAnsi="Times New Roman"/>
          <w:b w:val="0"/>
          <w:sz w:val="24"/>
        </w:rPr>
        <w:t>The following chapters therefore document how these modules were understood, what exercises and analysis were performed around them, and what professional insights emerged from studying modules that sit closer to decision support and oversight.</w:t>
      </w:r>
    </w:p>
    <w:p>
      <w:pPr>
        <w:pStyle w:val="Heading1"/>
        <w:spacing w:before="0" w:after="160" w:line="360" w:lineRule="auto"/>
      </w:pPr>
      <w:r>
        <w:rPr>
          <w:rFonts w:ascii="Times New Roman" w:hAnsi="Times New Roman"/>
          <w:b/>
          <w:color w:val="1F1F1F"/>
          <w:sz w:val="32"/>
        </w:rPr>
        <w:t>2. Company Profile</w:t>
      </w:r>
    </w:p>
    <w:p>
      <w:pPr>
        <w:spacing w:before="0" w:after="160" w:line="360" w:lineRule="auto"/>
        <w:ind w:firstLine="0"/>
        <w:jc w:val="both"/>
      </w:pPr>
      <w:r>
        <w:rPr>
          <w:rFonts w:ascii="Times New Roman" w:hAnsi="Times New Roman"/>
          <w:b w:val="0"/>
          <w:sz w:val="24"/>
        </w:rPr>
        <w:t>This section is intentionally left blank and may be completed later with the organization details after approval from the guide or institution.</w:t>
      </w:r>
    </w:p>
    <w:tbl>
      <w:tblPr>
        <w:tblStyle w:val="TableGrid"/>
        <w:tblW w:type="auto" w:w="0"/>
        <w:tblLook w:firstColumn="1" w:firstRow="1" w:lastColumn="0" w:lastRow="0" w:noHBand="0" w:noVBand="1" w:val="04A0"/>
      </w:tblPr>
      <w:tblGrid>
        <w:gridCol w:w="4752"/>
        <w:gridCol w:w="4752"/>
      </w:tblGrid>
      <w:tr>
        <w:tc>
          <w:tcPr>
            <w:tcW w:type="dxa" w:w="4752"/>
            <w:shd w:fill="EAF2F8"/>
          </w:tcPr>
          <w:p>
            <w:r/>
            <w:r>
              <w:rPr>
                <w:rFonts w:ascii="Times New Roman" w:hAnsi="Times New Roman"/>
                <w:b/>
                <w:sz w:val="22"/>
              </w:rPr>
              <w:t>Company / Organization Name</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Location</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Year of Establishment</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Domain Expertise</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Assigned Department / Team</w:t>
            </w:r>
          </w:p>
        </w:tc>
        <w:tc>
          <w:tcPr>
            <w:tcW w:type="dxa" w:w="4752"/>
          </w:tcPr>
          <w:p>
            <w:r/>
            <w:r>
              <w:rPr>
                <w:rFonts w:ascii="Times New Roman" w:hAnsi="Times New Roman"/>
                <w:b w:val="0"/>
                <w:sz w:val="22"/>
              </w:rPr>
              <w:t>........................................................</w:t>
            </w:r>
          </w:p>
        </w:tc>
      </w:tr>
    </w:tbl>
    <w:p>
      <w:pPr>
        <w:spacing w:before="0" w:after="160" w:line="240" w:lineRule="auto"/>
        <w:jc w:val="left"/>
      </w:pPr>
      <w:r>
        <w:rPr>
          <w:rFonts w:ascii="Times New Roman" w:hAnsi="Times New Roman"/>
          <w:b/>
          <w:sz w:val="20"/>
        </w:rPr>
        <w:t>Table 2: Company Profile Details to Be Filled Later</w:t>
      </w:r>
    </w:p>
    <w:p>
      <w:pPr>
        <w:pStyle w:val="Heading1"/>
        <w:spacing w:before="240" w:after="160" w:line="360" w:lineRule="auto"/>
      </w:pPr>
      <w:r>
        <w:rPr>
          <w:rFonts w:ascii="Times New Roman" w:hAnsi="Times New Roman"/>
          <w:b/>
          <w:color w:val="1F1F1F"/>
          <w:sz w:val="32"/>
        </w:rPr>
        <w:t>3. Objectives of the Internship Training</w:t>
      </w:r>
    </w:p>
    <w:p>
      <w:pPr>
        <w:spacing w:before="0" w:after="160" w:line="360" w:lineRule="auto"/>
        <w:ind w:firstLine="0"/>
        <w:jc w:val="both"/>
      </w:pPr>
      <w:r>
        <w:rPr>
          <w:rFonts w:ascii="Times New Roman" w:hAnsi="Times New Roman"/>
          <w:b w:val="0"/>
          <w:sz w:val="24"/>
        </w:rPr>
        <w:t>The training objectives for this report focused on oversight, summary, and communication-oriented modules. The main objectives were:</w:t>
      </w:r>
    </w:p>
    <w:p>
      <w:pPr>
        <w:pStyle w:val="ListBullet"/>
        <w:spacing w:before="0" w:after="80" w:line="360" w:lineRule="auto"/>
        <w:jc w:val="both"/>
      </w:pPr>
      <w:r>
        <w:rPr>
          <w:rFonts w:ascii="Times New Roman" w:hAnsi="Times New Roman"/>
          <w:b w:val="0"/>
          <w:sz w:val="24"/>
        </w:rPr>
        <w:t>To understand how reporting modules organize and present structured hostel records for review and action.</w:t>
      </w:r>
    </w:p>
    <w:p>
      <w:pPr>
        <w:pStyle w:val="ListBullet"/>
        <w:spacing w:before="0" w:after="80" w:line="360" w:lineRule="auto"/>
        <w:jc w:val="both"/>
      </w:pPr>
      <w:r>
        <w:rPr>
          <w:rFonts w:ascii="Times New Roman" w:hAnsi="Times New Roman"/>
          <w:b w:val="0"/>
          <w:sz w:val="24"/>
        </w:rPr>
        <w:t>To study admin approval workflows and the importance of controlled decision points in the system.</w:t>
      </w:r>
    </w:p>
    <w:p>
      <w:pPr>
        <w:pStyle w:val="ListBullet"/>
        <w:spacing w:before="0" w:after="80" w:line="360" w:lineRule="auto"/>
        <w:jc w:val="both"/>
      </w:pPr>
      <w:r>
        <w:rPr>
          <w:rFonts w:ascii="Times New Roman" w:hAnsi="Times New Roman"/>
          <w:b w:val="0"/>
          <w:sz w:val="24"/>
        </w:rPr>
        <w:t>To gain practical exposure to analytics modules that summarize trends, counts, and operational performance indicators.</w:t>
      </w:r>
    </w:p>
    <w:p>
      <w:pPr>
        <w:pStyle w:val="ListBullet"/>
        <w:spacing w:before="0" w:after="80" w:line="360" w:lineRule="auto"/>
        <w:jc w:val="both"/>
      </w:pPr>
      <w:r>
        <w:rPr>
          <w:rFonts w:ascii="Times New Roman" w:hAnsi="Times New Roman"/>
          <w:b w:val="0"/>
          <w:sz w:val="24"/>
        </w:rPr>
        <w:t>To understand how notification handling supports communication and event awareness across the system.</w:t>
      </w:r>
    </w:p>
    <w:p>
      <w:pPr>
        <w:pStyle w:val="ListBullet"/>
        <w:spacing w:before="0" w:after="80" w:line="360" w:lineRule="auto"/>
        <w:jc w:val="both"/>
      </w:pPr>
      <w:r>
        <w:rPr>
          <w:rFonts w:ascii="Times New Roman" w:hAnsi="Times New Roman"/>
          <w:b w:val="0"/>
          <w:sz w:val="24"/>
        </w:rPr>
        <w:t>To improve awareness of how supervisory modules depend on clean data coming from other operational areas.</w:t>
      </w:r>
    </w:p>
    <w:p>
      <w:pPr>
        <w:pStyle w:val="ListBullet"/>
        <w:spacing w:before="0" w:after="80" w:line="360" w:lineRule="auto"/>
        <w:jc w:val="both"/>
      </w:pPr>
      <w:r>
        <w:rPr>
          <w:rFonts w:ascii="Times New Roman" w:hAnsi="Times New Roman"/>
          <w:b w:val="0"/>
          <w:sz w:val="24"/>
        </w:rPr>
        <w:t>To build confidence in studying role-based interfaces designed for review, analysis, and communication.</w:t>
      </w:r>
    </w:p>
    <w:p>
      <w:pPr>
        <w:pStyle w:val="Heading1"/>
        <w:spacing w:before="240" w:after="160" w:line="360" w:lineRule="auto"/>
      </w:pPr>
      <w:r>
        <w:rPr>
          <w:rFonts w:ascii="Times New Roman" w:hAnsi="Times New Roman"/>
          <w:b/>
          <w:color w:val="1F1F1F"/>
          <w:sz w:val="32"/>
        </w:rPr>
        <w:t>4. Technology and Domain Overview</w:t>
      </w:r>
    </w:p>
    <w:p>
      <w:pPr>
        <w:spacing w:before="0" w:after="160" w:line="360" w:lineRule="auto"/>
        <w:ind w:firstLine="0"/>
        <w:jc w:val="both"/>
      </w:pPr>
      <w:r>
        <w:rPr>
          <w:rFonts w:ascii="Times New Roman" w:hAnsi="Times New Roman"/>
          <w:b w:val="0"/>
          <w:sz w:val="24"/>
        </w:rPr>
        <w:t>Reporting, approval, analytics, and notification modules are different from routine input modules because they operate at a higher level of system maturity. They rely on information collected from multiple workflows and transform that information into summaries, decision points, or communication outputs that help users act with better awareness.</w:t>
      </w:r>
    </w:p>
    <w:p>
      <w:pPr>
        <w:spacing w:before="0" w:after="160" w:line="360" w:lineRule="auto"/>
        <w:ind w:firstLine="0"/>
        <w:jc w:val="both"/>
      </w:pPr>
      <w:r>
        <w:rPr>
          <w:rFonts w:ascii="Times New Roman" w:hAnsi="Times New Roman"/>
          <w:b w:val="0"/>
          <w:sz w:val="24"/>
        </w:rPr>
        <w:t>From a training perspective, these modules are valuable because they encourage systems thinking. They show how the value of a software platform grows when raw data is not only stored but also reviewed, interpreted, approved, and communicated in a structured way.</w:t>
      </w:r>
    </w:p>
    <w:p>
      <w:pPr>
        <w:pStyle w:val="Heading2"/>
        <w:spacing w:before="120" w:after="80" w:line="360" w:lineRule="auto"/>
      </w:pPr>
      <w:r>
        <w:rPr>
          <w:rFonts w:ascii="Times New Roman" w:hAnsi="Times New Roman"/>
          <w:b/>
          <w:color w:val="2F5597"/>
          <w:sz w:val="28"/>
        </w:rPr>
        <w:t>MongoDB and Summary-Ready Data</w:t>
      </w:r>
    </w:p>
    <w:p>
      <w:pPr>
        <w:spacing w:before="0" w:after="160" w:line="360" w:lineRule="auto"/>
        <w:ind w:firstLine="0"/>
        <w:jc w:val="both"/>
      </w:pPr>
      <w:r>
        <w:rPr>
          <w:rFonts w:ascii="Times New Roman" w:hAnsi="Times New Roman"/>
          <w:b w:val="0"/>
          <w:sz w:val="24"/>
        </w:rPr>
        <w:t>These modules depend on reliable data across the system. Training in this area improved awareness that reports and analytics are only as trustworthy as the underlying records stored through models and operational workflows.</w:t>
      </w:r>
    </w:p>
    <w:p>
      <w:pPr>
        <w:pStyle w:val="Heading2"/>
        <w:spacing w:before="120" w:after="80" w:line="360" w:lineRule="auto"/>
      </w:pPr>
      <w:r>
        <w:rPr>
          <w:rFonts w:ascii="Times New Roman" w:hAnsi="Times New Roman"/>
          <w:b/>
          <w:color w:val="2F5597"/>
          <w:sz w:val="28"/>
        </w:rPr>
        <w:t>Express.js for Supervisory Workflows</w:t>
      </w:r>
    </w:p>
    <w:p>
      <w:pPr>
        <w:spacing w:before="0" w:after="160" w:line="360" w:lineRule="auto"/>
        <w:ind w:firstLine="0"/>
        <w:jc w:val="both"/>
      </w:pPr>
      <w:r>
        <w:rPr>
          <w:rFonts w:ascii="Times New Roman" w:hAnsi="Times New Roman"/>
          <w:b w:val="0"/>
          <w:sz w:val="24"/>
        </w:rPr>
        <w:t>Controllers related to reports, analytics, and notifications demonstrate how server-side logic can aggregate, approve, prepare, or deliver information rather than simply storing it. This broadened understanding of backend responsibilities.</w:t>
      </w:r>
    </w:p>
    <w:p>
      <w:pPr>
        <w:pStyle w:val="Heading2"/>
        <w:spacing w:before="120" w:after="80" w:line="360" w:lineRule="auto"/>
      </w:pPr>
      <w:r>
        <w:rPr>
          <w:rFonts w:ascii="Times New Roman" w:hAnsi="Times New Roman"/>
          <w:b/>
          <w:color w:val="2F5597"/>
          <w:sz w:val="28"/>
        </w:rPr>
        <w:t>React.js for Review and Decision Support Screens</w:t>
      </w:r>
    </w:p>
    <w:p>
      <w:pPr>
        <w:spacing w:before="0" w:after="160" w:line="360" w:lineRule="auto"/>
        <w:ind w:firstLine="0"/>
        <w:jc w:val="both"/>
      </w:pPr>
      <w:r>
        <w:rPr>
          <w:rFonts w:ascii="Times New Roman" w:hAnsi="Times New Roman"/>
          <w:b w:val="0"/>
          <w:sz w:val="24"/>
        </w:rPr>
        <w:t>Admin and caretaker reporting screens, analytics pages, and approval cards provided useful examples of how UI can support supervision, not just data entry. This made the training especially relevant for understanding higher-level application behavior.</w:t>
      </w:r>
    </w:p>
    <w:p>
      <w:pPr>
        <w:pStyle w:val="Heading1"/>
        <w:spacing w:before="240" w:after="160" w:line="360" w:lineRule="auto"/>
      </w:pPr>
      <w:r>
        <w:rPr>
          <w:rFonts w:ascii="Times New Roman" w:hAnsi="Times New Roman"/>
          <w:b/>
          <w:color w:val="1F1F1F"/>
          <w:sz w:val="32"/>
        </w:rPr>
        <w:t>5. Member Module Allocation</w:t>
      </w:r>
    </w:p>
    <w:p>
      <w:pPr>
        <w:spacing w:before="0" w:after="160" w:line="360" w:lineRule="auto"/>
        <w:ind w:firstLine="0"/>
        <w:jc w:val="both"/>
      </w:pPr>
      <w:r>
        <w:rPr>
          <w:rFonts w:ascii="Times New Roman" w:hAnsi="Times New Roman"/>
          <w:b w:val="0"/>
          <w:sz w:val="24"/>
        </w:rPr>
        <w:t>This individual training report is prepared for Pooja and is focused on the module areas assigned to this member during the internship and implementation period. The table below summarizes the primary training ownership and representative implementation areas considered for this report.</w:t>
      </w:r>
    </w:p>
    <w:tbl>
      <w:tblPr>
        <w:tblStyle w:val="TableGrid"/>
        <w:tblW w:type="auto" w:w="0"/>
        <w:tblLook w:firstColumn="1" w:firstRow="1" w:lastColumn="0" w:lastRow="0" w:noHBand="0" w:noVBand="1" w:val="04A0"/>
      </w:tblPr>
      <w:tblGrid>
        <w:gridCol w:w="1901"/>
        <w:gridCol w:w="1901"/>
        <w:gridCol w:w="1901"/>
        <w:gridCol w:w="1901"/>
        <w:gridCol w:w="1901"/>
      </w:tblGrid>
      <w:tr>
        <w:tc>
          <w:tcPr>
            <w:tcW w:type="dxa" w:w="1901"/>
            <w:shd w:fill="D9EAF7"/>
          </w:tcPr>
          <w:p>
            <w:pPr>
              <w:jc w:val="center"/>
            </w:pPr>
            <w:r/>
            <w:r>
              <w:rPr>
                <w:rFonts w:ascii="Times New Roman" w:hAnsi="Times New Roman"/>
                <w:b/>
                <w:sz w:val="20"/>
              </w:rPr>
              <w:t>Sl. No.</w:t>
            </w:r>
          </w:p>
        </w:tc>
        <w:tc>
          <w:tcPr>
            <w:tcW w:type="dxa" w:w="1901"/>
            <w:shd w:fill="D9EAF7"/>
          </w:tcPr>
          <w:p>
            <w:pPr>
              <w:jc w:val="center"/>
            </w:pPr>
            <w:r/>
            <w:r>
              <w:rPr>
                <w:rFonts w:ascii="Times New Roman" w:hAnsi="Times New Roman"/>
                <w:b/>
                <w:sz w:val="20"/>
              </w:rPr>
              <w:t>Module</w:t>
            </w:r>
          </w:p>
        </w:tc>
        <w:tc>
          <w:tcPr>
            <w:tcW w:type="dxa" w:w="1901"/>
            <w:shd w:fill="D9EAF7"/>
          </w:tcPr>
          <w:p>
            <w:pPr>
              <w:jc w:val="center"/>
            </w:pPr>
            <w:r/>
            <w:r>
              <w:rPr>
                <w:rFonts w:ascii="Times New Roman" w:hAnsi="Times New Roman"/>
                <w:b/>
                <w:sz w:val="20"/>
              </w:rPr>
              <w:t>Frontend Areas</w:t>
            </w:r>
          </w:p>
        </w:tc>
        <w:tc>
          <w:tcPr>
            <w:tcW w:type="dxa" w:w="1901"/>
            <w:shd w:fill="D9EAF7"/>
          </w:tcPr>
          <w:p>
            <w:pPr>
              <w:jc w:val="center"/>
            </w:pPr>
            <w:r/>
            <w:r>
              <w:rPr>
                <w:rFonts w:ascii="Times New Roman" w:hAnsi="Times New Roman"/>
                <w:b/>
                <w:sz w:val="20"/>
              </w:rPr>
              <w:t>Backend Areas</w:t>
            </w:r>
          </w:p>
        </w:tc>
        <w:tc>
          <w:tcPr>
            <w:tcW w:type="dxa" w:w="1901"/>
            <w:shd w:fill="D9EAF7"/>
          </w:tcPr>
          <w:p>
            <w:pPr>
              <w:jc w:val="center"/>
            </w:pPr>
            <w:r/>
            <w:r>
              <w:rPr>
                <w:rFonts w:ascii="Times New Roman" w:hAnsi="Times New Roman"/>
                <w:b/>
                <w:sz w:val="20"/>
              </w:rPr>
              <w:t>Focus</w:t>
            </w:r>
          </w:p>
        </w:tc>
      </w:tr>
      <w:tr>
        <w:tc>
          <w:tcPr>
            <w:tcW w:type="dxa" w:w="1901"/>
          </w:tcPr>
          <w:p>
            <w:pPr>
              <w:jc w:val="center"/>
            </w:pPr>
            <w:r/>
            <w:r>
              <w:rPr>
                <w:rFonts w:ascii="Times New Roman" w:hAnsi="Times New Roman"/>
                <w:b w:val="0"/>
                <w:sz w:val="20"/>
              </w:rPr>
              <w:t>1</w:t>
            </w:r>
          </w:p>
        </w:tc>
        <w:tc>
          <w:tcPr>
            <w:tcW w:type="dxa" w:w="1901"/>
          </w:tcPr>
          <w:p>
            <w:pPr>
              <w:jc w:val="left"/>
            </w:pPr>
            <w:r/>
            <w:r>
              <w:rPr>
                <w:rFonts w:ascii="Times New Roman" w:hAnsi="Times New Roman"/>
                <w:b w:val="0"/>
                <w:sz w:val="20"/>
              </w:rPr>
              <w:t>Reporting and Approval Module</w:t>
            </w:r>
          </w:p>
        </w:tc>
        <w:tc>
          <w:tcPr>
            <w:tcW w:type="dxa" w:w="1901"/>
          </w:tcPr>
          <w:p>
            <w:pPr>
              <w:jc w:val="left"/>
            </w:pPr>
            <w:r/>
            <w:r>
              <w:rPr>
                <w:rFonts w:ascii="Times New Roman" w:hAnsi="Times New Roman"/>
                <w:b w:val="0"/>
                <w:sz w:val="20"/>
              </w:rPr>
              <w:t>CaretakerReportsPage, ReportActionPanel, AdminApprovalsPage, ApprovalCard</w:t>
            </w:r>
          </w:p>
        </w:tc>
        <w:tc>
          <w:tcPr>
            <w:tcW w:type="dxa" w:w="1901"/>
          </w:tcPr>
          <w:p>
            <w:pPr>
              <w:jc w:val="left"/>
            </w:pPr>
            <w:r/>
            <w:r>
              <w:rPr>
                <w:rFonts w:ascii="Times New Roman" w:hAnsi="Times New Roman"/>
                <w:b w:val="0"/>
                <w:sz w:val="20"/>
              </w:rPr>
              <w:t>reportController.js, monthlyExpenseReportController.js, pdfController.js, pdfDocumentController.js, adminController.js, Report.js, MonthlyExpenseReport.js</w:t>
            </w:r>
          </w:p>
        </w:tc>
        <w:tc>
          <w:tcPr>
            <w:tcW w:type="dxa" w:w="1901"/>
          </w:tcPr>
          <w:p>
            <w:pPr>
              <w:jc w:val="left"/>
            </w:pPr>
            <w:r/>
            <w:r>
              <w:rPr>
                <w:rFonts w:ascii="Times New Roman" w:hAnsi="Times New Roman"/>
                <w:b w:val="0"/>
                <w:sz w:val="20"/>
              </w:rPr>
              <w:t>Report generation, review actions, approval handling, and administrative oversight</w:t>
            </w:r>
          </w:p>
        </w:tc>
      </w:tr>
      <w:tr>
        <w:tc>
          <w:tcPr>
            <w:tcW w:type="dxa" w:w="1901"/>
          </w:tcPr>
          <w:p>
            <w:pPr>
              <w:jc w:val="center"/>
            </w:pPr>
            <w:r/>
            <w:r>
              <w:rPr>
                <w:rFonts w:ascii="Times New Roman" w:hAnsi="Times New Roman"/>
                <w:b w:val="0"/>
                <w:sz w:val="20"/>
              </w:rPr>
              <w:t>2</w:t>
            </w:r>
          </w:p>
        </w:tc>
        <w:tc>
          <w:tcPr>
            <w:tcW w:type="dxa" w:w="1901"/>
          </w:tcPr>
          <w:p>
            <w:pPr>
              <w:jc w:val="left"/>
            </w:pPr>
            <w:r/>
            <w:r>
              <w:rPr>
                <w:rFonts w:ascii="Times New Roman" w:hAnsi="Times New Roman"/>
                <w:b w:val="0"/>
                <w:sz w:val="20"/>
              </w:rPr>
              <w:t>Analytics and Notification Module</w:t>
            </w:r>
          </w:p>
        </w:tc>
        <w:tc>
          <w:tcPr>
            <w:tcW w:type="dxa" w:w="1901"/>
          </w:tcPr>
          <w:p>
            <w:pPr>
              <w:jc w:val="left"/>
            </w:pPr>
            <w:r/>
            <w:r>
              <w:rPr>
                <w:rFonts w:ascii="Times New Roman" w:hAnsi="Times New Roman"/>
                <w:b w:val="0"/>
                <w:sz w:val="20"/>
              </w:rPr>
              <w:t>AdminAnalyticsPage</w:t>
            </w:r>
          </w:p>
        </w:tc>
        <w:tc>
          <w:tcPr>
            <w:tcW w:type="dxa" w:w="1901"/>
          </w:tcPr>
          <w:p>
            <w:pPr>
              <w:jc w:val="left"/>
            </w:pPr>
            <w:r/>
            <w:r>
              <w:rPr>
                <w:rFonts w:ascii="Times New Roman" w:hAnsi="Times New Roman"/>
                <w:b w:val="0"/>
                <w:sz w:val="20"/>
              </w:rPr>
              <w:t>analyticsController.js, notificationController.js, notificationRoutes.js, Notification.js</w:t>
            </w:r>
          </w:p>
        </w:tc>
        <w:tc>
          <w:tcPr>
            <w:tcW w:type="dxa" w:w="1901"/>
          </w:tcPr>
          <w:p>
            <w:pPr>
              <w:jc w:val="left"/>
            </w:pPr>
            <w:r/>
            <w:r>
              <w:rPr>
                <w:rFonts w:ascii="Times New Roman" w:hAnsi="Times New Roman"/>
                <w:b w:val="0"/>
                <w:sz w:val="20"/>
              </w:rPr>
              <w:t>Analytics visibility, summary interpretation, event awareness, and communication support</w:t>
            </w:r>
          </w:p>
        </w:tc>
      </w:tr>
    </w:tbl>
    <w:p>
      <w:pPr>
        <w:spacing w:before="0" w:after="160" w:line="240" w:lineRule="auto"/>
        <w:jc w:val="left"/>
      </w:pPr>
      <w:r>
        <w:rPr>
          <w:rFonts w:ascii="Times New Roman" w:hAnsi="Times New Roman"/>
          <w:b/>
          <w:sz w:val="20"/>
        </w:rPr>
        <w:t>Table 3: Member-Wise Module Focus for This Training Report</w:t>
      </w:r>
    </w:p>
    <w:p>
      <w:pPr>
        <w:pStyle w:val="Heading1"/>
        <w:spacing w:before="240" w:after="160" w:line="360" w:lineRule="auto"/>
      </w:pPr>
      <w:r>
        <w:rPr>
          <w:rFonts w:ascii="Times New Roman" w:hAnsi="Times New Roman"/>
          <w:b/>
          <w:color w:val="1F1F1F"/>
          <w:sz w:val="32"/>
        </w:rPr>
        <w:t>6. Detailed Module Study</w:t>
      </w:r>
    </w:p>
    <w:p>
      <w:pPr>
        <w:spacing w:before="0" w:after="160" w:line="360" w:lineRule="auto"/>
        <w:ind w:firstLine="0"/>
        <w:jc w:val="both"/>
      </w:pPr>
      <w:r>
        <w:rPr>
          <w:rFonts w:ascii="Times New Roman" w:hAnsi="Times New Roman"/>
          <w:b w:val="0"/>
          <w:sz w:val="24"/>
        </w:rPr>
        <w:t>This chapter provides a deeper training-oriented explanation of the assigned modules. Each subsection reflects learning activities, exercises, representative workflow understanding, and the practical observations made during the training period.</w:t>
      </w:r>
    </w:p>
    <w:p>
      <w:pPr>
        <w:pStyle w:val="Heading2"/>
        <w:spacing w:before="120" w:after="80" w:line="360" w:lineRule="auto"/>
      </w:pPr>
      <w:r>
        <w:rPr>
          <w:rFonts w:ascii="Times New Roman" w:hAnsi="Times New Roman"/>
          <w:b/>
          <w:color w:val="2F5597"/>
          <w:sz w:val="28"/>
        </w:rPr>
        <w:t>6.1 Reporting and Approval Module</w:t>
      </w:r>
    </w:p>
    <w:p>
      <w:pPr>
        <w:spacing w:before="0" w:after="160" w:line="360" w:lineRule="auto"/>
        <w:ind w:firstLine="0"/>
        <w:jc w:val="both"/>
      </w:pPr>
      <w:r>
        <w:rPr>
          <w:rFonts w:ascii="Times New Roman" w:hAnsi="Times New Roman"/>
          <w:b w:val="0"/>
          <w:sz w:val="24"/>
        </w:rPr>
        <w:t>The Reporting and Approval Module was a highly meaningful training area because it showed how the system supports supervision and formal review. Reports are important not only for record keeping but also for converting day-to-day operational data into an understandable format for caretaker and admin decision making.</w:t>
      </w:r>
    </w:p>
    <w:p>
      <w:pPr>
        <w:spacing w:before="0" w:after="160" w:line="360" w:lineRule="auto"/>
        <w:ind w:firstLine="0"/>
        <w:jc w:val="both"/>
      </w:pPr>
      <w:r>
        <w:rPr>
          <w:rFonts w:ascii="Times New Roman" w:hAnsi="Times New Roman"/>
          <w:b w:val="0"/>
          <w:sz w:val="24"/>
        </w:rPr>
        <w:t>Approval workflows added another layer of learning by demonstrating controlled review points inside the system. These modules help ensure that not every action becomes final without proper oversight. This made the training valuable for understanding accountability and the role of supervised operations in administrative software.</w:t>
      </w:r>
    </w:p>
    <w:p>
      <w:pPr>
        <w:spacing w:before="0" w:after="160" w:line="360" w:lineRule="auto"/>
        <w:ind w:firstLine="0"/>
        <w:jc w:val="both"/>
      </w:pPr>
      <w:r>
        <w:rPr>
          <w:rFonts w:ascii="Times New Roman" w:hAnsi="Times New Roman"/>
          <w:b w:val="0"/>
          <w:sz w:val="24"/>
        </w:rPr>
        <w:t>The module also highlighted how reporting screens must balance detail with usability. A good report or action panel should provide enough information for decision making without creating confusion. Observing this balance provided useful interface-level learning alongside backend logic understanding.</w:t>
      </w:r>
    </w:p>
    <w:p>
      <w:pPr>
        <w:pStyle w:val="Heading2"/>
        <w:spacing w:before="80" w:after="80" w:line="360" w:lineRule="auto"/>
      </w:pPr>
      <w:r>
        <w:rPr>
          <w:rFonts w:ascii="Times New Roman" w:hAnsi="Times New Roman"/>
          <w:b/>
          <w:color w:val="2F5597"/>
          <w:sz w:val="28"/>
        </w:rPr>
        <w:t>Training Tasks and Exercises</w:t>
      </w:r>
    </w:p>
    <w:p>
      <w:pPr>
        <w:pStyle w:val="ListBullet"/>
        <w:spacing w:before="0" w:after="80" w:line="360" w:lineRule="auto"/>
        <w:jc w:val="both"/>
      </w:pPr>
      <w:r>
        <w:rPr>
          <w:rFonts w:ascii="Times New Roman" w:hAnsi="Times New Roman"/>
          <w:b w:val="0"/>
          <w:sz w:val="24"/>
        </w:rPr>
        <w:t>Studied report-oriented pages and action panels used for review workflows.</w:t>
      </w:r>
    </w:p>
    <w:p>
      <w:pPr>
        <w:pStyle w:val="ListBullet"/>
        <w:spacing w:before="0" w:after="80" w:line="360" w:lineRule="auto"/>
        <w:jc w:val="both"/>
      </w:pPr>
      <w:r>
        <w:rPr>
          <w:rFonts w:ascii="Times New Roman" w:hAnsi="Times New Roman"/>
          <w:b w:val="0"/>
          <w:sz w:val="24"/>
        </w:rPr>
        <w:t>Observed approval cards and admin approval screens to understand supervisory actions.</w:t>
      </w:r>
    </w:p>
    <w:p>
      <w:pPr>
        <w:pStyle w:val="ListBullet"/>
        <w:spacing w:before="0" w:after="80" w:line="360" w:lineRule="auto"/>
        <w:jc w:val="both"/>
      </w:pPr>
      <w:r>
        <w:rPr>
          <w:rFonts w:ascii="Times New Roman" w:hAnsi="Times New Roman"/>
          <w:b w:val="0"/>
          <w:sz w:val="24"/>
        </w:rPr>
        <w:t>Reviewed how PDF and monthly reporting controllers may support export or structured summary generation.</w:t>
      </w:r>
    </w:p>
    <w:p>
      <w:pPr>
        <w:pStyle w:val="ListBullet"/>
        <w:spacing w:before="0" w:after="80" w:line="360" w:lineRule="auto"/>
        <w:jc w:val="both"/>
      </w:pPr>
      <w:r>
        <w:rPr>
          <w:rFonts w:ascii="Times New Roman" w:hAnsi="Times New Roman"/>
          <w:b w:val="0"/>
          <w:sz w:val="24"/>
        </w:rPr>
        <w:t>Analyzed how report quality depends on consistency of source records from other modules.</w:t>
      </w:r>
    </w:p>
    <w:p>
      <w:pPr>
        <w:pStyle w:val="Heading2"/>
        <w:spacing w:before="80" w:after="80" w:line="360" w:lineRule="auto"/>
      </w:pPr>
      <w:r>
        <w:rPr>
          <w:rFonts w:ascii="Times New Roman" w:hAnsi="Times New Roman"/>
          <w:b/>
          <w:color w:val="2F5597"/>
          <w:sz w:val="28"/>
        </w:rPr>
        <w:t>Learning Outcomes</w:t>
      </w:r>
    </w:p>
    <w:p>
      <w:pPr>
        <w:spacing w:before="0" w:after="160" w:line="360" w:lineRule="auto"/>
        <w:ind w:firstLine="0"/>
        <w:jc w:val="both"/>
      </w:pPr>
      <w:r>
        <w:rPr>
          <w:rFonts w:ascii="Times New Roman" w:hAnsi="Times New Roman"/>
          <w:b w:val="0"/>
          <w:sz w:val="24"/>
        </w:rPr>
        <w:t>This module improved understanding of supervisory software behavior and the importance of controlled actions before final decisions or report use.</w:t>
      </w:r>
    </w:p>
    <w:p>
      <w:pPr>
        <w:spacing w:before="0" w:after="160" w:line="360" w:lineRule="auto"/>
        <w:ind w:firstLine="0"/>
        <w:jc w:val="both"/>
      </w:pPr>
      <w:r>
        <w:rPr>
          <w:rFonts w:ascii="Times New Roman" w:hAnsi="Times New Roman"/>
          <w:b w:val="0"/>
          <w:sz w:val="24"/>
        </w:rPr>
        <w:t>It also strengthened awareness of how structured summaries can improve operational clarity across the system.</w:t>
      </w:r>
    </w:p>
    <w:tbl>
      <w:tblPr>
        <w:tblStyle w:val="TableGrid"/>
        <w:tblW w:type="auto" w:w="0"/>
        <w:tblLook w:firstColumn="1" w:firstRow="1" w:lastColumn="0" w:lastRow="0" w:noHBand="0" w:noVBand="1" w:val="04A0"/>
      </w:tblPr>
      <w:tblGrid>
        <w:gridCol w:w="3168"/>
        <w:gridCol w:w="3168"/>
        <w:gridCol w:w="3168"/>
      </w:tblGrid>
      <w:tr>
        <w:tc>
          <w:tcPr>
            <w:tcW w:type="dxa" w:w="3168"/>
            <w:shd w:fill="D9EAD3"/>
          </w:tcPr>
          <w:p>
            <w:pPr>
              <w:jc w:val="center"/>
            </w:pPr>
            <w:r/>
            <w:r>
              <w:rPr>
                <w:rFonts w:ascii="Times New Roman" w:hAnsi="Times New Roman"/>
                <w:b/>
                <w:sz w:val="20"/>
              </w:rPr>
              <w:t>Layer</w:t>
            </w:r>
          </w:p>
        </w:tc>
        <w:tc>
          <w:tcPr>
            <w:tcW w:type="dxa" w:w="3168"/>
            <w:shd w:fill="D9EAD3"/>
          </w:tcPr>
          <w:p>
            <w:pPr>
              <w:jc w:val="center"/>
            </w:pPr>
            <w:r/>
            <w:r>
              <w:rPr>
                <w:rFonts w:ascii="Times New Roman" w:hAnsi="Times New Roman"/>
                <w:b/>
                <w:sz w:val="20"/>
              </w:rPr>
              <w:t>Representative Files</w:t>
            </w:r>
          </w:p>
        </w:tc>
        <w:tc>
          <w:tcPr>
            <w:tcW w:type="dxa" w:w="3168"/>
            <w:shd w:fill="D9EAD3"/>
          </w:tcPr>
          <w:p>
            <w:pPr>
              <w:jc w:val="center"/>
            </w:pPr>
            <w:r/>
            <w:r>
              <w:rPr>
                <w:rFonts w:ascii="Times New Roman" w:hAnsi="Times New Roman"/>
                <w:b/>
                <w:sz w:val="20"/>
              </w:rPr>
              <w:t>Training Relevance</w:t>
            </w:r>
          </w:p>
        </w:tc>
      </w:tr>
      <w:tr>
        <w:tc>
          <w:tcPr>
            <w:tcW w:type="dxa" w:w="3168"/>
          </w:tcPr>
          <w:p>
            <w:pPr>
              <w:jc w:val="left"/>
            </w:pPr>
            <w:r/>
            <w:r>
              <w:rPr>
                <w:rFonts w:ascii="Times New Roman" w:hAnsi="Times New Roman"/>
                <w:b w:val="0"/>
                <w:sz w:val="20"/>
              </w:rPr>
              <w:t>Frontend</w:t>
            </w:r>
          </w:p>
        </w:tc>
        <w:tc>
          <w:tcPr>
            <w:tcW w:type="dxa" w:w="3168"/>
          </w:tcPr>
          <w:p>
            <w:pPr>
              <w:jc w:val="left"/>
            </w:pPr>
            <w:r/>
            <w:r>
              <w:rPr>
                <w:rFonts w:ascii="Times New Roman" w:hAnsi="Times New Roman"/>
                <w:b w:val="0"/>
                <w:sz w:val="20"/>
              </w:rPr>
              <w:t>CaretakerReportsPage.jsx, ReportActionPanel.jsx, AdminApprovalsPage.jsx, ApprovalCard.jsx</w:t>
            </w:r>
          </w:p>
        </w:tc>
        <w:tc>
          <w:tcPr>
            <w:tcW w:type="dxa" w:w="3168"/>
          </w:tcPr>
          <w:p>
            <w:pPr>
              <w:jc w:val="left"/>
            </w:pPr>
            <w:r/>
            <w:r>
              <w:rPr>
                <w:rFonts w:ascii="Times New Roman" w:hAnsi="Times New Roman"/>
                <w:b w:val="0"/>
                <w:sz w:val="20"/>
              </w:rPr>
              <w:t>Used to study review, report interaction, and approval-related UI</w:t>
            </w:r>
          </w:p>
        </w:tc>
      </w:tr>
      <w:tr>
        <w:tc>
          <w:tcPr>
            <w:tcW w:type="dxa" w:w="3168"/>
          </w:tcPr>
          <w:p>
            <w:pPr>
              <w:jc w:val="left"/>
            </w:pPr>
            <w:r/>
            <w:r>
              <w:rPr>
                <w:rFonts w:ascii="Times New Roman" w:hAnsi="Times New Roman"/>
                <w:b w:val="0"/>
                <w:sz w:val="20"/>
              </w:rPr>
              <w:t>Backend</w:t>
            </w:r>
          </w:p>
        </w:tc>
        <w:tc>
          <w:tcPr>
            <w:tcW w:type="dxa" w:w="3168"/>
          </w:tcPr>
          <w:p>
            <w:pPr>
              <w:jc w:val="left"/>
            </w:pPr>
            <w:r/>
            <w:r>
              <w:rPr>
                <w:rFonts w:ascii="Times New Roman" w:hAnsi="Times New Roman"/>
                <w:b w:val="0"/>
                <w:sz w:val="20"/>
              </w:rPr>
              <w:t>reportController.js, monthlyExpenseReportController.js, pdfController.js, pdfDocumentController.js, adminController.js</w:t>
            </w:r>
          </w:p>
        </w:tc>
        <w:tc>
          <w:tcPr>
            <w:tcW w:type="dxa" w:w="3168"/>
          </w:tcPr>
          <w:p>
            <w:pPr>
              <w:jc w:val="left"/>
            </w:pPr>
            <w:r/>
            <w:r>
              <w:rPr>
                <w:rFonts w:ascii="Times New Roman" w:hAnsi="Times New Roman"/>
                <w:b w:val="0"/>
                <w:sz w:val="20"/>
              </w:rPr>
              <w:t>Used to understand reporting logic, document support, and approval handling</w:t>
            </w:r>
          </w:p>
        </w:tc>
      </w:tr>
      <w:tr>
        <w:tc>
          <w:tcPr>
            <w:tcW w:type="dxa" w:w="3168"/>
          </w:tcPr>
          <w:p>
            <w:pPr>
              <w:jc w:val="left"/>
            </w:pPr>
            <w:r/>
            <w:r>
              <w:rPr>
                <w:rFonts w:ascii="Times New Roman" w:hAnsi="Times New Roman"/>
                <w:b w:val="0"/>
                <w:sz w:val="20"/>
              </w:rPr>
              <w:t>Models</w:t>
            </w:r>
          </w:p>
        </w:tc>
        <w:tc>
          <w:tcPr>
            <w:tcW w:type="dxa" w:w="3168"/>
          </w:tcPr>
          <w:p>
            <w:pPr>
              <w:jc w:val="left"/>
            </w:pPr>
            <w:r/>
            <w:r>
              <w:rPr>
                <w:rFonts w:ascii="Times New Roman" w:hAnsi="Times New Roman"/>
                <w:b w:val="0"/>
                <w:sz w:val="20"/>
              </w:rPr>
              <w:t>Report.js, MonthlyExpenseReport.js</w:t>
            </w:r>
          </w:p>
        </w:tc>
        <w:tc>
          <w:tcPr>
            <w:tcW w:type="dxa" w:w="3168"/>
          </w:tcPr>
          <w:p>
            <w:pPr>
              <w:jc w:val="left"/>
            </w:pPr>
            <w:r/>
            <w:r>
              <w:rPr>
                <w:rFonts w:ascii="Times New Roman" w:hAnsi="Times New Roman"/>
                <w:b w:val="0"/>
                <w:sz w:val="20"/>
              </w:rPr>
              <w:t>Used to understand persistence and structure of report records</w:t>
            </w:r>
          </w:p>
        </w:tc>
      </w:tr>
    </w:tbl>
    <w:p>
      <w:pPr>
        <w:spacing w:before="0" w:after="160" w:line="240" w:lineRule="auto"/>
        <w:jc w:val="left"/>
      </w:pPr>
      <w:r>
        <w:rPr>
          <w:rFonts w:ascii="Times New Roman" w:hAnsi="Times New Roman"/>
          <w:b/>
          <w:sz w:val="20"/>
        </w:rPr>
        <w:t>Table 4.1: Representative Training References for Reporting and Approval Module</w:t>
      </w:r>
    </w:p>
    <w:p>
      <w:pPr>
        <w:pStyle w:val="Heading2"/>
        <w:spacing w:before="120" w:after="80" w:line="360" w:lineRule="auto"/>
      </w:pPr>
      <w:r>
        <w:rPr>
          <w:rFonts w:ascii="Times New Roman" w:hAnsi="Times New Roman"/>
          <w:b/>
          <w:color w:val="2F5597"/>
          <w:sz w:val="28"/>
        </w:rPr>
        <w:t>6.2 Analytics and Notification Module</w:t>
      </w:r>
    </w:p>
    <w:p>
      <w:pPr>
        <w:spacing w:before="0" w:after="160" w:line="360" w:lineRule="auto"/>
        <w:ind w:firstLine="0"/>
        <w:jc w:val="both"/>
      </w:pPr>
      <w:r>
        <w:rPr>
          <w:rFonts w:ascii="Times New Roman" w:hAnsi="Times New Roman"/>
          <w:b w:val="0"/>
          <w:sz w:val="24"/>
        </w:rPr>
        <w:t>The Analytics and Notification Module contributed a different type of training exposure by focusing on awareness rather than direct transaction entry. Analytics pages help users understand patterns, counts, or high-level system activity, while notification modules support timely communication and event awareness.</w:t>
      </w:r>
    </w:p>
    <w:p>
      <w:pPr>
        <w:spacing w:before="0" w:after="160" w:line="360" w:lineRule="auto"/>
        <w:ind w:firstLine="0"/>
        <w:jc w:val="both"/>
      </w:pPr>
      <w:r>
        <w:rPr>
          <w:rFonts w:ascii="Times New Roman" w:hAnsi="Times New Roman"/>
          <w:b w:val="0"/>
          <w:sz w:val="24"/>
        </w:rPr>
        <w:t>This module was useful because it highlighted the idea that software systems should not only store records but also help users notice important conditions. Notifications support responsiveness, and analytics support interpretation. Together they create a more intelligent and usable administrative platform.</w:t>
      </w:r>
    </w:p>
    <w:p>
      <w:pPr>
        <w:spacing w:before="0" w:after="160" w:line="360" w:lineRule="auto"/>
        <w:ind w:firstLine="0"/>
        <w:jc w:val="both"/>
      </w:pPr>
      <w:r>
        <w:rPr>
          <w:rFonts w:ascii="Times New Roman" w:hAnsi="Times New Roman"/>
          <w:b w:val="0"/>
          <w:sz w:val="24"/>
        </w:rPr>
        <w:t>The training also showed that these modules depend heavily on good upstream data quality. Weak or inconsistent source records can make analytics less meaningful and notifications less helpful. This reinforced the system-wide importance of reliable operational modules.</w:t>
      </w:r>
    </w:p>
    <w:p>
      <w:pPr>
        <w:pStyle w:val="Heading2"/>
        <w:spacing w:before="80" w:after="80" w:line="360" w:lineRule="auto"/>
      </w:pPr>
      <w:r>
        <w:rPr>
          <w:rFonts w:ascii="Times New Roman" w:hAnsi="Times New Roman"/>
          <w:b/>
          <w:color w:val="2F5597"/>
          <w:sz w:val="28"/>
        </w:rPr>
        <w:t>Training Tasks and Exercises</w:t>
      </w:r>
    </w:p>
    <w:p>
      <w:pPr>
        <w:pStyle w:val="ListBullet"/>
        <w:spacing w:before="0" w:after="80" w:line="360" w:lineRule="auto"/>
        <w:jc w:val="both"/>
      </w:pPr>
      <w:r>
        <w:rPr>
          <w:rFonts w:ascii="Times New Roman" w:hAnsi="Times New Roman"/>
          <w:b w:val="0"/>
          <w:sz w:val="24"/>
        </w:rPr>
        <w:t>Studied analytics pages and summary-oriented views for administrative observation.</w:t>
      </w:r>
    </w:p>
    <w:p>
      <w:pPr>
        <w:pStyle w:val="ListBullet"/>
        <w:spacing w:before="0" w:after="80" w:line="360" w:lineRule="auto"/>
        <w:jc w:val="both"/>
      </w:pPr>
      <w:r>
        <w:rPr>
          <w:rFonts w:ascii="Times New Roman" w:hAnsi="Times New Roman"/>
          <w:b w:val="0"/>
          <w:sz w:val="24"/>
        </w:rPr>
        <w:t>Reviewed how notification records and notification handling support communication flow.</w:t>
      </w:r>
    </w:p>
    <w:p>
      <w:pPr>
        <w:pStyle w:val="ListBullet"/>
        <w:spacing w:before="0" w:after="80" w:line="360" w:lineRule="auto"/>
        <w:jc w:val="both"/>
      </w:pPr>
      <w:r>
        <w:rPr>
          <w:rFonts w:ascii="Times New Roman" w:hAnsi="Times New Roman"/>
          <w:b w:val="0"/>
          <w:sz w:val="24"/>
        </w:rPr>
        <w:t>Analyzed how high-level views depend on clean source data from reports, expenses, billing, and other modules.</w:t>
      </w:r>
    </w:p>
    <w:p>
      <w:pPr>
        <w:pStyle w:val="ListBullet"/>
        <w:spacing w:before="0" w:after="80" w:line="360" w:lineRule="auto"/>
        <w:jc w:val="both"/>
      </w:pPr>
      <w:r>
        <w:rPr>
          <w:rFonts w:ascii="Times New Roman" w:hAnsi="Times New Roman"/>
          <w:b w:val="0"/>
          <w:sz w:val="24"/>
        </w:rPr>
        <w:t>Observed how decision support and communication modules improve system usability at a higher level.</w:t>
      </w:r>
    </w:p>
    <w:p>
      <w:pPr>
        <w:pStyle w:val="Heading2"/>
        <w:spacing w:before="80" w:after="80" w:line="360" w:lineRule="auto"/>
      </w:pPr>
      <w:r>
        <w:rPr>
          <w:rFonts w:ascii="Times New Roman" w:hAnsi="Times New Roman"/>
          <w:b/>
          <w:color w:val="2F5597"/>
          <w:sz w:val="28"/>
        </w:rPr>
        <w:t>Learning Outcomes</w:t>
      </w:r>
    </w:p>
    <w:p>
      <w:pPr>
        <w:spacing w:before="0" w:after="160" w:line="360" w:lineRule="auto"/>
        <w:ind w:firstLine="0"/>
        <w:jc w:val="both"/>
      </w:pPr>
      <w:r>
        <w:rPr>
          <w:rFonts w:ascii="Times New Roman" w:hAnsi="Times New Roman"/>
          <w:b w:val="0"/>
          <w:sz w:val="24"/>
        </w:rPr>
        <w:t>This module improved understanding of summary-oriented interfaces and event-driven support behavior.</w:t>
      </w:r>
    </w:p>
    <w:p>
      <w:pPr>
        <w:spacing w:before="0" w:after="160" w:line="360" w:lineRule="auto"/>
        <w:ind w:firstLine="0"/>
        <w:jc w:val="both"/>
      </w:pPr>
      <w:r>
        <w:rPr>
          <w:rFonts w:ascii="Times New Roman" w:hAnsi="Times New Roman"/>
          <w:b w:val="0"/>
          <w:sz w:val="24"/>
        </w:rPr>
        <w:t>It also strengthened appreciation for how dashboards and notifications increase the practical usefulness of a management platform.</w:t>
      </w:r>
    </w:p>
    <w:tbl>
      <w:tblPr>
        <w:tblStyle w:val="TableGrid"/>
        <w:tblW w:type="auto" w:w="0"/>
        <w:tblLook w:firstColumn="1" w:firstRow="1" w:lastColumn="0" w:lastRow="0" w:noHBand="0" w:noVBand="1" w:val="04A0"/>
      </w:tblPr>
      <w:tblGrid>
        <w:gridCol w:w="3168"/>
        <w:gridCol w:w="3168"/>
        <w:gridCol w:w="3168"/>
      </w:tblGrid>
      <w:tr>
        <w:tc>
          <w:tcPr>
            <w:tcW w:type="dxa" w:w="3168"/>
            <w:shd w:fill="D9EAD3"/>
          </w:tcPr>
          <w:p>
            <w:pPr>
              <w:jc w:val="center"/>
            </w:pPr>
            <w:r/>
            <w:r>
              <w:rPr>
                <w:rFonts w:ascii="Times New Roman" w:hAnsi="Times New Roman"/>
                <w:b/>
                <w:sz w:val="20"/>
              </w:rPr>
              <w:t>Layer</w:t>
            </w:r>
          </w:p>
        </w:tc>
        <w:tc>
          <w:tcPr>
            <w:tcW w:type="dxa" w:w="3168"/>
            <w:shd w:fill="D9EAD3"/>
          </w:tcPr>
          <w:p>
            <w:pPr>
              <w:jc w:val="center"/>
            </w:pPr>
            <w:r/>
            <w:r>
              <w:rPr>
                <w:rFonts w:ascii="Times New Roman" w:hAnsi="Times New Roman"/>
                <w:b/>
                <w:sz w:val="20"/>
              </w:rPr>
              <w:t>Representative Files</w:t>
            </w:r>
          </w:p>
        </w:tc>
        <w:tc>
          <w:tcPr>
            <w:tcW w:type="dxa" w:w="3168"/>
            <w:shd w:fill="D9EAD3"/>
          </w:tcPr>
          <w:p>
            <w:pPr>
              <w:jc w:val="center"/>
            </w:pPr>
            <w:r/>
            <w:r>
              <w:rPr>
                <w:rFonts w:ascii="Times New Roman" w:hAnsi="Times New Roman"/>
                <w:b/>
                <w:sz w:val="20"/>
              </w:rPr>
              <w:t>Training Relevance</w:t>
            </w:r>
          </w:p>
        </w:tc>
      </w:tr>
      <w:tr>
        <w:tc>
          <w:tcPr>
            <w:tcW w:type="dxa" w:w="3168"/>
          </w:tcPr>
          <w:p>
            <w:pPr>
              <w:jc w:val="left"/>
            </w:pPr>
            <w:r/>
            <w:r>
              <w:rPr>
                <w:rFonts w:ascii="Times New Roman" w:hAnsi="Times New Roman"/>
                <w:b w:val="0"/>
                <w:sz w:val="20"/>
              </w:rPr>
              <w:t>Frontend</w:t>
            </w:r>
          </w:p>
        </w:tc>
        <w:tc>
          <w:tcPr>
            <w:tcW w:type="dxa" w:w="3168"/>
          </w:tcPr>
          <w:p>
            <w:pPr>
              <w:jc w:val="left"/>
            </w:pPr>
            <w:r/>
            <w:r>
              <w:rPr>
                <w:rFonts w:ascii="Times New Roman" w:hAnsi="Times New Roman"/>
                <w:b w:val="0"/>
                <w:sz w:val="20"/>
              </w:rPr>
              <w:t>AdminAnalyticsPage.jsx</w:t>
            </w:r>
          </w:p>
        </w:tc>
        <w:tc>
          <w:tcPr>
            <w:tcW w:type="dxa" w:w="3168"/>
          </w:tcPr>
          <w:p>
            <w:pPr>
              <w:jc w:val="left"/>
            </w:pPr>
            <w:r/>
            <w:r>
              <w:rPr>
                <w:rFonts w:ascii="Times New Roman" w:hAnsi="Times New Roman"/>
                <w:b w:val="0"/>
                <w:sz w:val="20"/>
              </w:rPr>
              <w:t>Used to understand administrative analytics and summary presentation</w:t>
            </w:r>
          </w:p>
        </w:tc>
      </w:tr>
      <w:tr>
        <w:tc>
          <w:tcPr>
            <w:tcW w:type="dxa" w:w="3168"/>
          </w:tcPr>
          <w:p>
            <w:pPr>
              <w:jc w:val="left"/>
            </w:pPr>
            <w:r/>
            <w:r>
              <w:rPr>
                <w:rFonts w:ascii="Times New Roman" w:hAnsi="Times New Roman"/>
                <w:b w:val="0"/>
                <w:sz w:val="20"/>
              </w:rPr>
              <w:t>Backend</w:t>
            </w:r>
          </w:p>
        </w:tc>
        <w:tc>
          <w:tcPr>
            <w:tcW w:type="dxa" w:w="3168"/>
          </w:tcPr>
          <w:p>
            <w:pPr>
              <w:jc w:val="left"/>
            </w:pPr>
            <w:r/>
            <w:r>
              <w:rPr>
                <w:rFonts w:ascii="Times New Roman" w:hAnsi="Times New Roman"/>
                <w:b w:val="0"/>
                <w:sz w:val="20"/>
              </w:rPr>
              <w:t>analyticsController.js, notificationController.js, notificationRoutes.js</w:t>
            </w:r>
          </w:p>
        </w:tc>
        <w:tc>
          <w:tcPr>
            <w:tcW w:type="dxa" w:w="3168"/>
          </w:tcPr>
          <w:p>
            <w:pPr>
              <w:jc w:val="left"/>
            </w:pPr>
            <w:r/>
            <w:r>
              <w:rPr>
                <w:rFonts w:ascii="Times New Roman" w:hAnsi="Times New Roman"/>
                <w:b w:val="0"/>
                <w:sz w:val="20"/>
              </w:rPr>
              <w:t>Used to study summary preparation and communication handling</w:t>
            </w:r>
          </w:p>
        </w:tc>
      </w:tr>
      <w:tr>
        <w:tc>
          <w:tcPr>
            <w:tcW w:type="dxa" w:w="3168"/>
          </w:tcPr>
          <w:p>
            <w:pPr>
              <w:jc w:val="left"/>
            </w:pPr>
            <w:r/>
            <w:r>
              <w:rPr>
                <w:rFonts w:ascii="Times New Roman" w:hAnsi="Times New Roman"/>
                <w:b w:val="0"/>
                <w:sz w:val="20"/>
              </w:rPr>
              <w:t>Models</w:t>
            </w:r>
          </w:p>
        </w:tc>
        <w:tc>
          <w:tcPr>
            <w:tcW w:type="dxa" w:w="3168"/>
          </w:tcPr>
          <w:p>
            <w:pPr>
              <w:jc w:val="left"/>
            </w:pPr>
            <w:r/>
            <w:r>
              <w:rPr>
                <w:rFonts w:ascii="Times New Roman" w:hAnsi="Times New Roman"/>
                <w:b w:val="0"/>
                <w:sz w:val="20"/>
              </w:rPr>
              <w:t>Notification.js</w:t>
            </w:r>
          </w:p>
        </w:tc>
        <w:tc>
          <w:tcPr>
            <w:tcW w:type="dxa" w:w="3168"/>
          </w:tcPr>
          <w:p>
            <w:pPr>
              <w:jc w:val="left"/>
            </w:pPr>
            <w:r/>
            <w:r>
              <w:rPr>
                <w:rFonts w:ascii="Times New Roman" w:hAnsi="Times New Roman"/>
                <w:b w:val="0"/>
                <w:sz w:val="20"/>
              </w:rPr>
              <w:t>Used to understand storage of communication-support records</w:t>
            </w:r>
          </w:p>
        </w:tc>
      </w:tr>
    </w:tbl>
    <w:p>
      <w:pPr>
        <w:spacing w:before="0" w:after="160" w:line="240" w:lineRule="auto"/>
        <w:jc w:val="left"/>
      </w:pPr>
      <w:r>
        <w:rPr>
          <w:rFonts w:ascii="Times New Roman" w:hAnsi="Times New Roman"/>
          <w:b/>
          <w:sz w:val="20"/>
        </w:rPr>
        <w:t>Table 4.2: Representative Training References for Analytics and Notification Module</w:t>
      </w:r>
    </w:p>
    <w:p>
      <w:pPr>
        <w:pStyle w:val="Heading1"/>
        <w:spacing w:before="240" w:after="160" w:line="360" w:lineRule="auto"/>
      </w:pPr>
      <w:r>
        <w:rPr>
          <w:rFonts w:ascii="Times New Roman" w:hAnsi="Times New Roman"/>
          <w:b/>
          <w:color w:val="1F1F1F"/>
          <w:sz w:val="32"/>
        </w:rPr>
        <w:t>7. Module Integration and Workflow Mapping</w:t>
      </w:r>
    </w:p>
    <w:p>
      <w:pPr>
        <w:spacing w:before="0" w:after="160" w:line="360" w:lineRule="auto"/>
        <w:ind w:firstLine="0"/>
        <w:jc w:val="both"/>
      </w:pPr>
      <w:r>
        <w:rPr>
          <w:rFonts w:ascii="Times New Roman" w:hAnsi="Times New Roman"/>
          <w:b w:val="0"/>
          <w:sz w:val="24"/>
        </w:rPr>
        <w:t>The modules covered in this report show the upper supervisory layer of the system. Reporting and approvals depend on operational data quality, analytics depend on structured aggregation, and notifications support timely awareness of events or required attention points.</w:t>
      </w:r>
    </w:p>
    <w:p>
      <w:pPr>
        <w:spacing w:before="0" w:after="160" w:line="360" w:lineRule="auto"/>
        <w:ind w:firstLine="0"/>
        <w:jc w:val="both"/>
      </w:pPr>
      <w:r>
        <w:rPr>
          <w:rFonts w:ascii="Times New Roman" w:hAnsi="Times New Roman"/>
          <w:b w:val="0"/>
          <w:sz w:val="24"/>
        </w:rPr>
        <w:t>Studying these modules together created a strong understanding of how review, interpretation, and communication can make a system more complete. They are not isolated utilities; they are the modules that help administrators act intelligently on the basis of system information.</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FCE5CD"/>
          </w:tcPr>
          <w:p>
            <w:pPr>
              <w:jc w:val="center"/>
            </w:pPr>
            <w:r/>
            <w:r>
              <w:rPr>
                <w:rFonts w:ascii="Times New Roman" w:hAnsi="Times New Roman"/>
                <w:b/>
                <w:sz w:val="20"/>
              </w:rPr>
              <w:t>Workflow Step</w:t>
            </w:r>
          </w:p>
        </w:tc>
        <w:tc>
          <w:tcPr>
            <w:tcW w:type="dxa" w:w="2376"/>
            <w:shd w:fill="FCE5CD"/>
          </w:tcPr>
          <w:p>
            <w:pPr>
              <w:jc w:val="center"/>
            </w:pPr>
            <w:r/>
            <w:r>
              <w:rPr>
                <w:rFonts w:ascii="Times New Roman" w:hAnsi="Times New Roman"/>
                <w:b/>
                <w:sz w:val="20"/>
              </w:rPr>
              <w:t>Primary Module</w:t>
            </w:r>
          </w:p>
        </w:tc>
        <w:tc>
          <w:tcPr>
            <w:tcW w:type="dxa" w:w="2376"/>
            <w:shd w:fill="FCE5CD"/>
          </w:tcPr>
          <w:p>
            <w:pPr>
              <w:jc w:val="center"/>
            </w:pPr>
            <w:r/>
            <w:r>
              <w:rPr>
                <w:rFonts w:ascii="Times New Roman" w:hAnsi="Times New Roman"/>
                <w:b/>
                <w:sz w:val="20"/>
              </w:rPr>
              <w:t>Connected Modules</w:t>
            </w:r>
          </w:p>
        </w:tc>
        <w:tc>
          <w:tcPr>
            <w:tcW w:type="dxa" w:w="2376"/>
            <w:shd w:fill="FCE5CD"/>
          </w:tcPr>
          <w:p>
            <w:pPr>
              <w:jc w:val="center"/>
            </w:pPr>
            <w:r/>
            <w:r>
              <w:rPr>
                <w:rFonts w:ascii="Times New Roman" w:hAnsi="Times New Roman"/>
                <w:b/>
                <w:sz w:val="20"/>
              </w:rPr>
              <w:t>Reason for Integration</w:t>
            </w:r>
          </w:p>
        </w:tc>
      </w:tr>
      <w:tr>
        <w:tc>
          <w:tcPr>
            <w:tcW w:type="dxa" w:w="2376"/>
          </w:tcPr>
          <w:p>
            <w:pPr>
              <w:jc w:val="left"/>
            </w:pPr>
            <w:r/>
            <w:r>
              <w:rPr>
                <w:rFonts w:ascii="Times New Roman" w:hAnsi="Times New Roman"/>
                <w:b w:val="0"/>
                <w:sz w:val="20"/>
              </w:rPr>
              <w:t>Operational summary generation</w:t>
            </w:r>
          </w:p>
        </w:tc>
        <w:tc>
          <w:tcPr>
            <w:tcW w:type="dxa" w:w="2376"/>
          </w:tcPr>
          <w:p>
            <w:pPr>
              <w:jc w:val="left"/>
            </w:pPr>
            <w:r/>
            <w:r>
              <w:rPr>
                <w:rFonts w:ascii="Times New Roman" w:hAnsi="Times New Roman"/>
                <w:b w:val="0"/>
                <w:sz w:val="20"/>
              </w:rPr>
              <w:t>Reporting</w:t>
            </w:r>
          </w:p>
        </w:tc>
        <w:tc>
          <w:tcPr>
            <w:tcW w:type="dxa" w:w="2376"/>
          </w:tcPr>
          <w:p>
            <w:pPr>
              <w:jc w:val="left"/>
            </w:pPr>
            <w:r/>
            <w:r>
              <w:rPr>
                <w:rFonts w:ascii="Times New Roman" w:hAnsi="Times New Roman"/>
                <w:b w:val="0"/>
                <w:sz w:val="20"/>
              </w:rPr>
              <w:t>Expense, payment, and other records</w:t>
            </w:r>
          </w:p>
        </w:tc>
        <w:tc>
          <w:tcPr>
            <w:tcW w:type="dxa" w:w="2376"/>
          </w:tcPr>
          <w:p>
            <w:pPr>
              <w:jc w:val="left"/>
            </w:pPr>
            <w:r/>
            <w:r>
              <w:rPr>
                <w:rFonts w:ascii="Times New Roman" w:hAnsi="Times New Roman"/>
                <w:b w:val="0"/>
                <w:sz w:val="20"/>
              </w:rPr>
              <w:t>Reports require accurate source module data</w:t>
            </w:r>
          </w:p>
        </w:tc>
      </w:tr>
      <w:tr>
        <w:tc>
          <w:tcPr>
            <w:tcW w:type="dxa" w:w="2376"/>
          </w:tcPr>
          <w:p>
            <w:pPr>
              <w:jc w:val="left"/>
            </w:pPr>
            <w:r/>
            <w:r>
              <w:rPr>
                <w:rFonts w:ascii="Times New Roman" w:hAnsi="Times New Roman"/>
                <w:b w:val="0"/>
                <w:sz w:val="20"/>
              </w:rPr>
              <w:t>Decision point handling</w:t>
            </w:r>
          </w:p>
        </w:tc>
        <w:tc>
          <w:tcPr>
            <w:tcW w:type="dxa" w:w="2376"/>
          </w:tcPr>
          <w:p>
            <w:pPr>
              <w:jc w:val="left"/>
            </w:pPr>
            <w:r/>
            <w:r>
              <w:rPr>
                <w:rFonts w:ascii="Times New Roman" w:hAnsi="Times New Roman"/>
                <w:b w:val="0"/>
                <w:sz w:val="20"/>
              </w:rPr>
              <w:t>Approvals</w:t>
            </w:r>
          </w:p>
        </w:tc>
        <w:tc>
          <w:tcPr>
            <w:tcW w:type="dxa" w:w="2376"/>
          </w:tcPr>
          <w:p>
            <w:pPr>
              <w:jc w:val="left"/>
            </w:pPr>
            <w:r/>
            <w:r>
              <w:rPr>
                <w:rFonts w:ascii="Times New Roman" w:hAnsi="Times New Roman"/>
                <w:b w:val="0"/>
                <w:sz w:val="20"/>
              </w:rPr>
              <w:t>Admin oversight</w:t>
            </w:r>
          </w:p>
        </w:tc>
        <w:tc>
          <w:tcPr>
            <w:tcW w:type="dxa" w:w="2376"/>
          </w:tcPr>
          <w:p>
            <w:pPr>
              <w:jc w:val="left"/>
            </w:pPr>
            <w:r/>
            <w:r>
              <w:rPr>
                <w:rFonts w:ascii="Times New Roman" w:hAnsi="Times New Roman"/>
                <w:b w:val="0"/>
                <w:sz w:val="20"/>
              </w:rPr>
              <w:t>Approval screens convert record review into controlled actions</w:t>
            </w:r>
          </w:p>
        </w:tc>
      </w:tr>
      <w:tr>
        <w:tc>
          <w:tcPr>
            <w:tcW w:type="dxa" w:w="2376"/>
          </w:tcPr>
          <w:p>
            <w:pPr>
              <w:jc w:val="left"/>
            </w:pPr>
            <w:r/>
            <w:r>
              <w:rPr>
                <w:rFonts w:ascii="Times New Roman" w:hAnsi="Times New Roman"/>
                <w:b w:val="0"/>
                <w:sz w:val="20"/>
              </w:rPr>
              <w:t>Trend visibility</w:t>
            </w:r>
          </w:p>
        </w:tc>
        <w:tc>
          <w:tcPr>
            <w:tcW w:type="dxa" w:w="2376"/>
          </w:tcPr>
          <w:p>
            <w:pPr>
              <w:jc w:val="left"/>
            </w:pPr>
            <w:r/>
            <w:r>
              <w:rPr>
                <w:rFonts w:ascii="Times New Roman" w:hAnsi="Times New Roman"/>
                <w:b w:val="0"/>
                <w:sz w:val="20"/>
              </w:rPr>
              <w:t>Analytics</w:t>
            </w:r>
          </w:p>
        </w:tc>
        <w:tc>
          <w:tcPr>
            <w:tcW w:type="dxa" w:w="2376"/>
          </w:tcPr>
          <w:p>
            <w:pPr>
              <w:jc w:val="left"/>
            </w:pPr>
            <w:r/>
            <w:r>
              <w:rPr>
                <w:rFonts w:ascii="Times New Roman" w:hAnsi="Times New Roman"/>
                <w:b w:val="0"/>
                <w:sz w:val="20"/>
              </w:rPr>
              <w:t>Reporting and operational data</w:t>
            </w:r>
          </w:p>
        </w:tc>
        <w:tc>
          <w:tcPr>
            <w:tcW w:type="dxa" w:w="2376"/>
          </w:tcPr>
          <w:p>
            <w:pPr>
              <w:jc w:val="left"/>
            </w:pPr>
            <w:r/>
            <w:r>
              <w:rPr>
                <w:rFonts w:ascii="Times New Roman" w:hAnsi="Times New Roman"/>
                <w:b w:val="0"/>
                <w:sz w:val="20"/>
              </w:rPr>
              <w:t>Analytics help interpret system performance or status at a higher level</w:t>
            </w:r>
          </w:p>
        </w:tc>
      </w:tr>
      <w:tr>
        <w:tc>
          <w:tcPr>
            <w:tcW w:type="dxa" w:w="2376"/>
          </w:tcPr>
          <w:p>
            <w:pPr>
              <w:jc w:val="left"/>
            </w:pPr>
            <w:r/>
            <w:r>
              <w:rPr>
                <w:rFonts w:ascii="Times New Roman" w:hAnsi="Times New Roman"/>
                <w:b w:val="0"/>
                <w:sz w:val="20"/>
              </w:rPr>
              <w:t>Event communication</w:t>
            </w:r>
          </w:p>
        </w:tc>
        <w:tc>
          <w:tcPr>
            <w:tcW w:type="dxa" w:w="2376"/>
          </w:tcPr>
          <w:p>
            <w:pPr>
              <w:jc w:val="left"/>
            </w:pPr>
            <w:r/>
            <w:r>
              <w:rPr>
                <w:rFonts w:ascii="Times New Roman" w:hAnsi="Times New Roman"/>
                <w:b w:val="0"/>
                <w:sz w:val="20"/>
              </w:rPr>
              <w:t>Notifications</w:t>
            </w:r>
          </w:p>
        </w:tc>
        <w:tc>
          <w:tcPr>
            <w:tcW w:type="dxa" w:w="2376"/>
          </w:tcPr>
          <w:p>
            <w:pPr>
              <w:jc w:val="left"/>
            </w:pPr>
            <w:r/>
            <w:r>
              <w:rPr>
                <w:rFonts w:ascii="Times New Roman" w:hAnsi="Times New Roman"/>
                <w:b w:val="0"/>
                <w:sz w:val="20"/>
              </w:rPr>
              <w:t>Workflow events and user awareness</w:t>
            </w:r>
          </w:p>
        </w:tc>
        <w:tc>
          <w:tcPr>
            <w:tcW w:type="dxa" w:w="2376"/>
          </w:tcPr>
          <w:p>
            <w:pPr>
              <w:jc w:val="left"/>
            </w:pPr>
            <w:r/>
            <w:r>
              <w:rPr>
                <w:rFonts w:ascii="Times New Roman" w:hAnsi="Times New Roman"/>
                <w:b w:val="0"/>
                <w:sz w:val="20"/>
              </w:rPr>
              <w:t>Notifications improve responsiveness and usability</w:t>
            </w:r>
          </w:p>
        </w:tc>
      </w:tr>
    </w:tbl>
    <w:p>
      <w:pPr>
        <w:spacing w:before="0" w:after="160" w:line="240" w:lineRule="auto"/>
        <w:jc w:val="left"/>
      </w:pPr>
      <w:r>
        <w:rPr>
          <w:rFonts w:ascii="Times New Roman" w:hAnsi="Times New Roman"/>
          <w:b/>
          <w:sz w:val="20"/>
        </w:rPr>
        <w:t>Table 5: Integration View of the Assigned Module Workflows</w:t>
      </w:r>
    </w:p>
    <w:p>
      <w:pPr>
        <w:pStyle w:val="Heading1"/>
        <w:spacing w:before="240" w:after="160" w:line="360" w:lineRule="auto"/>
      </w:pPr>
      <w:r>
        <w:rPr>
          <w:rFonts w:ascii="Times New Roman" w:hAnsi="Times New Roman"/>
          <w:b/>
          <w:color w:val="1F1F1F"/>
          <w:sz w:val="32"/>
        </w:rPr>
        <w:t>8. Week-Wise Training Log</w:t>
      </w:r>
    </w:p>
    <w:p>
      <w:pPr>
        <w:spacing w:before="0" w:after="160" w:line="360" w:lineRule="auto"/>
        <w:ind w:firstLine="0"/>
        <w:jc w:val="both"/>
      </w:pPr>
      <w:r>
        <w:rPr>
          <w:rFonts w:ascii="Times New Roman" w:hAnsi="Times New Roman"/>
          <w:b w:val="0"/>
          <w:sz w:val="24"/>
        </w:rPr>
        <w:t>The week-wise training log is included to show how the assigned modules were studied gradually, beginning with orientation and moving toward structured implementation, testing, and workflow understanding.</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CFE2F3"/>
          </w:tcPr>
          <w:p>
            <w:pPr>
              <w:jc w:val="center"/>
            </w:pPr>
            <w:r/>
            <w:r>
              <w:rPr>
                <w:rFonts w:ascii="Times New Roman" w:hAnsi="Times New Roman"/>
                <w:b/>
                <w:sz w:val="20"/>
              </w:rPr>
              <w:t>Week</w:t>
            </w:r>
          </w:p>
        </w:tc>
        <w:tc>
          <w:tcPr>
            <w:tcW w:type="dxa" w:w="2376"/>
            <w:shd w:fill="CFE2F3"/>
          </w:tcPr>
          <w:p>
            <w:pPr>
              <w:jc w:val="center"/>
            </w:pPr>
            <w:r/>
            <w:r>
              <w:rPr>
                <w:rFonts w:ascii="Times New Roman" w:hAnsi="Times New Roman"/>
                <w:b/>
                <w:sz w:val="20"/>
              </w:rPr>
              <w:t>Primary Focus</w:t>
            </w:r>
          </w:p>
        </w:tc>
        <w:tc>
          <w:tcPr>
            <w:tcW w:type="dxa" w:w="2376"/>
            <w:shd w:fill="CFE2F3"/>
          </w:tcPr>
          <w:p>
            <w:pPr>
              <w:jc w:val="center"/>
            </w:pPr>
            <w:r/>
            <w:r>
              <w:rPr>
                <w:rFonts w:ascii="Times New Roman" w:hAnsi="Times New Roman"/>
                <w:b/>
                <w:sz w:val="20"/>
              </w:rPr>
              <w:t>Exercise / Assignment</w:t>
            </w:r>
          </w:p>
        </w:tc>
        <w:tc>
          <w:tcPr>
            <w:tcW w:type="dxa" w:w="2376"/>
            <w:shd w:fill="CFE2F3"/>
          </w:tcPr>
          <w:p>
            <w:pPr>
              <w:jc w:val="center"/>
            </w:pPr>
            <w:r/>
            <w:r>
              <w:rPr>
                <w:rFonts w:ascii="Times New Roman" w:hAnsi="Times New Roman"/>
                <w:b/>
                <w:sz w:val="20"/>
              </w:rPr>
              <w:t>Learning Outcome</w:t>
            </w:r>
          </w:p>
        </w:tc>
      </w:tr>
      <w:tr>
        <w:tc>
          <w:tcPr>
            <w:tcW w:type="dxa" w:w="2376"/>
          </w:tcPr>
          <w:p>
            <w:pPr>
              <w:jc w:val="center"/>
            </w:pPr>
            <w:r/>
            <w:r>
              <w:rPr>
                <w:rFonts w:ascii="Times New Roman" w:hAnsi="Times New Roman"/>
                <w:b w:val="0"/>
                <w:sz w:val="20"/>
              </w:rPr>
              <w:t>1</w:t>
            </w:r>
          </w:p>
        </w:tc>
        <w:tc>
          <w:tcPr>
            <w:tcW w:type="dxa" w:w="2376"/>
          </w:tcPr>
          <w:p>
            <w:pPr>
              <w:jc w:val="left"/>
            </w:pPr>
            <w:r/>
            <w:r>
              <w:rPr>
                <w:rFonts w:ascii="Times New Roman" w:hAnsi="Times New Roman"/>
                <w:b w:val="0"/>
                <w:sz w:val="20"/>
              </w:rPr>
              <w:t>Report module orientation</w:t>
            </w:r>
          </w:p>
        </w:tc>
        <w:tc>
          <w:tcPr>
            <w:tcW w:type="dxa" w:w="2376"/>
          </w:tcPr>
          <w:p>
            <w:pPr>
              <w:jc w:val="left"/>
            </w:pPr>
            <w:r/>
            <w:r>
              <w:rPr>
                <w:rFonts w:ascii="Times New Roman" w:hAnsi="Times New Roman"/>
                <w:b w:val="0"/>
                <w:sz w:val="20"/>
              </w:rPr>
              <w:t>Studied report pages and summary usage</w:t>
            </w:r>
          </w:p>
        </w:tc>
        <w:tc>
          <w:tcPr>
            <w:tcW w:type="dxa" w:w="2376"/>
          </w:tcPr>
          <w:p>
            <w:pPr>
              <w:jc w:val="left"/>
            </w:pPr>
            <w:r/>
            <w:r>
              <w:rPr>
                <w:rFonts w:ascii="Times New Roman" w:hAnsi="Times New Roman"/>
                <w:b w:val="0"/>
                <w:sz w:val="20"/>
              </w:rPr>
              <w:t>Understood supervisory record presentation</w:t>
            </w:r>
          </w:p>
        </w:tc>
      </w:tr>
      <w:tr>
        <w:tc>
          <w:tcPr>
            <w:tcW w:type="dxa" w:w="2376"/>
          </w:tcPr>
          <w:p>
            <w:pPr>
              <w:jc w:val="center"/>
            </w:pPr>
            <w:r/>
            <w:r>
              <w:rPr>
                <w:rFonts w:ascii="Times New Roman" w:hAnsi="Times New Roman"/>
                <w:b w:val="0"/>
                <w:sz w:val="20"/>
              </w:rPr>
              <w:t>2</w:t>
            </w:r>
          </w:p>
        </w:tc>
        <w:tc>
          <w:tcPr>
            <w:tcW w:type="dxa" w:w="2376"/>
          </w:tcPr>
          <w:p>
            <w:pPr>
              <w:jc w:val="left"/>
            </w:pPr>
            <w:r/>
            <w:r>
              <w:rPr>
                <w:rFonts w:ascii="Times New Roman" w:hAnsi="Times New Roman"/>
                <w:b w:val="0"/>
                <w:sz w:val="20"/>
              </w:rPr>
              <w:t>Approval flow review</w:t>
            </w:r>
          </w:p>
        </w:tc>
        <w:tc>
          <w:tcPr>
            <w:tcW w:type="dxa" w:w="2376"/>
          </w:tcPr>
          <w:p>
            <w:pPr>
              <w:jc w:val="left"/>
            </w:pPr>
            <w:r/>
            <w:r>
              <w:rPr>
                <w:rFonts w:ascii="Times New Roman" w:hAnsi="Times New Roman"/>
                <w:b w:val="0"/>
                <w:sz w:val="20"/>
              </w:rPr>
              <w:t>Observed approval cards and admin actions</w:t>
            </w:r>
          </w:p>
        </w:tc>
        <w:tc>
          <w:tcPr>
            <w:tcW w:type="dxa" w:w="2376"/>
          </w:tcPr>
          <w:p>
            <w:pPr>
              <w:jc w:val="left"/>
            </w:pPr>
            <w:r/>
            <w:r>
              <w:rPr>
                <w:rFonts w:ascii="Times New Roman" w:hAnsi="Times New Roman"/>
                <w:b w:val="0"/>
                <w:sz w:val="20"/>
              </w:rPr>
              <w:t>Learned controlled review workflow</w:t>
            </w:r>
          </w:p>
        </w:tc>
      </w:tr>
      <w:tr>
        <w:tc>
          <w:tcPr>
            <w:tcW w:type="dxa" w:w="2376"/>
          </w:tcPr>
          <w:p>
            <w:pPr>
              <w:jc w:val="center"/>
            </w:pPr>
            <w:r/>
            <w:r>
              <w:rPr>
                <w:rFonts w:ascii="Times New Roman" w:hAnsi="Times New Roman"/>
                <w:b w:val="0"/>
                <w:sz w:val="20"/>
              </w:rPr>
              <w:t>3</w:t>
            </w:r>
          </w:p>
        </w:tc>
        <w:tc>
          <w:tcPr>
            <w:tcW w:type="dxa" w:w="2376"/>
          </w:tcPr>
          <w:p>
            <w:pPr>
              <w:jc w:val="left"/>
            </w:pPr>
            <w:r/>
            <w:r>
              <w:rPr>
                <w:rFonts w:ascii="Times New Roman" w:hAnsi="Times New Roman"/>
                <w:b w:val="0"/>
                <w:sz w:val="20"/>
              </w:rPr>
              <w:t>Document support awareness</w:t>
            </w:r>
          </w:p>
        </w:tc>
        <w:tc>
          <w:tcPr>
            <w:tcW w:type="dxa" w:w="2376"/>
          </w:tcPr>
          <w:p>
            <w:pPr>
              <w:jc w:val="left"/>
            </w:pPr>
            <w:r/>
            <w:r>
              <w:rPr>
                <w:rFonts w:ascii="Times New Roman" w:hAnsi="Times New Roman"/>
                <w:b w:val="0"/>
                <w:sz w:val="20"/>
              </w:rPr>
              <w:t>Reviewed PDF/report-support controllers</w:t>
            </w:r>
          </w:p>
        </w:tc>
        <w:tc>
          <w:tcPr>
            <w:tcW w:type="dxa" w:w="2376"/>
          </w:tcPr>
          <w:p>
            <w:pPr>
              <w:jc w:val="left"/>
            </w:pPr>
            <w:r/>
            <w:r>
              <w:rPr>
                <w:rFonts w:ascii="Times New Roman" w:hAnsi="Times New Roman"/>
                <w:b w:val="0"/>
                <w:sz w:val="20"/>
              </w:rPr>
              <w:t>Expanded understanding of report output readiness</w:t>
            </w:r>
          </w:p>
        </w:tc>
      </w:tr>
      <w:tr>
        <w:tc>
          <w:tcPr>
            <w:tcW w:type="dxa" w:w="2376"/>
          </w:tcPr>
          <w:p>
            <w:pPr>
              <w:jc w:val="center"/>
            </w:pPr>
            <w:r/>
            <w:r>
              <w:rPr>
                <w:rFonts w:ascii="Times New Roman" w:hAnsi="Times New Roman"/>
                <w:b w:val="0"/>
                <w:sz w:val="20"/>
              </w:rPr>
              <w:t>4</w:t>
            </w:r>
          </w:p>
        </w:tc>
        <w:tc>
          <w:tcPr>
            <w:tcW w:type="dxa" w:w="2376"/>
          </w:tcPr>
          <w:p>
            <w:pPr>
              <w:jc w:val="left"/>
            </w:pPr>
            <w:r/>
            <w:r>
              <w:rPr>
                <w:rFonts w:ascii="Times New Roman" w:hAnsi="Times New Roman"/>
                <w:b w:val="0"/>
                <w:sz w:val="20"/>
              </w:rPr>
              <w:t>Analytics module study</w:t>
            </w:r>
          </w:p>
        </w:tc>
        <w:tc>
          <w:tcPr>
            <w:tcW w:type="dxa" w:w="2376"/>
          </w:tcPr>
          <w:p>
            <w:pPr>
              <w:jc w:val="left"/>
            </w:pPr>
            <w:r/>
            <w:r>
              <w:rPr>
                <w:rFonts w:ascii="Times New Roman" w:hAnsi="Times New Roman"/>
                <w:b w:val="0"/>
                <w:sz w:val="20"/>
              </w:rPr>
              <w:t>Observed summary dashboards and count-based visibility</w:t>
            </w:r>
          </w:p>
        </w:tc>
        <w:tc>
          <w:tcPr>
            <w:tcW w:type="dxa" w:w="2376"/>
          </w:tcPr>
          <w:p>
            <w:pPr>
              <w:jc w:val="left"/>
            </w:pPr>
            <w:r/>
            <w:r>
              <w:rPr>
                <w:rFonts w:ascii="Times New Roman" w:hAnsi="Times New Roman"/>
                <w:b w:val="0"/>
                <w:sz w:val="20"/>
              </w:rPr>
              <w:t>Understood higher-level administrative insight</w:t>
            </w:r>
          </w:p>
        </w:tc>
      </w:tr>
      <w:tr>
        <w:tc>
          <w:tcPr>
            <w:tcW w:type="dxa" w:w="2376"/>
          </w:tcPr>
          <w:p>
            <w:pPr>
              <w:jc w:val="center"/>
            </w:pPr>
            <w:r/>
            <w:r>
              <w:rPr>
                <w:rFonts w:ascii="Times New Roman" w:hAnsi="Times New Roman"/>
                <w:b w:val="0"/>
                <w:sz w:val="20"/>
              </w:rPr>
              <w:t>5</w:t>
            </w:r>
          </w:p>
        </w:tc>
        <w:tc>
          <w:tcPr>
            <w:tcW w:type="dxa" w:w="2376"/>
          </w:tcPr>
          <w:p>
            <w:pPr>
              <w:jc w:val="left"/>
            </w:pPr>
            <w:r/>
            <w:r>
              <w:rPr>
                <w:rFonts w:ascii="Times New Roman" w:hAnsi="Times New Roman"/>
                <w:b w:val="0"/>
                <w:sz w:val="20"/>
              </w:rPr>
              <w:t>Notification module understanding</w:t>
            </w:r>
          </w:p>
        </w:tc>
        <w:tc>
          <w:tcPr>
            <w:tcW w:type="dxa" w:w="2376"/>
          </w:tcPr>
          <w:p>
            <w:pPr>
              <w:jc w:val="left"/>
            </w:pPr>
            <w:r/>
            <w:r>
              <w:rPr>
                <w:rFonts w:ascii="Times New Roman" w:hAnsi="Times New Roman"/>
                <w:b w:val="0"/>
                <w:sz w:val="20"/>
              </w:rPr>
              <w:t>Reviewed event awareness and notification behavior</w:t>
            </w:r>
          </w:p>
        </w:tc>
        <w:tc>
          <w:tcPr>
            <w:tcW w:type="dxa" w:w="2376"/>
          </w:tcPr>
          <w:p>
            <w:pPr>
              <w:jc w:val="left"/>
            </w:pPr>
            <w:r/>
            <w:r>
              <w:rPr>
                <w:rFonts w:ascii="Times New Roman" w:hAnsi="Times New Roman"/>
                <w:b w:val="0"/>
                <w:sz w:val="20"/>
              </w:rPr>
              <w:t>Learned communication-support workflow</w:t>
            </w:r>
          </w:p>
        </w:tc>
      </w:tr>
      <w:tr>
        <w:tc>
          <w:tcPr>
            <w:tcW w:type="dxa" w:w="2376"/>
          </w:tcPr>
          <w:p>
            <w:pPr>
              <w:jc w:val="center"/>
            </w:pPr>
            <w:r/>
            <w:r>
              <w:rPr>
                <w:rFonts w:ascii="Times New Roman" w:hAnsi="Times New Roman"/>
                <w:b w:val="0"/>
                <w:sz w:val="20"/>
              </w:rPr>
              <w:t>6</w:t>
            </w:r>
          </w:p>
        </w:tc>
        <w:tc>
          <w:tcPr>
            <w:tcW w:type="dxa" w:w="2376"/>
          </w:tcPr>
          <w:p>
            <w:pPr>
              <w:jc w:val="left"/>
            </w:pPr>
            <w:r/>
            <w:r>
              <w:rPr>
                <w:rFonts w:ascii="Times New Roman" w:hAnsi="Times New Roman"/>
                <w:b w:val="0"/>
                <w:sz w:val="20"/>
              </w:rPr>
              <w:t>Cross-module dependency review</w:t>
            </w:r>
          </w:p>
        </w:tc>
        <w:tc>
          <w:tcPr>
            <w:tcW w:type="dxa" w:w="2376"/>
          </w:tcPr>
          <w:p>
            <w:pPr>
              <w:jc w:val="left"/>
            </w:pPr>
            <w:r/>
            <w:r>
              <w:rPr>
                <w:rFonts w:ascii="Times New Roman" w:hAnsi="Times New Roman"/>
                <w:b w:val="0"/>
                <w:sz w:val="20"/>
              </w:rPr>
              <w:t>Mapped how reports depend on source record quality</w:t>
            </w:r>
          </w:p>
        </w:tc>
        <w:tc>
          <w:tcPr>
            <w:tcW w:type="dxa" w:w="2376"/>
          </w:tcPr>
          <w:p>
            <w:pPr>
              <w:jc w:val="left"/>
            </w:pPr>
            <w:r/>
            <w:r>
              <w:rPr>
                <w:rFonts w:ascii="Times New Roman" w:hAnsi="Times New Roman"/>
                <w:b w:val="0"/>
                <w:sz w:val="20"/>
              </w:rPr>
              <w:t>Improved system-level thinking</w:t>
            </w:r>
          </w:p>
        </w:tc>
      </w:tr>
      <w:tr>
        <w:tc>
          <w:tcPr>
            <w:tcW w:type="dxa" w:w="2376"/>
          </w:tcPr>
          <w:p>
            <w:pPr>
              <w:jc w:val="center"/>
            </w:pPr>
            <w:r/>
            <w:r>
              <w:rPr>
                <w:rFonts w:ascii="Times New Roman" w:hAnsi="Times New Roman"/>
                <w:b w:val="0"/>
                <w:sz w:val="20"/>
              </w:rPr>
              <w:t>7</w:t>
            </w:r>
          </w:p>
        </w:tc>
        <w:tc>
          <w:tcPr>
            <w:tcW w:type="dxa" w:w="2376"/>
          </w:tcPr>
          <w:p>
            <w:pPr>
              <w:jc w:val="left"/>
            </w:pPr>
            <w:r/>
            <w:r>
              <w:rPr>
                <w:rFonts w:ascii="Times New Roman" w:hAnsi="Times New Roman"/>
                <w:b w:val="0"/>
                <w:sz w:val="20"/>
              </w:rPr>
              <w:t>Decision support perspective</w:t>
            </w:r>
          </w:p>
        </w:tc>
        <w:tc>
          <w:tcPr>
            <w:tcW w:type="dxa" w:w="2376"/>
          </w:tcPr>
          <w:p>
            <w:pPr>
              <w:jc w:val="left"/>
            </w:pPr>
            <w:r/>
            <w:r>
              <w:rPr>
                <w:rFonts w:ascii="Times New Roman" w:hAnsi="Times New Roman"/>
                <w:b w:val="0"/>
                <w:sz w:val="20"/>
              </w:rPr>
              <w:t>Studied relation between analytics, approvals, and reports</w:t>
            </w:r>
          </w:p>
        </w:tc>
        <w:tc>
          <w:tcPr>
            <w:tcW w:type="dxa" w:w="2376"/>
          </w:tcPr>
          <w:p>
            <w:pPr>
              <w:jc w:val="left"/>
            </w:pPr>
            <w:r/>
            <w:r>
              <w:rPr>
                <w:rFonts w:ascii="Times New Roman" w:hAnsi="Times New Roman"/>
                <w:b w:val="0"/>
                <w:sz w:val="20"/>
              </w:rPr>
              <w:t>Understood supervisory layer integration</w:t>
            </w:r>
          </w:p>
        </w:tc>
      </w:tr>
      <w:tr>
        <w:tc>
          <w:tcPr>
            <w:tcW w:type="dxa" w:w="2376"/>
          </w:tcPr>
          <w:p>
            <w:pPr>
              <w:jc w:val="center"/>
            </w:pPr>
            <w:r/>
            <w:r>
              <w:rPr>
                <w:rFonts w:ascii="Times New Roman" w:hAnsi="Times New Roman"/>
                <w:b w:val="0"/>
                <w:sz w:val="20"/>
              </w:rPr>
              <w:t>8</w:t>
            </w:r>
          </w:p>
        </w:tc>
        <w:tc>
          <w:tcPr>
            <w:tcW w:type="dxa" w:w="2376"/>
          </w:tcPr>
          <w:p>
            <w:pPr>
              <w:jc w:val="left"/>
            </w:pPr>
            <w:r/>
            <w:r>
              <w:rPr>
                <w:rFonts w:ascii="Times New Roman" w:hAnsi="Times New Roman"/>
                <w:b w:val="0"/>
                <w:sz w:val="20"/>
              </w:rPr>
              <w:t>Summary and reflection</w:t>
            </w:r>
          </w:p>
        </w:tc>
        <w:tc>
          <w:tcPr>
            <w:tcW w:type="dxa" w:w="2376"/>
          </w:tcPr>
          <w:p>
            <w:pPr>
              <w:jc w:val="left"/>
            </w:pPr>
            <w:r/>
            <w:r>
              <w:rPr>
                <w:rFonts w:ascii="Times New Roman" w:hAnsi="Times New Roman"/>
                <w:b w:val="0"/>
                <w:sz w:val="20"/>
              </w:rPr>
              <w:t>Reviewed module responsibilities and future learning areas</w:t>
            </w:r>
          </w:p>
        </w:tc>
        <w:tc>
          <w:tcPr>
            <w:tcW w:type="dxa" w:w="2376"/>
          </w:tcPr>
          <w:p>
            <w:pPr>
              <w:jc w:val="left"/>
            </w:pPr>
            <w:r/>
            <w:r>
              <w:rPr>
                <w:rFonts w:ascii="Times New Roman" w:hAnsi="Times New Roman"/>
                <w:b w:val="0"/>
                <w:sz w:val="20"/>
              </w:rPr>
              <w:t>Strengthened confidence in oversight-oriented modules</w:t>
            </w:r>
          </w:p>
        </w:tc>
      </w:tr>
    </w:tbl>
    <w:p>
      <w:pPr>
        <w:spacing w:before="0" w:after="160" w:line="240" w:lineRule="auto"/>
        <w:jc w:val="left"/>
      </w:pPr>
      <w:r>
        <w:rPr>
          <w:rFonts w:ascii="Times New Roman" w:hAnsi="Times New Roman"/>
          <w:b/>
          <w:sz w:val="20"/>
        </w:rPr>
        <w:t>Table 6: Week-Wise Training Progress for the Assigned Modules</w:t>
      </w:r>
    </w:p>
    <w:p>
      <w:pPr>
        <w:spacing w:before="0" w:after="160" w:line="360" w:lineRule="auto"/>
        <w:ind w:firstLine="0"/>
        <w:jc w:val="both"/>
      </w:pPr>
      <w:r>
        <w:rPr>
          <w:rFonts w:ascii="Times New Roman" w:hAnsi="Times New Roman"/>
          <w:b w:val="0"/>
          <w:sz w:val="24"/>
        </w:rPr>
        <w:t>The week-wise training sequence helped reveal the supervisory nature of these modules. Unlike raw transaction screens, these modules become meaningful when viewed in relation to the broader system data they depend on.</w:t>
      </w:r>
    </w:p>
    <w:p>
      <w:pPr>
        <w:spacing w:before="0" w:after="160" w:line="360" w:lineRule="auto"/>
        <w:ind w:firstLine="0"/>
        <w:jc w:val="both"/>
      </w:pPr>
      <w:r>
        <w:rPr>
          <w:rFonts w:ascii="Times New Roman" w:hAnsi="Times New Roman"/>
          <w:b w:val="0"/>
          <w:sz w:val="24"/>
        </w:rPr>
        <w:t>A major insight from the weekly progression was that high-level modules add practical value only when the lower-level operational modules are already structured and reliable. This deepened appreciation for system-wide data quality.</w:t>
      </w:r>
    </w:p>
    <w:p>
      <w:pPr>
        <w:pStyle w:val="Heading1"/>
        <w:spacing w:before="240" w:after="160" w:line="360" w:lineRule="auto"/>
      </w:pPr>
      <w:r>
        <w:rPr>
          <w:rFonts w:ascii="Times New Roman" w:hAnsi="Times New Roman"/>
          <w:b/>
          <w:color w:val="1F1F1F"/>
          <w:sz w:val="32"/>
        </w:rPr>
        <w:t>9. Skills Acquired</w:t>
      </w:r>
    </w:p>
    <w:p>
      <w:pPr>
        <w:pStyle w:val="Heading2"/>
        <w:spacing w:before="80" w:after="80" w:line="360" w:lineRule="auto"/>
      </w:pPr>
      <w:r>
        <w:rPr>
          <w:rFonts w:ascii="Times New Roman" w:hAnsi="Times New Roman"/>
          <w:b/>
          <w:color w:val="2F5597"/>
          <w:sz w:val="28"/>
        </w:rPr>
        <w:t>Technical Skills</w:t>
      </w:r>
    </w:p>
    <w:p>
      <w:pPr>
        <w:pStyle w:val="ListBullet"/>
        <w:spacing w:before="0" w:after="80" w:line="360" w:lineRule="auto"/>
        <w:jc w:val="both"/>
      </w:pPr>
      <w:r>
        <w:rPr>
          <w:rFonts w:ascii="Times New Roman" w:hAnsi="Times New Roman"/>
          <w:b w:val="0"/>
          <w:sz w:val="24"/>
        </w:rPr>
        <w:t>Improved understanding of report and approval workflow structure</w:t>
      </w:r>
    </w:p>
    <w:p>
      <w:pPr>
        <w:pStyle w:val="ListBullet"/>
        <w:spacing w:before="0" w:after="80" w:line="360" w:lineRule="auto"/>
        <w:jc w:val="both"/>
      </w:pPr>
      <w:r>
        <w:rPr>
          <w:rFonts w:ascii="Times New Roman" w:hAnsi="Times New Roman"/>
          <w:b w:val="0"/>
          <w:sz w:val="24"/>
        </w:rPr>
        <w:t>Better awareness of analytics-oriented summary screens</w:t>
      </w:r>
    </w:p>
    <w:p>
      <w:pPr>
        <w:pStyle w:val="ListBullet"/>
        <w:spacing w:before="0" w:after="80" w:line="360" w:lineRule="auto"/>
        <w:jc w:val="both"/>
      </w:pPr>
      <w:r>
        <w:rPr>
          <w:rFonts w:ascii="Times New Roman" w:hAnsi="Times New Roman"/>
          <w:b w:val="0"/>
          <w:sz w:val="24"/>
        </w:rPr>
        <w:t>Practical understanding of communication-support modules like notifications</w:t>
      </w:r>
    </w:p>
    <w:p>
      <w:pPr>
        <w:spacing w:before="0" w:after="160" w:line="360" w:lineRule="auto"/>
        <w:ind w:firstLine="0"/>
        <w:jc w:val="both"/>
      </w:pPr>
      <w:r>
        <w:rPr>
          <w:rFonts w:ascii="Times New Roman" w:hAnsi="Times New Roman"/>
          <w:b w:val="0"/>
          <w:sz w:val="24"/>
        </w:rPr>
        <w:t>This training area broadened technical understanding beyond CRUD workflows and introduced the importance of aggregation, interpretation, and oversight.</w:t>
      </w:r>
    </w:p>
    <w:p>
      <w:pPr>
        <w:pStyle w:val="Heading2"/>
        <w:spacing w:before="80" w:after="80" w:line="360" w:lineRule="auto"/>
      </w:pPr>
      <w:r>
        <w:rPr>
          <w:rFonts w:ascii="Times New Roman" w:hAnsi="Times New Roman"/>
          <w:b/>
          <w:color w:val="2F5597"/>
          <w:sz w:val="28"/>
        </w:rPr>
        <w:t>Tools and Software</w:t>
      </w:r>
    </w:p>
    <w:p>
      <w:pPr>
        <w:pStyle w:val="ListBullet"/>
        <w:spacing w:before="0" w:after="80" w:line="360" w:lineRule="auto"/>
        <w:jc w:val="both"/>
      </w:pPr>
      <w:r>
        <w:rPr>
          <w:rFonts w:ascii="Times New Roman" w:hAnsi="Times New Roman"/>
          <w:b w:val="0"/>
          <w:sz w:val="24"/>
        </w:rPr>
        <w:t>Admin and caretaker report interfaces</w:t>
      </w:r>
    </w:p>
    <w:p>
      <w:pPr>
        <w:pStyle w:val="ListBullet"/>
        <w:spacing w:before="0" w:after="80" w:line="360" w:lineRule="auto"/>
        <w:jc w:val="both"/>
      </w:pPr>
      <w:r>
        <w:rPr>
          <w:rFonts w:ascii="Times New Roman" w:hAnsi="Times New Roman"/>
          <w:b w:val="0"/>
          <w:sz w:val="24"/>
        </w:rPr>
        <w:t>Backend controllers for report and notification flow</w:t>
      </w:r>
    </w:p>
    <w:p>
      <w:pPr>
        <w:pStyle w:val="ListBullet"/>
        <w:spacing w:before="0" w:after="80" w:line="360" w:lineRule="auto"/>
        <w:jc w:val="both"/>
      </w:pPr>
      <w:r>
        <w:rPr>
          <w:rFonts w:ascii="Times New Roman" w:hAnsi="Times New Roman"/>
          <w:b w:val="0"/>
          <w:sz w:val="24"/>
        </w:rPr>
        <w:t>Document-support awareness through PDF-related controllers</w:t>
      </w:r>
    </w:p>
    <w:p>
      <w:pPr>
        <w:pStyle w:val="Heading2"/>
        <w:spacing w:before="80" w:after="80" w:line="360" w:lineRule="auto"/>
      </w:pPr>
      <w:r>
        <w:rPr>
          <w:rFonts w:ascii="Times New Roman" w:hAnsi="Times New Roman"/>
          <w:b/>
          <w:color w:val="2F5597"/>
          <w:sz w:val="28"/>
        </w:rPr>
        <w:t>Soft Skills</w:t>
      </w:r>
    </w:p>
    <w:p>
      <w:pPr>
        <w:pStyle w:val="ListBullet"/>
        <w:spacing w:before="0" w:after="80" w:line="360" w:lineRule="auto"/>
        <w:jc w:val="both"/>
      </w:pPr>
      <w:r>
        <w:rPr>
          <w:rFonts w:ascii="Times New Roman" w:hAnsi="Times New Roman"/>
          <w:b w:val="0"/>
          <w:sz w:val="24"/>
        </w:rPr>
        <w:t>Analytical thinking while interpreting summaries</w:t>
      </w:r>
    </w:p>
    <w:p>
      <w:pPr>
        <w:pStyle w:val="ListBullet"/>
        <w:spacing w:before="0" w:after="80" w:line="360" w:lineRule="auto"/>
        <w:jc w:val="both"/>
      </w:pPr>
      <w:r>
        <w:rPr>
          <w:rFonts w:ascii="Times New Roman" w:hAnsi="Times New Roman"/>
          <w:b w:val="0"/>
          <w:sz w:val="24"/>
        </w:rPr>
        <w:t>Decision-awareness in reviewing approval workflows</w:t>
      </w:r>
    </w:p>
    <w:p>
      <w:pPr>
        <w:pStyle w:val="ListBullet"/>
        <w:spacing w:before="0" w:after="80" w:line="360" w:lineRule="auto"/>
        <w:jc w:val="both"/>
      </w:pPr>
      <w:r>
        <w:rPr>
          <w:rFonts w:ascii="Times New Roman" w:hAnsi="Times New Roman"/>
          <w:b w:val="0"/>
          <w:sz w:val="24"/>
        </w:rPr>
        <w:t>Improved communication of module relationships</w:t>
      </w:r>
    </w:p>
    <w:p>
      <w:pPr>
        <w:pStyle w:val="Heading1"/>
        <w:spacing w:before="240" w:after="160" w:line="360" w:lineRule="auto"/>
      </w:pPr>
      <w:r>
        <w:rPr>
          <w:rFonts w:ascii="Times New Roman" w:hAnsi="Times New Roman"/>
          <w:b/>
          <w:color w:val="1F1F1F"/>
          <w:sz w:val="32"/>
        </w:rPr>
        <w:t>10. Industry Practices and Professional Exposure</w:t>
      </w:r>
    </w:p>
    <w:p>
      <w:pPr>
        <w:spacing w:before="0" w:after="160" w:line="360" w:lineRule="auto"/>
        <w:ind w:firstLine="0"/>
        <w:jc w:val="both"/>
      </w:pPr>
      <w:r>
        <w:rPr>
          <w:rFonts w:ascii="Times New Roman" w:hAnsi="Times New Roman"/>
          <w:b w:val="0"/>
          <w:sz w:val="24"/>
        </w:rPr>
        <w:t>The training in these modules highlighted a key industry practice: systems become more useful when raw operations are transformed into meaningful summaries and timely communication. Reports, approvals, analytics, and notifications are the modules that often make management systems truly practical.</w:t>
      </w:r>
    </w:p>
    <w:p>
      <w:pPr>
        <w:spacing w:before="0" w:after="160" w:line="360" w:lineRule="auto"/>
        <w:ind w:firstLine="0"/>
        <w:jc w:val="both"/>
      </w:pPr>
      <w:r>
        <w:rPr>
          <w:rFonts w:ascii="Times New Roman" w:hAnsi="Times New Roman"/>
          <w:b w:val="0"/>
          <w:sz w:val="24"/>
        </w:rPr>
        <w:t>Another important observation was that supervisory modules demand clarity and trust. If an approval flow is confusing or a report summary is unreliable, decision support weakens. This makes consistency and traceability particularly important in such modules.</w:t>
      </w:r>
    </w:p>
    <w:p>
      <w:pPr>
        <w:pStyle w:val="Heading1"/>
        <w:spacing w:before="240" w:after="160" w:line="360" w:lineRule="auto"/>
      </w:pPr>
      <w:r>
        <w:rPr>
          <w:rFonts w:ascii="Times New Roman" w:hAnsi="Times New Roman"/>
          <w:b/>
          <w:color w:val="1F1F1F"/>
          <w:sz w:val="32"/>
        </w:rPr>
        <w:t>11. Challenges Faced and Resolution Approach</w:t>
      </w:r>
    </w:p>
    <w:p>
      <w:pPr>
        <w:spacing w:before="0" w:after="160" w:line="360" w:lineRule="auto"/>
        <w:ind w:firstLine="0"/>
        <w:jc w:val="both"/>
      </w:pPr>
      <w:r>
        <w:rPr>
          <w:rFonts w:ascii="Times New Roman" w:hAnsi="Times New Roman"/>
          <w:b w:val="0"/>
          <w:sz w:val="24"/>
        </w:rPr>
        <w:t>One challenge was understanding modules that are less transaction-oriented and more summary-oriented, because their value depends on information coming from many other parts of the system.</w:t>
      </w:r>
    </w:p>
    <w:p>
      <w:pPr>
        <w:spacing w:before="0" w:after="160" w:line="360" w:lineRule="auto"/>
        <w:ind w:firstLine="0"/>
        <w:jc w:val="both"/>
      </w:pPr>
      <w:r>
        <w:rPr>
          <w:rFonts w:ascii="Times New Roman" w:hAnsi="Times New Roman"/>
          <w:b w:val="0"/>
          <w:sz w:val="24"/>
        </w:rPr>
        <w:t>Another challenge was tracing how notifications, analytics, and report views connect conceptually even when they appear in different screens or controllers.</w:t>
      </w:r>
    </w:p>
    <w:p>
      <w:pPr>
        <w:spacing w:before="0" w:after="160" w:line="360" w:lineRule="auto"/>
        <w:ind w:firstLine="0"/>
        <w:jc w:val="both"/>
      </w:pPr>
      <w:r>
        <w:rPr>
          <w:rFonts w:ascii="Times New Roman" w:hAnsi="Times New Roman"/>
          <w:b w:val="0"/>
          <w:sz w:val="24"/>
        </w:rPr>
        <w:t>These challenges were managed by studying each module as a role-based support layer first and then mapping the dependencies between them.</w:t>
      </w:r>
    </w:p>
    <w:p>
      <w:pPr>
        <w:pStyle w:val="Heading1"/>
        <w:spacing w:before="240" w:after="160" w:line="360" w:lineRule="auto"/>
      </w:pPr>
      <w:r>
        <w:rPr>
          <w:rFonts w:ascii="Times New Roman" w:hAnsi="Times New Roman"/>
          <w:b/>
          <w:color w:val="1F1F1F"/>
          <w:sz w:val="32"/>
        </w:rPr>
        <w:t>12. Key Learnings and Self Assessment</w:t>
      </w:r>
    </w:p>
    <w:p>
      <w:pPr>
        <w:pStyle w:val="ListBullet"/>
        <w:spacing w:before="0" w:after="80" w:line="360" w:lineRule="auto"/>
        <w:jc w:val="both"/>
      </w:pPr>
      <w:r>
        <w:rPr>
          <w:rFonts w:ascii="Times New Roman" w:hAnsi="Times New Roman"/>
          <w:b w:val="0"/>
          <w:sz w:val="24"/>
        </w:rPr>
        <w:t>Reports and approvals create accountability and structured administrative oversight.</w:t>
      </w:r>
    </w:p>
    <w:p>
      <w:pPr>
        <w:pStyle w:val="ListBullet"/>
        <w:spacing w:before="0" w:after="80" w:line="360" w:lineRule="auto"/>
        <w:jc w:val="both"/>
      </w:pPr>
      <w:r>
        <w:rPr>
          <w:rFonts w:ascii="Times New Roman" w:hAnsi="Times New Roman"/>
          <w:b w:val="0"/>
          <w:sz w:val="24"/>
        </w:rPr>
        <w:t>Analytics modules improve visibility, but only when supported by reliable source data.</w:t>
      </w:r>
    </w:p>
    <w:p>
      <w:pPr>
        <w:pStyle w:val="ListBullet"/>
        <w:spacing w:before="0" w:after="80" w:line="360" w:lineRule="auto"/>
        <w:jc w:val="both"/>
      </w:pPr>
      <w:r>
        <w:rPr>
          <w:rFonts w:ascii="Times New Roman" w:hAnsi="Times New Roman"/>
          <w:b w:val="0"/>
          <w:sz w:val="24"/>
        </w:rPr>
        <w:t>Notifications increase system responsiveness by improving event awareness.</w:t>
      </w:r>
    </w:p>
    <w:p>
      <w:pPr>
        <w:pStyle w:val="ListBullet"/>
        <w:spacing w:before="0" w:after="80" w:line="360" w:lineRule="auto"/>
        <w:jc w:val="both"/>
      </w:pPr>
      <w:r>
        <w:rPr>
          <w:rFonts w:ascii="Times New Roman" w:hAnsi="Times New Roman"/>
          <w:b w:val="0"/>
          <w:sz w:val="24"/>
        </w:rPr>
        <w:t>Supervisory modules represent a higher layer of maturity in software system design.</w:t>
      </w:r>
    </w:p>
    <w:p>
      <w:pPr>
        <w:spacing w:before="0" w:after="160" w:line="360" w:lineRule="auto"/>
        <w:ind w:firstLine="0"/>
        <w:jc w:val="both"/>
      </w:pPr>
      <w:r>
        <w:rPr>
          <w:rFonts w:ascii="Times New Roman" w:hAnsi="Times New Roman"/>
          <w:b w:val="0"/>
          <w:sz w:val="24"/>
        </w:rPr>
        <w:t>The training recorded in this report improved confidence in understanding modules that present, summarize, and communicate information rather than simply storing it. This was an important learning expansion because such modules are central to real administrative decision support.</w:t>
      </w:r>
    </w:p>
    <w:p>
      <w:pPr>
        <w:spacing w:before="0" w:after="160" w:line="360" w:lineRule="auto"/>
        <w:ind w:firstLine="0"/>
        <w:jc w:val="both"/>
      </w:pPr>
      <w:r>
        <w:rPr>
          <w:rFonts w:ascii="Times New Roman" w:hAnsi="Times New Roman"/>
          <w:b w:val="0"/>
          <w:sz w:val="24"/>
        </w:rPr>
        <w:t>Future learning is still needed in advanced dashboard design, report export optimization, and richer notification strategies. However, the current training has already created strong conceptual clarity in these important oversight-related modules.</w:t>
      </w:r>
    </w:p>
    <w:tbl>
      <w:tblPr>
        <w:tblStyle w:val="TableGrid"/>
        <w:tblW w:type="auto" w:w="0"/>
        <w:tblLook w:firstColumn="1" w:firstRow="1" w:lastColumn="0" w:lastRow="0" w:noHBand="0" w:noVBand="1" w:val="04A0"/>
      </w:tblPr>
      <w:tblGrid>
        <w:gridCol w:w="3168"/>
        <w:gridCol w:w="3168"/>
        <w:gridCol w:w="3168"/>
      </w:tblGrid>
      <w:tr>
        <w:tc>
          <w:tcPr>
            <w:tcW w:type="dxa" w:w="3168"/>
            <w:shd w:fill="F4CCCC"/>
          </w:tcPr>
          <w:p>
            <w:pPr>
              <w:jc w:val="center"/>
            </w:pPr>
            <w:r/>
            <w:r>
              <w:rPr>
                <w:rFonts w:ascii="Times New Roman" w:hAnsi="Times New Roman"/>
                <w:b/>
                <w:sz w:val="20"/>
              </w:rPr>
              <w:t>Area</w:t>
            </w:r>
          </w:p>
        </w:tc>
        <w:tc>
          <w:tcPr>
            <w:tcW w:type="dxa" w:w="3168"/>
            <w:shd w:fill="F4CCCC"/>
          </w:tcPr>
          <w:p>
            <w:pPr>
              <w:jc w:val="center"/>
            </w:pPr>
            <w:r/>
            <w:r>
              <w:rPr>
                <w:rFonts w:ascii="Times New Roman" w:hAnsi="Times New Roman"/>
                <w:b/>
                <w:sz w:val="20"/>
              </w:rPr>
              <w:t>Level Achieved</w:t>
            </w:r>
          </w:p>
        </w:tc>
        <w:tc>
          <w:tcPr>
            <w:tcW w:type="dxa" w:w="3168"/>
            <w:shd w:fill="F4CCCC"/>
          </w:tcPr>
          <w:p>
            <w:pPr>
              <w:jc w:val="center"/>
            </w:pPr>
            <w:r/>
            <w:r>
              <w:rPr>
                <w:rFonts w:ascii="Times New Roman" w:hAnsi="Times New Roman"/>
                <w:b/>
                <w:sz w:val="20"/>
              </w:rPr>
              <w:t>Future Improvement Focus</w:t>
            </w:r>
          </w:p>
        </w:tc>
      </w:tr>
      <w:tr>
        <w:tc>
          <w:tcPr>
            <w:tcW w:type="dxa" w:w="3168"/>
          </w:tcPr>
          <w:p>
            <w:pPr>
              <w:jc w:val="left"/>
            </w:pPr>
            <w:r/>
            <w:r>
              <w:rPr>
                <w:rFonts w:ascii="Times New Roman" w:hAnsi="Times New Roman"/>
                <w:b w:val="0"/>
                <w:sz w:val="20"/>
              </w:rPr>
              <w:t>Report module understanding</w:t>
            </w:r>
          </w:p>
        </w:tc>
        <w:tc>
          <w:tcPr>
            <w:tcW w:type="dxa" w:w="3168"/>
          </w:tcPr>
          <w:p>
            <w:pPr>
              <w:jc w:val="left"/>
            </w:pPr>
            <w:r/>
            <w:r>
              <w:rPr>
                <w:rFonts w:ascii="Times New Roman" w:hAnsi="Times New Roman"/>
                <w:b w:val="0"/>
                <w:sz w:val="20"/>
              </w:rPr>
              <w:t>Good practical clarity</w:t>
            </w:r>
          </w:p>
        </w:tc>
        <w:tc>
          <w:tcPr>
            <w:tcW w:type="dxa" w:w="3168"/>
          </w:tcPr>
          <w:p>
            <w:pPr>
              <w:jc w:val="left"/>
            </w:pPr>
            <w:r/>
            <w:r>
              <w:rPr>
                <w:rFonts w:ascii="Times New Roman" w:hAnsi="Times New Roman"/>
                <w:b w:val="0"/>
                <w:sz w:val="20"/>
              </w:rPr>
              <w:t>Study richer export and summarization patterns</w:t>
            </w:r>
          </w:p>
        </w:tc>
      </w:tr>
      <w:tr>
        <w:tc>
          <w:tcPr>
            <w:tcW w:type="dxa" w:w="3168"/>
          </w:tcPr>
          <w:p>
            <w:pPr>
              <w:jc w:val="left"/>
            </w:pPr>
            <w:r/>
            <w:r>
              <w:rPr>
                <w:rFonts w:ascii="Times New Roman" w:hAnsi="Times New Roman"/>
                <w:b w:val="0"/>
                <w:sz w:val="20"/>
              </w:rPr>
              <w:t>Approval workflow awareness</w:t>
            </w:r>
          </w:p>
        </w:tc>
        <w:tc>
          <w:tcPr>
            <w:tcW w:type="dxa" w:w="3168"/>
          </w:tcPr>
          <w:p>
            <w:pPr>
              <w:jc w:val="left"/>
            </w:pPr>
            <w:r/>
            <w:r>
              <w:rPr>
                <w:rFonts w:ascii="Times New Roman" w:hAnsi="Times New Roman"/>
                <w:b w:val="0"/>
                <w:sz w:val="20"/>
              </w:rPr>
              <w:t>Comfortable with review logic</w:t>
            </w:r>
          </w:p>
        </w:tc>
        <w:tc>
          <w:tcPr>
            <w:tcW w:type="dxa" w:w="3168"/>
          </w:tcPr>
          <w:p>
            <w:pPr>
              <w:jc w:val="left"/>
            </w:pPr>
            <w:r/>
            <w:r>
              <w:rPr>
                <w:rFonts w:ascii="Times New Roman" w:hAnsi="Times New Roman"/>
                <w:b w:val="0"/>
                <w:sz w:val="20"/>
              </w:rPr>
              <w:t>Explore more complex approval chains</w:t>
            </w:r>
          </w:p>
        </w:tc>
      </w:tr>
      <w:tr>
        <w:tc>
          <w:tcPr>
            <w:tcW w:type="dxa" w:w="3168"/>
          </w:tcPr>
          <w:p>
            <w:pPr>
              <w:jc w:val="left"/>
            </w:pPr>
            <w:r/>
            <w:r>
              <w:rPr>
                <w:rFonts w:ascii="Times New Roman" w:hAnsi="Times New Roman"/>
                <w:b w:val="0"/>
                <w:sz w:val="20"/>
              </w:rPr>
              <w:t>Analytics interpretation</w:t>
            </w:r>
          </w:p>
        </w:tc>
        <w:tc>
          <w:tcPr>
            <w:tcW w:type="dxa" w:w="3168"/>
          </w:tcPr>
          <w:p>
            <w:pPr>
              <w:jc w:val="left"/>
            </w:pPr>
            <w:r/>
            <w:r>
              <w:rPr>
                <w:rFonts w:ascii="Times New Roman" w:hAnsi="Times New Roman"/>
                <w:b w:val="0"/>
                <w:sz w:val="20"/>
              </w:rPr>
              <w:t>Good conceptual understanding</w:t>
            </w:r>
          </w:p>
        </w:tc>
        <w:tc>
          <w:tcPr>
            <w:tcW w:type="dxa" w:w="3168"/>
          </w:tcPr>
          <w:p>
            <w:pPr>
              <w:jc w:val="left"/>
            </w:pPr>
            <w:r/>
            <w:r>
              <w:rPr>
                <w:rFonts w:ascii="Times New Roman" w:hAnsi="Times New Roman"/>
                <w:b w:val="0"/>
                <w:sz w:val="20"/>
              </w:rPr>
              <w:t>Improve metric selection and dashboard design</w:t>
            </w:r>
          </w:p>
        </w:tc>
      </w:tr>
      <w:tr>
        <w:tc>
          <w:tcPr>
            <w:tcW w:type="dxa" w:w="3168"/>
          </w:tcPr>
          <w:p>
            <w:pPr>
              <w:jc w:val="left"/>
            </w:pPr>
            <w:r/>
            <w:r>
              <w:rPr>
                <w:rFonts w:ascii="Times New Roman" w:hAnsi="Times New Roman"/>
                <w:b w:val="0"/>
                <w:sz w:val="20"/>
              </w:rPr>
              <w:t>Notification module knowledge</w:t>
            </w:r>
          </w:p>
        </w:tc>
        <w:tc>
          <w:tcPr>
            <w:tcW w:type="dxa" w:w="3168"/>
          </w:tcPr>
          <w:p>
            <w:pPr>
              <w:jc w:val="left"/>
            </w:pPr>
            <w:r/>
            <w:r>
              <w:rPr>
                <w:rFonts w:ascii="Times New Roman" w:hAnsi="Times New Roman"/>
                <w:b w:val="0"/>
                <w:sz w:val="20"/>
              </w:rPr>
              <w:t>Working understanding</w:t>
            </w:r>
          </w:p>
        </w:tc>
        <w:tc>
          <w:tcPr>
            <w:tcW w:type="dxa" w:w="3168"/>
          </w:tcPr>
          <w:p>
            <w:pPr>
              <w:jc w:val="left"/>
            </w:pPr>
            <w:r/>
            <w:r>
              <w:rPr>
                <w:rFonts w:ascii="Times New Roman" w:hAnsi="Times New Roman"/>
                <w:b w:val="0"/>
                <w:sz w:val="20"/>
              </w:rPr>
              <w:t>Study event-driven notification strategies</w:t>
            </w:r>
          </w:p>
        </w:tc>
      </w:tr>
    </w:tbl>
    <w:p>
      <w:pPr>
        <w:spacing w:before="0" w:after="160" w:line="240" w:lineRule="auto"/>
        <w:jc w:val="left"/>
      </w:pPr>
      <w:r>
        <w:rPr>
          <w:rFonts w:ascii="Times New Roman" w:hAnsi="Times New Roman"/>
          <w:b/>
          <w:sz w:val="20"/>
        </w:rPr>
        <w:t>Table 7: Self Assessment of Learning Progress</w:t>
      </w:r>
    </w:p>
    <w:p>
      <w:pPr>
        <w:pStyle w:val="Heading1"/>
        <w:spacing w:before="240" w:after="160" w:line="360" w:lineRule="auto"/>
      </w:pPr>
      <w:r>
        <w:rPr>
          <w:rFonts w:ascii="Times New Roman" w:hAnsi="Times New Roman"/>
          <w:b/>
          <w:color w:val="1F1F1F"/>
          <w:sz w:val="32"/>
        </w:rPr>
        <w:t>13. Conclusion</w:t>
      </w:r>
    </w:p>
    <w:p>
      <w:pPr>
        <w:spacing w:before="0" w:after="160" w:line="360" w:lineRule="auto"/>
        <w:ind w:firstLine="432"/>
        <w:jc w:val="both"/>
      </w:pPr>
      <w:r>
        <w:rPr>
          <w:rFonts w:ascii="Times New Roman" w:hAnsi="Times New Roman"/>
          <w:b w:val="0"/>
          <w:sz w:val="24"/>
        </w:rPr>
        <w:t>The training modules covered in this report provided meaningful exposure to the supervisory, interpretive, and communication-oriented side of the hostel management system. Through reporting, approvals, analytics, and notifications, the training period strengthened understanding of how data becomes useful for decision making.</w:t>
      </w:r>
    </w:p>
    <w:p>
      <w:pPr>
        <w:spacing w:before="0" w:after="160" w:line="360" w:lineRule="auto"/>
        <w:ind w:firstLine="432"/>
        <w:jc w:val="both"/>
      </w:pPr>
      <w:r>
        <w:rPr>
          <w:rFonts w:ascii="Times New Roman" w:hAnsi="Times New Roman"/>
          <w:b w:val="0"/>
          <w:sz w:val="24"/>
        </w:rPr>
        <w:t>The overall learning experience also reinforced the importance of trustworthy summaries, controlled review flow, and timely communication in administrative software systems. These insights make the training highly relevant for future work in systems that support management and oversight.</w:t>
      </w:r>
    </w:p>
    <w:p>
      <w:pPr>
        <w:pStyle w:val="Heading1"/>
        <w:spacing w:before="240" w:after="160" w:line="360" w:lineRule="auto"/>
      </w:pPr>
      <w:r>
        <w:rPr>
          <w:rFonts w:ascii="Times New Roman" w:hAnsi="Times New Roman"/>
          <w:b/>
          <w:color w:val="1F1F1F"/>
          <w:sz w:val="32"/>
        </w:rPr>
        <w:t>14. Appendix</w:t>
      </w:r>
    </w:p>
    <w:p>
      <w:pPr>
        <w:spacing w:before="0" w:after="160" w:line="360" w:lineRule="auto"/>
        <w:ind w:firstLine="0"/>
        <w:jc w:val="both"/>
      </w:pPr>
      <w:r>
        <w:rPr>
          <w:rFonts w:ascii="Times New Roman" w:hAnsi="Times New Roman"/>
          <w:b w:val="0"/>
          <w:sz w:val="24"/>
        </w:rPr>
        <w:t>Only training-related screenshots and supporting material should be attached here. Project-level screenshots that do not directly represent the assigned learning modules should be avoided in this individual training report.</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caretaker report page or report action panel exercise</w:t>
            </w:r>
          </w:p>
        </w:tc>
      </w:tr>
    </w:tbl>
    <w:p>
      <w:pPr>
        <w:spacing w:before="0" w:after="160" w:line="240" w:lineRule="auto"/>
        <w:jc w:val="center"/>
      </w:pPr>
      <w:r>
        <w:rPr>
          <w:rFonts w:ascii="Times New Roman" w:hAnsi="Times New Roman"/>
          <w:b/>
          <w:sz w:val="20"/>
        </w:rPr>
        <w:t>Figure 1: Screenshot of caretaker report page or report action panel exercise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admin approval page or approval card training activity</w:t>
            </w:r>
          </w:p>
        </w:tc>
      </w:tr>
    </w:tbl>
    <w:p>
      <w:pPr>
        <w:spacing w:before="0" w:after="160" w:line="240" w:lineRule="auto"/>
        <w:jc w:val="center"/>
      </w:pPr>
      <w:r>
        <w:rPr>
          <w:rFonts w:ascii="Times New Roman" w:hAnsi="Times New Roman"/>
          <w:b/>
          <w:sz w:val="20"/>
        </w:rPr>
        <w:t>Figure 2: Screenshot of admin approval page or approval card training activity</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 generation or review notes</w:t>
            </w:r>
          </w:p>
        </w:tc>
      </w:tr>
    </w:tbl>
    <w:p>
      <w:pPr>
        <w:spacing w:before="0" w:after="160" w:line="240" w:lineRule="auto"/>
        <w:jc w:val="center"/>
      </w:pPr>
      <w:r>
        <w:rPr>
          <w:rFonts w:ascii="Times New Roman" w:hAnsi="Times New Roman"/>
          <w:b/>
          <w:sz w:val="20"/>
        </w:rPr>
        <w:t>Figure 3: Screenshot of report generation or review notes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PDF/report support study activity</w:t>
            </w:r>
          </w:p>
        </w:tc>
      </w:tr>
    </w:tbl>
    <w:p>
      <w:pPr>
        <w:spacing w:before="0" w:after="160" w:line="240" w:lineRule="auto"/>
        <w:jc w:val="center"/>
      </w:pPr>
      <w:r>
        <w:rPr>
          <w:rFonts w:ascii="Times New Roman" w:hAnsi="Times New Roman"/>
          <w:b/>
          <w:sz w:val="20"/>
        </w:rPr>
        <w:t>Figure 4: Screenshot of PDF/report support study activity</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analytics dashboard or summary screen</w:t>
            </w:r>
          </w:p>
        </w:tc>
      </w:tr>
    </w:tbl>
    <w:p>
      <w:pPr>
        <w:spacing w:before="0" w:after="160" w:line="240" w:lineRule="auto"/>
        <w:jc w:val="center"/>
      </w:pPr>
      <w:r>
        <w:rPr>
          <w:rFonts w:ascii="Times New Roman" w:hAnsi="Times New Roman"/>
          <w:b/>
          <w:sz w:val="20"/>
        </w:rPr>
        <w:t>Figure 5: Screenshot of analytics dashboard or summary screen</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count-based administrative observation exercise</w:t>
            </w:r>
          </w:p>
        </w:tc>
      </w:tr>
    </w:tbl>
    <w:p>
      <w:pPr>
        <w:spacing w:before="0" w:after="160" w:line="240" w:lineRule="auto"/>
        <w:jc w:val="center"/>
      </w:pPr>
      <w:r>
        <w:rPr>
          <w:rFonts w:ascii="Times New Roman" w:hAnsi="Times New Roman"/>
          <w:b/>
          <w:sz w:val="20"/>
        </w:rPr>
        <w:t>Figure 6: Screenshot of count-based administrative observation exercise</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notification module or notification record training activity</w:t>
            </w:r>
          </w:p>
        </w:tc>
      </w:tr>
    </w:tbl>
    <w:p>
      <w:pPr>
        <w:spacing w:before="0" w:after="160" w:line="240" w:lineRule="auto"/>
        <w:jc w:val="center"/>
      </w:pPr>
      <w:r>
        <w:rPr>
          <w:rFonts w:ascii="Times New Roman" w:hAnsi="Times New Roman"/>
          <w:b/>
          <w:sz w:val="20"/>
        </w:rPr>
        <w:t>Figure 7: Screenshot of notification module or notification record training activity</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event-awareness workflow notes</w:t>
            </w:r>
          </w:p>
        </w:tc>
      </w:tr>
    </w:tbl>
    <w:p>
      <w:pPr>
        <w:spacing w:before="0" w:after="160" w:line="240" w:lineRule="auto"/>
        <w:jc w:val="center"/>
      </w:pPr>
      <w:r>
        <w:rPr>
          <w:rFonts w:ascii="Times New Roman" w:hAnsi="Times New Roman"/>
          <w:b/>
          <w:sz w:val="20"/>
        </w:rPr>
        <w:t>Figure 8: Screenshot of event-awareness workflow notes</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source-data-to-report mapping exercise</w:t>
            </w:r>
          </w:p>
        </w:tc>
      </w:tr>
    </w:tbl>
    <w:p>
      <w:pPr>
        <w:spacing w:before="0" w:after="160" w:line="240" w:lineRule="auto"/>
        <w:jc w:val="center"/>
      </w:pPr>
      <w:r>
        <w:rPr>
          <w:rFonts w:ascii="Times New Roman" w:hAnsi="Times New Roman"/>
          <w:b/>
          <w:sz w:val="20"/>
        </w:rPr>
        <w:t>Figure 9: Screenshot of source-data-to-report mapping exercise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approval decision flow diagram or notes</w:t>
            </w:r>
          </w:p>
        </w:tc>
      </w:tr>
    </w:tbl>
    <w:p>
      <w:pPr>
        <w:spacing w:before="0" w:after="160" w:line="240" w:lineRule="auto"/>
        <w:jc w:val="center"/>
      </w:pPr>
      <w:r>
        <w:rPr>
          <w:rFonts w:ascii="Times New Roman" w:hAnsi="Times New Roman"/>
          <w:b/>
          <w:sz w:val="20"/>
        </w:rPr>
        <w:t>Figure 10: Screenshot of approval decision flow diagram or notes</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analytics interpretation checklist</w:t>
            </w:r>
          </w:p>
        </w:tc>
      </w:tr>
    </w:tbl>
    <w:p>
      <w:pPr>
        <w:spacing w:before="0" w:after="160" w:line="240" w:lineRule="auto"/>
        <w:jc w:val="center"/>
      </w:pPr>
      <w:r>
        <w:rPr>
          <w:rFonts w:ascii="Times New Roman" w:hAnsi="Times New Roman"/>
          <w:b/>
          <w:sz w:val="20"/>
        </w:rPr>
        <w:t>Figure 11: Screenshot of analytics interpretation checklist</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backend controller study notes for report modules</w:t>
            </w:r>
          </w:p>
        </w:tc>
      </w:tr>
    </w:tbl>
    <w:p>
      <w:pPr>
        <w:spacing w:before="0" w:after="160" w:line="240" w:lineRule="auto"/>
        <w:jc w:val="center"/>
      </w:pPr>
      <w:r>
        <w:rPr>
          <w:rFonts w:ascii="Times New Roman" w:hAnsi="Times New Roman"/>
          <w:b/>
          <w:sz w:val="20"/>
        </w:rPr>
        <w:t>Figure 12: Screenshot of backend controller study notes for report modules</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notification handling logic review</w:t>
            </w:r>
          </w:p>
        </w:tc>
      </w:tr>
    </w:tbl>
    <w:p>
      <w:pPr>
        <w:spacing w:before="0" w:after="160" w:line="240" w:lineRule="auto"/>
        <w:jc w:val="center"/>
      </w:pPr>
      <w:r>
        <w:rPr>
          <w:rFonts w:ascii="Times New Roman" w:hAnsi="Times New Roman"/>
          <w:b/>
          <w:sz w:val="20"/>
        </w:rPr>
        <w:t>Figure 13: Screenshot of notification handling logic review</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cross-module dependency notes for analytics</w:t>
            </w:r>
          </w:p>
        </w:tc>
      </w:tr>
    </w:tbl>
    <w:p>
      <w:pPr>
        <w:spacing w:before="0" w:after="160" w:line="240" w:lineRule="auto"/>
        <w:jc w:val="center"/>
      </w:pPr>
      <w:r>
        <w:rPr>
          <w:rFonts w:ascii="Times New Roman" w:hAnsi="Times New Roman"/>
          <w:b/>
          <w:sz w:val="20"/>
        </w:rPr>
        <w:t>Figure 14: Screenshot of cross-module dependency notes for analytics</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training verification activity for reports</w:t>
            </w:r>
          </w:p>
        </w:tc>
      </w:tr>
    </w:tbl>
    <w:p>
      <w:pPr>
        <w:spacing w:before="0" w:after="160" w:line="240" w:lineRule="auto"/>
        <w:jc w:val="center"/>
      </w:pPr>
      <w:r>
        <w:rPr>
          <w:rFonts w:ascii="Times New Roman" w:hAnsi="Times New Roman"/>
          <w:b/>
          <w:sz w:val="20"/>
        </w:rPr>
        <w:t>Figure 15: Screenshot of training verification activity for reports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review or summary testing exercise</w:t>
            </w:r>
          </w:p>
        </w:tc>
      </w:tr>
    </w:tbl>
    <w:p>
      <w:pPr>
        <w:spacing w:before="0" w:after="160" w:line="240" w:lineRule="auto"/>
        <w:jc w:val="center"/>
      </w:pPr>
      <w:r>
        <w:rPr>
          <w:rFonts w:ascii="Times New Roman" w:hAnsi="Times New Roman"/>
          <w:b/>
          <w:sz w:val="20"/>
        </w:rPr>
        <w:t>Figure 16: Screenshot of review or summary testing exercise</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module integration notes for supervisory workflows</w:t>
            </w:r>
          </w:p>
        </w:tc>
      </w:tr>
    </w:tbl>
    <w:p>
      <w:pPr>
        <w:spacing w:before="0" w:after="160" w:line="240" w:lineRule="auto"/>
        <w:jc w:val="center"/>
      </w:pPr>
      <w:r>
        <w:rPr>
          <w:rFonts w:ascii="Times New Roman" w:hAnsi="Times New Roman"/>
          <w:b/>
          <w:sz w:val="20"/>
        </w:rPr>
        <w:t>Figure 17: Screenshot of module integration notes for supervisory workflows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final training checklist for reporting and analytics modules</w:t>
            </w:r>
          </w:p>
        </w:tc>
      </w:tr>
    </w:tbl>
    <w:p>
      <w:pPr>
        <w:spacing w:before="0" w:after="160" w:line="240" w:lineRule="auto"/>
        <w:jc w:val="center"/>
      </w:pPr>
      <w:r>
        <w:rPr>
          <w:rFonts w:ascii="Times New Roman" w:hAnsi="Times New Roman"/>
          <w:b/>
          <w:sz w:val="20"/>
        </w:rPr>
        <w:t>Figure 18: Screenshot of final training checklist for reporting and analytics modules</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workflow sequence mapping exercise</w:t>
            </w:r>
          </w:p>
        </w:tc>
      </w:tr>
    </w:tbl>
    <w:p>
      <w:pPr>
        <w:spacing w:before="0" w:after="160" w:line="240" w:lineRule="auto"/>
        <w:jc w:val="center"/>
      </w:pPr>
      <w:r>
        <w:rPr>
          <w:rFonts w:ascii="Times New Roman" w:hAnsi="Times New Roman"/>
          <w:b/>
          <w:sz w:val="20"/>
        </w:rPr>
        <w:t>Figure 19: Screenshot of reporting and approval module workflow sequence mapping exercise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validation checklist used during training</w:t>
            </w:r>
          </w:p>
        </w:tc>
      </w:tr>
    </w:tbl>
    <w:p>
      <w:pPr>
        <w:spacing w:before="0" w:after="160" w:line="240" w:lineRule="auto"/>
        <w:jc w:val="center"/>
      </w:pPr>
      <w:r>
        <w:rPr>
          <w:rFonts w:ascii="Times New Roman" w:hAnsi="Times New Roman"/>
          <w:b/>
          <w:sz w:val="20"/>
        </w:rPr>
        <w:t>Figure 20: Screenshot of reporting and approval module validation checklist used during training</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module integration observation notes</w:t>
            </w:r>
          </w:p>
        </w:tc>
      </w:tr>
    </w:tbl>
    <w:p>
      <w:pPr>
        <w:spacing w:before="0" w:after="160" w:line="240" w:lineRule="auto"/>
        <w:jc w:val="center"/>
      </w:pPr>
      <w:r>
        <w:rPr>
          <w:rFonts w:ascii="Times New Roman" w:hAnsi="Times New Roman"/>
          <w:b/>
          <w:sz w:val="20"/>
        </w:rPr>
        <w:t>Figure 21: Screenshot of reporting and approval module module integration observation notes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backend route or controller review activity</w:t>
            </w:r>
          </w:p>
        </w:tc>
      </w:tr>
    </w:tbl>
    <w:p>
      <w:pPr>
        <w:spacing w:before="0" w:after="160" w:line="240" w:lineRule="auto"/>
        <w:jc w:val="center"/>
      </w:pPr>
      <w:r>
        <w:rPr>
          <w:rFonts w:ascii="Times New Roman" w:hAnsi="Times New Roman"/>
          <w:b/>
          <w:sz w:val="20"/>
        </w:rPr>
        <w:t>Figure 22: Screenshot of reporting and approval module backend route or controller review activity</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data model or schema training notes</w:t>
            </w:r>
          </w:p>
        </w:tc>
      </w:tr>
    </w:tbl>
    <w:p>
      <w:pPr>
        <w:spacing w:before="0" w:after="160" w:line="240" w:lineRule="auto"/>
        <w:jc w:val="center"/>
      </w:pPr>
      <w:r>
        <w:rPr>
          <w:rFonts w:ascii="Times New Roman" w:hAnsi="Times New Roman"/>
          <w:b/>
          <w:sz w:val="20"/>
        </w:rPr>
        <w:t>Figure 23: Screenshot of reporting and approval module data model or schema training notes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UI refinement or form-structure practice</w:t>
            </w:r>
          </w:p>
        </w:tc>
      </w:tr>
    </w:tbl>
    <w:p>
      <w:pPr>
        <w:spacing w:before="0" w:after="160" w:line="240" w:lineRule="auto"/>
        <w:jc w:val="center"/>
      </w:pPr>
      <w:r>
        <w:rPr>
          <w:rFonts w:ascii="Times New Roman" w:hAnsi="Times New Roman"/>
          <w:b/>
          <w:sz w:val="20"/>
        </w:rPr>
        <w:t>Figure 24: Screenshot of reporting and approval module UI refinement or form-structure practice</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testing or verification exercise for the assigned module</w:t>
            </w:r>
          </w:p>
        </w:tc>
      </w:tr>
    </w:tbl>
    <w:p>
      <w:pPr>
        <w:spacing w:before="0" w:after="160" w:line="240" w:lineRule="auto"/>
        <w:jc w:val="center"/>
      </w:pPr>
      <w:r>
        <w:rPr>
          <w:rFonts w:ascii="Times New Roman" w:hAnsi="Times New Roman"/>
          <w:b/>
          <w:sz w:val="20"/>
        </w:rPr>
        <w:t>Figure 25: Screenshot of reporting and approval module testing or verification exercise for the assigned module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final revision checklist prepared during training</w:t>
            </w:r>
          </w:p>
        </w:tc>
      </w:tr>
    </w:tbl>
    <w:p>
      <w:pPr>
        <w:spacing w:before="0" w:after="160" w:line="240" w:lineRule="auto"/>
        <w:jc w:val="center"/>
      </w:pPr>
      <w:r>
        <w:rPr>
          <w:rFonts w:ascii="Times New Roman" w:hAnsi="Times New Roman"/>
          <w:b/>
          <w:sz w:val="20"/>
        </w:rPr>
        <w:t>Figure 26: Screenshot of reporting and approval module final revision checklist prepared during training</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sample data review exercise</w:t>
            </w:r>
          </w:p>
        </w:tc>
      </w:tr>
    </w:tbl>
    <w:p>
      <w:pPr>
        <w:spacing w:before="0" w:after="160" w:line="240" w:lineRule="auto"/>
        <w:jc w:val="center"/>
      </w:pPr>
      <w:r>
        <w:rPr>
          <w:rFonts w:ascii="Times New Roman" w:hAnsi="Times New Roman"/>
          <w:b/>
          <w:sz w:val="20"/>
        </w:rPr>
        <w:t>Figure 27: Screenshot of reporting and approval module sample data review exercise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role-based interaction observation</w:t>
            </w:r>
          </w:p>
        </w:tc>
      </w:tr>
    </w:tbl>
    <w:p>
      <w:pPr>
        <w:spacing w:before="0" w:after="160" w:line="240" w:lineRule="auto"/>
        <w:jc w:val="center"/>
      </w:pPr>
      <w:r>
        <w:rPr>
          <w:rFonts w:ascii="Times New Roman" w:hAnsi="Times New Roman"/>
          <w:b/>
          <w:sz w:val="20"/>
        </w:rPr>
        <w:t>Figure 28: Screenshot of reporting and approval module role-based interaction observation</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error-handling or debugging note</w:t>
            </w:r>
          </w:p>
        </w:tc>
      </w:tr>
    </w:tbl>
    <w:p>
      <w:pPr>
        <w:spacing w:before="0" w:after="160" w:line="240" w:lineRule="auto"/>
        <w:jc w:val="center"/>
      </w:pPr>
      <w:r>
        <w:rPr>
          <w:rFonts w:ascii="Times New Roman" w:hAnsi="Times New Roman"/>
          <w:b/>
          <w:sz w:val="20"/>
        </w:rPr>
        <w:t>Figure 29: Screenshot of reporting and approval module error-handling or debugging note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module summary prepared for weekly review</w:t>
            </w:r>
          </w:p>
        </w:tc>
      </w:tr>
    </w:tbl>
    <w:p>
      <w:pPr>
        <w:spacing w:before="0" w:after="160" w:line="240" w:lineRule="auto"/>
        <w:jc w:val="center"/>
      </w:pPr>
      <w:r>
        <w:rPr>
          <w:rFonts w:ascii="Times New Roman" w:hAnsi="Times New Roman"/>
          <w:b/>
          <w:sz w:val="20"/>
        </w:rPr>
        <w:t>Figure 30: Screenshot of reporting and approval module module summary prepared for weekly review</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input-output flow mapping activity</w:t>
            </w:r>
          </w:p>
        </w:tc>
      </w:tr>
    </w:tbl>
    <w:p>
      <w:pPr>
        <w:spacing w:before="0" w:after="160" w:line="240" w:lineRule="auto"/>
        <w:jc w:val="center"/>
      </w:pPr>
      <w:r>
        <w:rPr>
          <w:rFonts w:ascii="Times New Roman" w:hAnsi="Times New Roman"/>
          <w:b/>
          <w:sz w:val="20"/>
        </w:rPr>
        <w:t>Figure 31: Screenshot of reporting and approval module input-output flow mapping activity</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record status tracking exercise</w:t>
            </w:r>
          </w:p>
        </w:tc>
      </w:tr>
    </w:tbl>
    <w:p>
      <w:pPr>
        <w:spacing w:before="0" w:after="160" w:line="240" w:lineRule="auto"/>
        <w:jc w:val="center"/>
      </w:pPr>
      <w:r>
        <w:rPr>
          <w:rFonts w:ascii="Times New Roman" w:hAnsi="Times New Roman"/>
          <w:b/>
          <w:sz w:val="20"/>
        </w:rPr>
        <w:t>Figure 32: Screenshot of reporting and approval module record status tracking exercise</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documentation note prepared during training</w:t>
            </w:r>
          </w:p>
        </w:tc>
      </w:tr>
    </w:tbl>
    <w:p>
      <w:pPr>
        <w:spacing w:before="0" w:after="160" w:line="240" w:lineRule="auto"/>
        <w:jc w:val="center"/>
      </w:pPr>
      <w:r>
        <w:rPr>
          <w:rFonts w:ascii="Times New Roman" w:hAnsi="Times New Roman"/>
          <w:b/>
          <w:sz w:val="20"/>
        </w:rPr>
        <w:t>Figure 33: Screenshot of reporting and approval module documentation note prepared during training</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reporting and approval module final understanding recap diagram</w:t>
            </w:r>
          </w:p>
        </w:tc>
      </w:tr>
    </w:tbl>
    <w:p>
      <w:pPr>
        <w:spacing w:before="0" w:after="160" w:line="240" w:lineRule="auto"/>
        <w:jc w:val="center"/>
      </w:pPr>
      <w:r>
        <w:rPr>
          <w:rFonts w:ascii="Times New Roman" w:hAnsi="Times New Roman"/>
          <w:b/>
          <w:sz w:val="20"/>
        </w:rPr>
        <w:t>Figure 34: Screenshot of reporting and approval module final understanding recap diagram</w:t>
      </w:r>
    </w:p>
    <w:p>
      <w:pPr>
        <w:pStyle w:val="Heading2"/>
        <w:spacing w:before="200" w:after="80" w:line="360" w:lineRule="auto"/>
      </w:pPr>
      <w:r>
        <w:rPr>
          <w:rFonts w:ascii="Times New Roman" w:hAnsi="Times New Roman"/>
          <w:b/>
          <w:color w:val="2F5597"/>
          <w:sz w:val="28"/>
        </w:rPr>
        <w:t>Appendix Notes</w:t>
      </w:r>
    </w:p>
    <w:p>
      <w:pPr>
        <w:spacing w:before="0" w:after="160" w:line="360" w:lineRule="auto"/>
        <w:ind w:firstLine="0"/>
        <w:jc w:val="both"/>
      </w:pPr>
      <w:r>
        <w:rPr>
          <w:rFonts w:ascii="Times New Roman" w:hAnsi="Times New Roman"/>
          <w:b w:val="0"/>
          <w:sz w:val="24"/>
        </w:rPr>
        <w:t>Screenshots in this appendix should reflect only training work related to reports, approvals, analytics, and notifications.</w:t>
      </w:r>
    </w:p>
    <w:p>
      <w:pPr>
        <w:spacing w:before="0" w:after="160" w:line="360" w:lineRule="auto"/>
        <w:ind w:firstLine="0"/>
        <w:jc w:val="both"/>
      </w:pPr>
      <w:r>
        <w:rPr>
          <w:rFonts w:ascii="Times New Roman" w:hAnsi="Times New Roman"/>
          <w:b w:val="0"/>
          <w:sz w:val="24"/>
        </w:rPr>
        <w:t>Avoid using broad project screenshots unless they directly demonstrate the assigned learning modules.</w:t>
      </w:r>
    </w:p>
    <w:p>
      <w:pPr>
        <w:spacing w:before="0" w:after="160" w:line="360" w:lineRule="auto"/>
        <w:ind w:firstLine="0"/>
        <w:jc w:val="both"/>
      </w:pPr>
      <w:r>
        <w:rPr>
          <w:rFonts w:ascii="Times New Roman" w:hAnsi="Times New Roman"/>
          <w:b w:val="0"/>
          <w:sz w:val="24"/>
        </w:rPr>
        <w:t>Each figure may briefly mention the reviewed workflow, summary, or communication behavior studied during training.</w:t>
      </w:r>
    </w:p>
    <w:tbl>
      <w:tblPr>
        <w:tblStyle w:val="TableGrid"/>
        <w:tblW w:type="auto" w:w="0"/>
        <w:tblLook w:firstColumn="1" w:firstRow="1" w:lastColumn="0" w:lastRow="0" w:noHBand="0" w:noVBand="1" w:val="04A0"/>
      </w:tblPr>
      <w:tblGrid>
        <w:gridCol w:w="3168"/>
        <w:gridCol w:w="3168"/>
        <w:gridCol w:w="3168"/>
      </w:tblGrid>
      <w:tr>
        <w:tc>
          <w:tcPr>
            <w:tcW w:type="dxa" w:w="3168"/>
            <w:shd w:fill="FFF2CC"/>
          </w:tcPr>
          <w:p>
            <w:pPr>
              <w:jc w:val="center"/>
            </w:pPr>
            <w:r/>
            <w:r>
              <w:rPr>
                <w:rFonts w:ascii="Times New Roman" w:hAnsi="Times New Roman"/>
                <w:b/>
                <w:sz w:val="20"/>
              </w:rPr>
              <w:t>Sl. No.</w:t>
            </w:r>
          </w:p>
        </w:tc>
        <w:tc>
          <w:tcPr>
            <w:tcW w:type="dxa" w:w="3168"/>
            <w:shd w:fill="FFF2CC"/>
          </w:tcPr>
          <w:p>
            <w:pPr>
              <w:jc w:val="center"/>
            </w:pPr>
            <w:r/>
            <w:r>
              <w:rPr>
                <w:rFonts w:ascii="Times New Roman" w:hAnsi="Times New Roman"/>
                <w:b/>
                <w:sz w:val="20"/>
              </w:rPr>
              <w:t>Supporting Material</w:t>
            </w:r>
          </w:p>
        </w:tc>
        <w:tc>
          <w:tcPr>
            <w:tcW w:type="dxa" w:w="3168"/>
            <w:shd w:fill="FFF2CC"/>
          </w:tcPr>
          <w:p>
            <w:pPr>
              <w:jc w:val="center"/>
            </w:pPr>
            <w:r/>
            <w:r>
              <w:rPr>
                <w:rFonts w:ascii="Times New Roman" w:hAnsi="Times New Roman"/>
                <w:b/>
                <w:sz w:val="20"/>
              </w:rPr>
              <w:t>Purpose in Training Report</w:t>
            </w:r>
          </w:p>
        </w:tc>
      </w:tr>
      <w:tr>
        <w:tc>
          <w:tcPr>
            <w:tcW w:type="dxa" w:w="3168"/>
          </w:tcPr>
          <w:p>
            <w:pPr>
              <w:jc w:val="center"/>
            </w:pPr>
            <w:r/>
            <w:r>
              <w:rPr>
                <w:rFonts w:ascii="Times New Roman" w:hAnsi="Times New Roman"/>
                <w:b w:val="0"/>
                <w:sz w:val="20"/>
              </w:rPr>
              <w:t>1</w:t>
            </w:r>
          </w:p>
        </w:tc>
        <w:tc>
          <w:tcPr>
            <w:tcW w:type="dxa" w:w="3168"/>
          </w:tcPr>
          <w:p>
            <w:pPr>
              <w:jc w:val="left"/>
            </w:pPr>
            <w:r/>
            <w:r>
              <w:rPr>
                <w:rFonts w:ascii="Times New Roman" w:hAnsi="Times New Roman"/>
                <w:b w:val="0"/>
                <w:sz w:val="20"/>
              </w:rPr>
              <w:t>Report page screenshot</w:t>
            </w:r>
          </w:p>
        </w:tc>
        <w:tc>
          <w:tcPr>
            <w:tcW w:type="dxa" w:w="3168"/>
          </w:tcPr>
          <w:p>
            <w:pPr>
              <w:jc w:val="left"/>
            </w:pPr>
            <w:r/>
            <w:r>
              <w:rPr>
                <w:rFonts w:ascii="Times New Roman" w:hAnsi="Times New Roman"/>
                <w:b w:val="0"/>
                <w:sz w:val="20"/>
              </w:rPr>
              <w:t>Shows summary and review training activity</w:t>
            </w:r>
          </w:p>
        </w:tc>
      </w:tr>
      <w:tr>
        <w:tc>
          <w:tcPr>
            <w:tcW w:type="dxa" w:w="3168"/>
          </w:tcPr>
          <w:p>
            <w:pPr>
              <w:jc w:val="center"/>
            </w:pPr>
            <w:r/>
            <w:r>
              <w:rPr>
                <w:rFonts w:ascii="Times New Roman" w:hAnsi="Times New Roman"/>
                <w:b w:val="0"/>
                <w:sz w:val="20"/>
              </w:rPr>
              <w:t>2</w:t>
            </w:r>
          </w:p>
        </w:tc>
        <w:tc>
          <w:tcPr>
            <w:tcW w:type="dxa" w:w="3168"/>
          </w:tcPr>
          <w:p>
            <w:pPr>
              <w:jc w:val="left"/>
            </w:pPr>
            <w:r/>
            <w:r>
              <w:rPr>
                <w:rFonts w:ascii="Times New Roman" w:hAnsi="Times New Roman"/>
                <w:b w:val="0"/>
                <w:sz w:val="20"/>
              </w:rPr>
              <w:t>Approval screen screenshot</w:t>
            </w:r>
          </w:p>
        </w:tc>
        <w:tc>
          <w:tcPr>
            <w:tcW w:type="dxa" w:w="3168"/>
          </w:tcPr>
          <w:p>
            <w:pPr>
              <w:jc w:val="left"/>
            </w:pPr>
            <w:r/>
            <w:r>
              <w:rPr>
                <w:rFonts w:ascii="Times New Roman" w:hAnsi="Times New Roman"/>
                <w:b w:val="0"/>
                <w:sz w:val="20"/>
              </w:rPr>
              <w:t>Documents oversight workflow learning</w:t>
            </w:r>
          </w:p>
        </w:tc>
      </w:tr>
      <w:tr>
        <w:tc>
          <w:tcPr>
            <w:tcW w:type="dxa" w:w="3168"/>
          </w:tcPr>
          <w:p>
            <w:pPr>
              <w:jc w:val="center"/>
            </w:pPr>
            <w:r/>
            <w:r>
              <w:rPr>
                <w:rFonts w:ascii="Times New Roman" w:hAnsi="Times New Roman"/>
                <w:b w:val="0"/>
                <w:sz w:val="20"/>
              </w:rPr>
              <w:t>3</w:t>
            </w:r>
          </w:p>
        </w:tc>
        <w:tc>
          <w:tcPr>
            <w:tcW w:type="dxa" w:w="3168"/>
          </w:tcPr>
          <w:p>
            <w:pPr>
              <w:jc w:val="left"/>
            </w:pPr>
            <w:r/>
            <w:r>
              <w:rPr>
                <w:rFonts w:ascii="Times New Roman" w:hAnsi="Times New Roman"/>
                <w:b w:val="0"/>
                <w:sz w:val="20"/>
              </w:rPr>
              <w:t>Analytics dashboard screenshot</w:t>
            </w:r>
          </w:p>
        </w:tc>
        <w:tc>
          <w:tcPr>
            <w:tcW w:type="dxa" w:w="3168"/>
          </w:tcPr>
          <w:p>
            <w:pPr>
              <w:jc w:val="left"/>
            </w:pPr>
            <w:r/>
            <w:r>
              <w:rPr>
                <w:rFonts w:ascii="Times New Roman" w:hAnsi="Times New Roman"/>
                <w:b w:val="0"/>
                <w:sz w:val="20"/>
              </w:rPr>
              <w:t>Represents interpretation-focused training</w:t>
            </w:r>
          </w:p>
        </w:tc>
      </w:tr>
      <w:tr>
        <w:tc>
          <w:tcPr>
            <w:tcW w:type="dxa" w:w="3168"/>
          </w:tcPr>
          <w:p>
            <w:pPr>
              <w:jc w:val="center"/>
            </w:pPr>
            <w:r/>
            <w:r>
              <w:rPr>
                <w:rFonts w:ascii="Times New Roman" w:hAnsi="Times New Roman"/>
                <w:b w:val="0"/>
                <w:sz w:val="20"/>
              </w:rPr>
              <w:t>4</w:t>
            </w:r>
          </w:p>
        </w:tc>
        <w:tc>
          <w:tcPr>
            <w:tcW w:type="dxa" w:w="3168"/>
          </w:tcPr>
          <w:p>
            <w:pPr>
              <w:jc w:val="left"/>
            </w:pPr>
            <w:r/>
            <w:r>
              <w:rPr>
                <w:rFonts w:ascii="Times New Roman" w:hAnsi="Times New Roman"/>
                <w:b w:val="0"/>
                <w:sz w:val="20"/>
              </w:rPr>
              <w:t>Notification workflow note</w:t>
            </w:r>
          </w:p>
        </w:tc>
        <w:tc>
          <w:tcPr>
            <w:tcW w:type="dxa" w:w="3168"/>
          </w:tcPr>
          <w:p>
            <w:pPr>
              <w:jc w:val="left"/>
            </w:pPr>
            <w:r/>
            <w:r>
              <w:rPr>
                <w:rFonts w:ascii="Times New Roman" w:hAnsi="Times New Roman"/>
                <w:b w:val="0"/>
                <w:sz w:val="20"/>
              </w:rPr>
              <w:t>Shows communication support understanding</w:t>
            </w:r>
          </w:p>
        </w:tc>
      </w:tr>
      <w:tr>
        <w:tc>
          <w:tcPr>
            <w:tcW w:type="dxa" w:w="3168"/>
          </w:tcPr>
          <w:p>
            <w:pPr>
              <w:jc w:val="center"/>
            </w:pPr>
            <w:r/>
            <w:r>
              <w:rPr>
                <w:rFonts w:ascii="Times New Roman" w:hAnsi="Times New Roman"/>
                <w:b w:val="0"/>
                <w:sz w:val="20"/>
              </w:rPr>
              <w:t>5</w:t>
            </w:r>
          </w:p>
        </w:tc>
        <w:tc>
          <w:tcPr>
            <w:tcW w:type="dxa" w:w="3168"/>
          </w:tcPr>
          <w:p>
            <w:pPr>
              <w:jc w:val="left"/>
            </w:pPr>
            <w:r/>
            <w:r>
              <w:rPr>
                <w:rFonts w:ascii="Times New Roman" w:hAnsi="Times New Roman"/>
                <w:b w:val="0"/>
                <w:sz w:val="20"/>
              </w:rPr>
              <w:t>Dependency mapping notes</w:t>
            </w:r>
          </w:p>
        </w:tc>
        <w:tc>
          <w:tcPr>
            <w:tcW w:type="dxa" w:w="3168"/>
          </w:tcPr>
          <w:p>
            <w:pPr>
              <w:jc w:val="left"/>
            </w:pPr>
            <w:r/>
            <w:r>
              <w:rPr>
                <w:rFonts w:ascii="Times New Roman" w:hAnsi="Times New Roman"/>
                <w:b w:val="0"/>
                <w:sz w:val="20"/>
              </w:rPr>
              <w:t>Documents system-level analysis</w:t>
            </w:r>
          </w:p>
        </w:tc>
      </w:tr>
    </w:tbl>
    <w:p>
      <w:pPr>
        <w:spacing w:before="0" w:after="160" w:line="240" w:lineRule="auto"/>
        <w:jc w:val="left"/>
      </w:pPr>
      <w:r>
        <w:rPr>
          <w:rFonts w:ascii="Times New Roman" w:hAnsi="Times New Roman"/>
          <w:b/>
          <w:sz w:val="20"/>
        </w:rPr>
        <w:t>Table 9: Suggested Supporting Materials for the Appendix</w:t>
      </w:r>
    </w:p>
    <w:sectPr w:rsidR="00FC693F" w:rsidRPr="0006063C" w:rsidSect="00034616">
      <w:headerReference w:type="default" r:id="rId9"/>
      <w:footerReference w:type="default" r:id="rId10"/>
      <w:pgSz w:w="12240" w:h="15840"/>
      <w:pgMar w:top="1152" w:right="1296"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6"/>
      <w:gridCol w:w="4536"/>
    </w:tblGrid>
    <w:tr>
      <w:tc>
        <w:tcPr>
          <w:tcW w:type="dxa" w:w="4536"/>
          <w:vAlign w:val="center"/>
        </w:tcPr>
        <w:p>
          <w:pPr>
            <w:jc w:val="left"/>
          </w:pPr>
          <w:r>
            <w:rPr>
              <w:rFonts w:ascii="Times New Roman" w:hAnsi="Times New Roman"/>
              <w:b w:val="0"/>
              <w:sz w:val="20"/>
            </w:rPr>
            <w:t>Department of BCA</w:t>
          </w:r>
        </w:p>
      </w:tc>
      <w:tc>
        <w:tcPr>
          <w:tcW w:type="dxa" w:w="4536"/>
          <w:vAlign w:val="center"/>
        </w:tcPr>
        <w:p>
          <w:pPr>
            <w:jc w:val="right"/>
          </w:pPr>
          <w:r>
            <w:rPr>
              <w:rFonts w:ascii="Times New Roman" w:hAnsi="Times New Roman"/>
              <w:b w:val="0"/>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1F4E78"/>
        <w:sz w:val="20"/>
      </w:rPr>
      <w:t>MERN Stack Web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