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200" w:line="360" w:lineRule="auto"/>
        <w:jc w:val="center"/>
      </w:pPr>
      <w:r>
        <w:rPr>
          <w:rFonts w:ascii="Times New Roman" w:hAnsi="Times New Roman"/>
          <w:b/>
          <w:color w:val="1F4E78"/>
          <w:sz w:val="40"/>
        </w:rPr>
        <w:t>Training Report</w:t>
      </w:r>
    </w:p>
    <w:p>
      <w:pPr>
        <w:spacing w:before="0" w:after="160" w:line="360" w:lineRule="auto"/>
        <w:jc w:val="center"/>
      </w:pPr>
      <w:r>
        <w:rPr>
          <w:rFonts w:ascii="Times New Roman" w:hAnsi="Times New Roman"/>
          <w:b w:val="0"/>
          <w:sz w:val="24"/>
        </w:rPr>
        <w:t>On</w:t>
      </w:r>
    </w:p>
    <w:p>
      <w:pPr>
        <w:spacing w:before="0" w:after="360" w:line="360" w:lineRule="auto"/>
        <w:jc w:val="center"/>
      </w:pPr>
      <w:r>
        <w:rPr>
          <w:rFonts w:ascii="Times New Roman" w:hAnsi="Times New Roman"/>
          <w:b/>
          <w:color w:val="2F5597"/>
          <w:sz w:val="36"/>
        </w:rPr>
        <w:t>Expense, Hostel Expense, Consumption and Charge Management in MERN Stack</w:t>
      </w:r>
    </w:p>
    <w:tbl>
      <w:tblPr>
        <w:tblStyle w:val="TableGrid"/>
        <w:tblW w:type="auto" w:w="0"/>
        <w:jc w:val="center"/>
        <w:tblLook w:firstColumn="1" w:firstRow="1" w:lastColumn="0" w:lastRow="0" w:noHBand="0" w:noVBand="1" w:val="04A0"/>
      </w:tblPr>
      <w:tblGrid>
        <w:gridCol w:w="4752"/>
        <w:gridCol w:w="4752"/>
      </w:tblGrid>
      <w:tr>
        <w:tc>
          <w:tcPr>
            <w:tcW w:type="dxa" w:w="4752"/>
            <w:shd w:fill="D9EAF7"/>
            <w:vAlign w:val="center"/>
          </w:tcPr>
          <w:p>
            <w:r/>
            <w:r>
              <w:rPr>
                <w:rFonts w:ascii="Times New Roman" w:hAnsi="Times New Roman"/>
                <w:b/>
                <w:sz w:val="24"/>
              </w:rPr>
              <w:t>Student Name</w:t>
            </w:r>
          </w:p>
        </w:tc>
        <w:tc>
          <w:tcPr>
            <w:tcW w:type="dxa" w:w="4752"/>
            <w:vAlign w:val="center"/>
          </w:tcPr>
          <w:p>
            <w:r/>
            <w:r>
              <w:rPr>
                <w:rFonts w:ascii="Times New Roman" w:hAnsi="Times New Roman"/>
                <w:b w:val="0"/>
                <w:sz w:val="24"/>
              </w:rPr>
              <w:t>Vaishnavi</w:t>
            </w:r>
          </w:p>
        </w:tc>
      </w:tr>
      <w:tr>
        <w:tc>
          <w:tcPr>
            <w:tcW w:type="dxa" w:w="4752"/>
            <w:shd w:fill="D9EAF7"/>
            <w:vAlign w:val="center"/>
          </w:tcPr>
          <w:p>
            <w:r/>
            <w:r>
              <w:rPr>
                <w:rFonts w:ascii="Times New Roman" w:hAnsi="Times New Roman"/>
                <w:b/>
                <w:sz w:val="24"/>
              </w:rPr>
              <w:t>USN / Register Number</w:t>
            </w:r>
          </w:p>
        </w:tc>
        <w:tc>
          <w:tcPr>
            <w:tcW w:type="dxa" w:w="4752"/>
            <w:vAlign w:val="center"/>
          </w:tcPr>
          <w:p>
            <w:r/>
            <w:r>
              <w:rPr>
                <w:rFonts w:ascii="Times New Roman" w:hAnsi="Times New Roman"/>
                <w:b w:val="0"/>
                <w:sz w:val="24"/>
              </w:rPr>
              <w:t>[Enter USN]</w:t>
            </w:r>
          </w:p>
        </w:tc>
      </w:tr>
      <w:tr>
        <w:tc>
          <w:tcPr>
            <w:tcW w:type="dxa" w:w="4752"/>
            <w:shd w:fill="D9EAF7"/>
            <w:vAlign w:val="center"/>
          </w:tcPr>
          <w:p>
            <w:r/>
            <w:r>
              <w:rPr>
                <w:rFonts w:ascii="Times New Roman" w:hAnsi="Times New Roman"/>
                <w:b/>
                <w:sz w:val="24"/>
              </w:rPr>
              <w:t>Course / Semester</w:t>
            </w:r>
          </w:p>
        </w:tc>
        <w:tc>
          <w:tcPr>
            <w:tcW w:type="dxa" w:w="4752"/>
            <w:vAlign w:val="center"/>
          </w:tcPr>
          <w:p>
            <w:r/>
            <w:r>
              <w:rPr>
                <w:rFonts w:ascii="Times New Roman" w:hAnsi="Times New Roman"/>
                <w:b w:val="0"/>
                <w:sz w:val="24"/>
              </w:rPr>
              <w:t>[Enter Course and Semester]</w:t>
            </w:r>
          </w:p>
        </w:tc>
      </w:tr>
      <w:tr>
        <w:tc>
          <w:tcPr>
            <w:tcW w:type="dxa" w:w="4752"/>
            <w:shd w:fill="D9EAF7"/>
            <w:vAlign w:val="center"/>
          </w:tcPr>
          <w:p>
            <w:r/>
            <w:r>
              <w:rPr>
                <w:rFonts w:ascii="Times New Roman" w:hAnsi="Times New Roman"/>
                <w:b/>
                <w:sz w:val="24"/>
              </w:rPr>
              <w:t>Training Period</w:t>
            </w:r>
          </w:p>
        </w:tc>
        <w:tc>
          <w:tcPr>
            <w:tcW w:type="dxa" w:w="4752"/>
            <w:vAlign w:val="center"/>
          </w:tcPr>
          <w:p>
            <w:r/>
            <w:r>
              <w:rPr>
                <w:rFonts w:ascii="Times New Roman" w:hAnsi="Times New Roman"/>
                <w:b w:val="0"/>
                <w:sz w:val="24"/>
              </w:rPr>
              <w:t>[Enter Duration]</w:t>
            </w:r>
          </w:p>
        </w:tc>
      </w:tr>
      <w:tr>
        <w:tc>
          <w:tcPr>
            <w:tcW w:type="dxa" w:w="4752"/>
            <w:shd w:fill="D9EAF7"/>
            <w:vAlign w:val="center"/>
          </w:tcPr>
          <w:p>
            <w:r/>
            <w:r>
              <w:rPr>
                <w:rFonts w:ascii="Times New Roman" w:hAnsi="Times New Roman"/>
                <w:b/>
                <w:sz w:val="24"/>
              </w:rPr>
              <w:t>Organization</w:t>
            </w:r>
          </w:p>
        </w:tc>
        <w:tc>
          <w:tcPr>
            <w:tcW w:type="dxa" w:w="4752"/>
            <w:vAlign w:val="center"/>
          </w:tcPr>
          <w:p>
            <w:r/>
            <w:r>
              <w:rPr>
                <w:rFonts w:ascii="Times New Roman" w:hAnsi="Times New Roman"/>
                <w:b w:val="0"/>
                <w:sz w:val="24"/>
              </w:rPr>
              <w:t>[Enter Organization Name]</w:t>
            </w:r>
          </w:p>
        </w:tc>
      </w:tr>
      <w:tr>
        <w:tc>
          <w:tcPr>
            <w:tcW w:type="dxa" w:w="4752"/>
            <w:shd w:fill="D9EAF7"/>
            <w:vAlign w:val="center"/>
          </w:tcPr>
          <w:p>
            <w:r/>
            <w:r>
              <w:rPr>
                <w:rFonts w:ascii="Times New Roman" w:hAnsi="Times New Roman"/>
                <w:b/>
                <w:sz w:val="24"/>
              </w:rPr>
              <w:t>Academic Year</w:t>
            </w:r>
          </w:p>
        </w:tc>
        <w:tc>
          <w:tcPr>
            <w:tcW w:type="dxa" w:w="4752"/>
            <w:vAlign w:val="center"/>
          </w:tcPr>
          <w:p>
            <w:r/>
            <w:r>
              <w:rPr>
                <w:rFonts w:ascii="Times New Roman" w:hAnsi="Times New Roman"/>
                <w:b w:val="0"/>
                <w:sz w:val="24"/>
              </w:rPr>
              <w:t>[Enter Academic Year]</w:t>
            </w:r>
          </w:p>
        </w:tc>
      </w:tr>
      <w:tr>
        <w:tc>
          <w:tcPr>
            <w:tcW w:type="dxa" w:w="4752"/>
            <w:shd w:fill="D9EAF7"/>
            <w:vAlign w:val="center"/>
          </w:tcPr>
          <w:p>
            <w:r/>
            <w:r>
              <w:rPr>
                <w:rFonts w:ascii="Times New Roman" w:hAnsi="Times New Roman"/>
                <w:b/>
                <w:sz w:val="24"/>
              </w:rPr>
              <w:t>Technology Domain</w:t>
            </w:r>
          </w:p>
        </w:tc>
        <w:tc>
          <w:tcPr>
            <w:tcW w:type="dxa" w:w="4752"/>
            <w:vAlign w:val="center"/>
          </w:tcPr>
          <w:p>
            <w:r/>
            <w:r>
              <w:rPr>
                <w:rFonts w:ascii="Times New Roman" w:hAnsi="Times New Roman"/>
                <w:b w:val="0"/>
                <w:sz w:val="24"/>
              </w:rPr>
              <w:t>MERN Stack Web Development</w:t>
            </w:r>
          </w:p>
        </w:tc>
      </w:tr>
      <w:tr>
        <w:tc>
          <w:tcPr>
            <w:tcW w:type="dxa" w:w="4752"/>
            <w:shd w:fill="D9EAF7"/>
            <w:vAlign w:val="center"/>
          </w:tcPr>
          <w:p>
            <w:r/>
            <w:r>
              <w:rPr>
                <w:rFonts w:ascii="Times New Roman" w:hAnsi="Times New Roman"/>
                <w:b/>
                <w:sz w:val="24"/>
              </w:rPr>
              <w:t>Guide / Mentor</w:t>
            </w:r>
          </w:p>
        </w:tc>
        <w:tc>
          <w:tcPr>
            <w:tcW w:type="dxa" w:w="4752"/>
            <w:vAlign w:val="center"/>
          </w:tcPr>
          <w:p>
            <w:r/>
            <w:r>
              <w:rPr>
                <w:rFonts w:ascii="Times New Roman" w:hAnsi="Times New Roman"/>
                <w:b w:val="0"/>
                <w:sz w:val="24"/>
              </w:rPr>
              <w:t>[Enter Guide Name]</w:t>
            </w:r>
          </w:p>
        </w:tc>
      </w:tr>
    </w:tbl>
    <w:p>
      <w:pPr>
        <w:spacing w:before="200" w:after="0" w:line="360" w:lineRule="auto"/>
        <w:jc w:val="center"/>
      </w:pPr>
      <w:r>
        <w:rPr>
          <w:rFonts w:ascii="Times New Roman" w:hAnsi="Times New Roman"/>
          <w:b w:val="0"/>
          <w:color w:val="555555"/>
          <w:sz w:val="22"/>
        </w:rPr>
        <w:t>Note: This document is prepared as an individual Training Report and focuses on learning activities, module-specific exercises, assignments, and workflow understanding gained during the training period.</w:t>
      </w:r>
    </w:p>
    <w:p>
      <w:r>
        <w:br w:type="page"/>
      </w:r>
    </w:p>
    <w:p>
      <w:pPr>
        <w:pStyle w:val="Heading1"/>
        <w:spacing w:before="0" w:after="200" w:line="360" w:lineRule="auto"/>
      </w:pPr>
      <w:r>
        <w:rPr>
          <w:rFonts w:ascii="Times New Roman" w:hAnsi="Times New Roman"/>
          <w:b/>
          <w:color w:val="1F1F1F"/>
          <w:sz w:val="32"/>
        </w:rPr>
        <w:t>Table of Contents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BFD7EE"/>
          </w:tcPr>
          <w:p>
            <w:pPr>
              <w:jc w:val="center"/>
            </w:pPr>
            <w:r/>
            <w:r>
              <w:rPr>
                <w:rFonts w:ascii="Times New Roman" w:hAnsi="Times New Roman"/>
                <w:b/>
                <w:sz w:val="22"/>
              </w:rPr>
              <w:t>Chapter No.</w:t>
            </w:r>
          </w:p>
        </w:tc>
        <w:tc>
          <w:tcPr>
            <w:tcW w:type="dxa" w:w="3168"/>
            <w:shd w:fill="BFD7EE"/>
          </w:tcPr>
          <w:p>
            <w:pPr>
              <w:jc w:val="center"/>
            </w:pPr>
            <w:r/>
            <w:r>
              <w:rPr>
                <w:rFonts w:ascii="Times New Roman" w:hAnsi="Times New Roman"/>
                <w:b/>
                <w:sz w:val="22"/>
              </w:rPr>
              <w:t>Contents</w:t>
            </w:r>
          </w:p>
        </w:tc>
        <w:tc>
          <w:tcPr>
            <w:tcW w:type="dxa" w:w="3168"/>
            <w:shd w:fill="BFD7EE"/>
          </w:tcPr>
          <w:p>
            <w:pPr>
              <w:jc w:val="center"/>
            </w:pPr>
            <w:r/>
            <w:r>
              <w:rPr>
                <w:rFonts w:ascii="Times New Roman" w:hAnsi="Times New Roman"/>
                <w:b/>
                <w:sz w:val="22"/>
              </w:rPr>
              <w:t>Page No.</w:t>
            </w:r>
          </w:p>
        </w:tc>
      </w:tr>
      <w:tr>
        <w:tc>
          <w:tcPr>
            <w:tcW w:type="dxa" w:w="3168"/>
          </w:tcPr>
          <w:p>
            <w:pPr>
              <w:jc w:val="center"/>
            </w:pPr>
            <w:r/>
            <w:r>
              <w:rPr>
                <w:rFonts w:ascii="Times New Roman" w:hAnsi="Times New Roman"/>
                <w:b w:val="0"/>
                <w:sz w:val="22"/>
              </w:rPr>
              <w:t>1</w:t>
            </w:r>
          </w:p>
        </w:tc>
        <w:tc>
          <w:tcPr>
            <w:tcW w:type="dxa" w:w="3168"/>
          </w:tcPr>
          <w:p>
            <w:pPr>
              <w:jc w:val="left"/>
            </w:pPr>
            <w:r/>
            <w:r>
              <w:rPr>
                <w:rFonts w:ascii="Times New Roman" w:hAnsi="Times New Roman"/>
                <w:b w:val="0"/>
                <w:sz w:val="22"/>
              </w:rPr>
              <w:t>Introduction</w:t>
            </w:r>
          </w:p>
        </w:tc>
        <w:tc>
          <w:tcPr>
            <w:tcW w:type="dxa" w:w="3168"/>
          </w:tcPr>
          <w:p>
            <w:pPr>
              <w:jc w:val="center"/>
            </w:pPr>
            <w:r/>
            <w:r>
              <w:rPr>
                <w:rFonts w:ascii="Times New Roman" w:hAnsi="Times New Roman"/>
                <w:b w:val="0"/>
                <w:sz w:val="22"/>
              </w:rPr>
              <w:t>1</w:t>
            </w:r>
          </w:p>
        </w:tc>
      </w:tr>
      <w:tr>
        <w:tc>
          <w:tcPr>
            <w:tcW w:type="dxa" w:w="3168"/>
          </w:tcPr>
          <w:p>
            <w:pPr>
              <w:jc w:val="center"/>
            </w:pPr>
            <w:r/>
            <w:r>
              <w:rPr>
                <w:rFonts w:ascii="Times New Roman" w:hAnsi="Times New Roman"/>
                <w:b w:val="0"/>
                <w:sz w:val="22"/>
              </w:rPr>
              <w:t>2</w:t>
            </w:r>
          </w:p>
        </w:tc>
        <w:tc>
          <w:tcPr>
            <w:tcW w:type="dxa" w:w="3168"/>
          </w:tcPr>
          <w:p>
            <w:pPr>
              <w:jc w:val="left"/>
            </w:pPr>
            <w:r/>
            <w:r>
              <w:rPr>
                <w:rFonts w:ascii="Times New Roman" w:hAnsi="Times New Roman"/>
                <w:b w:val="0"/>
                <w:sz w:val="22"/>
              </w:rPr>
              <w:t>Company Profile</w:t>
            </w:r>
          </w:p>
        </w:tc>
        <w:tc>
          <w:tcPr>
            <w:tcW w:type="dxa" w:w="3168"/>
          </w:tcPr>
          <w:p>
            <w:pPr>
              <w:jc w:val="center"/>
            </w:pPr>
            <w:r/>
            <w:r>
              <w:rPr>
                <w:rFonts w:ascii="Times New Roman" w:hAnsi="Times New Roman"/>
                <w:b w:val="0"/>
                <w:sz w:val="22"/>
              </w:rPr>
              <w:t>2</w:t>
            </w:r>
          </w:p>
        </w:tc>
      </w:tr>
      <w:tr>
        <w:tc>
          <w:tcPr>
            <w:tcW w:type="dxa" w:w="3168"/>
          </w:tcPr>
          <w:p>
            <w:pPr>
              <w:jc w:val="center"/>
            </w:pPr>
            <w:r/>
            <w:r>
              <w:rPr>
                <w:rFonts w:ascii="Times New Roman" w:hAnsi="Times New Roman"/>
                <w:b w:val="0"/>
                <w:sz w:val="22"/>
              </w:rPr>
              <w:t>3</w:t>
            </w:r>
          </w:p>
        </w:tc>
        <w:tc>
          <w:tcPr>
            <w:tcW w:type="dxa" w:w="3168"/>
          </w:tcPr>
          <w:p>
            <w:pPr>
              <w:jc w:val="left"/>
            </w:pPr>
            <w:r/>
            <w:r>
              <w:rPr>
                <w:rFonts w:ascii="Times New Roman" w:hAnsi="Times New Roman"/>
                <w:b w:val="0"/>
                <w:sz w:val="22"/>
              </w:rPr>
              <w:t>Objectives of the Internship Training</w:t>
            </w:r>
          </w:p>
        </w:tc>
        <w:tc>
          <w:tcPr>
            <w:tcW w:type="dxa" w:w="3168"/>
          </w:tcPr>
          <w:p>
            <w:pPr>
              <w:jc w:val="center"/>
            </w:pPr>
            <w:r/>
            <w:r>
              <w:rPr>
                <w:rFonts w:ascii="Times New Roman" w:hAnsi="Times New Roman"/>
                <w:b w:val="0"/>
                <w:sz w:val="22"/>
              </w:rPr>
              <w:t>3</w:t>
            </w:r>
          </w:p>
        </w:tc>
      </w:tr>
      <w:tr>
        <w:tc>
          <w:tcPr>
            <w:tcW w:type="dxa" w:w="3168"/>
          </w:tcPr>
          <w:p>
            <w:pPr>
              <w:jc w:val="center"/>
            </w:pPr>
            <w:r/>
            <w:r>
              <w:rPr>
                <w:rFonts w:ascii="Times New Roman" w:hAnsi="Times New Roman"/>
                <w:b w:val="0"/>
                <w:sz w:val="22"/>
              </w:rPr>
              <w:t>4</w:t>
            </w:r>
          </w:p>
        </w:tc>
        <w:tc>
          <w:tcPr>
            <w:tcW w:type="dxa" w:w="3168"/>
          </w:tcPr>
          <w:p>
            <w:pPr>
              <w:jc w:val="left"/>
            </w:pPr>
            <w:r/>
            <w:r>
              <w:rPr>
                <w:rFonts w:ascii="Times New Roman" w:hAnsi="Times New Roman"/>
                <w:b w:val="0"/>
                <w:sz w:val="22"/>
              </w:rPr>
              <w:t>Technology and Domain Overview</w:t>
            </w:r>
          </w:p>
        </w:tc>
        <w:tc>
          <w:tcPr>
            <w:tcW w:type="dxa" w:w="3168"/>
          </w:tcPr>
          <w:p>
            <w:pPr>
              <w:jc w:val="center"/>
            </w:pPr>
            <w:r/>
            <w:r>
              <w:rPr>
                <w:rFonts w:ascii="Times New Roman" w:hAnsi="Times New Roman"/>
                <w:b w:val="0"/>
                <w:sz w:val="22"/>
              </w:rPr>
              <w:t>4</w:t>
            </w:r>
          </w:p>
        </w:tc>
      </w:tr>
      <w:tr>
        <w:tc>
          <w:tcPr>
            <w:tcW w:type="dxa" w:w="3168"/>
          </w:tcPr>
          <w:p>
            <w:pPr>
              <w:jc w:val="center"/>
            </w:pPr>
            <w:r/>
            <w:r>
              <w:rPr>
                <w:rFonts w:ascii="Times New Roman" w:hAnsi="Times New Roman"/>
                <w:b w:val="0"/>
                <w:sz w:val="22"/>
              </w:rPr>
              <w:t>5</w:t>
            </w:r>
          </w:p>
        </w:tc>
        <w:tc>
          <w:tcPr>
            <w:tcW w:type="dxa" w:w="3168"/>
          </w:tcPr>
          <w:p>
            <w:pPr>
              <w:jc w:val="left"/>
            </w:pPr>
            <w:r/>
            <w:r>
              <w:rPr>
                <w:rFonts w:ascii="Times New Roman" w:hAnsi="Times New Roman"/>
                <w:b w:val="0"/>
                <w:sz w:val="22"/>
              </w:rPr>
              <w:t>Member Module Allocation</w:t>
            </w:r>
          </w:p>
        </w:tc>
        <w:tc>
          <w:tcPr>
            <w:tcW w:type="dxa" w:w="3168"/>
          </w:tcPr>
          <w:p>
            <w:pPr>
              <w:jc w:val="center"/>
            </w:pPr>
            <w:r/>
            <w:r>
              <w:rPr>
                <w:rFonts w:ascii="Times New Roman" w:hAnsi="Times New Roman"/>
                <w:b w:val="0"/>
                <w:sz w:val="22"/>
              </w:rPr>
              <w:t>6</w:t>
            </w:r>
          </w:p>
        </w:tc>
      </w:tr>
      <w:tr>
        <w:tc>
          <w:tcPr>
            <w:tcW w:type="dxa" w:w="3168"/>
          </w:tcPr>
          <w:p>
            <w:pPr>
              <w:jc w:val="center"/>
            </w:pPr>
            <w:r/>
            <w:r>
              <w:rPr>
                <w:rFonts w:ascii="Times New Roman" w:hAnsi="Times New Roman"/>
                <w:b w:val="0"/>
                <w:sz w:val="22"/>
              </w:rPr>
              <w:t>6</w:t>
            </w:r>
          </w:p>
        </w:tc>
        <w:tc>
          <w:tcPr>
            <w:tcW w:type="dxa" w:w="3168"/>
          </w:tcPr>
          <w:p>
            <w:pPr>
              <w:jc w:val="left"/>
            </w:pPr>
            <w:r/>
            <w:r>
              <w:rPr>
                <w:rFonts w:ascii="Times New Roman" w:hAnsi="Times New Roman"/>
                <w:b w:val="0"/>
                <w:sz w:val="22"/>
              </w:rPr>
              <w:t>Detailed Module Study</w:t>
            </w:r>
          </w:p>
        </w:tc>
        <w:tc>
          <w:tcPr>
            <w:tcW w:type="dxa" w:w="3168"/>
          </w:tcPr>
          <w:p>
            <w:pPr>
              <w:jc w:val="center"/>
            </w:pPr>
            <w:r/>
            <w:r>
              <w:rPr>
                <w:rFonts w:ascii="Times New Roman" w:hAnsi="Times New Roman"/>
                <w:b w:val="0"/>
                <w:sz w:val="22"/>
              </w:rPr>
              <w:t>8</w:t>
            </w:r>
          </w:p>
        </w:tc>
      </w:tr>
      <w:tr>
        <w:tc>
          <w:tcPr>
            <w:tcW w:type="dxa" w:w="3168"/>
          </w:tcPr>
          <w:p>
            <w:pPr>
              <w:jc w:val="center"/>
            </w:pPr>
            <w:r/>
            <w:r>
              <w:rPr>
                <w:rFonts w:ascii="Times New Roman" w:hAnsi="Times New Roman"/>
                <w:b w:val="0"/>
                <w:sz w:val="22"/>
              </w:rPr>
              <w:t>7</w:t>
            </w:r>
          </w:p>
        </w:tc>
        <w:tc>
          <w:tcPr>
            <w:tcW w:type="dxa" w:w="3168"/>
          </w:tcPr>
          <w:p>
            <w:pPr>
              <w:jc w:val="left"/>
            </w:pPr>
            <w:r/>
            <w:r>
              <w:rPr>
                <w:rFonts w:ascii="Times New Roman" w:hAnsi="Times New Roman"/>
                <w:b w:val="0"/>
                <w:sz w:val="22"/>
              </w:rPr>
              <w:t>Module Integration and Workflow Mapping</w:t>
            </w:r>
          </w:p>
        </w:tc>
        <w:tc>
          <w:tcPr>
            <w:tcW w:type="dxa" w:w="3168"/>
          </w:tcPr>
          <w:p>
            <w:pPr>
              <w:jc w:val="center"/>
            </w:pPr>
            <w:r/>
            <w:r>
              <w:rPr>
                <w:rFonts w:ascii="Times New Roman" w:hAnsi="Times New Roman"/>
                <w:b w:val="0"/>
                <w:sz w:val="22"/>
              </w:rPr>
              <w:t>14</w:t>
            </w:r>
          </w:p>
        </w:tc>
      </w:tr>
      <w:tr>
        <w:tc>
          <w:tcPr>
            <w:tcW w:type="dxa" w:w="3168"/>
          </w:tcPr>
          <w:p>
            <w:pPr>
              <w:jc w:val="center"/>
            </w:pPr>
            <w:r/>
            <w:r>
              <w:rPr>
                <w:rFonts w:ascii="Times New Roman" w:hAnsi="Times New Roman"/>
                <w:b w:val="0"/>
                <w:sz w:val="22"/>
              </w:rPr>
              <w:t>8</w:t>
            </w:r>
          </w:p>
        </w:tc>
        <w:tc>
          <w:tcPr>
            <w:tcW w:type="dxa" w:w="3168"/>
          </w:tcPr>
          <w:p>
            <w:pPr>
              <w:jc w:val="left"/>
            </w:pPr>
            <w:r/>
            <w:r>
              <w:rPr>
                <w:rFonts w:ascii="Times New Roman" w:hAnsi="Times New Roman"/>
                <w:b w:val="0"/>
                <w:sz w:val="22"/>
              </w:rPr>
              <w:t>Week-Wise Training Log</w:t>
            </w:r>
          </w:p>
        </w:tc>
        <w:tc>
          <w:tcPr>
            <w:tcW w:type="dxa" w:w="3168"/>
          </w:tcPr>
          <w:p>
            <w:pPr>
              <w:jc w:val="center"/>
            </w:pPr>
            <w:r/>
            <w:r>
              <w:rPr>
                <w:rFonts w:ascii="Times New Roman" w:hAnsi="Times New Roman"/>
                <w:b w:val="0"/>
                <w:sz w:val="22"/>
              </w:rPr>
              <w:t>17</w:t>
            </w:r>
          </w:p>
        </w:tc>
      </w:tr>
      <w:tr>
        <w:tc>
          <w:tcPr>
            <w:tcW w:type="dxa" w:w="3168"/>
          </w:tcPr>
          <w:p>
            <w:pPr>
              <w:jc w:val="center"/>
            </w:pPr>
            <w:r/>
            <w:r>
              <w:rPr>
                <w:rFonts w:ascii="Times New Roman" w:hAnsi="Times New Roman"/>
                <w:b w:val="0"/>
                <w:sz w:val="22"/>
              </w:rPr>
              <w:t>9</w:t>
            </w:r>
          </w:p>
        </w:tc>
        <w:tc>
          <w:tcPr>
            <w:tcW w:type="dxa" w:w="3168"/>
          </w:tcPr>
          <w:p>
            <w:pPr>
              <w:jc w:val="left"/>
            </w:pPr>
            <w:r/>
            <w:r>
              <w:rPr>
                <w:rFonts w:ascii="Times New Roman" w:hAnsi="Times New Roman"/>
                <w:b w:val="0"/>
                <w:sz w:val="22"/>
              </w:rPr>
              <w:t>Skills Acquired</w:t>
            </w:r>
          </w:p>
        </w:tc>
        <w:tc>
          <w:tcPr>
            <w:tcW w:type="dxa" w:w="3168"/>
          </w:tcPr>
          <w:p>
            <w:pPr>
              <w:jc w:val="center"/>
            </w:pPr>
            <w:r/>
            <w:r>
              <w:rPr>
                <w:rFonts w:ascii="Times New Roman" w:hAnsi="Times New Roman"/>
                <w:b w:val="0"/>
                <w:sz w:val="22"/>
              </w:rPr>
              <w:t>20</w:t>
            </w:r>
          </w:p>
        </w:tc>
      </w:tr>
      <w:tr>
        <w:tc>
          <w:tcPr>
            <w:tcW w:type="dxa" w:w="3168"/>
          </w:tcPr>
          <w:p>
            <w:pPr>
              <w:jc w:val="center"/>
            </w:pPr>
            <w:r/>
            <w:r>
              <w:rPr>
                <w:rFonts w:ascii="Times New Roman" w:hAnsi="Times New Roman"/>
                <w:b w:val="0"/>
                <w:sz w:val="22"/>
              </w:rPr>
              <w:t>10</w:t>
            </w:r>
          </w:p>
        </w:tc>
        <w:tc>
          <w:tcPr>
            <w:tcW w:type="dxa" w:w="3168"/>
          </w:tcPr>
          <w:p>
            <w:pPr>
              <w:jc w:val="left"/>
            </w:pPr>
            <w:r/>
            <w:r>
              <w:rPr>
                <w:rFonts w:ascii="Times New Roman" w:hAnsi="Times New Roman"/>
                <w:b w:val="0"/>
                <w:sz w:val="22"/>
              </w:rPr>
              <w:t>Industry Practices and Professional Exposure</w:t>
            </w:r>
          </w:p>
        </w:tc>
        <w:tc>
          <w:tcPr>
            <w:tcW w:type="dxa" w:w="3168"/>
          </w:tcPr>
          <w:p>
            <w:pPr>
              <w:jc w:val="center"/>
            </w:pPr>
            <w:r/>
            <w:r>
              <w:rPr>
                <w:rFonts w:ascii="Times New Roman" w:hAnsi="Times New Roman"/>
                <w:b w:val="0"/>
                <w:sz w:val="22"/>
              </w:rPr>
              <w:t>22</w:t>
            </w:r>
          </w:p>
        </w:tc>
      </w:tr>
      <w:tr>
        <w:tc>
          <w:tcPr>
            <w:tcW w:type="dxa" w:w="3168"/>
          </w:tcPr>
          <w:p>
            <w:pPr>
              <w:jc w:val="center"/>
            </w:pPr>
            <w:r/>
            <w:r>
              <w:rPr>
                <w:rFonts w:ascii="Times New Roman" w:hAnsi="Times New Roman"/>
                <w:b w:val="0"/>
                <w:sz w:val="22"/>
              </w:rPr>
              <w:t>11</w:t>
            </w:r>
          </w:p>
        </w:tc>
        <w:tc>
          <w:tcPr>
            <w:tcW w:type="dxa" w:w="3168"/>
          </w:tcPr>
          <w:p>
            <w:pPr>
              <w:jc w:val="left"/>
            </w:pPr>
            <w:r/>
            <w:r>
              <w:rPr>
                <w:rFonts w:ascii="Times New Roman" w:hAnsi="Times New Roman"/>
                <w:b w:val="0"/>
                <w:sz w:val="22"/>
              </w:rPr>
              <w:t>Challenges Faced and Resolution Approach</w:t>
            </w:r>
          </w:p>
        </w:tc>
        <w:tc>
          <w:tcPr>
            <w:tcW w:type="dxa" w:w="3168"/>
          </w:tcPr>
          <w:p>
            <w:pPr>
              <w:jc w:val="center"/>
            </w:pPr>
            <w:r/>
            <w:r>
              <w:rPr>
                <w:rFonts w:ascii="Times New Roman" w:hAnsi="Times New Roman"/>
                <w:b w:val="0"/>
                <w:sz w:val="22"/>
              </w:rPr>
              <w:t>24</w:t>
            </w:r>
          </w:p>
        </w:tc>
      </w:tr>
      <w:tr>
        <w:tc>
          <w:tcPr>
            <w:tcW w:type="dxa" w:w="3168"/>
          </w:tcPr>
          <w:p>
            <w:pPr>
              <w:jc w:val="center"/>
            </w:pPr>
            <w:r/>
            <w:r>
              <w:rPr>
                <w:rFonts w:ascii="Times New Roman" w:hAnsi="Times New Roman"/>
                <w:b w:val="0"/>
                <w:sz w:val="22"/>
              </w:rPr>
              <w:t>12</w:t>
            </w:r>
          </w:p>
        </w:tc>
        <w:tc>
          <w:tcPr>
            <w:tcW w:type="dxa" w:w="3168"/>
          </w:tcPr>
          <w:p>
            <w:pPr>
              <w:jc w:val="left"/>
            </w:pPr>
            <w:r/>
            <w:r>
              <w:rPr>
                <w:rFonts w:ascii="Times New Roman" w:hAnsi="Times New Roman"/>
                <w:b w:val="0"/>
                <w:sz w:val="22"/>
              </w:rPr>
              <w:t>Key Learnings and Self Assessment</w:t>
            </w:r>
          </w:p>
        </w:tc>
        <w:tc>
          <w:tcPr>
            <w:tcW w:type="dxa" w:w="3168"/>
          </w:tcPr>
          <w:p>
            <w:pPr>
              <w:jc w:val="center"/>
            </w:pPr>
            <w:r/>
            <w:r>
              <w:rPr>
                <w:rFonts w:ascii="Times New Roman" w:hAnsi="Times New Roman"/>
                <w:b w:val="0"/>
                <w:sz w:val="22"/>
              </w:rPr>
              <w:t>25</w:t>
            </w:r>
          </w:p>
        </w:tc>
      </w:tr>
      <w:tr>
        <w:tc>
          <w:tcPr>
            <w:tcW w:type="dxa" w:w="3168"/>
          </w:tcPr>
          <w:p>
            <w:pPr>
              <w:jc w:val="center"/>
            </w:pPr>
            <w:r/>
            <w:r>
              <w:rPr>
                <w:rFonts w:ascii="Times New Roman" w:hAnsi="Times New Roman"/>
                <w:b w:val="0"/>
                <w:sz w:val="22"/>
              </w:rPr>
              <w:t>13</w:t>
            </w:r>
          </w:p>
        </w:tc>
        <w:tc>
          <w:tcPr>
            <w:tcW w:type="dxa" w:w="3168"/>
          </w:tcPr>
          <w:p>
            <w:pPr>
              <w:jc w:val="left"/>
            </w:pPr>
            <w:r/>
            <w:r>
              <w:rPr>
                <w:rFonts w:ascii="Times New Roman" w:hAnsi="Times New Roman"/>
                <w:b w:val="0"/>
                <w:sz w:val="22"/>
              </w:rPr>
              <w:t>Conclusion</w:t>
            </w:r>
          </w:p>
        </w:tc>
        <w:tc>
          <w:tcPr>
            <w:tcW w:type="dxa" w:w="3168"/>
          </w:tcPr>
          <w:p>
            <w:pPr>
              <w:jc w:val="center"/>
            </w:pPr>
            <w:r/>
            <w:r>
              <w:rPr>
                <w:rFonts w:ascii="Times New Roman" w:hAnsi="Times New Roman"/>
                <w:b w:val="0"/>
                <w:sz w:val="22"/>
              </w:rPr>
              <w:t>27</w:t>
            </w:r>
          </w:p>
        </w:tc>
      </w:tr>
      <w:tr>
        <w:tc>
          <w:tcPr>
            <w:tcW w:type="dxa" w:w="3168"/>
          </w:tcPr>
          <w:p>
            <w:pPr>
              <w:jc w:val="center"/>
            </w:pPr>
            <w:r/>
            <w:r>
              <w:rPr>
                <w:rFonts w:ascii="Times New Roman" w:hAnsi="Times New Roman"/>
                <w:b w:val="0"/>
                <w:sz w:val="22"/>
              </w:rPr>
              <w:t>14</w:t>
            </w:r>
          </w:p>
        </w:tc>
        <w:tc>
          <w:tcPr>
            <w:tcW w:type="dxa" w:w="3168"/>
          </w:tcPr>
          <w:p>
            <w:pPr>
              <w:jc w:val="left"/>
            </w:pPr>
            <w:r/>
            <w:r>
              <w:rPr>
                <w:rFonts w:ascii="Times New Roman" w:hAnsi="Times New Roman"/>
                <w:b w:val="0"/>
                <w:sz w:val="22"/>
              </w:rPr>
              <w:t>Appendix</w:t>
            </w:r>
          </w:p>
        </w:tc>
        <w:tc>
          <w:tcPr>
            <w:tcW w:type="dxa" w:w="3168"/>
          </w:tcPr>
          <w:p>
            <w:pPr>
              <w:jc w:val="center"/>
            </w:pPr>
            <w:r/>
            <w:r>
              <w:rPr>
                <w:rFonts w:ascii="Times New Roman" w:hAnsi="Times New Roman"/>
                <w:b w:val="0"/>
                <w:sz w:val="22"/>
              </w:rPr>
              <w:t>28</w:t>
            </w:r>
          </w:p>
        </w:tc>
      </w:tr>
    </w:tbl>
    <w:p>
      <w:pPr>
        <w:spacing w:before="0" w:after="160" w:line="240" w:lineRule="auto"/>
        <w:jc w:val="left"/>
      </w:pPr>
      <w:r>
        <w:rPr>
          <w:rFonts w:ascii="Times New Roman" w:hAnsi="Times New Roman"/>
          <w:b/>
          <w:sz w:val="20"/>
        </w:rPr>
        <w:t>Table 1: Chapter-Wise Contents of the Training Report</w:t>
      </w:r>
    </w:p>
    <w:p>
      <w:r>
        <w:br w:type="page"/>
      </w:r>
    </w:p>
    <w:p>
      <w:pPr>
        <w:pStyle w:val="Heading1"/>
        <w:spacing w:before="0" w:after="160" w:line="360" w:lineRule="auto"/>
      </w:pPr>
      <w:r>
        <w:rPr>
          <w:rFonts w:ascii="Times New Roman" w:hAnsi="Times New Roman"/>
          <w:b/>
          <w:color w:val="1F1F1F"/>
          <w:sz w:val="32"/>
        </w:rPr>
        <w:t>1. Introduction</w:t>
      </w:r>
    </w:p>
    <w:p>
      <w:pPr>
        <w:spacing w:before="0" w:after="160" w:line="360" w:lineRule="auto"/>
        <w:ind w:firstLine="432"/>
        <w:jc w:val="both"/>
      </w:pPr>
      <w:r>
        <w:rPr>
          <w:rFonts w:ascii="Times New Roman" w:hAnsi="Times New Roman"/>
          <w:b w:val="0"/>
          <w:sz w:val="24"/>
        </w:rPr>
        <w:t>This individual training report is prepared for Vaishnavi and focuses on the training modules related to expense records, hostel expense tracking, consumption management, and charge calculation workflows in the hostel management system. These modules are operationally important because they influence cost distribution, transparency of shared usage, and structured record keeping for hostel administration.</w:t>
      </w:r>
    </w:p>
    <w:p>
      <w:pPr>
        <w:spacing w:before="0" w:after="160" w:line="360" w:lineRule="auto"/>
        <w:ind w:firstLine="432"/>
        <w:jc w:val="both"/>
      </w:pPr>
      <w:r>
        <w:rPr>
          <w:rFonts w:ascii="Times New Roman" w:hAnsi="Times New Roman"/>
          <w:b w:val="0"/>
          <w:sz w:val="24"/>
        </w:rPr>
        <w:t>The training area covered in this report differs from general project-level description because it concentrates on domain-specific learning exercises such as adding and managing expenses, understanding hostel-level expenditure flow, recording consumption data, and studying how charge records are calculated and presented. The module combination provided strong exposure to both data management and operational accounting logic.</w:t>
      </w:r>
    </w:p>
    <w:p>
      <w:pPr>
        <w:spacing w:before="0" w:after="160" w:line="360" w:lineRule="auto"/>
        <w:ind w:firstLine="432"/>
        <w:jc w:val="both"/>
      </w:pPr>
      <w:r>
        <w:rPr>
          <w:rFonts w:ascii="Times New Roman" w:hAnsi="Times New Roman"/>
          <w:b w:val="0"/>
          <w:sz w:val="24"/>
        </w:rPr>
        <w:t>A key value of these modules is that they sit at the intersection of administration, allocation, and accountability. Consumption records and charges affect how shared resources are interpreted, while expense and hostel expense modules reflect how costs are documented and prepared for broader reporting or review. This made the training especially valuable for understanding the operational backbone of the system.</w:t>
      </w:r>
    </w:p>
    <w:p>
      <w:pPr>
        <w:spacing w:before="0" w:after="160" w:line="360" w:lineRule="auto"/>
        <w:ind w:firstLine="432"/>
        <w:jc w:val="both"/>
      </w:pPr>
      <w:r>
        <w:rPr>
          <w:rFonts w:ascii="Times New Roman" w:hAnsi="Times New Roman"/>
          <w:b w:val="0"/>
          <w:sz w:val="24"/>
        </w:rPr>
        <w:t>The report therefore presents a detailed training-oriented discussion of these modules, the exercises performed around them, the integration points observed during the learning period, and the professional insights developed while working in this domain area.</w:t>
      </w:r>
    </w:p>
    <w:p>
      <w:pPr>
        <w:pStyle w:val="Heading1"/>
        <w:spacing w:before="0" w:after="160" w:line="360" w:lineRule="auto"/>
      </w:pPr>
      <w:r>
        <w:rPr>
          <w:rFonts w:ascii="Times New Roman" w:hAnsi="Times New Roman"/>
          <w:b/>
          <w:color w:val="1F1F1F"/>
          <w:sz w:val="32"/>
        </w:rPr>
        <w:t>2. Company Profile</w:t>
      </w:r>
    </w:p>
    <w:p>
      <w:pPr>
        <w:spacing w:before="0" w:after="160" w:line="360" w:lineRule="auto"/>
        <w:ind w:firstLine="0"/>
        <w:jc w:val="both"/>
      </w:pPr>
      <w:r>
        <w:rPr>
          <w:rFonts w:ascii="Times New Roman" w:hAnsi="Times New Roman"/>
          <w:b w:val="0"/>
          <w:sz w:val="24"/>
        </w:rPr>
        <w:t>This section is intentionally left blank and may be completed later with the organization details after approval from the guide or institution.</w:t>
      </w:r>
    </w:p>
    <w:tbl>
      <w:tblPr>
        <w:tblStyle w:val="TableGrid"/>
        <w:tblW w:type="auto" w:w="0"/>
        <w:tblLook w:firstColumn="1" w:firstRow="1" w:lastColumn="0" w:lastRow="0" w:noHBand="0" w:noVBand="1" w:val="04A0"/>
      </w:tblPr>
      <w:tblGrid>
        <w:gridCol w:w="4752"/>
        <w:gridCol w:w="4752"/>
      </w:tblGrid>
      <w:tr>
        <w:tc>
          <w:tcPr>
            <w:tcW w:type="dxa" w:w="4752"/>
            <w:shd w:fill="EAF2F8"/>
          </w:tcPr>
          <w:p>
            <w:r/>
            <w:r>
              <w:rPr>
                <w:rFonts w:ascii="Times New Roman" w:hAnsi="Times New Roman"/>
                <w:b/>
                <w:sz w:val="22"/>
              </w:rPr>
              <w:t>Company / Organization Name</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Location</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Year of Establishment</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Domain Expertise</w:t>
            </w:r>
          </w:p>
        </w:tc>
        <w:tc>
          <w:tcPr>
            <w:tcW w:type="dxa" w:w="4752"/>
          </w:tcPr>
          <w:p>
            <w:r/>
            <w:r>
              <w:rPr>
                <w:rFonts w:ascii="Times New Roman" w:hAnsi="Times New Roman"/>
                <w:b w:val="0"/>
                <w:sz w:val="22"/>
              </w:rPr>
              <w:t>........................................................</w:t>
            </w:r>
          </w:p>
        </w:tc>
      </w:tr>
      <w:tr>
        <w:tc>
          <w:tcPr>
            <w:tcW w:type="dxa" w:w="4752"/>
            <w:shd w:fill="EAF2F8"/>
          </w:tcPr>
          <w:p>
            <w:r/>
            <w:r>
              <w:rPr>
                <w:rFonts w:ascii="Times New Roman" w:hAnsi="Times New Roman"/>
                <w:b/>
                <w:sz w:val="22"/>
              </w:rPr>
              <w:t>Assigned Department / Team</w:t>
            </w:r>
          </w:p>
        </w:tc>
        <w:tc>
          <w:tcPr>
            <w:tcW w:type="dxa" w:w="4752"/>
          </w:tcPr>
          <w:p>
            <w:r/>
            <w:r>
              <w:rPr>
                <w:rFonts w:ascii="Times New Roman" w:hAnsi="Times New Roman"/>
                <w:b w:val="0"/>
                <w:sz w:val="22"/>
              </w:rPr>
              <w:t>........................................................</w:t>
            </w:r>
          </w:p>
        </w:tc>
      </w:tr>
    </w:tbl>
    <w:p>
      <w:pPr>
        <w:spacing w:before="0" w:after="160" w:line="240" w:lineRule="auto"/>
        <w:jc w:val="left"/>
      </w:pPr>
      <w:r>
        <w:rPr>
          <w:rFonts w:ascii="Times New Roman" w:hAnsi="Times New Roman"/>
          <w:b/>
          <w:sz w:val="20"/>
        </w:rPr>
        <w:t>Table 2: Company Profile Details to Be Filled Later</w:t>
      </w:r>
    </w:p>
    <w:p>
      <w:pPr>
        <w:pStyle w:val="Heading1"/>
        <w:spacing w:before="240" w:after="160" w:line="360" w:lineRule="auto"/>
      </w:pPr>
      <w:r>
        <w:rPr>
          <w:rFonts w:ascii="Times New Roman" w:hAnsi="Times New Roman"/>
          <w:b/>
          <w:color w:val="1F1F1F"/>
          <w:sz w:val="32"/>
        </w:rPr>
        <w:t>3. Objectives of the Internship Training</w:t>
      </w:r>
    </w:p>
    <w:p>
      <w:pPr>
        <w:spacing w:before="0" w:after="160" w:line="360" w:lineRule="auto"/>
        <w:ind w:firstLine="0"/>
        <w:jc w:val="both"/>
      </w:pPr>
      <w:r>
        <w:rPr>
          <w:rFonts w:ascii="Times New Roman" w:hAnsi="Times New Roman"/>
          <w:b w:val="0"/>
          <w:sz w:val="24"/>
        </w:rPr>
        <w:t>The main training objectives for this report were focused on operational cost tracking and resource-based record management. The objectives were:</w:t>
      </w:r>
    </w:p>
    <w:p>
      <w:pPr>
        <w:pStyle w:val="ListBullet"/>
        <w:spacing w:before="0" w:after="80" w:line="360" w:lineRule="auto"/>
        <w:jc w:val="both"/>
      </w:pPr>
      <w:r>
        <w:rPr>
          <w:rFonts w:ascii="Times New Roman" w:hAnsi="Times New Roman"/>
          <w:b w:val="0"/>
          <w:sz w:val="24"/>
        </w:rPr>
        <w:t>To understand how regular expenses and hostel-specific expenses are recorded, organized, and reviewed.</w:t>
      </w:r>
    </w:p>
    <w:p>
      <w:pPr>
        <w:pStyle w:val="ListBullet"/>
        <w:spacing w:before="0" w:after="80" w:line="360" w:lineRule="auto"/>
        <w:jc w:val="both"/>
      </w:pPr>
      <w:r>
        <w:rPr>
          <w:rFonts w:ascii="Times New Roman" w:hAnsi="Times New Roman"/>
          <w:b w:val="0"/>
          <w:sz w:val="24"/>
        </w:rPr>
        <w:t>To study consumption tracking workflow and its importance for fair and transparent charge distribution.</w:t>
      </w:r>
    </w:p>
    <w:p>
      <w:pPr>
        <w:pStyle w:val="ListBullet"/>
        <w:spacing w:before="0" w:after="80" w:line="360" w:lineRule="auto"/>
        <w:jc w:val="both"/>
      </w:pPr>
      <w:r>
        <w:rPr>
          <w:rFonts w:ascii="Times New Roman" w:hAnsi="Times New Roman"/>
          <w:b w:val="0"/>
          <w:sz w:val="24"/>
        </w:rPr>
        <w:t>To gain practical exposure to charge management screens, input structures, and related backend logic.</w:t>
      </w:r>
    </w:p>
    <w:p>
      <w:pPr>
        <w:pStyle w:val="ListBullet"/>
        <w:spacing w:before="0" w:after="80" w:line="360" w:lineRule="auto"/>
        <w:jc w:val="both"/>
      </w:pPr>
      <w:r>
        <w:rPr>
          <w:rFonts w:ascii="Times New Roman" w:hAnsi="Times New Roman"/>
          <w:b w:val="0"/>
          <w:sz w:val="24"/>
        </w:rPr>
        <w:t>To improve understanding of how resource usage data is linked to cost management processes.</w:t>
      </w:r>
    </w:p>
    <w:p>
      <w:pPr>
        <w:pStyle w:val="ListBullet"/>
        <w:spacing w:before="0" w:after="80" w:line="360" w:lineRule="auto"/>
        <w:jc w:val="both"/>
      </w:pPr>
      <w:r>
        <w:rPr>
          <w:rFonts w:ascii="Times New Roman" w:hAnsi="Times New Roman"/>
          <w:b w:val="0"/>
          <w:sz w:val="24"/>
        </w:rPr>
        <w:t>To study how operational records support later reporting, analysis, and administrative decision making.</w:t>
      </w:r>
    </w:p>
    <w:p>
      <w:pPr>
        <w:pStyle w:val="ListBullet"/>
        <w:spacing w:before="0" w:after="80" w:line="360" w:lineRule="auto"/>
        <w:jc w:val="both"/>
      </w:pPr>
      <w:r>
        <w:rPr>
          <w:rFonts w:ascii="Times New Roman" w:hAnsi="Times New Roman"/>
          <w:b w:val="0"/>
          <w:sz w:val="24"/>
        </w:rPr>
        <w:t>To strengthen understanding of role-based screens used by caretakers and administrators for cost-related modules.</w:t>
      </w:r>
    </w:p>
    <w:p>
      <w:pPr>
        <w:pStyle w:val="Heading1"/>
        <w:spacing w:before="240" w:after="160" w:line="360" w:lineRule="auto"/>
      </w:pPr>
      <w:r>
        <w:rPr>
          <w:rFonts w:ascii="Times New Roman" w:hAnsi="Times New Roman"/>
          <w:b/>
          <w:color w:val="1F1F1F"/>
          <w:sz w:val="32"/>
        </w:rPr>
        <w:t>4. Technology and Domain Overview</w:t>
      </w:r>
    </w:p>
    <w:p>
      <w:pPr>
        <w:spacing w:before="0" w:after="160" w:line="360" w:lineRule="auto"/>
        <w:ind w:firstLine="0"/>
        <w:jc w:val="both"/>
      </w:pPr>
      <w:r>
        <w:rPr>
          <w:rFonts w:ascii="Times New Roman" w:hAnsi="Times New Roman"/>
          <w:b w:val="0"/>
          <w:sz w:val="24"/>
        </w:rPr>
        <w:t>Expense, consumption, and charge management modules form the administrative calculation layer of the system. They do not merely store records; they provide the structured inputs needed to understand how hostel resources are used, how costs are incurred, and how financial responsibility can be distributed or reviewed with clarity.</w:t>
      </w:r>
    </w:p>
    <w:p>
      <w:pPr>
        <w:spacing w:before="0" w:after="160" w:line="360" w:lineRule="auto"/>
        <w:ind w:firstLine="0"/>
        <w:jc w:val="both"/>
      </w:pPr>
      <w:r>
        <w:rPr>
          <w:rFonts w:ascii="Times New Roman" w:hAnsi="Times New Roman"/>
          <w:b w:val="0"/>
          <w:sz w:val="24"/>
        </w:rPr>
        <w:t>From a training perspective, these modules are valuable because they combine data-entry discipline, calculated reasoning, and operational transparency. They show that a hostel management system is not only about student records and payments, but also about maintaining accurate internal operational cost records that support responsible management.</w:t>
      </w:r>
    </w:p>
    <w:p>
      <w:pPr>
        <w:pStyle w:val="Heading2"/>
        <w:spacing w:before="120" w:after="80" w:line="360" w:lineRule="auto"/>
      </w:pPr>
      <w:r>
        <w:rPr>
          <w:rFonts w:ascii="Times New Roman" w:hAnsi="Times New Roman"/>
          <w:b/>
          <w:color w:val="2F5597"/>
          <w:sz w:val="28"/>
        </w:rPr>
        <w:t>MongoDB and Operational Data</w:t>
      </w:r>
    </w:p>
    <w:p>
      <w:pPr>
        <w:spacing w:before="0" w:after="160" w:line="360" w:lineRule="auto"/>
        <w:ind w:firstLine="0"/>
        <w:jc w:val="both"/>
      </w:pPr>
      <w:r>
        <w:rPr>
          <w:rFonts w:ascii="Times New Roman" w:hAnsi="Times New Roman"/>
          <w:b w:val="0"/>
          <w:sz w:val="24"/>
        </w:rPr>
        <w:t>Expense and consumption workflows rely on consistent storage of recurring operational records. Training in this area improved appreciation for clear schema design, meaningful field structure, and reliable categorization of records related to usage and cost.</w:t>
      </w:r>
    </w:p>
    <w:p>
      <w:pPr>
        <w:pStyle w:val="Heading2"/>
        <w:spacing w:before="120" w:after="80" w:line="360" w:lineRule="auto"/>
      </w:pPr>
      <w:r>
        <w:rPr>
          <w:rFonts w:ascii="Times New Roman" w:hAnsi="Times New Roman"/>
          <w:b/>
          <w:color w:val="2F5597"/>
          <w:sz w:val="28"/>
        </w:rPr>
        <w:t>Express.js for Record Management</w:t>
      </w:r>
    </w:p>
    <w:p>
      <w:pPr>
        <w:spacing w:before="0" w:after="160" w:line="360" w:lineRule="auto"/>
        <w:ind w:firstLine="0"/>
        <w:jc w:val="both"/>
      </w:pPr>
      <w:r>
        <w:rPr>
          <w:rFonts w:ascii="Times New Roman" w:hAnsi="Times New Roman"/>
          <w:b w:val="0"/>
          <w:sz w:val="24"/>
        </w:rPr>
        <w:t>Controllers for expense, hostel expense, consumption, and charges demonstrate how server-side logic supports filtering, saving, reviewing, and updating structured records. These controllers provided good training exposure to administrative workflow implementation.</w:t>
      </w:r>
    </w:p>
    <w:p>
      <w:pPr>
        <w:pStyle w:val="Heading2"/>
        <w:spacing w:before="120" w:after="80" w:line="360" w:lineRule="auto"/>
      </w:pPr>
      <w:r>
        <w:rPr>
          <w:rFonts w:ascii="Times New Roman" w:hAnsi="Times New Roman"/>
          <w:b/>
          <w:color w:val="2F5597"/>
          <w:sz w:val="28"/>
        </w:rPr>
        <w:t>React.js for Administrative Input Screens</w:t>
      </w:r>
    </w:p>
    <w:p>
      <w:pPr>
        <w:spacing w:before="0" w:after="160" w:line="360" w:lineRule="auto"/>
        <w:ind w:firstLine="0"/>
        <w:jc w:val="both"/>
      </w:pPr>
      <w:r>
        <w:rPr>
          <w:rFonts w:ascii="Times New Roman" w:hAnsi="Times New Roman"/>
          <w:b w:val="0"/>
          <w:sz w:val="24"/>
        </w:rPr>
        <w:t>These modules rely heavily on caretaker and admin input screens. React-based forms, management pages, and calculation helpers were useful for understanding how a structured operational workflow is translated into practical user interfaces.</w:t>
      </w:r>
    </w:p>
    <w:p>
      <w:pPr>
        <w:pStyle w:val="Heading1"/>
        <w:spacing w:before="240" w:after="160" w:line="360" w:lineRule="auto"/>
      </w:pPr>
      <w:r>
        <w:rPr>
          <w:rFonts w:ascii="Times New Roman" w:hAnsi="Times New Roman"/>
          <w:b/>
          <w:color w:val="1F1F1F"/>
          <w:sz w:val="32"/>
        </w:rPr>
        <w:t>5. Member Module Allocation</w:t>
      </w:r>
    </w:p>
    <w:p>
      <w:pPr>
        <w:spacing w:before="0" w:after="160" w:line="360" w:lineRule="auto"/>
        <w:ind w:firstLine="0"/>
        <w:jc w:val="both"/>
      </w:pPr>
      <w:r>
        <w:rPr>
          <w:rFonts w:ascii="Times New Roman" w:hAnsi="Times New Roman"/>
          <w:b w:val="0"/>
          <w:sz w:val="24"/>
        </w:rPr>
        <w:t>This individual training report is prepared for Vaishnavi and is focused on the module areas assigned to this member during the internship and implementation period. The table below summarizes the primary training ownership and representative implementation areas considered for this report.</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901"/>
            <w:shd w:fill="D9EAF7"/>
          </w:tcPr>
          <w:p>
            <w:pPr>
              <w:jc w:val="center"/>
            </w:pPr>
            <w:r/>
            <w:r>
              <w:rPr>
                <w:rFonts w:ascii="Times New Roman" w:hAnsi="Times New Roman"/>
                <w:b/>
                <w:sz w:val="20"/>
              </w:rPr>
              <w:t>Sl. No.</w:t>
            </w:r>
          </w:p>
        </w:tc>
        <w:tc>
          <w:tcPr>
            <w:tcW w:type="dxa" w:w="1901"/>
            <w:shd w:fill="D9EAF7"/>
          </w:tcPr>
          <w:p>
            <w:pPr>
              <w:jc w:val="center"/>
            </w:pPr>
            <w:r/>
            <w:r>
              <w:rPr>
                <w:rFonts w:ascii="Times New Roman" w:hAnsi="Times New Roman"/>
                <w:b/>
                <w:sz w:val="20"/>
              </w:rPr>
              <w:t>Module</w:t>
            </w:r>
          </w:p>
        </w:tc>
        <w:tc>
          <w:tcPr>
            <w:tcW w:type="dxa" w:w="1901"/>
            <w:shd w:fill="D9EAF7"/>
          </w:tcPr>
          <w:p>
            <w:pPr>
              <w:jc w:val="center"/>
            </w:pPr>
            <w:r/>
            <w:r>
              <w:rPr>
                <w:rFonts w:ascii="Times New Roman" w:hAnsi="Times New Roman"/>
                <w:b/>
                <w:sz w:val="20"/>
              </w:rPr>
              <w:t>Frontend Areas</w:t>
            </w:r>
          </w:p>
        </w:tc>
        <w:tc>
          <w:tcPr>
            <w:tcW w:type="dxa" w:w="1901"/>
            <w:shd w:fill="D9EAF7"/>
          </w:tcPr>
          <w:p>
            <w:pPr>
              <w:jc w:val="center"/>
            </w:pPr>
            <w:r/>
            <w:r>
              <w:rPr>
                <w:rFonts w:ascii="Times New Roman" w:hAnsi="Times New Roman"/>
                <w:b/>
                <w:sz w:val="20"/>
              </w:rPr>
              <w:t>Backend Areas</w:t>
            </w:r>
          </w:p>
        </w:tc>
        <w:tc>
          <w:tcPr>
            <w:tcW w:type="dxa" w:w="1901"/>
            <w:shd w:fill="D9EAF7"/>
          </w:tcPr>
          <w:p>
            <w:pPr>
              <w:jc w:val="center"/>
            </w:pPr>
            <w:r/>
            <w:r>
              <w:rPr>
                <w:rFonts w:ascii="Times New Roman" w:hAnsi="Times New Roman"/>
                <w:b/>
                <w:sz w:val="20"/>
              </w:rPr>
              <w:t>Focus</w:t>
            </w:r>
          </w:p>
        </w:tc>
      </w:tr>
      <w:tr>
        <w:tc>
          <w:tcPr>
            <w:tcW w:type="dxa" w:w="1901"/>
          </w:tcPr>
          <w:p>
            <w:pPr>
              <w:jc w:val="center"/>
            </w:pPr>
            <w:r/>
            <w:r>
              <w:rPr>
                <w:rFonts w:ascii="Times New Roman" w:hAnsi="Times New Roman"/>
                <w:b w:val="0"/>
                <w:sz w:val="20"/>
              </w:rPr>
              <w:t>1</w:t>
            </w:r>
          </w:p>
        </w:tc>
        <w:tc>
          <w:tcPr>
            <w:tcW w:type="dxa" w:w="1901"/>
          </w:tcPr>
          <w:p>
            <w:pPr>
              <w:jc w:val="left"/>
            </w:pPr>
            <w:r/>
            <w:r>
              <w:rPr>
                <w:rFonts w:ascii="Times New Roman" w:hAnsi="Times New Roman"/>
                <w:b w:val="0"/>
                <w:sz w:val="20"/>
              </w:rPr>
              <w:t>Expense and Hostel Expense Management</w:t>
            </w:r>
          </w:p>
        </w:tc>
        <w:tc>
          <w:tcPr>
            <w:tcW w:type="dxa" w:w="1901"/>
          </w:tcPr>
          <w:p>
            <w:pPr>
              <w:jc w:val="left"/>
            </w:pPr>
            <w:r/>
            <w:r>
              <w:rPr>
                <w:rFonts w:ascii="Times New Roman" w:hAnsi="Times New Roman"/>
                <w:b w:val="0"/>
                <w:sz w:val="20"/>
              </w:rPr>
              <w:t>AdminExpensesPage, CaretakerExpensesPage, ExpenseManagementPage, CaretakerHostelExpensePage</w:t>
            </w:r>
          </w:p>
        </w:tc>
        <w:tc>
          <w:tcPr>
            <w:tcW w:type="dxa" w:w="1901"/>
          </w:tcPr>
          <w:p>
            <w:pPr>
              <w:jc w:val="left"/>
            </w:pPr>
            <w:r/>
            <w:r>
              <w:rPr>
                <w:rFonts w:ascii="Times New Roman" w:hAnsi="Times New Roman"/>
                <w:b w:val="0"/>
                <w:sz w:val="20"/>
              </w:rPr>
              <w:t>expenseController.js, hostelExpenseController.js, expenseRoutes.js, hostelExpenseRoutes.js, Expense.js, HostelExpense.js</w:t>
            </w:r>
          </w:p>
        </w:tc>
        <w:tc>
          <w:tcPr>
            <w:tcW w:type="dxa" w:w="1901"/>
          </w:tcPr>
          <w:p>
            <w:pPr>
              <w:jc w:val="left"/>
            </w:pPr>
            <w:r/>
            <w:r>
              <w:rPr>
                <w:rFonts w:ascii="Times New Roman" w:hAnsi="Times New Roman"/>
                <w:b w:val="0"/>
                <w:sz w:val="20"/>
              </w:rPr>
              <w:t>Expense entry, hostel expense tracking, categorization, and operational record maintenance</w:t>
            </w:r>
          </w:p>
        </w:tc>
      </w:tr>
      <w:tr>
        <w:tc>
          <w:tcPr>
            <w:tcW w:type="dxa" w:w="1901"/>
          </w:tcPr>
          <w:p>
            <w:pPr>
              <w:jc w:val="center"/>
            </w:pPr>
            <w:r/>
            <w:r>
              <w:rPr>
                <w:rFonts w:ascii="Times New Roman" w:hAnsi="Times New Roman"/>
                <w:b w:val="0"/>
                <w:sz w:val="20"/>
              </w:rPr>
              <w:t>2</w:t>
            </w:r>
          </w:p>
        </w:tc>
        <w:tc>
          <w:tcPr>
            <w:tcW w:type="dxa" w:w="1901"/>
          </w:tcPr>
          <w:p>
            <w:pPr>
              <w:jc w:val="left"/>
            </w:pPr>
            <w:r/>
            <w:r>
              <w:rPr>
                <w:rFonts w:ascii="Times New Roman" w:hAnsi="Times New Roman"/>
                <w:b w:val="0"/>
                <w:sz w:val="20"/>
              </w:rPr>
              <w:t>Consumption and Charge Management</w:t>
            </w:r>
          </w:p>
        </w:tc>
        <w:tc>
          <w:tcPr>
            <w:tcW w:type="dxa" w:w="1901"/>
          </w:tcPr>
          <w:p>
            <w:pPr>
              <w:jc w:val="left"/>
            </w:pPr>
            <w:r/>
            <w:r>
              <w:rPr>
                <w:rFonts w:ascii="Times New Roman" w:hAnsi="Times New Roman"/>
                <w:b w:val="0"/>
                <w:sz w:val="20"/>
              </w:rPr>
              <w:t>AdminConsumptionPage, CaretakerConsumptionPage, ConsumptionManagementPage, CaretakerChargesPage, ConsumptionForm, ChargeForm</w:t>
            </w:r>
          </w:p>
        </w:tc>
        <w:tc>
          <w:tcPr>
            <w:tcW w:type="dxa" w:w="1901"/>
          </w:tcPr>
          <w:p>
            <w:pPr>
              <w:jc w:val="left"/>
            </w:pPr>
            <w:r/>
            <w:r>
              <w:rPr>
                <w:rFonts w:ascii="Times New Roman" w:hAnsi="Times New Roman"/>
                <w:b w:val="0"/>
                <w:sz w:val="20"/>
              </w:rPr>
              <w:t>consumptionController.js, chargeController.js, consumptionRoutes.js, chargeRoutes.js, StudentConsumption.js, Charge.js</w:t>
            </w:r>
          </w:p>
        </w:tc>
        <w:tc>
          <w:tcPr>
            <w:tcW w:type="dxa" w:w="1901"/>
          </w:tcPr>
          <w:p>
            <w:pPr>
              <w:jc w:val="left"/>
            </w:pPr>
            <w:r/>
            <w:r>
              <w:rPr>
                <w:rFonts w:ascii="Times New Roman" w:hAnsi="Times New Roman"/>
                <w:b w:val="0"/>
                <w:sz w:val="20"/>
              </w:rPr>
              <w:t>Consumption tracking, charge records, usage interpretation, and cost distribution logic</w:t>
            </w:r>
          </w:p>
        </w:tc>
      </w:tr>
    </w:tbl>
    <w:p>
      <w:pPr>
        <w:spacing w:before="0" w:after="160" w:line="240" w:lineRule="auto"/>
        <w:jc w:val="left"/>
      </w:pPr>
      <w:r>
        <w:rPr>
          <w:rFonts w:ascii="Times New Roman" w:hAnsi="Times New Roman"/>
          <w:b/>
          <w:sz w:val="20"/>
        </w:rPr>
        <w:t>Table 3: Member-Wise Module Focus for This Training Report</w:t>
      </w:r>
    </w:p>
    <w:p>
      <w:pPr>
        <w:pStyle w:val="Heading1"/>
        <w:spacing w:before="240" w:after="160" w:line="360" w:lineRule="auto"/>
      </w:pPr>
      <w:r>
        <w:rPr>
          <w:rFonts w:ascii="Times New Roman" w:hAnsi="Times New Roman"/>
          <w:b/>
          <w:color w:val="1F1F1F"/>
          <w:sz w:val="32"/>
        </w:rPr>
        <w:t>6. Detailed Module Study</w:t>
      </w:r>
    </w:p>
    <w:p>
      <w:pPr>
        <w:spacing w:before="0" w:after="160" w:line="360" w:lineRule="auto"/>
        <w:ind w:firstLine="0"/>
        <w:jc w:val="both"/>
      </w:pPr>
      <w:r>
        <w:rPr>
          <w:rFonts w:ascii="Times New Roman" w:hAnsi="Times New Roman"/>
          <w:b w:val="0"/>
          <w:sz w:val="24"/>
        </w:rPr>
        <w:t>This chapter provides a deeper training-oriented explanation of the assigned modules. Each subsection reflects learning activities, exercises, representative workflow understanding, and the practical observations made during the training period.</w:t>
      </w:r>
    </w:p>
    <w:p>
      <w:pPr>
        <w:pStyle w:val="Heading2"/>
        <w:spacing w:before="120" w:after="80" w:line="360" w:lineRule="auto"/>
      </w:pPr>
      <w:r>
        <w:rPr>
          <w:rFonts w:ascii="Times New Roman" w:hAnsi="Times New Roman"/>
          <w:b/>
          <w:color w:val="2F5597"/>
          <w:sz w:val="28"/>
        </w:rPr>
        <w:t>6.1 Expense and Hostel Expense Management</w:t>
      </w:r>
    </w:p>
    <w:p>
      <w:pPr>
        <w:spacing w:before="0" w:after="160" w:line="360" w:lineRule="auto"/>
        <w:ind w:firstLine="0"/>
        <w:jc w:val="both"/>
      </w:pPr>
      <w:r>
        <w:rPr>
          <w:rFonts w:ascii="Times New Roman" w:hAnsi="Times New Roman"/>
          <w:b w:val="0"/>
          <w:sz w:val="24"/>
        </w:rPr>
        <w:t>Expense and Hostel Expense Management was a strong training area because it highlighted the importance of structured administrative records in a hostel environment. Through these modules, it became clear that operational expenditure must be captured with consistent fields, usable categories, and traceable context so that later reporting and review remain reliable.</w:t>
      </w:r>
    </w:p>
    <w:p>
      <w:pPr>
        <w:spacing w:before="0" w:after="160" w:line="360" w:lineRule="auto"/>
        <w:ind w:firstLine="0"/>
        <w:jc w:val="both"/>
      </w:pPr>
      <w:r>
        <w:rPr>
          <w:rFonts w:ascii="Times New Roman" w:hAnsi="Times New Roman"/>
          <w:b w:val="0"/>
          <w:sz w:val="24"/>
        </w:rPr>
        <w:t>Training in this module also showed that there can be more than one layer of expense handling. General expenses and hostel-specific expenses may share similar record behavior, but their operational role can differ. Observing both helped in understanding how domain boundaries are reflected in module design.</w:t>
      </w:r>
    </w:p>
    <w:p>
      <w:pPr>
        <w:spacing w:before="0" w:after="160" w:line="360" w:lineRule="auto"/>
        <w:ind w:firstLine="0"/>
        <w:jc w:val="both"/>
      </w:pPr>
      <w:r>
        <w:rPr>
          <w:rFonts w:ascii="Times New Roman" w:hAnsi="Times New Roman"/>
          <w:b w:val="0"/>
          <w:sz w:val="24"/>
        </w:rPr>
        <w:t>Another useful learning point from this module was the relationship between clean input forms and later data quality. If operational expenses are not recorded carefully at entry stage, downstream summaries and decision support can become confusing. This made the module very effective for understanding the value of disciplined data capture.</w:t>
      </w:r>
    </w:p>
    <w:p>
      <w:pPr>
        <w:pStyle w:val="Heading2"/>
        <w:spacing w:before="80" w:after="80" w:line="360" w:lineRule="auto"/>
      </w:pPr>
      <w:r>
        <w:rPr>
          <w:rFonts w:ascii="Times New Roman" w:hAnsi="Times New Roman"/>
          <w:b/>
          <w:color w:val="2F5597"/>
          <w:sz w:val="28"/>
        </w:rPr>
        <w:t>Training Tasks and Exercises</w:t>
      </w:r>
    </w:p>
    <w:p>
      <w:pPr>
        <w:pStyle w:val="ListBullet"/>
        <w:spacing w:before="0" w:after="80" w:line="360" w:lineRule="auto"/>
        <w:jc w:val="both"/>
      </w:pPr>
      <w:r>
        <w:rPr>
          <w:rFonts w:ascii="Times New Roman" w:hAnsi="Times New Roman"/>
          <w:b w:val="0"/>
          <w:sz w:val="24"/>
        </w:rPr>
        <w:t>Studied form structures for recording expense details and hostel expense records.</w:t>
      </w:r>
    </w:p>
    <w:p>
      <w:pPr>
        <w:pStyle w:val="ListBullet"/>
        <w:spacing w:before="0" w:after="80" w:line="360" w:lineRule="auto"/>
        <w:jc w:val="both"/>
      </w:pPr>
      <w:r>
        <w:rPr>
          <w:rFonts w:ascii="Times New Roman" w:hAnsi="Times New Roman"/>
          <w:b w:val="0"/>
          <w:sz w:val="24"/>
        </w:rPr>
        <w:t>Reviewed how categories, dates, values, and descriptions support clear operational bookkeeping.</w:t>
      </w:r>
    </w:p>
    <w:p>
      <w:pPr>
        <w:pStyle w:val="ListBullet"/>
        <w:spacing w:before="0" w:after="80" w:line="360" w:lineRule="auto"/>
        <w:jc w:val="both"/>
      </w:pPr>
      <w:r>
        <w:rPr>
          <w:rFonts w:ascii="Times New Roman" w:hAnsi="Times New Roman"/>
          <w:b w:val="0"/>
          <w:sz w:val="24"/>
        </w:rPr>
        <w:t>Observed differences between general expense flow and hostel-level expense flow.</w:t>
      </w:r>
    </w:p>
    <w:p>
      <w:pPr>
        <w:pStyle w:val="ListBullet"/>
        <w:spacing w:before="0" w:after="80" w:line="360" w:lineRule="auto"/>
        <w:jc w:val="both"/>
      </w:pPr>
      <w:r>
        <w:rPr>
          <w:rFonts w:ascii="Times New Roman" w:hAnsi="Times New Roman"/>
          <w:b w:val="0"/>
          <w:sz w:val="24"/>
        </w:rPr>
        <w:t>Analyzed how these records support later management review and reporting.</w:t>
      </w:r>
    </w:p>
    <w:p>
      <w:pPr>
        <w:pStyle w:val="Heading2"/>
        <w:spacing w:before="80" w:after="80" w:line="360" w:lineRule="auto"/>
      </w:pPr>
      <w:r>
        <w:rPr>
          <w:rFonts w:ascii="Times New Roman" w:hAnsi="Times New Roman"/>
          <w:b/>
          <w:color w:val="2F5597"/>
          <w:sz w:val="28"/>
        </w:rPr>
        <w:t>Learning Outcomes</w:t>
      </w:r>
    </w:p>
    <w:p>
      <w:pPr>
        <w:spacing w:before="0" w:after="160" w:line="360" w:lineRule="auto"/>
        <w:ind w:firstLine="0"/>
        <w:jc w:val="both"/>
      </w:pPr>
      <w:r>
        <w:rPr>
          <w:rFonts w:ascii="Times New Roman" w:hAnsi="Times New Roman"/>
          <w:b w:val="0"/>
          <w:sz w:val="24"/>
        </w:rPr>
        <w:t>This module improved understanding of administrative record discipline and the relationship between input quality and reporting quality.</w:t>
      </w:r>
    </w:p>
    <w:p>
      <w:pPr>
        <w:spacing w:before="0" w:after="160" w:line="360" w:lineRule="auto"/>
        <w:ind w:firstLine="0"/>
        <w:jc w:val="both"/>
      </w:pPr>
      <w:r>
        <w:rPr>
          <w:rFonts w:ascii="Times New Roman" w:hAnsi="Times New Roman"/>
          <w:b w:val="0"/>
          <w:sz w:val="24"/>
        </w:rPr>
        <w:t>It also strengthened awareness of how operational cost modules support accountability within hostel administration.</w:t>
      </w:r>
    </w:p>
    <w:tbl>
      <w:tblPr>
        <w:tblStyle w:val="TableGrid"/>
        <w:tblW w:type="auto" w:w="0"/>
        <w:tblLook w:firstColumn="1" w:firstRow="1" w:lastColumn="0" w:lastRow="0" w:noHBand="0" w:noVBand="1" w:val="04A0"/>
      </w:tblPr>
      <w:tblGrid>
        <w:gridCol w:w="3168"/>
        <w:gridCol w:w="3168"/>
        <w:gridCol w:w="3168"/>
      </w:tblGrid>
      <w:tr>
        <w:tc>
          <w:tcPr>
            <w:tcW w:type="dxa" w:w="3168"/>
            <w:shd w:fill="D9EAD3"/>
          </w:tcPr>
          <w:p>
            <w:pPr>
              <w:jc w:val="center"/>
            </w:pPr>
            <w:r/>
            <w:r>
              <w:rPr>
                <w:rFonts w:ascii="Times New Roman" w:hAnsi="Times New Roman"/>
                <w:b/>
                <w:sz w:val="20"/>
              </w:rPr>
              <w:t>Layer</w:t>
            </w:r>
          </w:p>
        </w:tc>
        <w:tc>
          <w:tcPr>
            <w:tcW w:type="dxa" w:w="3168"/>
            <w:shd w:fill="D9EAD3"/>
          </w:tcPr>
          <w:p>
            <w:pPr>
              <w:jc w:val="center"/>
            </w:pPr>
            <w:r/>
            <w:r>
              <w:rPr>
                <w:rFonts w:ascii="Times New Roman" w:hAnsi="Times New Roman"/>
                <w:b/>
                <w:sz w:val="20"/>
              </w:rPr>
              <w:t>Representative Files</w:t>
            </w:r>
          </w:p>
        </w:tc>
        <w:tc>
          <w:tcPr>
            <w:tcW w:type="dxa" w:w="3168"/>
            <w:shd w:fill="D9EAD3"/>
          </w:tcPr>
          <w:p>
            <w:pPr>
              <w:jc w:val="center"/>
            </w:pPr>
            <w:r/>
            <w:r>
              <w:rPr>
                <w:rFonts w:ascii="Times New Roman" w:hAnsi="Times New Roman"/>
                <w:b/>
                <w:sz w:val="20"/>
              </w:rPr>
              <w:t>Training Relevance</w:t>
            </w:r>
          </w:p>
        </w:tc>
      </w:tr>
      <w:tr>
        <w:tc>
          <w:tcPr>
            <w:tcW w:type="dxa" w:w="3168"/>
          </w:tcPr>
          <w:p>
            <w:pPr>
              <w:jc w:val="left"/>
            </w:pPr>
            <w:r/>
            <w:r>
              <w:rPr>
                <w:rFonts w:ascii="Times New Roman" w:hAnsi="Times New Roman"/>
                <w:b w:val="0"/>
                <w:sz w:val="20"/>
              </w:rPr>
              <w:t>Frontend</w:t>
            </w:r>
          </w:p>
        </w:tc>
        <w:tc>
          <w:tcPr>
            <w:tcW w:type="dxa" w:w="3168"/>
          </w:tcPr>
          <w:p>
            <w:pPr>
              <w:jc w:val="left"/>
            </w:pPr>
            <w:r/>
            <w:r>
              <w:rPr>
                <w:rFonts w:ascii="Times New Roman" w:hAnsi="Times New Roman"/>
                <w:b w:val="0"/>
                <w:sz w:val="20"/>
              </w:rPr>
              <w:t>AdminExpensesPage.jsx, CaretakerExpensesPage.jsx, ExpenseManagementPage.jsx, CaretakerHostelExpensePage.jsx</w:t>
            </w:r>
          </w:p>
        </w:tc>
        <w:tc>
          <w:tcPr>
            <w:tcW w:type="dxa" w:w="3168"/>
          </w:tcPr>
          <w:p>
            <w:pPr>
              <w:jc w:val="left"/>
            </w:pPr>
            <w:r/>
            <w:r>
              <w:rPr>
                <w:rFonts w:ascii="Times New Roman" w:hAnsi="Times New Roman"/>
                <w:b w:val="0"/>
                <w:sz w:val="20"/>
              </w:rPr>
              <w:t>Used to understand caretaker/admin workflows for expense records</w:t>
            </w:r>
          </w:p>
        </w:tc>
      </w:tr>
      <w:tr>
        <w:tc>
          <w:tcPr>
            <w:tcW w:type="dxa" w:w="3168"/>
          </w:tcPr>
          <w:p>
            <w:pPr>
              <w:jc w:val="left"/>
            </w:pPr>
            <w:r/>
            <w:r>
              <w:rPr>
                <w:rFonts w:ascii="Times New Roman" w:hAnsi="Times New Roman"/>
                <w:b w:val="0"/>
                <w:sz w:val="20"/>
              </w:rPr>
              <w:t>Backend</w:t>
            </w:r>
          </w:p>
        </w:tc>
        <w:tc>
          <w:tcPr>
            <w:tcW w:type="dxa" w:w="3168"/>
          </w:tcPr>
          <w:p>
            <w:pPr>
              <w:jc w:val="left"/>
            </w:pPr>
            <w:r/>
            <w:r>
              <w:rPr>
                <w:rFonts w:ascii="Times New Roman" w:hAnsi="Times New Roman"/>
                <w:b w:val="0"/>
                <w:sz w:val="20"/>
              </w:rPr>
              <w:t>expenseController.js, hostelExpenseController.js, expenseRoutes.js, hostelExpenseRoutes.js</w:t>
            </w:r>
          </w:p>
        </w:tc>
        <w:tc>
          <w:tcPr>
            <w:tcW w:type="dxa" w:w="3168"/>
          </w:tcPr>
          <w:p>
            <w:pPr>
              <w:jc w:val="left"/>
            </w:pPr>
            <w:r/>
            <w:r>
              <w:rPr>
                <w:rFonts w:ascii="Times New Roman" w:hAnsi="Times New Roman"/>
                <w:b w:val="0"/>
                <w:sz w:val="20"/>
              </w:rPr>
              <w:t>Used to study saving, listing, and handling expense records</w:t>
            </w:r>
          </w:p>
        </w:tc>
      </w:tr>
      <w:tr>
        <w:tc>
          <w:tcPr>
            <w:tcW w:type="dxa" w:w="3168"/>
          </w:tcPr>
          <w:p>
            <w:pPr>
              <w:jc w:val="left"/>
            </w:pPr>
            <w:r/>
            <w:r>
              <w:rPr>
                <w:rFonts w:ascii="Times New Roman" w:hAnsi="Times New Roman"/>
                <w:b w:val="0"/>
                <w:sz w:val="20"/>
              </w:rPr>
              <w:t>Models</w:t>
            </w:r>
          </w:p>
        </w:tc>
        <w:tc>
          <w:tcPr>
            <w:tcW w:type="dxa" w:w="3168"/>
          </w:tcPr>
          <w:p>
            <w:pPr>
              <w:jc w:val="left"/>
            </w:pPr>
            <w:r/>
            <w:r>
              <w:rPr>
                <w:rFonts w:ascii="Times New Roman" w:hAnsi="Times New Roman"/>
                <w:b w:val="0"/>
                <w:sz w:val="20"/>
              </w:rPr>
              <w:t>Expense.js, HostelExpense.js</w:t>
            </w:r>
          </w:p>
        </w:tc>
        <w:tc>
          <w:tcPr>
            <w:tcW w:type="dxa" w:w="3168"/>
          </w:tcPr>
          <w:p>
            <w:pPr>
              <w:jc w:val="left"/>
            </w:pPr>
            <w:r/>
            <w:r>
              <w:rPr>
                <w:rFonts w:ascii="Times New Roman" w:hAnsi="Times New Roman"/>
                <w:b w:val="0"/>
                <w:sz w:val="20"/>
              </w:rPr>
              <w:t>Used to understand structured storage of operational costs</w:t>
            </w:r>
          </w:p>
        </w:tc>
      </w:tr>
    </w:tbl>
    <w:p>
      <w:pPr>
        <w:spacing w:before="0" w:after="160" w:line="240" w:lineRule="auto"/>
        <w:jc w:val="left"/>
      </w:pPr>
      <w:r>
        <w:rPr>
          <w:rFonts w:ascii="Times New Roman" w:hAnsi="Times New Roman"/>
          <w:b/>
          <w:sz w:val="20"/>
        </w:rPr>
        <w:t>Table 4.1: Representative Training References for Expense and Hostel Expense Management</w:t>
      </w:r>
    </w:p>
    <w:p>
      <w:pPr>
        <w:pStyle w:val="Heading2"/>
        <w:spacing w:before="120" w:after="80" w:line="360" w:lineRule="auto"/>
      </w:pPr>
      <w:r>
        <w:rPr>
          <w:rFonts w:ascii="Times New Roman" w:hAnsi="Times New Roman"/>
          <w:b/>
          <w:color w:val="2F5597"/>
          <w:sz w:val="28"/>
        </w:rPr>
        <w:t>6.2 Consumption and Charge Management</w:t>
      </w:r>
    </w:p>
    <w:p>
      <w:pPr>
        <w:spacing w:before="0" w:after="160" w:line="360" w:lineRule="auto"/>
        <w:ind w:firstLine="0"/>
        <w:jc w:val="both"/>
      </w:pPr>
      <w:r>
        <w:rPr>
          <w:rFonts w:ascii="Times New Roman" w:hAnsi="Times New Roman"/>
          <w:b w:val="0"/>
          <w:sz w:val="24"/>
        </w:rPr>
        <w:t>Consumption and Charge Management formed the second major training domain for this report. These modules are operationally important because they capture usage-oriented data and transform it into charge-related understanding. This made the training interesting because the records are not static administrative entries; they often represent measured or derived values that later influence financial interpretation.</w:t>
      </w:r>
    </w:p>
    <w:p>
      <w:pPr>
        <w:spacing w:before="0" w:after="160" w:line="360" w:lineRule="auto"/>
        <w:ind w:firstLine="0"/>
        <w:jc w:val="both"/>
      </w:pPr>
      <w:r>
        <w:rPr>
          <w:rFonts w:ascii="Times New Roman" w:hAnsi="Times New Roman"/>
          <w:b w:val="0"/>
          <w:sz w:val="24"/>
        </w:rPr>
        <w:t>A key learning point from this module was the importance of fairness and clarity in resource-based workflows. Consumption data must be handled carefully because it can influence how users understand shared costs or hostel resource allocation. The system therefore requires structured input, understandable summaries, and reliable storage.</w:t>
      </w:r>
    </w:p>
    <w:p>
      <w:pPr>
        <w:spacing w:before="0" w:after="160" w:line="360" w:lineRule="auto"/>
        <w:ind w:firstLine="0"/>
        <w:jc w:val="both"/>
      </w:pPr>
      <w:r>
        <w:rPr>
          <w:rFonts w:ascii="Times New Roman" w:hAnsi="Times New Roman"/>
          <w:b w:val="0"/>
          <w:sz w:val="24"/>
        </w:rPr>
        <w:t>The module also provided useful exposure to calculation support and helper logic. Compared to simple CRUD screens, charge and consumption modules demonstrate a slightly more interpretive workflow where raw values may later support allocation, review, or explanation within the hostel system.</w:t>
      </w:r>
    </w:p>
    <w:p>
      <w:pPr>
        <w:pStyle w:val="Heading2"/>
        <w:spacing w:before="80" w:after="80" w:line="360" w:lineRule="auto"/>
      </w:pPr>
      <w:r>
        <w:rPr>
          <w:rFonts w:ascii="Times New Roman" w:hAnsi="Times New Roman"/>
          <w:b/>
          <w:color w:val="2F5597"/>
          <w:sz w:val="28"/>
        </w:rPr>
        <w:t>Training Tasks and Exercises</w:t>
      </w:r>
    </w:p>
    <w:p>
      <w:pPr>
        <w:pStyle w:val="ListBullet"/>
        <w:spacing w:before="0" w:after="80" w:line="360" w:lineRule="auto"/>
        <w:jc w:val="both"/>
      </w:pPr>
      <w:r>
        <w:rPr>
          <w:rFonts w:ascii="Times New Roman" w:hAnsi="Times New Roman"/>
          <w:b w:val="0"/>
          <w:sz w:val="24"/>
        </w:rPr>
        <w:t>Studied how consumption data is entered, organized, and reviewed.</w:t>
      </w:r>
    </w:p>
    <w:p>
      <w:pPr>
        <w:pStyle w:val="ListBullet"/>
        <w:spacing w:before="0" w:after="80" w:line="360" w:lineRule="auto"/>
        <w:jc w:val="both"/>
      </w:pPr>
      <w:r>
        <w:rPr>
          <w:rFonts w:ascii="Times New Roman" w:hAnsi="Times New Roman"/>
          <w:b w:val="0"/>
          <w:sz w:val="24"/>
        </w:rPr>
        <w:t>Observed how charge-related records are created and maintained from usage-oriented inputs.</w:t>
      </w:r>
    </w:p>
    <w:p>
      <w:pPr>
        <w:pStyle w:val="ListBullet"/>
        <w:spacing w:before="0" w:after="80" w:line="360" w:lineRule="auto"/>
        <w:jc w:val="both"/>
      </w:pPr>
      <w:r>
        <w:rPr>
          <w:rFonts w:ascii="Times New Roman" w:hAnsi="Times New Roman"/>
          <w:b w:val="0"/>
          <w:sz w:val="24"/>
        </w:rPr>
        <w:t>Reviewed the helper and form logic used for calculations and operational clarity.</w:t>
      </w:r>
    </w:p>
    <w:p>
      <w:pPr>
        <w:pStyle w:val="ListBullet"/>
        <w:spacing w:before="0" w:after="80" w:line="360" w:lineRule="auto"/>
        <w:jc w:val="both"/>
      </w:pPr>
      <w:r>
        <w:rPr>
          <w:rFonts w:ascii="Times New Roman" w:hAnsi="Times New Roman"/>
          <w:b w:val="0"/>
          <w:sz w:val="24"/>
        </w:rPr>
        <w:t>Analyzed how consumption and charge records may support hostel-level cost understanding.</w:t>
      </w:r>
    </w:p>
    <w:p>
      <w:pPr>
        <w:pStyle w:val="Heading2"/>
        <w:spacing w:before="80" w:after="80" w:line="360" w:lineRule="auto"/>
      </w:pPr>
      <w:r>
        <w:rPr>
          <w:rFonts w:ascii="Times New Roman" w:hAnsi="Times New Roman"/>
          <w:b/>
          <w:color w:val="2F5597"/>
          <w:sz w:val="28"/>
        </w:rPr>
        <w:t>Learning Outcomes</w:t>
      </w:r>
    </w:p>
    <w:p>
      <w:pPr>
        <w:spacing w:before="0" w:after="160" w:line="360" w:lineRule="auto"/>
        <w:ind w:firstLine="0"/>
        <w:jc w:val="both"/>
      </w:pPr>
      <w:r>
        <w:rPr>
          <w:rFonts w:ascii="Times New Roman" w:hAnsi="Times New Roman"/>
          <w:b w:val="0"/>
          <w:sz w:val="24"/>
        </w:rPr>
        <w:t>This module improved understanding of operational data that connects usage with financial interpretation.</w:t>
      </w:r>
    </w:p>
    <w:p>
      <w:pPr>
        <w:spacing w:before="0" w:after="160" w:line="360" w:lineRule="auto"/>
        <w:ind w:firstLine="0"/>
        <w:jc w:val="both"/>
      </w:pPr>
      <w:r>
        <w:rPr>
          <w:rFonts w:ascii="Times New Roman" w:hAnsi="Times New Roman"/>
          <w:b w:val="0"/>
          <w:sz w:val="24"/>
        </w:rPr>
        <w:t>It also built stronger confidence in studying records that require both input structure and calculation awareness.</w:t>
      </w:r>
    </w:p>
    <w:tbl>
      <w:tblPr>
        <w:tblStyle w:val="TableGrid"/>
        <w:tblW w:type="auto" w:w="0"/>
        <w:tblLook w:firstColumn="1" w:firstRow="1" w:lastColumn="0" w:lastRow="0" w:noHBand="0" w:noVBand="1" w:val="04A0"/>
      </w:tblPr>
      <w:tblGrid>
        <w:gridCol w:w="3168"/>
        <w:gridCol w:w="3168"/>
        <w:gridCol w:w="3168"/>
      </w:tblGrid>
      <w:tr>
        <w:tc>
          <w:tcPr>
            <w:tcW w:type="dxa" w:w="3168"/>
            <w:shd w:fill="D9EAD3"/>
          </w:tcPr>
          <w:p>
            <w:pPr>
              <w:jc w:val="center"/>
            </w:pPr>
            <w:r/>
            <w:r>
              <w:rPr>
                <w:rFonts w:ascii="Times New Roman" w:hAnsi="Times New Roman"/>
                <w:b/>
                <w:sz w:val="20"/>
              </w:rPr>
              <w:t>Layer</w:t>
            </w:r>
          </w:p>
        </w:tc>
        <w:tc>
          <w:tcPr>
            <w:tcW w:type="dxa" w:w="3168"/>
            <w:shd w:fill="D9EAD3"/>
          </w:tcPr>
          <w:p>
            <w:pPr>
              <w:jc w:val="center"/>
            </w:pPr>
            <w:r/>
            <w:r>
              <w:rPr>
                <w:rFonts w:ascii="Times New Roman" w:hAnsi="Times New Roman"/>
                <w:b/>
                <w:sz w:val="20"/>
              </w:rPr>
              <w:t>Representative Files</w:t>
            </w:r>
          </w:p>
        </w:tc>
        <w:tc>
          <w:tcPr>
            <w:tcW w:type="dxa" w:w="3168"/>
            <w:shd w:fill="D9EAD3"/>
          </w:tcPr>
          <w:p>
            <w:pPr>
              <w:jc w:val="center"/>
            </w:pPr>
            <w:r/>
            <w:r>
              <w:rPr>
                <w:rFonts w:ascii="Times New Roman" w:hAnsi="Times New Roman"/>
                <w:b/>
                <w:sz w:val="20"/>
              </w:rPr>
              <w:t>Training Relevance</w:t>
            </w:r>
          </w:p>
        </w:tc>
      </w:tr>
      <w:tr>
        <w:tc>
          <w:tcPr>
            <w:tcW w:type="dxa" w:w="3168"/>
          </w:tcPr>
          <w:p>
            <w:pPr>
              <w:jc w:val="left"/>
            </w:pPr>
            <w:r/>
            <w:r>
              <w:rPr>
                <w:rFonts w:ascii="Times New Roman" w:hAnsi="Times New Roman"/>
                <w:b w:val="0"/>
                <w:sz w:val="20"/>
              </w:rPr>
              <w:t>Frontend</w:t>
            </w:r>
          </w:p>
        </w:tc>
        <w:tc>
          <w:tcPr>
            <w:tcW w:type="dxa" w:w="3168"/>
          </w:tcPr>
          <w:p>
            <w:pPr>
              <w:jc w:val="left"/>
            </w:pPr>
            <w:r/>
            <w:r>
              <w:rPr>
                <w:rFonts w:ascii="Times New Roman" w:hAnsi="Times New Roman"/>
                <w:b w:val="0"/>
                <w:sz w:val="20"/>
              </w:rPr>
              <w:t>AdminConsumptionPage.jsx, CaretakerConsumptionPage.jsx, ConsumptionManagementPage.jsx, CaretakerChargesPage.jsx, ConsumptionForm.jsx, ChargeForm.jsx</w:t>
            </w:r>
          </w:p>
        </w:tc>
        <w:tc>
          <w:tcPr>
            <w:tcW w:type="dxa" w:w="3168"/>
          </w:tcPr>
          <w:p>
            <w:pPr>
              <w:jc w:val="left"/>
            </w:pPr>
            <w:r/>
            <w:r>
              <w:rPr>
                <w:rFonts w:ascii="Times New Roman" w:hAnsi="Times New Roman"/>
                <w:b w:val="0"/>
                <w:sz w:val="20"/>
              </w:rPr>
              <w:t>Used to study administrative handling of usage and charge records</w:t>
            </w:r>
          </w:p>
        </w:tc>
      </w:tr>
      <w:tr>
        <w:tc>
          <w:tcPr>
            <w:tcW w:type="dxa" w:w="3168"/>
          </w:tcPr>
          <w:p>
            <w:pPr>
              <w:jc w:val="left"/>
            </w:pPr>
            <w:r/>
            <w:r>
              <w:rPr>
                <w:rFonts w:ascii="Times New Roman" w:hAnsi="Times New Roman"/>
                <w:b w:val="0"/>
                <w:sz w:val="20"/>
              </w:rPr>
              <w:t>Backend</w:t>
            </w:r>
          </w:p>
        </w:tc>
        <w:tc>
          <w:tcPr>
            <w:tcW w:type="dxa" w:w="3168"/>
          </w:tcPr>
          <w:p>
            <w:pPr>
              <w:jc w:val="left"/>
            </w:pPr>
            <w:r/>
            <w:r>
              <w:rPr>
                <w:rFonts w:ascii="Times New Roman" w:hAnsi="Times New Roman"/>
                <w:b w:val="0"/>
                <w:sz w:val="20"/>
              </w:rPr>
              <w:t>consumptionController.js, chargeController.js, consumptionRoutes.js, chargeRoutes.js</w:t>
            </w:r>
          </w:p>
        </w:tc>
        <w:tc>
          <w:tcPr>
            <w:tcW w:type="dxa" w:w="3168"/>
          </w:tcPr>
          <w:p>
            <w:pPr>
              <w:jc w:val="left"/>
            </w:pPr>
            <w:r/>
            <w:r>
              <w:rPr>
                <w:rFonts w:ascii="Times New Roman" w:hAnsi="Times New Roman"/>
                <w:b w:val="0"/>
                <w:sz w:val="20"/>
              </w:rPr>
              <w:t>Used to understand save, update, and calculation support workflows</w:t>
            </w:r>
          </w:p>
        </w:tc>
      </w:tr>
      <w:tr>
        <w:tc>
          <w:tcPr>
            <w:tcW w:type="dxa" w:w="3168"/>
          </w:tcPr>
          <w:p>
            <w:pPr>
              <w:jc w:val="left"/>
            </w:pPr>
            <w:r/>
            <w:r>
              <w:rPr>
                <w:rFonts w:ascii="Times New Roman" w:hAnsi="Times New Roman"/>
                <w:b w:val="0"/>
                <w:sz w:val="20"/>
              </w:rPr>
              <w:t>Models</w:t>
            </w:r>
          </w:p>
        </w:tc>
        <w:tc>
          <w:tcPr>
            <w:tcW w:type="dxa" w:w="3168"/>
          </w:tcPr>
          <w:p>
            <w:pPr>
              <w:jc w:val="left"/>
            </w:pPr>
            <w:r/>
            <w:r>
              <w:rPr>
                <w:rFonts w:ascii="Times New Roman" w:hAnsi="Times New Roman"/>
                <w:b w:val="0"/>
                <w:sz w:val="20"/>
              </w:rPr>
              <w:t>StudentConsumption.js, Charge.js</w:t>
            </w:r>
          </w:p>
        </w:tc>
        <w:tc>
          <w:tcPr>
            <w:tcW w:type="dxa" w:w="3168"/>
          </w:tcPr>
          <w:p>
            <w:pPr>
              <w:jc w:val="left"/>
            </w:pPr>
            <w:r/>
            <w:r>
              <w:rPr>
                <w:rFonts w:ascii="Times New Roman" w:hAnsi="Times New Roman"/>
                <w:b w:val="0"/>
                <w:sz w:val="20"/>
              </w:rPr>
              <w:t>Used to understand persistence of usage and charge-related records</w:t>
            </w:r>
          </w:p>
        </w:tc>
      </w:tr>
    </w:tbl>
    <w:p>
      <w:pPr>
        <w:spacing w:before="0" w:after="160" w:line="240" w:lineRule="auto"/>
        <w:jc w:val="left"/>
      </w:pPr>
      <w:r>
        <w:rPr>
          <w:rFonts w:ascii="Times New Roman" w:hAnsi="Times New Roman"/>
          <w:b/>
          <w:sz w:val="20"/>
        </w:rPr>
        <w:t>Table 4.2: Representative Training References for Consumption and Charge Management</w:t>
      </w:r>
    </w:p>
    <w:p>
      <w:pPr>
        <w:pStyle w:val="Heading1"/>
        <w:spacing w:before="240" w:after="160" w:line="360" w:lineRule="auto"/>
      </w:pPr>
      <w:r>
        <w:rPr>
          <w:rFonts w:ascii="Times New Roman" w:hAnsi="Times New Roman"/>
          <w:b/>
          <w:color w:val="1F1F1F"/>
          <w:sz w:val="32"/>
        </w:rPr>
        <w:t>7. Module Integration and Workflow Mapping</w:t>
      </w:r>
    </w:p>
    <w:p>
      <w:pPr>
        <w:spacing w:before="0" w:after="160" w:line="360" w:lineRule="auto"/>
        <w:ind w:firstLine="0"/>
        <w:jc w:val="both"/>
      </w:pPr>
      <w:r>
        <w:rPr>
          <w:rFonts w:ascii="Times New Roman" w:hAnsi="Times New Roman"/>
          <w:b w:val="0"/>
          <w:sz w:val="24"/>
        </w:rPr>
        <w:t>The expense, hostel expense, consumption, and charge modules are strongly connected because they all contribute to the operational cost understanding of the hostel. While not all of them directly present student-facing payment records, they create the structured administrative data that supports accurate management, review, and later reporting.</w:t>
      </w:r>
    </w:p>
    <w:p>
      <w:pPr>
        <w:spacing w:before="0" w:after="160" w:line="360" w:lineRule="auto"/>
        <w:ind w:firstLine="0"/>
        <w:jc w:val="both"/>
      </w:pPr>
      <w:r>
        <w:rPr>
          <w:rFonts w:ascii="Times New Roman" w:hAnsi="Times New Roman"/>
          <w:b w:val="0"/>
          <w:sz w:val="24"/>
        </w:rPr>
        <w:t>Consumption records and charge modules are especially important because they create a bridge between usage and cost. Expense modules, on the other hand, strengthen the administrative side of bookkeeping. Studying them together created a broader understanding of how internal hostel operations influence system-level financial clarity.</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FCE5CD"/>
          </w:tcPr>
          <w:p>
            <w:pPr>
              <w:jc w:val="center"/>
            </w:pPr>
            <w:r/>
            <w:r>
              <w:rPr>
                <w:rFonts w:ascii="Times New Roman" w:hAnsi="Times New Roman"/>
                <w:b/>
                <w:sz w:val="20"/>
              </w:rPr>
              <w:t>Workflow Step</w:t>
            </w:r>
          </w:p>
        </w:tc>
        <w:tc>
          <w:tcPr>
            <w:tcW w:type="dxa" w:w="2376"/>
            <w:shd w:fill="FCE5CD"/>
          </w:tcPr>
          <w:p>
            <w:pPr>
              <w:jc w:val="center"/>
            </w:pPr>
            <w:r/>
            <w:r>
              <w:rPr>
                <w:rFonts w:ascii="Times New Roman" w:hAnsi="Times New Roman"/>
                <w:b/>
                <w:sz w:val="20"/>
              </w:rPr>
              <w:t>Primary Module</w:t>
            </w:r>
          </w:p>
        </w:tc>
        <w:tc>
          <w:tcPr>
            <w:tcW w:type="dxa" w:w="2376"/>
            <w:shd w:fill="FCE5CD"/>
          </w:tcPr>
          <w:p>
            <w:pPr>
              <w:jc w:val="center"/>
            </w:pPr>
            <w:r/>
            <w:r>
              <w:rPr>
                <w:rFonts w:ascii="Times New Roman" w:hAnsi="Times New Roman"/>
                <w:b/>
                <w:sz w:val="20"/>
              </w:rPr>
              <w:t>Connected Modules</w:t>
            </w:r>
          </w:p>
        </w:tc>
        <w:tc>
          <w:tcPr>
            <w:tcW w:type="dxa" w:w="2376"/>
            <w:shd w:fill="FCE5CD"/>
          </w:tcPr>
          <w:p>
            <w:pPr>
              <w:jc w:val="center"/>
            </w:pPr>
            <w:r/>
            <w:r>
              <w:rPr>
                <w:rFonts w:ascii="Times New Roman" w:hAnsi="Times New Roman"/>
                <w:b/>
                <w:sz w:val="20"/>
              </w:rPr>
              <w:t>Reason for Integration</w:t>
            </w:r>
          </w:p>
        </w:tc>
      </w:tr>
      <w:tr>
        <w:tc>
          <w:tcPr>
            <w:tcW w:type="dxa" w:w="2376"/>
          </w:tcPr>
          <w:p>
            <w:pPr>
              <w:jc w:val="left"/>
            </w:pPr>
            <w:r/>
            <w:r>
              <w:rPr>
                <w:rFonts w:ascii="Times New Roman" w:hAnsi="Times New Roman"/>
                <w:b w:val="0"/>
                <w:sz w:val="20"/>
              </w:rPr>
              <w:t>Expense entry</w:t>
            </w:r>
          </w:p>
        </w:tc>
        <w:tc>
          <w:tcPr>
            <w:tcW w:type="dxa" w:w="2376"/>
          </w:tcPr>
          <w:p>
            <w:pPr>
              <w:jc w:val="left"/>
            </w:pPr>
            <w:r/>
            <w:r>
              <w:rPr>
                <w:rFonts w:ascii="Times New Roman" w:hAnsi="Times New Roman"/>
                <w:b w:val="0"/>
                <w:sz w:val="20"/>
              </w:rPr>
              <w:t>Expense Management</w:t>
            </w:r>
          </w:p>
        </w:tc>
        <w:tc>
          <w:tcPr>
            <w:tcW w:type="dxa" w:w="2376"/>
          </w:tcPr>
          <w:p>
            <w:pPr>
              <w:jc w:val="left"/>
            </w:pPr>
            <w:r/>
            <w:r>
              <w:rPr>
                <w:rFonts w:ascii="Times New Roman" w:hAnsi="Times New Roman"/>
                <w:b w:val="0"/>
                <w:sz w:val="20"/>
              </w:rPr>
              <w:t>Hostel Expense Management</w:t>
            </w:r>
          </w:p>
        </w:tc>
        <w:tc>
          <w:tcPr>
            <w:tcW w:type="dxa" w:w="2376"/>
          </w:tcPr>
          <w:p>
            <w:pPr>
              <w:jc w:val="left"/>
            </w:pPr>
            <w:r/>
            <w:r>
              <w:rPr>
                <w:rFonts w:ascii="Times New Roman" w:hAnsi="Times New Roman"/>
                <w:b w:val="0"/>
                <w:sz w:val="20"/>
              </w:rPr>
              <w:t>Both maintain categorized operational cost records</w:t>
            </w:r>
          </w:p>
        </w:tc>
      </w:tr>
      <w:tr>
        <w:tc>
          <w:tcPr>
            <w:tcW w:type="dxa" w:w="2376"/>
          </w:tcPr>
          <w:p>
            <w:pPr>
              <w:jc w:val="left"/>
            </w:pPr>
            <w:r/>
            <w:r>
              <w:rPr>
                <w:rFonts w:ascii="Times New Roman" w:hAnsi="Times New Roman"/>
                <w:b w:val="0"/>
                <w:sz w:val="20"/>
              </w:rPr>
              <w:t>Usage capture</w:t>
            </w:r>
          </w:p>
        </w:tc>
        <w:tc>
          <w:tcPr>
            <w:tcW w:type="dxa" w:w="2376"/>
          </w:tcPr>
          <w:p>
            <w:pPr>
              <w:jc w:val="left"/>
            </w:pPr>
            <w:r/>
            <w:r>
              <w:rPr>
                <w:rFonts w:ascii="Times New Roman" w:hAnsi="Times New Roman"/>
                <w:b w:val="0"/>
                <w:sz w:val="20"/>
              </w:rPr>
              <w:t>Consumption Management</w:t>
            </w:r>
          </w:p>
        </w:tc>
        <w:tc>
          <w:tcPr>
            <w:tcW w:type="dxa" w:w="2376"/>
          </w:tcPr>
          <w:p>
            <w:pPr>
              <w:jc w:val="left"/>
            </w:pPr>
            <w:r/>
            <w:r>
              <w:rPr>
                <w:rFonts w:ascii="Times New Roman" w:hAnsi="Times New Roman"/>
                <w:b w:val="0"/>
                <w:sz w:val="20"/>
              </w:rPr>
              <w:t>Charge Management</w:t>
            </w:r>
          </w:p>
        </w:tc>
        <w:tc>
          <w:tcPr>
            <w:tcW w:type="dxa" w:w="2376"/>
          </w:tcPr>
          <w:p>
            <w:pPr>
              <w:jc w:val="left"/>
            </w:pPr>
            <w:r/>
            <w:r>
              <w:rPr>
                <w:rFonts w:ascii="Times New Roman" w:hAnsi="Times New Roman"/>
                <w:b w:val="0"/>
                <w:sz w:val="20"/>
              </w:rPr>
              <w:t>Consumption understanding supports charge interpretation</w:t>
            </w:r>
          </w:p>
        </w:tc>
      </w:tr>
      <w:tr>
        <w:tc>
          <w:tcPr>
            <w:tcW w:type="dxa" w:w="2376"/>
          </w:tcPr>
          <w:p>
            <w:pPr>
              <w:jc w:val="left"/>
            </w:pPr>
            <w:r/>
            <w:r>
              <w:rPr>
                <w:rFonts w:ascii="Times New Roman" w:hAnsi="Times New Roman"/>
                <w:b w:val="0"/>
                <w:sz w:val="20"/>
              </w:rPr>
              <w:t>Administrative review</w:t>
            </w:r>
          </w:p>
        </w:tc>
        <w:tc>
          <w:tcPr>
            <w:tcW w:type="dxa" w:w="2376"/>
          </w:tcPr>
          <w:p>
            <w:pPr>
              <w:jc w:val="left"/>
            </w:pPr>
            <w:r/>
            <w:r>
              <w:rPr>
                <w:rFonts w:ascii="Times New Roman" w:hAnsi="Times New Roman"/>
                <w:b w:val="0"/>
                <w:sz w:val="20"/>
              </w:rPr>
              <w:t>Expense / Charge modules</w:t>
            </w:r>
          </w:p>
        </w:tc>
        <w:tc>
          <w:tcPr>
            <w:tcW w:type="dxa" w:w="2376"/>
          </w:tcPr>
          <w:p>
            <w:pPr>
              <w:jc w:val="left"/>
            </w:pPr>
            <w:r/>
            <w:r>
              <w:rPr>
                <w:rFonts w:ascii="Times New Roman" w:hAnsi="Times New Roman"/>
                <w:b w:val="0"/>
                <w:sz w:val="20"/>
              </w:rPr>
              <w:t>Reporting and Analytics</w:t>
            </w:r>
          </w:p>
        </w:tc>
        <w:tc>
          <w:tcPr>
            <w:tcW w:type="dxa" w:w="2376"/>
          </w:tcPr>
          <w:p>
            <w:pPr>
              <w:jc w:val="left"/>
            </w:pPr>
            <w:r/>
            <w:r>
              <w:rPr>
                <w:rFonts w:ascii="Times New Roman" w:hAnsi="Times New Roman"/>
                <w:b w:val="0"/>
                <w:sz w:val="20"/>
              </w:rPr>
              <w:t>Operational records later support summaries and decision-making</w:t>
            </w:r>
          </w:p>
        </w:tc>
      </w:tr>
      <w:tr>
        <w:tc>
          <w:tcPr>
            <w:tcW w:type="dxa" w:w="2376"/>
          </w:tcPr>
          <w:p>
            <w:pPr>
              <w:jc w:val="left"/>
            </w:pPr>
            <w:r/>
            <w:r>
              <w:rPr>
                <w:rFonts w:ascii="Times New Roman" w:hAnsi="Times New Roman"/>
                <w:b w:val="0"/>
                <w:sz w:val="20"/>
              </w:rPr>
              <w:t>Cost clarity</w:t>
            </w:r>
          </w:p>
        </w:tc>
        <w:tc>
          <w:tcPr>
            <w:tcW w:type="dxa" w:w="2376"/>
          </w:tcPr>
          <w:p>
            <w:pPr>
              <w:jc w:val="left"/>
            </w:pPr>
            <w:r/>
            <w:r>
              <w:rPr>
                <w:rFonts w:ascii="Times New Roman" w:hAnsi="Times New Roman"/>
                <w:b w:val="0"/>
                <w:sz w:val="20"/>
              </w:rPr>
              <w:t>Hostel Expense and Charges</w:t>
            </w:r>
          </w:p>
        </w:tc>
        <w:tc>
          <w:tcPr>
            <w:tcW w:type="dxa" w:w="2376"/>
          </w:tcPr>
          <w:p>
            <w:pPr>
              <w:jc w:val="left"/>
            </w:pPr>
            <w:r/>
            <w:r>
              <w:rPr>
                <w:rFonts w:ascii="Times New Roman" w:hAnsi="Times New Roman"/>
                <w:b w:val="0"/>
                <w:sz w:val="20"/>
              </w:rPr>
              <w:t>Broader finance workflow</w:t>
            </w:r>
          </w:p>
        </w:tc>
        <w:tc>
          <w:tcPr>
            <w:tcW w:type="dxa" w:w="2376"/>
          </w:tcPr>
          <w:p>
            <w:pPr>
              <w:jc w:val="left"/>
            </w:pPr>
            <w:r/>
            <w:r>
              <w:rPr>
                <w:rFonts w:ascii="Times New Roman" w:hAnsi="Times New Roman"/>
                <w:b w:val="0"/>
                <w:sz w:val="20"/>
              </w:rPr>
              <w:t>Organized cost records strengthen transparency across the system</w:t>
            </w:r>
          </w:p>
        </w:tc>
      </w:tr>
    </w:tbl>
    <w:p>
      <w:pPr>
        <w:spacing w:before="0" w:after="160" w:line="240" w:lineRule="auto"/>
        <w:jc w:val="left"/>
      </w:pPr>
      <w:r>
        <w:rPr>
          <w:rFonts w:ascii="Times New Roman" w:hAnsi="Times New Roman"/>
          <w:b/>
          <w:sz w:val="20"/>
        </w:rPr>
        <w:t>Table 5: Integration View of the Assigned Module Workflows</w:t>
      </w:r>
    </w:p>
    <w:p>
      <w:pPr>
        <w:pStyle w:val="Heading1"/>
        <w:spacing w:before="240" w:after="160" w:line="360" w:lineRule="auto"/>
      </w:pPr>
      <w:r>
        <w:rPr>
          <w:rFonts w:ascii="Times New Roman" w:hAnsi="Times New Roman"/>
          <w:b/>
          <w:color w:val="1F1F1F"/>
          <w:sz w:val="32"/>
        </w:rPr>
        <w:t>8. Week-Wise Training Log</w:t>
      </w:r>
    </w:p>
    <w:p>
      <w:pPr>
        <w:spacing w:before="0" w:after="160" w:line="360" w:lineRule="auto"/>
        <w:ind w:firstLine="0"/>
        <w:jc w:val="both"/>
      </w:pPr>
      <w:r>
        <w:rPr>
          <w:rFonts w:ascii="Times New Roman" w:hAnsi="Times New Roman"/>
          <w:b w:val="0"/>
          <w:sz w:val="24"/>
        </w:rPr>
        <w:t>The week-wise training log is included to show how the assigned modules were studied gradually, beginning with orientation and moving toward structured implementation, testing, and workflow understanding.</w:t>
      </w:r>
    </w:p>
    <w:tbl>
      <w:tblPr>
        <w:tblStyle w:val="TableGrid"/>
        <w:tblW w:type="auto" w:w="0"/>
        <w:tblLook w:firstColumn="1" w:firstRow="1" w:lastColumn="0" w:lastRow="0" w:noHBand="0" w:noVBand="1" w:val="04A0"/>
      </w:tblPr>
      <w:tblGrid>
        <w:gridCol w:w="2376"/>
        <w:gridCol w:w="2376"/>
        <w:gridCol w:w="2376"/>
        <w:gridCol w:w="2376"/>
      </w:tblGrid>
      <w:tr>
        <w:tc>
          <w:tcPr>
            <w:tcW w:type="dxa" w:w="2376"/>
            <w:shd w:fill="CFE2F3"/>
          </w:tcPr>
          <w:p>
            <w:pPr>
              <w:jc w:val="center"/>
            </w:pPr>
            <w:r/>
            <w:r>
              <w:rPr>
                <w:rFonts w:ascii="Times New Roman" w:hAnsi="Times New Roman"/>
                <w:b/>
                <w:sz w:val="20"/>
              </w:rPr>
              <w:t>Week</w:t>
            </w:r>
          </w:p>
        </w:tc>
        <w:tc>
          <w:tcPr>
            <w:tcW w:type="dxa" w:w="2376"/>
            <w:shd w:fill="CFE2F3"/>
          </w:tcPr>
          <w:p>
            <w:pPr>
              <w:jc w:val="center"/>
            </w:pPr>
            <w:r/>
            <w:r>
              <w:rPr>
                <w:rFonts w:ascii="Times New Roman" w:hAnsi="Times New Roman"/>
                <w:b/>
                <w:sz w:val="20"/>
              </w:rPr>
              <w:t>Primary Focus</w:t>
            </w:r>
          </w:p>
        </w:tc>
        <w:tc>
          <w:tcPr>
            <w:tcW w:type="dxa" w:w="2376"/>
            <w:shd w:fill="CFE2F3"/>
          </w:tcPr>
          <w:p>
            <w:pPr>
              <w:jc w:val="center"/>
            </w:pPr>
            <w:r/>
            <w:r>
              <w:rPr>
                <w:rFonts w:ascii="Times New Roman" w:hAnsi="Times New Roman"/>
                <w:b/>
                <w:sz w:val="20"/>
              </w:rPr>
              <w:t>Exercise / Assignment</w:t>
            </w:r>
          </w:p>
        </w:tc>
        <w:tc>
          <w:tcPr>
            <w:tcW w:type="dxa" w:w="2376"/>
            <w:shd w:fill="CFE2F3"/>
          </w:tcPr>
          <w:p>
            <w:pPr>
              <w:jc w:val="center"/>
            </w:pPr>
            <w:r/>
            <w:r>
              <w:rPr>
                <w:rFonts w:ascii="Times New Roman" w:hAnsi="Times New Roman"/>
                <w:b/>
                <w:sz w:val="20"/>
              </w:rPr>
              <w:t>Learning Outcome</w:t>
            </w:r>
          </w:p>
        </w:tc>
      </w:tr>
      <w:tr>
        <w:tc>
          <w:tcPr>
            <w:tcW w:type="dxa" w:w="2376"/>
          </w:tcPr>
          <w:p>
            <w:pPr>
              <w:jc w:val="center"/>
            </w:pPr>
            <w:r/>
            <w:r>
              <w:rPr>
                <w:rFonts w:ascii="Times New Roman" w:hAnsi="Times New Roman"/>
                <w:b w:val="0"/>
                <w:sz w:val="20"/>
              </w:rPr>
              <w:t>1</w:t>
            </w:r>
          </w:p>
        </w:tc>
        <w:tc>
          <w:tcPr>
            <w:tcW w:type="dxa" w:w="2376"/>
          </w:tcPr>
          <w:p>
            <w:pPr>
              <w:jc w:val="left"/>
            </w:pPr>
            <w:r/>
            <w:r>
              <w:rPr>
                <w:rFonts w:ascii="Times New Roman" w:hAnsi="Times New Roman"/>
                <w:b w:val="0"/>
                <w:sz w:val="20"/>
              </w:rPr>
              <w:t>Expense module orientation</w:t>
            </w:r>
          </w:p>
        </w:tc>
        <w:tc>
          <w:tcPr>
            <w:tcW w:type="dxa" w:w="2376"/>
          </w:tcPr>
          <w:p>
            <w:pPr>
              <w:jc w:val="left"/>
            </w:pPr>
            <w:r/>
            <w:r>
              <w:rPr>
                <w:rFonts w:ascii="Times New Roman" w:hAnsi="Times New Roman"/>
                <w:b w:val="0"/>
                <w:sz w:val="20"/>
              </w:rPr>
              <w:t>Studied general expense record structure</w:t>
            </w:r>
          </w:p>
        </w:tc>
        <w:tc>
          <w:tcPr>
            <w:tcW w:type="dxa" w:w="2376"/>
          </w:tcPr>
          <w:p>
            <w:pPr>
              <w:jc w:val="left"/>
            </w:pPr>
            <w:r/>
            <w:r>
              <w:rPr>
                <w:rFonts w:ascii="Times New Roman" w:hAnsi="Times New Roman"/>
                <w:b w:val="0"/>
                <w:sz w:val="20"/>
              </w:rPr>
              <w:t>Understood administrative cost entry basics</w:t>
            </w:r>
          </w:p>
        </w:tc>
      </w:tr>
      <w:tr>
        <w:tc>
          <w:tcPr>
            <w:tcW w:type="dxa" w:w="2376"/>
          </w:tcPr>
          <w:p>
            <w:pPr>
              <w:jc w:val="center"/>
            </w:pPr>
            <w:r/>
            <w:r>
              <w:rPr>
                <w:rFonts w:ascii="Times New Roman" w:hAnsi="Times New Roman"/>
                <w:b w:val="0"/>
                <w:sz w:val="20"/>
              </w:rPr>
              <w:t>2</w:t>
            </w:r>
          </w:p>
        </w:tc>
        <w:tc>
          <w:tcPr>
            <w:tcW w:type="dxa" w:w="2376"/>
          </w:tcPr>
          <w:p>
            <w:pPr>
              <w:jc w:val="left"/>
            </w:pPr>
            <w:r/>
            <w:r>
              <w:rPr>
                <w:rFonts w:ascii="Times New Roman" w:hAnsi="Times New Roman"/>
                <w:b w:val="0"/>
                <w:sz w:val="20"/>
              </w:rPr>
              <w:t>Hostel expense flow</w:t>
            </w:r>
          </w:p>
        </w:tc>
        <w:tc>
          <w:tcPr>
            <w:tcW w:type="dxa" w:w="2376"/>
          </w:tcPr>
          <w:p>
            <w:pPr>
              <w:jc w:val="left"/>
            </w:pPr>
            <w:r/>
            <w:r>
              <w:rPr>
                <w:rFonts w:ascii="Times New Roman" w:hAnsi="Times New Roman"/>
                <w:b w:val="0"/>
                <w:sz w:val="20"/>
              </w:rPr>
              <w:t>Reviewed hostel-specific expense screens and records</w:t>
            </w:r>
          </w:p>
        </w:tc>
        <w:tc>
          <w:tcPr>
            <w:tcW w:type="dxa" w:w="2376"/>
          </w:tcPr>
          <w:p>
            <w:pPr>
              <w:jc w:val="left"/>
            </w:pPr>
            <w:r/>
            <w:r>
              <w:rPr>
                <w:rFonts w:ascii="Times New Roman" w:hAnsi="Times New Roman"/>
                <w:b w:val="0"/>
                <w:sz w:val="20"/>
              </w:rPr>
              <w:t>Learned domain-specific expenditure handling</w:t>
            </w:r>
          </w:p>
        </w:tc>
      </w:tr>
      <w:tr>
        <w:tc>
          <w:tcPr>
            <w:tcW w:type="dxa" w:w="2376"/>
          </w:tcPr>
          <w:p>
            <w:pPr>
              <w:jc w:val="center"/>
            </w:pPr>
            <w:r/>
            <w:r>
              <w:rPr>
                <w:rFonts w:ascii="Times New Roman" w:hAnsi="Times New Roman"/>
                <w:b w:val="0"/>
                <w:sz w:val="20"/>
              </w:rPr>
              <w:t>3</w:t>
            </w:r>
          </w:p>
        </w:tc>
        <w:tc>
          <w:tcPr>
            <w:tcW w:type="dxa" w:w="2376"/>
          </w:tcPr>
          <w:p>
            <w:pPr>
              <w:jc w:val="left"/>
            </w:pPr>
            <w:r/>
            <w:r>
              <w:rPr>
                <w:rFonts w:ascii="Times New Roman" w:hAnsi="Times New Roman"/>
                <w:b w:val="0"/>
                <w:sz w:val="20"/>
              </w:rPr>
              <w:t>Consumption record study</w:t>
            </w:r>
          </w:p>
        </w:tc>
        <w:tc>
          <w:tcPr>
            <w:tcW w:type="dxa" w:w="2376"/>
          </w:tcPr>
          <w:p>
            <w:pPr>
              <w:jc w:val="left"/>
            </w:pPr>
            <w:r/>
            <w:r>
              <w:rPr>
                <w:rFonts w:ascii="Times New Roman" w:hAnsi="Times New Roman"/>
                <w:b w:val="0"/>
                <w:sz w:val="20"/>
              </w:rPr>
              <w:t>Observed usage entry and record organization</w:t>
            </w:r>
          </w:p>
        </w:tc>
        <w:tc>
          <w:tcPr>
            <w:tcW w:type="dxa" w:w="2376"/>
          </w:tcPr>
          <w:p>
            <w:pPr>
              <w:jc w:val="left"/>
            </w:pPr>
            <w:r/>
            <w:r>
              <w:rPr>
                <w:rFonts w:ascii="Times New Roman" w:hAnsi="Times New Roman"/>
                <w:b w:val="0"/>
                <w:sz w:val="20"/>
              </w:rPr>
              <w:t>Understood operational resource tracking</w:t>
            </w:r>
          </w:p>
        </w:tc>
      </w:tr>
      <w:tr>
        <w:tc>
          <w:tcPr>
            <w:tcW w:type="dxa" w:w="2376"/>
          </w:tcPr>
          <w:p>
            <w:pPr>
              <w:jc w:val="center"/>
            </w:pPr>
            <w:r/>
            <w:r>
              <w:rPr>
                <w:rFonts w:ascii="Times New Roman" w:hAnsi="Times New Roman"/>
                <w:b w:val="0"/>
                <w:sz w:val="20"/>
              </w:rPr>
              <w:t>4</w:t>
            </w:r>
          </w:p>
        </w:tc>
        <w:tc>
          <w:tcPr>
            <w:tcW w:type="dxa" w:w="2376"/>
          </w:tcPr>
          <w:p>
            <w:pPr>
              <w:jc w:val="left"/>
            </w:pPr>
            <w:r/>
            <w:r>
              <w:rPr>
                <w:rFonts w:ascii="Times New Roman" w:hAnsi="Times New Roman"/>
                <w:b w:val="0"/>
                <w:sz w:val="20"/>
              </w:rPr>
              <w:t>Charge management</w:t>
            </w:r>
          </w:p>
        </w:tc>
        <w:tc>
          <w:tcPr>
            <w:tcW w:type="dxa" w:w="2376"/>
          </w:tcPr>
          <w:p>
            <w:pPr>
              <w:jc w:val="left"/>
            </w:pPr>
            <w:r/>
            <w:r>
              <w:rPr>
                <w:rFonts w:ascii="Times New Roman" w:hAnsi="Times New Roman"/>
                <w:b w:val="0"/>
                <w:sz w:val="20"/>
              </w:rPr>
              <w:t>Reviewed charge forms and related calculation support</w:t>
            </w:r>
          </w:p>
        </w:tc>
        <w:tc>
          <w:tcPr>
            <w:tcW w:type="dxa" w:w="2376"/>
          </w:tcPr>
          <w:p>
            <w:pPr>
              <w:jc w:val="left"/>
            </w:pPr>
            <w:r/>
            <w:r>
              <w:rPr>
                <w:rFonts w:ascii="Times New Roman" w:hAnsi="Times New Roman"/>
                <w:b w:val="0"/>
                <w:sz w:val="20"/>
              </w:rPr>
              <w:t>Learned how usage can connect to charge records</w:t>
            </w:r>
          </w:p>
        </w:tc>
      </w:tr>
      <w:tr>
        <w:tc>
          <w:tcPr>
            <w:tcW w:type="dxa" w:w="2376"/>
          </w:tcPr>
          <w:p>
            <w:pPr>
              <w:jc w:val="center"/>
            </w:pPr>
            <w:r/>
            <w:r>
              <w:rPr>
                <w:rFonts w:ascii="Times New Roman" w:hAnsi="Times New Roman"/>
                <w:b w:val="0"/>
                <w:sz w:val="20"/>
              </w:rPr>
              <w:t>5</w:t>
            </w:r>
          </w:p>
        </w:tc>
        <w:tc>
          <w:tcPr>
            <w:tcW w:type="dxa" w:w="2376"/>
          </w:tcPr>
          <w:p>
            <w:pPr>
              <w:jc w:val="left"/>
            </w:pPr>
            <w:r/>
            <w:r>
              <w:rPr>
                <w:rFonts w:ascii="Times New Roman" w:hAnsi="Times New Roman"/>
                <w:b w:val="0"/>
                <w:sz w:val="20"/>
              </w:rPr>
              <w:t>Form and helper logic</w:t>
            </w:r>
          </w:p>
        </w:tc>
        <w:tc>
          <w:tcPr>
            <w:tcW w:type="dxa" w:w="2376"/>
          </w:tcPr>
          <w:p>
            <w:pPr>
              <w:jc w:val="left"/>
            </w:pPr>
            <w:r/>
            <w:r>
              <w:rPr>
                <w:rFonts w:ascii="Times New Roman" w:hAnsi="Times New Roman"/>
                <w:b w:val="0"/>
                <w:sz w:val="20"/>
              </w:rPr>
              <w:t>Studied administrative input discipline and calculation helpers</w:t>
            </w:r>
          </w:p>
        </w:tc>
        <w:tc>
          <w:tcPr>
            <w:tcW w:type="dxa" w:w="2376"/>
          </w:tcPr>
          <w:p>
            <w:pPr>
              <w:jc w:val="left"/>
            </w:pPr>
            <w:r/>
            <w:r>
              <w:rPr>
                <w:rFonts w:ascii="Times New Roman" w:hAnsi="Times New Roman"/>
                <w:b w:val="0"/>
                <w:sz w:val="20"/>
              </w:rPr>
              <w:t>Improved understanding of operational input quality</w:t>
            </w:r>
          </w:p>
        </w:tc>
      </w:tr>
      <w:tr>
        <w:tc>
          <w:tcPr>
            <w:tcW w:type="dxa" w:w="2376"/>
          </w:tcPr>
          <w:p>
            <w:pPr>
              <w:jc w:val="center"/>
            </w:pPr>
            <w:r/>
            <w:r>
              <w:rPr>
                <w:rFonts w:ascii="Times New Roman" w:hAnsi="Times New Roman"/>
                <w:b w:val="0"/>
                <w:sz w:val="20"/>
              </w:rPr>
              <w:t>6</w:t>
            </w:r>
          </w:p>
        </w:tc>
        <w:tc>
          <w:tcPr>
            <w:tcW w:type="dxa" w:w="2376"/>
          </w:tcPr>
          <w:p>
            <w:pPr>
              <w:jc w:val="left"/>
            </w:pPr>
            <w:r/>
            <w:r>
              <w:rPr>
                <w:rFonts w:ascii="Times New Roman" w:hAnsi="Times New Roman"/>
                <w:b w:val="0"/>
                <w:sz w:val="20"/>
              </w:rPr>
              <w:t>Cross-module review</w:t>
            </w:r>
          </w:p>
        </w:tc>
        <w:tc>
          <w:tcPr>
            <w:tcW w:type="dxa" w:w="2376"/>
          </w:tcPr>
          <w:p>
            <w:pPr>
              <w:jc w:val="left"/>
            </w:pPr>
            <w:r/>
            <w:r>
              <w:rPr>
                <w:rFonts w:ascii="Times New Roman" w:hAnsi="Times New Roman"/>
                <w:b w:val="0"/>
                <w:sz w:val="20"/>
              </w:rPr>
              <w:t>Mapped expense, consumption, and charge relationships</w:t>
            </w:r>
          </w:p>
        </w:tc>
        <w:tc>
          <w:tcPr>
            <w:tcW w:type="dxa" w:w="2376"/>
          </w:tcPr>
          <w:p>
            <w:pPr>
              <w:jc w:val="left"/>
            </w:pPr>
            <w:r/>
            <w:r>
              <w:rPr>
                <w:rFonts w:ascii="Times New Roman" w:hAnsi="Times New Roman"/>
                <w:b w:val="0"/>
                <w:sz w:val="20"/>
              </w:rPr>
              <w:t>Improved system-level cost workflow understanding</w:t>
            </w:r>
          </w:p>
        </w:tc>
      </w:tr>
      <w:tr>
        <w:tc>
          <w:tcPr>
            <w:tcW w:type="dxa" w:w="2376"/>
          </w:tcPr>
          <w:p>
            <w:pPr>
              <w:jc w:val="center"/>
            </w:pPr>
            <w:r/>
            <w:r>
              <w:rPr>
                <w:rFonts w:ascii="Times New Roman" w:hAnsi="Times New Roman"/>
                <w:b w:val="0"/>
                <w:sz w:val="20"/>
              </w:rPr>
              <w:t>7</w:t>
            </w:r>
          </w:p>
        </w:tc>
        <w:tc>
          <w:tcPr>
            <w:tcW w:type="dxa" w:w="2376"/>
          </w:tcPr>
          <w:p>
            <w:pPr>
              <w:jc w:val="left"/>
            </w:pPr>
            <w:r/>
            <w:r>
              <w:rPr>
                <w:rFonts w:ascii="Times New Roman" w:hAnsi="Times New Roman"/>
                <w:b w:val="0"/>
                <w:sz w:val="20"/>
              </w:rPr>
              <w:t>Operational review mindset</w:t>
            </w:r>
          </w:p>
        </w:tc>
        <w:tc>
          <w:tcPr>
            <w:tcW w:type="dxa" w:w="2376"/>
          </w:tcPr>
          <w:p>
            <w:pPr>
              <w:jc w:val="left"/>
            </w:pPr>
            <w:r/>
            <w:r>
              <w:rPr>
                <w:rFonts w:ascii="Times New Roman" w:hAnsi="Times New Roman"/>
                <w:b w:val="0"/>
                <w:sz w:val="20"/>
              </w:rPr>
              <w:t>Observed how record quality affects later reporting</w:t>
            </w:r>
          </w:p>
        </w:tc>
        <w:tc>
          <w:tcPr>
            <w:tcW w:type="dxa" w:w="2376"/>
          </w:tcPr>
          <w:p>
            <w:pPr>
              <w:jc w:val="left"/>
            </w:pPr>
            <w:r/>
            <w:r>
              <w:rPr>
                <w:rFonts w:ascii="Times New Roman" w:hAnsi="Times New Roman"/>
                <w:b w:val="0"/>
                <w:sz w:val="20"/>
              </w:rPr>
              <w:t>Connected input discipline with transparency</w:t>
            </w:r>
          </w:p>
        </w:tc>
      </w:tr>
      <w:tr>
        <w:tc>
          <w:tcPr>
            <w:tcW w:type="dxa" w:w="2376"/>
          </w:tcPr>
          <w:p>
            <w:pPr>
              <w:jc w:val="center"/>
            </w:pPr>
            <w:r/>
            <w:r>
              <w:rPr>
                <w:rFonts w:ascii="Times New Roman" w:hAnsi="Times New Roman"/>
                <w:b w:val="0"/>
                <w:sz w:val="20"/>
              </w:rPr>
              <w:t>8</w:t>
            </w:r>
          </w:p>
        </w:tc>
        <w:tc>
          <w:tcPr>
            <w:tcW w:type="dxa" w:w="2376"/>
          </w:tcPr>
          <w:p>
            <w:pPr>
              <w:jc w:val="left"/>
            </w:pPr>
            <w:r/>
            <w:r>
              <w:rPr>
                <w:rFonts w:ascii="Times New Roman" w:hAnsi="Times New Roman"/>
                <w:b w:val="0"/>
                <w:sz w:val="20"/>
              </w:rPr>
              <w:t>Summary and validation</w:t>
            </w:r>
          </w:p>
        </w:tc>
        <w:tc>
          <w:tcPr>
            <w:tcW w:type="dxa" w:w="2376"/>
          </w:tcPr>
          <w:p>
            <w:pPr>
              <w:jc w:val="left"/>
            </w:pPr>
            <w:r/>
            <w:r>
              <w:rPr>
                <w:rFonts w:ascii="Times New Roman" w:hAnsi="Times New Roman"/>
                <w:b w:val="0"/>
                <w:sz w:val="20"/>
              </w:rPr>
              <w:t>Reviewed module responsibilities and role-based usage</w:t>
            </w:r>
          </w:p>
        </w:tc>
        <w:tc>
          <w:tcPr>
            <w:tcW w:type="dxa" w:w="2376"/>
          </w:tcPr>
          <w:p>
            <w:pPr>
              <w:jc w:val="left"/>
            </w:pPr>
            <w:r/>
            <w:r>
              <w:rPr>
                <w:rFonts w:ascii="Times New Roman" w:hAnsi="Times New Roman"/>
                <w:b w:val="0"/>
                <w:sz w:val="20"/>
              </w:rPr>
              <w:t>Built stronger confidence in cost-management modules</w:t>
            </w:r>
          </w:p>
        </w:tc>
      </w:tr>
    </w:tbl>
    <w:p>
      <w:pPr>
        <w:spacing w:before="0" w:after="160" w:line="240" w:lineRule="auto"/>
        <w:jc w:val="left"/>
      </w:pPr>
      <w:r>
        <w:rPr>
          <w:rFonts w:ascii="Times New Roman" w:hAnsi="Times New Roman"/>
          <w:b/>
          <w:sz w:val="20"/>
        </w:rPr>
        <w:t>Table 6: Week-Wise Training Progress for the Assigned Modules</w:t>
      </w:r>
    </w:p>
    <w:p>
      <w:pPr>
        <w:spacing w:before="0" w:after="160" w:line="360" w:lineRule="auto"/>
        <w:ind w:firstLine="0"/>
        <w:jc w:val="both"/>
      </w:pPr>
      <w:r>
        <w:rPr>
          <w:rFonts w:ascii="Times New Roman" w:hAnsi="Times New Roman"/>
          <w:b w:val="0"/>
          <w:sz w:val="24"/>
        </w:rPr>
        <w:t>The week-wise training flow helped establish a useful distinction between cost-entry modules and usage-linked modules. This distinction improved understanding of how different record types can still support the same broader administrative objective.</w:t>
      </w:r>
    </w:p>
    <w:p>
      <w:pPr>
        <w:spacing w:before="0" w:after="160" w:line="360" w:lineRule="auto"/>
        <w:ind w:firstLine="0"/>
        <w:jc w:val="both"/>
      </w:pPr>
      <w:r>
        <w:rPr>
          <w:rFonts w:ascii="Times New Roman" w:hAnsi="Times New Roman"/>
          <w:b w:val="0"/>
          <w:sz w:val="24"/>
        </w:rPr>
        <w:t>A strong outcome from this sequence was the realization that well-organized operational records are necessary long before report generation or analytics begins. Clean inputs create better summaries and better administrative trust.</w:t>
      </w:r>
    </w:p>
    <w:p>
      <w:pPr>
        <w:pStyle w:val="Heading1"/>
        <w:spacing w:before="240" w:after="160" w:line="360" w:lineRule="auto"/>
      </w:pPr>
      <w:r>
        <w:rPr>
          <w:rFonts w:ascii="Times New Roman" w:hAnsi="Times New Roman"/>
          <w:b/>
          <w:color w:val="1F1F1F"/>
          <w:sz w:val="32"/>
        </w:rPr>
        <w:t>9. Skills Acquired</w:t>
      </w:r>
    </w:p>
    <w:p>
      <w:pPr>
        <w:pStyle w:val="Heading2"/>
        <w:spacing w:before="80" w:after="80" w:line="360" w:lineRule="auto"/>
      </w:pPr>
      <w:r>
        <w:rPr>
          <w:rFonts w:ascii="Times New Roman" w:hAnsi="Times New Roman"/>
          <w:b/>
          <w:color w:val="2F5597"/>
          <w:sz w:val="28"/>
        </w:rPr>
        <w:t>Technical Skills</w:t>
      </w:r>
    </w:p>
    <w:p>
      <w:pPr>
        <w:pStyle w:val="ListBullet"/>
        <w:spacing w:before="0" w:after="80" w:line="360" w:lineRule="auto"/>
        <w:jc w:val="both"/>
      </w:pPr>
      <w:r>
        <w:rPr>
          <w:rFonts w:ascii="Times New Roman" w:hAnsi="Times New Roman"/>
          <w:b w:val="0"/>
          <w:sz w:val="24"/>
        </w:rPr>
        <w:t>Improved understanding of operational expense record handling</w:t>
      </w:r>
    </w:p>
    <w:p>
      <w:pPr>
        <w:pStyle w:val="ListBullet"/>
        <w:spacing w:before="0" w:after="80" w:line="360" w:lineRule="auto"/>
        <w:jc w:val="both"/>
      </w:pPr>
      <w:r>
        <w:rPr>
          <w:rFonts w:ascii="Times New Roman" w:hAnsi="Times New Roman"/>
          <w:b w:val="0"/>
          <w:sz w:val="24"/>
        </w:rPr>
        <w:t>Better awareness of consumption and charge workflow structure</w:t>
      </w:r>
    </w:p>
    <w:p>
      <w:pPr>
        <w:pStyle w:val="ListBullet"/>
        <w:spacing w:before="0" w:after="80" w:line="360" w:lineRule="auto"/>
        <w:jc w:val="both"/>
      </w:pPr>
      <w:r>
        <w:rPr>
          <w:rFonts w:ascii="Times New Roman" w:hAnsi="Times New Roman"/>
          <w:b w:val="0"/>
          <w:sz w:val="24"/>
        </w:rPr>
        <w:t>Greater confidence in studying calculation-supporting administrative modules</w:t>
      </w:r>
    </w:p>
    <w:p>
      <w:pPr>
        <w:spacing w:before="0" w:after="160" w:line="360" w:lineRule="auto"/>
        <w:ind w:firstLine="0"/>
        <w:jc w:val="both"/>
      </w:pPr>
      <w:r>
        <w:rPr>
          <w:rFonts w:ascii="Times New Roman" w:hAnsi="Times New Roman"/>
          <w:b w:val="0"/>
          <w:sz w:val="24"/>
        </w:rPr>
        <w:t>This training area strengthened understanding of modules where accurate input and categorized storage are essential for later analysis and transparency.</w:t>
      </w:r>
    </w:p>
    <w:p>
      <w:pPr>
        <w:pStyle w:val="Heading2"/>
        <w:spacing w:before="80" w:after="80" w:line="360" w:lineRule="auto"/>
      </w:pPr>
      <w:r>
        <w:rPr>
          <w:rFonts w:ascii="Times New Roman" w:hAnsi="Times New Roman"/>
          <w:b/>
          <w:color w:val="2F5597"/>
          <w:sz w:val="28"/>
        </w:rPr>
        <w:t>Tools and Software</w:t>
      </w:r>
    </w:p>
    <w:p>
      <w:pPr>
        <w:pStyle w:val="ListBullet"/>
        <w:spacing w:before="0" w:after="80" w:line="360" w:lineRule="auto"/>
        <w:jc w:val="both"/>
      </w:pPr>
      <w:r>
        <w:rPr>
          <w:rFonts w:ascii="Times New Roman" w:hAnsi="Times New Roman"/>
          <w:b w:val="0"/>
          <w:sz w:val="24"/>
        </w:rPr>
        <w:t>React forms and management pages for operational entry</w:t>
      </w:r>
    </w:p>
    <w:p>
      <w:pPr>
        <w:pStyle w:val="ListBullet"/>
        <w:spacing w:before="0" w:after="80" w:line="360" w:lineRule="auto"/>
        <w:jc w:val="both"/>
      </w:pPr>
      <w:r>
        <w:rPr>
          <w:rFonts w:ascii="Times New Roman" w:hAnsi="Times New Roman"/>
          <w:b w:val="0"/>
          <w:sz w:val="24"/>
        </w:rPr>
        <w:t>Backend controller awareness for record handling</w:t>
      </w:r>
    </w:p>
    <w:p>
      <w:pPr>
        <w:pStyle w:val="ListBullet"/>
        <w:spacing w:before="0" w:after="80" w:line="360" w:lineRule="auto"/>
        <w:jc w:val="both"/>
      </w:pPr>
      <w:r>
        <w:rPr>
          <w:rFonts w:ascii="Times New Roman" w:hAnsi="Times New Roman"/>
          <w:b w:val="0"/>
          <w:sz w:val="24"/>
        </w:rPr>
        <w:t>MongoDB models for persistent cost and usage records</w:t>
      </w:r>
    </w:p>
    <w:p>
      <w:pPr>
        <w:spacing w:before="0" w:after="160" w:line="360" w:lineRule="auto"/>
        <w:ind w:firstLine="0"/>
        <w:jc w:val="both"/>
      </w:pPr>
      <w:r>
        <w:rPr>
          <w:rFonts w:ascii="Times New Roman" w:hAnsi="Times New Roman"/>
          <w:b w:val="0"/>
          <w:sz w:val="24"/>
        </w:rPr>
        <w:t>The tools and code structure in these modules made it easier to understand how administrative workflows remain organized over time.</w:t>
      </w:r>
    </w:p>
    <w:p>
      <w:pPr>
        <w:pStyle w:val="Heading2"/>
        <w:spacing w:before="80" w:after="80" w:line="360" w:lineRule="auto"/>
      </w:pPr>
      <w:r>
        <w:rPr>
          <w:rFonts w:ascii="Times New Roman" w:hAnsi="Times New Roman"/>
          <w:b/>
          <w:color w:val="2F5597"/>
          <w:sz w:val="28"/>
        </w:rPr>
        <w:t>Soft Skills</w:t>
      </w:r>
    </w:p>
    <w:p>
      <w:pPr>
        <w:pStyle w:val="ListBullet"/>
        <w:spacing w:before="0" w:after="80" w:line="360" w:lineRule="auto"/>
        <w:jc w:val="both"/>
      </w:pPr>
      <w:r>
        <w:rPr>
          <w:rFonts w:ascii="Times New Roman" w:hAnsi="Times New Roman"/>
          <w:b w:val="0"/>
          <w:sz w:val="24"/>
        </w:rPr>
        <w:t>Attention to detail during record interpretation</w:t>
      </w:r>
    </w:p>
    <w:p>
      <w:pPr>
        <w:pStyle w:val="ListBullet"/>
        <w:spacing w:before="0" w:after="80" w:line="360" w:lineRule="auto"/>
        <w:jc w:val="both"/>
      </w:pPr>
      <w:r>
        <w:rPr>
          <w:rFonts w:ascii="Times New Roman" w:hAnsi="Times New Roman"/>
          <w:b w:val="0"/>
          <w:sz w:val="24"/>
        </w:rPr>
        <w:t>Patience in studying administrative workflow patterns</w:t>
      </w:r>
    </w:p>
    <w:p>
      <w:pPr>
        <w:pStyle w:val="ListBullet"/>
        <w:spacing w:before="0" w:after="80" w:line="360" w:lineRule="auto"/>
        <w:jc w:val="both"/>
      </w:pPr>
      <w:r>
        <w:rPr>
          <w:rFonts w:ascii="Times New Roman" w:hAnsi="Times New Roman"/>
          <w:b w:val="0"/>
          <w:sz w:val="24"/>
        </w:rPr>
        <w:t>Improved communication of operational logic</w:t>
      </w:r>
    </w:p>
    <w:p>
      <w:pPr>
        <w:pStyle w:val="Heading1"/>
        <w:spacing w:before="240" w:after="160" w:line="360" w:lineRule="auto"/>
      </w:pPr>
      <w:r>
        <w:rPr>
          <w:rFonts w:ascii="Times New Roman" w:hAnsi="Times New Roman"/>
          <w:b/>
          <w:color w:val="1F1F1F"/>
          <w:sz w:val="32"/>
        </w:rPr>
        <w:t>10. Industry Practices and Professional Exposure</w:t>
      </w:r>
    </w:p>
    <w:p>
      <w:pPr>
        <w:spacing w:before="0" w:after="160" w:line="360" w:lineRule="auto"/>
        <w:ind w:firstLine="0"/>
        <w:jc w:val="both"/>
      </w:pPr>
      <w:r>
        <w:rPr>
          <w:rFonts w:ascii="Times New Roman" w:hAnsi="Times New Roman"/>
          <w:b w:val="0"/>
          <w:sz w:val="24"/>
        </w:rPr>
        <w:t>These modules highlighted an important industry practice: cost-related systems depend heavily on disciplined data capture. Strong analysis and reporting are impossible without good operational records.</w:t>
      </w:r>
    </w:p>
    <w:p>
      <w:pPr>
        <w:spacing w:before="0" w:after="160" w:line="360" w:lineRule="auto"/>
        <w:ind w:firstLine="0"/>
        <w:jc w:val="both"/>
      </w:pPr>
      <w:r>
        <w:rPr>
          <w:rFonts w:ascii="Times New Roman" w:hAnsi="Times New Roman"/>
          <w:b w:val="0"/>
          <w:sz w:val="24"/>
        </w:rPr>
        <w:t>The training also showed that usage-based modules often require thoughtful explanation because numbers alone are not always meaningful without context. This is why good UI structure, labeling, and backend consistency are important in cost-management software.</w:t>
      </w:r>
    </w:p>
    <w:p>
      <w:pPr>
        <w:pStyle w:val="Heading1"/>
        <w:spacing w:before="240" w:after="160" w:line="360" w:lineRule="auto"/>
      </w:pPr>
      <w:r>
        <w:rPr>
          <w:rFonts w:ascii="Times New Roman" w:hAnsi="Times New Roman"/>
          <w:b/>
          <w:color w:val="1F1F1F"/>
          <w:sz w:val="32"/>
        </w:rPr>
        <w:t>11. Challenges Faced and Resolution Approach</w:t>
      </w:r>
    </w:p>
    <w:p>
      <w:pPr>
        <w:spacing w:before="0" w:after="160" w:line="360" w:lineRule="auto"/>
        <w:ind w:firstLine="0"/>
        <w:jc w:val="both"/>
      </w:pPr>
      <w:r>
        <w:rPr>
          <w:rFonts w:ascii="Times New Roman" w:hAnsi="Times New Roman"/>
          <w:b w:val="0"/>
          <w:sz w:val="24"/>
        </w:rPr>
        <w:t>One challenge was understanding the difference between various cost-related records and why separate modules were needed for expenses, hostel expenses, consumption, and charges.</w:t>
      </w:r>
    </w:p>
    <w:p>
      <w:pPr>
        <w:spacing w:before="0" w:after="160" w:line="360" w:lineRule="auto"/>
        <w:ind w:firstLine="0"/>
        <w:jc w:val="both"/>
      </w:pPr>
      <w:r>
        <w:rPr>
          <w:rFonts w:ascii="Times New Roman" w:hAnsi="Times New Roman"/>
          <w:b w:val="0"/>
          <w:sz w:val="24"/>
        </w:rPr>
        <w:t>Another challenge was interpreting how usage-oriented records can influence later cost understanding without always directly appearing as immediate student-facing bills.</w:t>
      </w:r>
    </w:p>
    <w:p>
      <w:pPr>
        <w:spacing w:before="0" w:after="160" w:line="360" w:lineRule="auto"/>
        <w:ind w:firstLine="0"/>
        <w:jc w:val="both"/>
      </w:pPr>
      <w:r>
        <w:rPr>
          <w:rFonts w:ascii="Times New Roman" w:hAnsi="Times New Roman"/>
          <w:b w:val="0"/>
          <w:sz w:val="24"/>
        </w:rPr>
        <w:t>These challenges were reduced by reviewing the workflow role of each module separately and then comparing how all of them contribute to operational transparency.</w:t>
      </w:r>
    </w:p>
    <w:p>
      <w:pPr>
        <w:pStyle w:val="Heading1"/>
        <w:spacing w:before="240" w:after="160" w:line="360" w:lineRule="auto"/>
      </w:pPr>
      <w:r>
        <w:rPr>
          <w:rFonts w:ascii="Times New Roman" w:hAnsi="Times New Roman"/>
          <w:b/>
          <w:color w:val="1F1F1F"/>
          <w:sz w:val="32"/>
        </w:rPr>
        <w:t>12. Key Learnings and Self Assessment</w:t>
      </w:r>
    </w:p>
    <w:p>
      <w:pPr>
        <w:pStyle w:val="ListBullet"/>
        <w:spacing w:before="0" w:after="80" w:line="360" w:lineRule="auto"/>
        <w:jc w:val="both"/>
      </w:pPr>
      <w:r>
        <w:rPr>
          <w:rFonts w:ascii="Times New Roman" w:hAnsi="Times New Roman"/>
          <w:b w:val="0"/>
          <w:sz w:val="24"/>
        </w:rPr>
        <w:t>Operational records become more useful when categories, descriptions, and values are captured consistently.</w:t>
      </w:r>
    </w:p>
    <w:p>
      <w:pPr>
        <w:pStyle w:val="ListBullet"/>
        <w:spacing w:before="0" w:after="80" w:line="360" w:lineRule="auto"/>
        <w:jc w:val="both"/>
      </w:pPr>
      <w:r>
        <w:rPr>
          <w:rFonts w:ascii="Times New Roman" w:hAnsi="Times New Roman"/>
          <w:b w:val="0"/>
          <w:sz w:val="24"/>
        </w:rPr>
        <w:t>Consumption and charge workflows require both data accuracy and interpretive clarity.</w:t>
      </w:r>
    </w:p>
    <w:p>
      <w:pPr>
        <w:pStyle w:val="ListBullet"/>
        <w:spacing w:before="0" w:after="80" w:line="360" w:lineRule="auto"/>
        <w:jc w:val="both"/>
      </w:pPr>
      <w:r>
        <w:rPr>
          <w:rFonts w:ascii="Times New Roman" w:hAnsi="Times New Roman"/>
          <w:b w:val="0"/>
          <w:sz w:val="24"/>
        </w:rPr>
        <w:t>Administrative modules are foundational for later reporting and financial transparency.</w:t>
      </w:r>
    </w:p>
    <w:p>
      <w:pPr>
        <w:pStyle w:val="ListBullet"/>
        <w:spacing w:before="0" w:after="80" w:line="360" w:lineRule="auto"/>
        <w:jc w:val="both"/>
      </w:pPr>
      <w:r>
        <w:rPr>
          <w:rFonts w:ascii="Times New Roman" w:hAnsi="Times New Roman"/>
          <w:b w:val="0"/>
          <w:sz w:val="24"/>
        </w:rPr>
        <w:t>Good input design directly improves data quality and downstream usefulness.</w:t>
      </w:r>
    </w:p>
    <w:p>
      <w:pPr>
        <w:spacing w:before="0" w:after="160" w:line="360" w:lineRule="auto"/>
        <w:ind w:firstLine="0"/>
        <w:jc w:val="both"/>
      </w:pPr>
      <w:r>
        <w:rPr>
          <w:rFonts w:ascii="Times New Roman" w:hAnsi="Times New Roman"/>
          <w:b w:val="0"/>
          <w:sz w:val="24"/>
        </w:rPr>
        <w:t>The training in this report area created stronger confidence in understanding operational modules that support internal hostel cost management. It improved the ability to study systems where not every record leads immediately to payment, but still plays a crucial role in administrative accuracy.</w:t>
      </w:r>
    </w:p>
    <w:p>
      <w:pPr>
        <w:spacing w:before="0" w:after="160" w:line="360" w:lineRule="auto"/>
        <w:ind w:firstLine="0"/>
        <w:jc w:val="both"/>
      </w:pPr>
      <w:r>
        <w:rPr>
          <w:rFonts w:ascii="Times New Roman" w:hAnsi="Times New Roman"/>
          <w:b w:val="0"/>
          <w:sz w:val="24"/>
        </w:rPr>
        <w:t>Future improvement is still needed in deeper cost analysis logic, advanced formula support, and stronger report-driven interpretation of consumption and charge patterns. However, the current training has created a reliable practical foundation in these modules.</w:t>
      </w:r>
    </w:p>
    <w:tbl>
      <w:tblPr>
        <w:tblStyle w:val="TableGrid"/>
        <w:tblW w:type="auto" w:w="0"/>
        <w:tblLook w:firstColumn="1" w:firstRow="1" w:lastColumn="0" w:lastRow="0" w:noHBand="0" w:noVBand="1" w:val="04A0"/>
      </w:tblPr>
      <w:tblGrid>
        <w:gridCol w:w="3168"/>
        <w:gridCol w:w="3168"/>
        <w:gridCol w:w="3168"/>
      </w:tblGrid>
      <w:tr>
        <w:tc>
          <w:tcPr>
            <w:tcW w:type="dxa" w:w="3168"/>
            <w:shd w:fill="F4CCCC"/>
          </w:tcPr>
          <w:p>
            <w:pPr>
              <w:jc w:val="center"/>
            </w:pPr>
            <w:r/>
            <w:r>
              <w:rPr>
                <w:rFonts w:ascii="Times New Roman" w:hAnsi="Times New Roman"/>
                <w:b/>
                <w:sz w:val="20"/>
              </w:rPr>
              <w:t>Area</w:t>
            </w:r>
          </w:p>
        </w:tc>
        <w:tc>
          <w:tcPr>
            <w:tcW w:type="dxa" w:w="3168"/>
            <w:shd w:fill="F4CCCC"/>
          </w:tcPr>
          <w:p>
            <w:pPr>
              <w:jc w:val="center"/>
            </w:pPr>
            <w:r/>
            <w:r>
              <w:rPr>
                <w:rFonts w:ascii="Times New Roman" w:hAnsi="Times New Roman"/>
                <w:b/>
                <w:sz w:val="20"/>
              </w:rPr>
              <w:t>Level Achieved</w:t>
            </w:r>
          </w:p>
        </w:tc>
        <w:tc>
          <w:tcPr>
            <w:tcW w:type="dxa" w:w="3168"/>
            <w:shd w:fill="F4CCCC"/>
          </w:tcPr>
          <w:p>
            <w:pPr>
              <w:jc w:val="center"/>
            </w:pPr>
            <w:r/>
            <w:r>
              <w:rPr>
                <w:rFonts w:ascii="Times New Roman" w:hAnsi="Times New Roman"/>
                <w:b/>
                <w:sz w:val="20"/>
              </w:rPr>
              <w:t>Future Improvement Focus</w:t>
            </w:r>
          </w:p>
        </w:tc>
      </w:tr>
      <w:tr>
        <w:tc>
          <w:tcPr>
            <w:tcW w:type="dxa" w:w="3168"/>
          </w:tcPr>
          <w:p>
            <w:pPr>
              <w:jc w:val="left"/>
            </w:pPr>
            <w:r/>
            <w:r>
              <w:rPr>
                <w:rFonts w:ascii="Times New Roman" w:hAnsi="Times New Roman"/>
                <w:b w:val="0"/>
                <w:sz w:val="20"/>
              </w:rPr>
              <w:t>Expense workflow understanding</w:t>
            </w:r>
          </w:p>
        </w:tc>
        <w:tc>
          <w:tcPr>
            <w:tcW w:type="dxa" w:w="3168"/>
          </w:tcPr>
          <w:p>
            <w:pPr>
              <w:jc w:val="left"/>
            </w:pPr>
            <w:r/>
            <w:r>
              <w:rPr>
                <w:rFonts w:ascii="Times New Roman" w:hAnsi="Times New Roman"/>
                <w:b w:val="0"/>
                <w:sz w:val="20"/>
              </w:rPr>
              <w:t>Good working understanding</w:t>
            </w:r>
          </w:p>
        </w:tc>
        <w:tc>
          <w:tcPr>
            <w:tcW w:type="dxa" w:w="3168"/>
          </w:tcPr>
          <w:p>
            <w:pPr>
              <w:jc w:val="left"/>
            </w:pPr>
            <w:r/>
            <w:r>
              <w:rPr>
                <w:rFonts w:ascii="Times New Roman" w:hAnsi="Times New Roman"/>
                <w:b w:val="0"/>
                <w:sz w:val="20"/>
              </w:rPr>
              <w:t>Study advanced categorization and audit patterns</w:t>
            </w:r>
          </w:p>
        </w:tc>
      </w:tr>
      <w:tr>
        <w:tc>
          <w:tcPr>
            <w:tcW w:type="dxa" w:w="3168"/>
          </w:tcPr>
          <w:p>
            <w:pPr>
              <w:jc w:val="left"/>
            </w:pPr>
            <w:r/>
            <w:r>
              <w:rPr>
                <w:rFonts w:ascii="Times New Roman" w:hAnsi="Times New Roman"/>
                <w:b w:val="0"/>
                <w:sz w:val="20"/>
              </w:rPr>
              <w:t>Hostel expense handling</w:t>
            </w:r>
          </w:p>
        </w:tc>
        <w:tc>
          <w:tcPr>
            <w:tcW w:type="dxa" w:w="3168"/>
          </w:tcPr>
          <w:p>
            <w:pPr>
              <w:jc w:val="left"/>
            </w:pPr>
            <w:r/>
            <w:r>
              <w:rPr>
                <w:rFonts w:ascii="Times New Roman" w:hAnsi="Times New Roman"/>
                <w:b w:val="0"/>
                <w:sz w:val="20"/>
              </w:rPr>
              <w:t>Comfortable with administrative flow</w:t>
            </w:r>
          </w:p>
        </w:tc>
        <w:tc>
          <w:tcPr>
            <w:tcW w:type="dxa" w:w="3168"/>
          </w:tcPr>
          <w:p>
            <w:pPr>
              <w:jc w:val="left"/>
            </w:pPr>
            <w:r/>
            <w:r>
              <w:rPr>
                <w:rFonts w:ascii="Times New Roman" w:hAnsi="Times New Roman"/>
                <w:b w:val="0"/>
                <w:sz w:val="20"/>
              </w:rPr>
              <w:t>Improve comparative and periodic review perspective</w:t>
            </w:r>
          </w:p>
        </w:tc>
      </w:tr>
      <w:tr>
        <w:tc>
          <w:tcPr>
            <w:tcW w:type="dxa" w:w="3168"/>
          </w:tcPr>
          <w:p>
            <w:pPr>
              <w:jc w:val="left"/>
            </w:pPr>
            <w:r/>
            <w:r>
              <w:rPr>
                <w:rFonts w:ascii="Times New Roman" w:hAnsi="Times New Roman"/>
                <w:b w:val="0"/>
                <w:sz w:val="20"/>
              </w:rPr>
              <w:t>Consumption logic</w:t>
            </w:r>
          </w:p>
        </w:tc>
        <w:tc>
          <w:tcPr>
            <w:tcW w:type="dxa" w:w="3168"/>
          </w:tcPr>
          <w:p>
            <w:pPr>
              <w:jc w:val="left"/>
            </w:pPr>
            <w:r/>
            <w:r>
              <w:rPr>
                <w:rFonts w:ascii="Times New Roman" w:hAnsi="Times New Roman"/>
                <w:b w:val="0"/>
                <w:sz w:val="20"/>
              </w:rPr>
              <w:t>Good conceptual clarity</w:t>
            </w:r>
          </w:p>
        </w:tc>
        <w:tc>
          <w:tcPr>
            <w:tcW w:type="dxa" w:w="3168"/>
          </w:tcPr>
          <w:p>
            <w:pPr>
              <w:jc w:val="left"/>
            </w:pPr>
            <w:r/>
            <w:r>
              <w:rPr>
                <w:rFonts w:ascii="Times New Roman" w:hAnsi="Times New Roman"/>
                <w:b w:val="0"/>
                <w:sz w:val="20"/>
              </w:rPr>
              <w:t>Explore more advanced allocation logic</w:t>
            </w:r>
          </w:p>
        </w:tc>
      </w:tr>
      <w:tr>
        <w:tc>
          <w:tcPr>
            <w:tcW w:type="dxa" w:w="3168"/>
          </w:tcPr>
          <w:p>
            <w:pPr>
              <w:jc w:val="left"/>
            </w:pPr>
            <w:r/>
            <w:r>
              <w:rPr>
                <w:rFonts w:ascii="Times New Roman" w:hAnsi="Times New Roman"/>
                <w:b w:val="0"/>
                <w:sz w:val="20"/>
              </w:rPr>
              <w:t>Charge module awareness</w:t>
            </w:r>
          </w:p>
        </w:tc>
        <w:tc>
          <w:tcPr>
            <w:tcW w:type="dxa" w:w="3168"/>
          </w:tcPr>
          <w:p>
            <w:pPr>
              <w:jc w:val="left"/>
            </w:pPr>
            <w:r/>
            <w:r>
              <w:rPr>
                <w:rFonts w:ascii="Times New Roman" w:hAnsi="Times New Roman"/>
                <w:b w:val="0"/>
                <w:sz w:val="20"/>
              </w:rPr>
              <w:t>Comfortable with form and data flow</w:t>
            </w:r>
          </w:p>
        </w:tc>
        <w:tc>
          <w:tcPr>
            <w:tcW w:type="dxa" w:w="3168"/>
          </w:tcPr>
          <w:p>
            <w:pPr>
              <w:jc w:val="left"/>
            </w:pPr>
            <w:r/>
            <w:r>
              <w:rPr>
                <w:rFonts w:ascii="Times New Roman" w:hAnsi="Times New Roman"/>
                <w:b w:val="0"/>
                <w:sz w:val="20"/>
              </w:rPr>
              <w:t>Improve calculation-depth understanding</w:t>
            </w:r>
          </w:p>
        </w:tc>
      </w:tr>
    </w:tbl>
    <w:p>
      <w:pPr>
        <w:spacing w:before="0" w:after="160" w:line="240" w:lineRule="auto"/>
        <w:jc w:val="left"/>
      </w:pPr>
      <w:r>
        <w:rPr>
          <w:rFonts w:ascii="Times New Roman" w:hAnsi="Times New Roman"/>
          <w:b/>
          <w:sz w:val="20"/>
        </w:rPr>
        <w:t>Table 7: Self Assessment of Learning Progress</w:t>
      </w:r>
    </w:p>
    <w:p>
      <w:pPr>
        <w:pStyle w:val="Heading1"/>
        <w:spacing w:before="240" w:after="160" w:line="360" w:lineRule="auto"/>
      </w:pPr>
      <w:r>
        <w:rPr>
          <w:rFonts w:ascii="Times New Roman" w:hAnsi="Times New Roman"/>
          <w:b/>
          <w:color w:val="1F1F1F"/>
          <w:sz w:val="32"/>
        </w:rPr>
        <w:t>13. Conclusion</w:t>
      </w:r>
    </w:p>
    <w:p>
      <w:pPr>
        <w:spacing w:before="0" w:after="160" w:line="360" w:lineRule="auto"/>
        <w:ind w:firstLine="432"/>
        <w:jc w:val="both"/>
      </w:pPr>
      <w:r>
        <w:rPr>
          <w:rFonts w:ascii="Times New Roman" w:hAnsi="Times New Roman"/>
          <w:b w:val="0"/>
          <w:sz w:val="24"/>
        </w:rPr>
        <w:t>The training modules documented in this report provided meaningful practical exposure to the administrative and operational cost side of the hostel management system. Through expense, hostel expense, consumption, and charge management, the training period strengthened understanding of how internal records support transparent management.</w:t>
      </w:r>
    </w:p>
    <w:p>
      <w:pPr>
        <w:spacing w:before="0" w:after="160" w:line="360" w:lineRule="auto"/>
        <w:ind w:firstLine="432"/>
        <w:jc w:val="both"/>
      </w:pPr>
      <w:r>
        <w:rPr>
          <w:rFonts w:ascii="Times New Roman" w:hAnsi="Times New Roman"/>
          <w:b w:val="0"/>
          <w:sz w:val="24"/>
        </w:rPr>
        <w:t>The overall experience helped develop a more mature view of data discipline, operational clarity, and the role of well-maintained records in building trustworthy software systems. These outcomes make the training highly relevant for future work in administrative and process-driven applications.</w:t>
      </w:r>
    </w:p>
    <w:p>
      <w:pPr>
        <w:pStyle w:val="Heading1"/>
        <w:spacing w:before="240" w:after="160" w:line="360" w:lineRule="auto"/>
      </w:pPr>
      <w:r>
        <w:rPr>
          <w:rFonts w:ascii="Times New Roman" w:hAnsi="Times New Roman"/>
          <w:b/>
          <w:color w:val="1F1F1F"/>
          <w:sz w:val="32"/>
        </w:rPr>
        <w:t>14. Appendix</w:t>
      </w:r>
    </w:p>
    <w:p>
      <w:pPr>
        <w:spacing w:before="0" w:after="160" w:line="360" w:lineRule="auto"/>
        <w:ind w:firstLine="0"/>
        <w:jc w:val="both"/>
      </w:pPr>
      <w:r>
        <w:rPr>
          <w:rFonts w:ascii="Times New Roman" w:hAnsi="Times New Roman"/>
          <w:b w:val="0"/>
          <w:sz w:val="24"/>
        </w:rPr>
        <w:t>Only training-related screenshots and supporting material should be attached here. Project-level screenshots that do not directly represent the assigned learning modules should be avoided in this individual training report.</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entry or expense management exercise</w:t>
            </w:r>
          </w:p>
        </w:tc>
      </w:tr>
    </w:tbl>
    <w:p>
      <w:pPr>
        <w:spacing w:before="0" w:after="160" w:line="240" w:lineRule="auto"/>
        <w:jc w:val="center"/>
      </w:pPr>
      <w:r>
        <w:rPr>
          <w:rFonts w:ascii="Times New Roman" w:hAnsi="Times New Roman"/>
          <w:b/>
          <w:sz w:val="20"/>
        </w:rPr>
        <w:t>Figure 1: Screenshot of expense entry or expense management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hostel expense training page or form</w:t>
            </w:r>
          </w:p>
        </w:tc>
      </w:tr>
    </w:tbl>
    <w:p>
      <w:pPr>
        <w:spacing w:before="0" w:after="160" w:line="240" w:lineRule="auto"/>
        <w:jc w:val="center"/>
      </w:pPr>
      <w:r>
        <w:rPr>
          <w:rFonts w:ascii="Times New Roman" w:hAnsi="Times New Roman"/>
          <w:b/>
          <w:sz w:val="20"/>
        </w:rPr>
        <w:t>Figure 2: Screenshot of hostel expense training page or form</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category or record review activity</w:t>
            </w:r>
          </w:p>
        </w:tc>
      </w:tr>
    </w:tbl>
    <w:p>
      <w:pPr>
        <w:spacing w:before="0" w:after="160" w:line="240" w:lineRule="auto"/>
        <w:jc w:val="center"/>
      </w:pPr>
      <w:r>
        <w:rPr>
          <w:rFonts w:ascii="Times New Roman" w:hAnsi="Times New Roman"/>
          <w:b/>
          <w:sz w:val="20"/>
        </w:rPr>
        <w:t>Figure 3: Screenshot of expense category or record review activity</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consumption record entry exercise</w:t>
            </w:r>
          </w:p>
        </w:tc>
      </w:tr>
    </w:tbl>
    <w:p>
      <w:pPr>
        <w:spacing w:before="0" w:after="160" w:line="240" w:lineRule="auto"/>
        <w:jc w:val="center"/>
      </w:pPr>
      <w:r>
        <w:rPr>
          <w:rFonts w:ascii="Times New Roman" w:hAnsi="Times New Roman"/>
          <w:b/>
          <w:sz w:val="20"/>
        </w:rPr>
        <w:t>Figure 4: Screenshot of consumption record entry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consumption management screen</w:t>
            </w:r>
          </w:p>
        </w:tc>
      </w:tr>
    </w:tbl>
    <w:p>
      <w:pPr>
        <w:spacing w:before="0" w:after="160" w:line="240" w:lineRule="auto"/>
        <w:jc w:val="center"/>
      </w:pPr>
      <w:r>
        <w:rPr>
          <w:rFonts w:ascii="Times New Roman" w:hAnsi="Times New Roman"/>
          <w:b/>
          <w:sz w:val="20"/>
        </w:rPr>
        <w:t>Figure 5: Screenshot of consumption management screen</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charge form or charge calculation training activity</w:t>
            </w:r>
          </w:p>
        </w:tc>
      </w:tr>
    </w:tbl>
    <w:p>
      <w:pPr>
        <w:spacing w:before="0" w:after="160" w:line="240" w:lineRule="auto"/>
        <w:jc w:val="center"/>
      </w:pPr>
      <w:r>
        <w:rPr>
          <w:rFonts w:ascii="Times New Roman" w:hAnsi="Times New Roman"/>
          <w:b/>
          <w:sz w:val="20"/>
        </w:rPr>
        <w:t>Figure 6: Screenshot of charge form or charge calculation training activity</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caretaker charge management page</w:t>
            </w:r>
          </w:p>
        </w:tc>
      </w:tr>
    </w:tbl>
    <w:p>
      <w:pPr>
        <w:spacing w:before="0" w:after="160" w:line="240" w:lineRule="auto"/>
        <w:jc w:val="center"/>
      </w:pPr>
      <w:r>
        <w:rPr>
          <w:rFonts w:ascii="Times New Roman" w:hAnsi="Times New Roman"/>
          <w:b/>
          <w:sz w:val="20"/>
        </w:rPr>
        <w:t>Figure 7: Screenshot of caretaker charge management page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admin consumption view or data review</w:t>
            </w:r>
          </w:p>
        </w:tc>
      </w:tr>
    </w:tbl>
    <w:p>
      <w:pPr>
        <w:spacing w:before="0" w:after="160" w:line="240" w:lineRule="auto"/>
        <w:jc w:val="center"/>
      </w:pPr>
      <w:r>
        <w:rPr>
          <w:rFonts w:ascii="Times New Roman" w:hAnsi="Times New Roman"/>
          <w:b/>
          <w:sz w:val="20"/>
        </w:rPr>
        <w:t>Figure 8: Screenshot of admin consumption view or data review</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helper calculation notes for hostel expense logic</w:t>
            </w:r>
          </w:p>
        </w:tc>
      </w:tr>
    </w:tbl>
    <w:p>
      <w:pPr>
        <w:spacing w:before="0" w:after="160" w:line="240" w:lineRule="auto"/>
        <w:jc w:val="center"/>
      </w:pPr>
      <w:r>
        <w:rPr>
          <w:rFonts w:ascii="Times New Roman" w:hAnsi="Times New Roman"/>
          <w:b/>
          <w:sz w:val="20"/>
        </w:rPr>
        <w:t>Figure 9: Screenshot of helper calculation notes for hostel expense logic</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record-edit or update workflow exercise</w:t>
            </w:r>
          </w:p>
        </w:tc>
      </w:tr>
    </w:tbl>
    <w:p>
      <w:pPr>
        <w:spacing w:before="0" w:after="160" w:line="240" w:lineRule="auto"/>
        <w:jc w:val="center"/>
      </w:pPr>
      <w:r>
        <w:rPr>
          <w:rFonts w:ascii="Times New Roman" w:hAnsi="Times New Roman"/>
          <w:b/>
          <w:sz w:val="20"/>
        </w:rPr>
        <w:t>Figure 10: Screenshot of record-edit or update workflow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operational cost validation practice</w:t>
            </w:r>
          </w:p>
        </w:tc>
      </w:tr>
    </w:tbl>
    <w:p>
      <w:pPr>
        <w:spacing w:before="0" w:after="160" w:line="240" w:lineRule="auto"/>
        <w:jc w:val="center"/>
      </w:pPr>
      <w:r>
        <w:rPr>
          <w:rFonts w:ascii="Times New Roman" w:hAnsi="Times New Roman"/>
          <w:b/>
          <w:sz w:val="20"/>
        </w:rPr>
        <w:t>Figure 11: Screenshot of operational cost validation practice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backend controller study notes for expense modules</w:t>
            </w:r>
          </w:p>
        </w:tc>
      </w:tr>
    </w:tbl>
    <w:p>
      <w:pPr>
        <w:spacing w:before="0" w:after="160" w:line="240" w:lineRule="auto"/>
        <w:jc w:val="center"/>
      </w:pPr>
      <w:r>
        <w:rPr>
          <w:rFonts w:ascii="Times New Roman" w:hAnsi="Times New Roman"/>
          <w:b/>
          <w:sz w:val="20"/>
        </w:rPr>
        <w:t>Figure 12: Screenshot of backend controller study notes for expense modules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model or schema review related to consumption records</w:t>
            </w:r>
          </w:p>
        </w:tc>
      </w:tr>
    </w:tbl>
    <w:p>
      <w:pPr>
        <w:spacing w:before="0" w:after="160" w:line="240" w:lineRule="auto"/>
        <w:jc w:val="center"/>
      </w:pPr>
      <w:r>
        <w:rPr>
          <w:rFonts w:ascii="Times New Roman" w:hAnsi="Times New Roman"/>
          <w:b/>
          <w:sz w:val="20"/>
        </w:rPr>
        <w:t>Figure 13: Screenshot of model or schema review related to consumption records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module relationship notes for cost workflows</w:t>
            </w:r>
          </w:p>
        </w:tc>
      </w:tr>
    </w:tbl>
    <w:p>
      <w:pPr>
        <w:spacing w:before="0" w:after="160" w:line="240" w:lineRule="auto"/>
        <w:jc w:val="center"/>
      </w:pPr>
      <w:r>
        <w:rPr>
          <w:rFonts w:ascii="Times New Roman" w:hAnsi="Times New Roman"/>
          <w:b/>
          <w:sz w:val="20"/>
        </w:rPr>
        <w:t>Figure 14: Screenshot of module relationship notes for cost workflows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test or verification activity for expense records</w:t>
            </w:r>
          </w:p>
        </w:tc>
      </w:tr>
    </w:tbl>
    <w:p>
      <w:pPr>
        <w:spacing w:before="0" w:after="160" w:line="240" w:lineRule="auto"/>
        <w:jc w:val="center"/>
      </w:pPr>
      <w:r>
        <w:rPr>
          <w:rFonts w:ascii="Times New Roman" w:hAnsi="Times New Roman"/>
          <w:b/>
          <w:sz w:val="20"/>
        </w:rPr>
        <w:t>Figure 15: Screenshot of test or verification activity for expense records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training checklist for consumption and charges</w:t>
            </w:r>
          </w:p>
        </w:tc>
      </w:tr>
    </w:tbl>
    <w:p>
      <w:pPr>
        <w:spacing w:before="0" w:after="160" w:line="240" w:lineRule="auto"/>
        <w:jc w:val="center"/>
      </w:pPr>
      <w:r>
        <w:rPr>
          <w:rFonts w:ascii="Times New Roman" w:hAnsi="Times New Roman"/>
          <w:b/>
          <w:sz w:val="20"/>
        </w:rPr>
        <w:t>Figure 16: Screenshot of training checklist for consumption and charges</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usage-to-charge mapping notes</w:t>
            </w:r>
          </w:p>
        </w:tc>
      </w:tr>
    </w:tbl>
    <w:p>
      <w:pPr>
        <w:spacing w:before="0" w:after="160" w:line="240" w:lineRule="auto"/>
        <w:jc w:val="center"/>
      </w:pPr>
      <w:r>
        <w:rPr>
          <w:rFonts w:ascii="Times New Roman" w:hAnsi="Times New Roman"/>
          <w:b/>
          <w:sz w:val="20"/>
        </w:rPr>
        <w:t>Figure 17: Screenshot of usage-to-charge mapping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role-based cost review workflow observation</w:t>
            </w:r>
          </w:p>
        </w:tc>
      </w:tr>
    </w:tbl>
    <w:p>
      <w:pPr>
        <w:spacing w:before="0" w:after="160" w:line="240" w:lineRule="auto"/>
        <w:jc w:val="center"/>
      </w:pPr>
      <w:r>
        <w:rPr>
          <w:rFonts w:ascii="Times New Roman" w:hAnsi="Times New Roman"/>
          <w:b/>
          <w:sz w:val="20"/>
        </w:rPr>
        <w:t>Figure 18: Screenshot of role-based cost review workflow observation</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workflow sequence mapping exercise</w:t>
            </w:r>
          </w:p>
        </w:tc>
      </w:tr>
    </w:tbl>
    <w:p>
      <w:pPr>
        <w:spacing w:before="0" w:after="160" w:line="240" w:lineRule="auto"/>
        <w:jc w:val="center"/>
      </w:pPr>
      <w:r>
        <w:rPr>
          <w:rFonts w:ascii="Times New Roman" w:hAnsi="Times New Roman"/>
          <w:b/>
          <w:sz w:val="20"/>
        </w:rPr>
        <w:t>Figure 19: Screenshot of expense and hostel expense management workflow sequence mapping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validation checklist used during training</w:t>
            </w:r>
          </w:p>
        </w:tc>
      </w:tr>
    </w:tbl>
    <w:p>
      <w:pPr>
        <w:spacing w:before="0" w:after="160" w:line="240" w:lineRule="auto"/>
        <w:jc w:val="center"/>
      </w:pPr>
      <w:r>
        <w:rPr>
          <w:rFonts w:ascii="Times New Roman" w:hAnsi="Times New Roman"/>
          <w:b/>
          <w:sz w:val="20"/>
        </w:rPr>
        <w:t>Figure 20: Screenshot of expense and hostel expense management validation checklist used during training</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module integration observation notes</w:t>
            </w:r>
          </w:p>
        </w:tc>
      </w:tr>
    </w:tbl>
    <w:p>
      <w:pPr>
        <w:spacing w:before="0" w:after="160" w:line="240" w:lineRule="auto"/>
        <w:jc w:val="center"/>
      </w:pPr>
      <w:r>
        <w:rPr>
          <w:rFonts w:ascii="Times New Roman" w:hAnsi="Times New Roman"/>
          <w:b/>
          <w:sz w:val="20"/>
        </w:rPr>
        <w:t>Figure 21: Screenshot of expense and hostel expense management module integration observation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backend route or controller review activity</w:t>
            </w:r>
          </w:p>
        </w:tc>
      </w:tr>
    </w:tbl>
    <w:p>
      <w:pPr>
        <w:spacing w:before="0" w:after="160" w:line="240" w:lineRule="auto"/>
        <w:jc w:val="center"/>
      </w:pPr>
      <w:r>
        <w:rPr>
          <w:rFonts w:ascii="Times New Roman" w:hAnsi="Times New Roman"/>
          <w:b/>
          <w:sz w:val="20"/>
        </w:rPr>
        <w:t>Figure 22: Screenshot of expense and hostel expense management backend route or controller review activity</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data model or schema training notes</w:t>
            </w:r>
          </w:p>
        </w:tc>
      </w:tr>
    </w:tbl>
    <w:p>
      <w:pPr>
        <w:spacing w:before="0" w:after="160" w:line="240" w:lineRule="auto"/>
        <w:jc w:val="center"/>
      </w:pPr>
      <w:r>
        <w:rPr>
          <w:rFonts w:ascii="Times New Roman" w:hAnsi="Times New Roman"/>
          <w:b/>
          <w:sz w:val="20"/>
        </w:rPr>
        <w:t>Figure 23: Screenshot of expense and hostel expense management data model or schema training notes</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UI refinement or form-structure practice</w:t>
            </w:r>
          </w:p>
        </w:tc>
      </w:tr>
    </w:tbl>
    <w:p>
      <w:pPr>
        <w:spacing w:before="0" w:after="160" w:line="240" w:lineRule="auto"/>
        <w:jc w:val="center"/>
      </w:pPr>
      <w:r>
        <w:rPr>
          <w:rFonts w:ascii="Times New Roman" w:hAnsi="Times New Roman"/>
          <w:b/>
          <w:sz w:val="20"/>
        </w:rPr>
        <w:t>Figure 24: Screenshot of expense and hostel expense management UI refinement or form-structure practice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testing or verification exercise for the assigned module</w:t>
            </w:r>
          </w:p>
        </w:tc>
      </w:tr>
    </w:tbl>
    <w:p>
      <w:pPr>
        <w:spacing w:before="0" w:after="160" w:line="240" w:lineRule="auto"/>
        <w:jc w:val="center"/>
      </w:pPr>
      <w:r>
        <w:rPr>
          <w:rFonts w:ascii="Times New Roman" w:hAnsi="Times New Roman"/>
          <w:b/>
          <w:sz w:val="20"/>
        </w:rPr>
        <w:t>Figure 25: Screenshot of expense and hostel expense management testing or verification exercise for the assigned module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final revision checklist prepared during training</w:t>
            </w:r>
          </w:p>
        </w:tc>
      </w:tr>
    </w:tbl>
    <w:p>
      <w:pPr>
        <w:spacing w:before="0" w:after="160" w:line="240" w:lineRule="auto"/>
        <w:jc w:val="center"/>
      </w:pPr>
      <w:r>
        <w:rPr>
          <w:rFonts w:ascii="Times New Roman" w:hAnsi="Times New Roman"/>
          <w:b/>
          <w:sz w:val="20"/>
        </w:rPr>
        <w:t>Figure 26: Screenshot of expense and hostel expense management final revision checklist prepared during training</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sample data review exercise</w:t>
            </w:r>
          </w:p>
        </w:tc>
      </w:tr>
    </w:tbl>
    <w:p>
      <w:pPr>
        <w:spacing w:before="0" w:after="160" w:line="240" w:lineRule="auto"/>
        <w:jc w:val="center"/>
      </w:pPr>
      <w:r>
        <w:rPr>
          <w:rFonts w:ascii="Times New Roman" w:hAnsi="Times New Roman"/>
          <w:b/>
          <w:sz w:val="20"/>
        </w:rPr>
        <w:t>Figure 27: Screenshot of expense and hostel expense management sample data review exercise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role-based interaction observation</w:t>
            </w:r>
          </w:p>
        </w:tc>
      </w:tr>
    </w:tbl>
    <w:p>
      <w:pPr>
        <w:spacing w:before="0" w:after="160" w:line="240" w:lineRule="auto"/>
        <w:jc w:val="center"/>
      </w:pPr>
      <w:r>
        <w:rPr>
          <w:rFonts w:ascii="Times New Roman" w:hAnsi="Times New Roman"/>
          <w:b/>
          <w:sz w:val="20"/>
        </w:rPr>
        <w:t>Figure 28: Screenshot of expense and hostel expense management role-based interaction observation</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error-handling or debugging note</w:t>
            </w:r>
          </w:p>
        </w:tc>
      </w:tr>
    </w:tbl>
    <w:p>
      <w:pPr>
        <w:spacing w:before="0" w:after="160" w:line="240" w:lineRule="auto"/>
        <w:jc w:val="center"/>
      </w:pPr>
      <w:r>
        <w:rPr>
          <w:rFonts w:ascii="Times New Roman" w:hAnsi="Times New Roman"/>
          <w:b/>
          <w:sz w:val="20"/>
        </w:rPr>
        <w:t>Figure 29: Screenshot of expense and hostel expense management error-handling or debugging note</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module summary prepared for weekly review</w:t>
            </w:r>
          </w:p>
        </w:tc>
      </w:tr>
    </w:tbl>
    <w:p>
      <w:pPr>
        <w:spacing w:before="0" w:after="160" w:line="240" w:lineRule="auto"/>
        <w:jc w:val="center"/>
      </w:pPr>
      <w:r>
        <w:rPr>
          <w:rFonts w:ascii="Times New Roman" w:hAnsi="Times New Roman"/>
          <w:b/>
          <w:sz w:val="20"/>
        </w:rPr>
        <w:t>Figure 30: Screenshot of expense and hostel expense management module summary prepared for weekly review</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input-output flow mapping activity</w:t>
            </w:r>
          </w:p>
        </w:tc>
      </w:tr>
    </w:tbl>
    <w:p>
      <w:pPr>
        <w:spacing w:before="0" w:after="160" w:line="240" w:lineRule="auto"/>
        <w:jc w:val="center"/>
      </w:pPr>
      <w:r>
        <w:rPr>
          <w:rFonts w:ascii="Times New Roman" w:hAnsi="Times New Roman"/>
          <w:b/>
          <w:sz w:val="20"/>
        </w:rPr>
        <w:t>Figure 31: Screenshot of expense and hostel expense management input-output flow mapping activity</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record status tracking exercise</w:t>
            </w:r>
          </w:p>
        </w:tc>
      </w:tr>
    </w:tbl>
    <w:p>
      <w:pPr>
        <w:spacing w:before="0" w:after="160" w:line="240" w:lineRule="auto"/>
        <w:jc w:val="center"/>
      </w:pPr>
      <w:r>
        <w:rPr>
          <w:rFonts w:ascii="Times New Roman" w:hAnsi="Times New Roman"/>
          <w:b/>
          <w:sz w:val="20"/>
        </w:rPr>
        <w:t>Figure 32: Screenshot of expense and hostel expense management record status tracking exercise</w:t>
      </w:r>
    </w:p>
    <w:p>
      <w:r>
        <w:br w:type="page"/>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documentation note prepared during training</w:t>
            </w:r>
          </w:p>
        </w:tc>
      </w:tr>
    </w:tbl>
    <w:p>
      <w:pPr>
        <w:spacing w:before="0" w:after="160" w:line="240" w:lineRule="auto"/>
        <w:jc w:val="center"/>
      </w:pPr>
      <w:r>
        <w:rPr>
          <w:rFonts w:ascii="Times New Roman" w:hAnsi="Times New Roman"/>
          <w:b/>
          <w:sz w:val="20"/>
        </w:rPr>
        <w:t>Figure 33: Screenshot of expense and hostel expense management documentation note prepared during training</w:t>
      </w:r>
    </w:p>
    <w:tbl>
      <w:tblPr>
        <w:tblStyle w:val="TableGrid"/>
        <w:tblW w:type="auto" w:w="0"/>
        <w:jc w:val="center"/>
        <w:tblLook w:firstColumn="1" w:firstRow="1" w:lastColumn="0" w:lastRow="0" w:noHBand="0" w:noVBand="1" w:val="04A0"/>
      </w:tblPr>
      <w:tblGrid>
        <w:gridCol w:w="9504"/>
      </w:tblGrid>
      <w:tr>
        <w:tc>
          <w:tcPr>
            <w:tcW w:type="dxa" w:w="9504"/>
            <w:vAlign w:val="center"/>
          </w:tcPr>
          <w:p>
            <w:pPr>
              <w:jc w:val="center"/>
            </w:pPr>
            <w:r/>
            <w:r>
              <w:rPr>
                <w:rFonts w:ascii="Times New Roman" w:hAnsi="Times New Roman"/>
                <w:b/>
                <w:color w:val="7F8C8D"/>
                <w:sz w:val="24"/>
              </w:rPr>
              <w:br/>
              <w:t>Insert Training Screenshot Here</w:t>
              <w:br/>
            </w:r>
          </w:p>
          <w:p>
            <w:pPr>
              <w:jc w:val="center"/>
            </w:pPr>
            <w:r>
              <w:rPr>
                <w:rFonts w:ascii="Times New Roman" w:hAnsi="Times New Roman"/>
                <w:b w:val="0"/>
                <w:sz w:val="20"/>
              </w:rPr>
              <w:t>Screenshot of expense and hostel expense management final understanding recap diagram</w:t>
            </w:r>
          </w:p>
        </w:tc>
      </w:tr>
    </w:tbl>
    <w:p>
      <w:pPr>
        <w:spacing w:before="0" w:after="160" w:line="240" w:lineRule="auto"/>
        <w:jc w:val="center"/>
      </w:pPr>
      <w:r>
        <w:rPr>
          <w:rFonts w:ascii="Times New Roman" w:hAnsi="Times New Roman"/>
          <w:b/>
          <w:sz w:val="20"/>
        </w:rPr>
        <w:t>Figure 34: Screenshot of expense and hostel expense management final understanding recap diagram</w:t>
      </w:r>
    </w:p>
    <w:p>
      <w:pPr>
        <w:pStyle w:val="Heading2"/>
        <w:spacing w:before="200" w:after="80" w:line="360" w:lineRule="auto"/>
      </w:pPr>
      <w:r>
        <w:rPr>
          <w:rFonts w:ascii="Times New Roman" w:hAnsi="Times New Roman"/>
          <w:b/>
          <w:color w:val="2F5597"/>
          <w:sz w:val="28"/>
        </w:rPr>
        <w:t>Appendix Notes</w:t>
      </w:r>
    </w:p>
    <w:p>
      <w:pPr>
        <w:spacing w:before="0" w:after="160" w:line="360" w:lineRule="auto"/>
        <w:ind w:firstLine="0"/>
        <w:jc w:val="both"/>
      </w:pPr>
      <w:r>
        <w:rPr>
          <w:rFonts w:ascii="Times New Roman" w:hAnsi="Times New Roman"/>
          <w:b w:val="0"/>
          <w:sz w:val="24"/>
        </w:rPr>
        <w:t>Use only screenshots that directly relate to expense, hostel expense, consumption, or charge management training activities.</w:t>
      </w:r>
    </w:p>
    <w:p>
      <w:pPr>
        <w:spacing w:before="0" w:after="160" w:line="360" w:lineRule="auto"/>
        <w:ind w:firstLine="0"/>
        <w:jc w:val="both"/>
      </w:pPr>
      <w:r>
        <w:rPr>
          <w:rFonts w:ascii="Times New Roman" w:hAnsi="Times New Roman"/>
          <w:b w:val="0"/>
          <w:sz w:val="24"/>
        </w:rPr>
        <w:t>Avoid screenshots from unrelated modules unless they clearly demonstrate the assigned training context.</w:t>
      </w:r>
    </w:p>
    <w:p>
      <w:pPr>
        <w:spacing w:before="0" w:after="160" w:line="360" w:lineRule="auto"/>
        <w:ind w:firstLine="0"/>
        <w:jc w:val="both"/>
      </w:pPr>
      <w:r>
        <w:rPr>
          <w:rFonts w:ascii="Times New Roman" w:hAnsi="Times New Roman"/>
          <w:b w:val="0"/>
          <w:sz w:val="24"/>
        </w:rPr>
        <w:t>Each screenshot can include a short note on what was practiced and what was understood from that activity.</w:t>
      </w:r>
    </w:p>
    <w:tbl>
      <w:tblPr>
        <w:tblStyle w:val="TableGrid"/>
        <w:tblW w:type="auto" w:w="0"/>
        <w:tblLook w:firstColumn="1" w:firstRow="1" w:lastColumn="0" w:lastRow="0" w:noHBand="0" w:noVBand="1" w:val="04A0"/>
      </w:tblPr>
      <w:tblGrid>
        <w:gridCol w:w="3168"/>
        <w:gridCol w:w="3168"/>
        <w:gridCol w:w="3168"/>
      </w:tblGrid>
      <w:tr>
        <w:tc>
          <w:tcPr>
            <w:tcW w:type="dxa" w:w="3168"/>
            <w:shd w:fill="FFF2CC"/>
          </w:tcPr>
          <w:p>
            <w:pPr>
              <w:jc w:val="center"/>
            </w:pPr>
            <w:r/>
            <w:r>
              <w:rPr>
                <w:rFonts w:ascii="Times New Roman" w:hAnsi="Times New Roman"/>
                <w:b/>
                <w:sz w:val="20"/>
              </w:rPr>
              <w:t>Sl. No.</w:t>
            </w:r>
          </w:p>
        </w:tc>
        <w:tc>
          <w:tcPr>
            <w:tcW w:type="dxa" w:w="3168"/>
            <w:shd w:fill="FFF2CC"/>
          </w:tcPr>
          <w:p>
            <w:pPr>
              <w:jc w:val="center"/>
            </w:pPr>
            <w:r/>
            <w:r>
              <w:rPr>
                <w:rFonts w:ascii="Times New Roman" w:hAnsi="Times New Roman"/>
                <w:b/>
                <w:sz w:val="20"/>
              </w:rPr>
              <w:t>Supporting Material</w:t>
            </w:r>
          </w:p>
        </w:tc>
        <w:tc>
          <w:tcPr>
            <w:tcW w:type="dxa" w:w="3168"/>
            <w:shd w:fill="FFF2CC"/>
          </w:tcPr>
          <w:p>
            <w:pPr>
              <w:jc w:val="center"/>
            </w:pPr>
            <w:r/>
            <w:r>
              <w:rPr>
                <w:rFonts w:ascii="Times New Roman" w:hAnsi="Times New Roman"/>
                <w:b/>
                <w:sz w:val="20"/>
              </w:rPr>
              <w:t>Purpose in Training Report</w:t>
            </w:r>
          </w:p>
        </w:tc>
      </w:tr>
      <w:tr>
        <w:tc>
          <w:tcPr>
            <w:tcW w:type="dxa" w:w="3168"/>
          </w:tcPr>
          <w:p>
            <w:pPr>
              <w:jc w:val="center"/>
            </w:pPr>
            <w:r/>
            <w:r>
              <w:rPr>
                <w:rFonts w:ascii="Times New Roman" w:hAnsi="Times New Roman"/>
                <w:b w:val="0"/>
                <w:sz w:val="20"/>
              </w:rPr>
              <w:t>1</w:t>
            </w:r>
          </w:p>
        </w:tc>
        <w:tc>
          <w:tcPr>
            <w:tcW w:type="dxa" w:w="3168"/>
          </w:tcPr>
          <w:p>
            <w:pPr>
              <w:jc w:val="left"/>
            </w:pPr>
            <w:r/>
            <w:r>
              <w:rPr>
                <w:rFonts w:ascii="Times New Roman" w:hAnsi="Times New Roman"/>
                <w:b w:val="0"/>
                <w:sz w:val="20"/>
              </w:rPr>
              <w:t>Expense module screenshot</w:t>
            </w:r>
          </w:p>
        </w:tc>
        <w:tc>
          <w:tcPr>
            <w:tcW w:type="dxa" w:w="3168"/>
          </w:tcPr>
          <w:p>
            <w:pPr>
              <w:jc w:val="left"/>
            </w:pPr>
            <w:r/>
            <w:r>
              <w:rPr>
                <w:rFonts w:ascii="Times New Roman" w:hAnsi="Times New Roman"/>
                <w:b w:val="0"/>
                <w:sz w:val="20"/>
              </w:rPr>
              <w:t>Shows administrative cost-record workflow</w:t>
            </w:r>
          </w:p>
        </w:tc>
      </w:tr>
      <w:tr>
        <w:tc>
          <w:tcPr>
            <w:tcW w:type="dxa" w:w="3168"/>
          </w:tcPr>
          <w:p>
            <w:pPr>
              <w:jc w:val="center"/>
            </w:pPr>
            <w:r/>
            <w:r>
              <w:rPr>
                <w:rFonts w:ascii="Times New Roman" w:hAnsi="Times New Roman"/>
                <w:b w:val="0"/>
                <w:sz w:val="20"/>
              </w:rPr>
              <w:t>2</w:t>
            </w:r>
          </w:p>
        </w:tc>
        <w:tc>
          <w:tcPr>
            <w:tcW w:type="dxa" w:w="3168"/>
          </w:tcPr>
          <w:p>
            <w:pPr>
              <w:jc w:val="left"/>
            </w:pPr>
            <w:r/>
            <w:r>
              <w:rPr>
                <w:rFonts w:ascii="Times New Roman" w:hAnsi="Times New Roman"/>
                <w:b w:val="0"/>
                <w:sz w:val="20"/>
              </w:rPr>
              <w:t>Consumption module screenshot</w:t>
            </w:r>
          </w:p>
        </w:tc>
        <w:tc>
          <w:tcPr>
            <w:tcW w:type="dxa" w:w="3168"/>
          </w:tcPr>
          <w:p>
            <w:pPr>
              <w:jc w:val="left"/>
            </w:pPr>
            <w:r/>
            <w:r>
              <w:rPr>
                <w:rFonts w:ascii="Times New Roman" w:hAnsi="Times New Roman"/>
                <w:b w:val="0"/>
                <w:sz w:val="20"/>
              </w:rPr>
              <w:t>Represents resource usage training activity</w:t>
            </w:r>
          </w:p>
        </w:tc>
      </w:tr>
      <w:tr>
        <w:tc>
          <w:tcPr>
            <w:tcW w:type="dxa" w:w="3168"/>
          </w:tcPr>
          <w:p>
            <w:pPr>
              <w:jc w:val="center"/>
            </w:pPr>
            <w:r/>
            <w:r>
              <w:rPr>
                <w:rFonts w:ascii="Times New Roman" w:hAnsi="Times New Roman"/>
                <w:b w:val="0"/>
                <w:sz w:val="20"/>
              </w:rPr>
              <w:t>3</w:t>
            </w:r>
          </w:p>
        </w:tc>
        <w:tc>
          <w:tcPr>
            <w:tcW w:type="dxa" w:w="3168"/>
          </w:tcPr>
          <w:p>
            <w:pPr>
              <w:jc w:val="left"/>
            </w:pPr>
            <w:r/>
            <w:r>
              <w:rPr>
                <w:rFonts w:ascii="Times New Roman" w:hAnsi="Times New Roman"/>
                <w:b w:val="0"/>
                <w:sz w:val="20"/>
              </w:rPr>
              <w:t>Charge module screenshot</w:t>
            </w:r>
          </w:p>
        </w:tc>
        <w:tc>
          <w:tcPr>
            <w:tcW w:type="dxa" w:w="3168"/>
          </w:tcPr>
          <w:p>
            <w:pPr>
              <w:jc w:val="left"/>
            </w:pPr>
            <w:r/>
            <w:r>
              <w:rPr>
                <w:rFonts w:ascii="Times New Roman" w:hAnsi="Times New Roman"/>
                <w:b w:val="0"/>
                <w:sz w:val="20"/>
              </w:rPr>
              <w:t>Shows how usage links to charge understanding</w:t>
            </w:r>
          </w:p>
        </w:tc>
      </w:tr>
      <w:tr>
        <w:tc>
          <w:tcPr>
            <w:tcW w:type="dxa" w:w="3168"/>
          </w:tcPr>
          <w:p>
            <w:pPr>
              <w:jc w:val="center"/>
            </w:pPr>
            <w:r/>
            <w:r>
              <w:rPr>
                <w:rFonts w:ascii="Times New Roman" w:hAnsi="Times New Roman"/>
                <w:b w:val="0"/>
                <w:sz w:val="20"/>
              </w:rPr>
              <w:t>4</w:t>
            </w:r>
          </w:p>
        </w:tc>
        <w:tc>
          <w:tcPr>
            <w:tcW w:type="dxa" w:w="3168"/>
          </w:tcPr>
          <w:p>
            <w:pPr>
              <w:jc w:val="left"/>
            </w:pPr>
            <w:r/>
            <w:r>
              <w:rPr>
                <w:rFonts w:ascii="Times New Roman" w:hAnsi="Times New Roman"/>
                <w:b w:val="0"/>
                <w:sz w:val="20"/>
              </w:rPr>
              <w:t>Schema/controller notes</w:t>
            </w:r>
          </w:p>
        </w:tc>
        <w:tc>
          <w:tcPr>
            <w:tcW w:type="dxa" w:w="3168"/>
          </w:tcPr>
          <w:p>
            <w:pPr>
              <w:jc w:val="left"/>
            </w:pPr>
            <w:r/>
            <w:r>
              <w:rPr>
                <w:rFonts w:ascii="Times New Roman" w:hAnsi="Times New Roman"/>
                <w:b w:val="0"/>
                <w:sz w:val="20"/>
              </w:rPr>
              <w:t>Documents backend training observations</w:t>
            </w:r>
          </w:p>
        </w:tc>
      </w:tr>
      <w:tr>
        <w:tc>
          <w:tcPr>
            <w:tcW w:type="dxa" w:w="3168"/>
          </w:tcPr>
          <w:p>
            <w:pPr>
              <w:jc w:val="center"/>
            </w:pPr>
            <w:r/>
            <w:r>
              <w:rPr>
                <w:rFonts w:ascii="Times New Roman" w:hAnsi="Times New Roman"/>
                <w:b w:val="0"/>
                <w:sz w:val="20"/>
              </w:rPr>
              <w:t>5</w:t>
            </w:r>
          </w:p>
        </w:tc>
        <w:tc>
          <w:tcPr>
            <w:tcW w:type="dxa" w:w="3168"/>
          </w:tcPr>
          <w:p>
            <w:pPr>
              <w:jc w:val="left"/>
            </w:pPr>
            <w:r/>
            <w:r>
              <w:rPr>
                <w:rFonts w:ascii="Times New Roman" w:hAnsi="Times New Roman"/>
                <w:b w:val="0"/>
                <w:sz w:val="20"/>
              </w:rPr>
              <w:t>Verification checklist</w:t>
            </w:r>
          </w:p>
        </w:tc>
        <w:tc>
          <w:tcPr>
            <w:tcW w:type="dxa" w:w="3168"/>
          </w:tcPr>
          <w:p>
            <w:pPr>
              <w:jc w:val="left"/>
            </w:pPr>
            <w:r/>
            <w:r>
              <w:rPr>
                <w:rFonts w:ascii="Times New Roman" w:hAnsi="Times New Roman"/>
                <w:b w:val="0"/>
                <w:sz w:val="20"/>
              </w:rPr>
              <w:t>Shows structured learning and review</w:t>
            </w:r>
          </w:p>
        </w:tc>
      </w:tr>
    </w:tbl>
    <w:p>
      <w:pPr>
        <w:spacing w:before="0" w:after="160" w:line="240" w:lineRule="auto"/>
        <w:jc w:val="left"/>
      </w:pPr>
      <w:r>
        <w:rPr>
          <w:rFonts w:ascii="Times New Roman" w:hAnsi="Times New Roman"/>
          <w:b/>
          <w:sz w:val="20"/>
        </w:rPr>
        <w:t>Table 9: Suggested Supporting Materials for the Appendix</w:t>
      </w:r>
    </w:p>
    <w:sectPr w:rsidR="00FC693F" w:rsidRPr="0006063C" w:rsidSect="00034616">
      <w:headerReference w:type="default" r:id="rId9"/>
      <w:footerReference w:type="default" r:id="rId10"/>
      <w:pgSz w:w="12240" w:h="15840"/>
      <w:pgMar w:top="1152" w:right="1296"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6"/>
      <w:gridCol w:w="4536"/>
    </w:tblGrid>
    <w:tr>
      <w:tc>
        <w:tcPr>
          <w:tcW w:type="dxa" w:w="4536"/>
          <w:vAlign w:val="center"/>
        </w:tcPr>
        <w:p>
          <w:pPr>
            <w:jc w:val="left"/>
          </w:pPr>
          <w:r>
            <w:rPr>
              <w:rFonts w:ascii="Times New Roman" w:hAnsi="Times New Roman"/>
              <w:b w:val="0"/>
              <w:sz w:val="20"/>
            </w:rPr>
            <w:t>Department of BCA</w:t>
          </w:r>
        </w:p>
      </w:tc>
      <w:tc>
        <w:tcPr>
          <w:tcW w:type="dxa" w:w="4536"/>
          <w:vAlign w:val="center"/>
        </w:tcPr>
        <w:p>
          <w:pPr>
            <w:jc w:val="right"/>
          </w:pPr>
          <w:r>
            <w:rPr>
              <w:rFonts w:ascii="Times New Roman" w:hAnsi="Times New Roman"/>
              <w:b w:val="0"/>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1F4E78"/>
        <w:sz w:val="20"/>
      </w:rPr>
      <w:t>MERN Stack Web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