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360"/>
        <w:jc w:val="center"/>
      </w:pPr>
      <w:r>
        <w:rPr>
          <w:rFonts w:ascii="Times New Roman" w:hAnsi="Times New Roman"/>
          <w:b/>
          <w:i w:val="0"/>
          <w:color w:val="000000"/>
          <w:sz w:val="32"/>
        </w:rPr>
        <w:t>PROJECT FINAL REPORT</w:t>
      </w:r>
    </w:p>
    <w:p>
      <w:pPr>
        <w:spacing w:after="160" w:before="0"/>
        <w:jc w:val="center"/>
      </w:pPr>
      <w:r>
        <w:rPr>
          <w:rFonts w:ascii="Times New Roman" w:hAnsi="Times New Roman"/>
          <w:b w:val="0"/>
          <w:i w:val="0"/>
          <w:color w:val="000000"/>
          <w:sz w:val="28"/>
        </w:rPr>
        <w:t>On</w:t>
      </w:r>
    </w:p>
    <w:p>
      <w:pPr>
        <w:spacing w:after="360" w:before="0"/>
        <w:jc w:val="center"/>
      </w:pPr>
      <w:r>
        <w:rPr>
          <w:rFonts w:ascii="Times New Roman" w:hAnsi="Times New Roman"/>
          <w:b/>
          <w:i w:val="0"/>
          <w:color w:val="000000"/>
          <w:sz w:val="36"/>
        </w:rPr>
        <w:t>“FinTrix: Web-Based Hostel Management System”</w:t>
      </w:r>
    </w:p>
    <w:p>
      <w:pPr>
        <w:spacing w:after="160" w:before="0"/>
        <w:jc w:val="center"/>
      </w:pPr>
      <w:r>
        <w:rPr>
          <w:rFonts w:ascii="Times New Roman" w:hAnsi="Times New Roman"/>
          <w:b/>
          <w:i w:val="0"/>
          <w:color w:val="000000"/>
          <w:sz w:val="28"/>
        </w:rPr>
        <w:t>Bachelor of Computer Applications</w:t>
      </w:r>
    </w:p>
    <w:p>
      <w:pPr>
        <w:spacing w:after="160" w:before="0"/>
        <w:jc w:val="center"/>
      </w:pPr>
      <w:r>
        <w:rPr>
          <w:rFonts w:ascii="Times New Roman" w:hAnsi="Times New Roman"/>
          <w:b w:val="0"/>
          <w:i w:val="0"/>
          <w:color w:val="000000"/>
          <w:sz w:val="24"/>
        </w:rPr>
        <w:t>Submitted in partial fulfillment of the requirements for the award of the degree</w:t>
      </w:r>
    </w:p>
    <w:p>
      <w:pPr>
        <w:spacing w:after="120" w:before="0"/>
        <w:jc w:val="center"/>
      </w:pPr>
      <w:r>
        <w:rPr>
          <w:rFonts w:ascii="Times New Roman" w:hAnsi="Times New Roman"/>
          <w:b w:val="0"/>
          <w:i w:val="0"/>
          <w:color w:val="000000"/>
          <w:sz w:val="24"/>
        </w:rPr>
        <w:t>of</w:t>
      </w:r>
    </w:p>
    <w:p>
      <w:pPr>
        <w:spacing w:after="320" w:before="0"/>
        <w:jc w:val="center"/>
      </w:pPr>
      <w:r>
        <w:rPr>
          <w:rFonts w:ascii="Times New Roman" w:hAnsi="Times New Roman"/>
          <w:b/>
          <w:i w:val="0"/>
          <w:color w:val="000000"/>
          <w:sz w:val="28"/>
        </w:rPr>
        <w:t>BACHELOR OF COMPUTER APPLICATIONS</w:t>
      </w:r>
    </w:p>
    <w:p>
      <w:pPr>
        <w:spacing w:after="360" w:before="0"/>
        <w:jc w:val="center"/>
      </w:pPr>
      <w:r>
        <w:rPr>
          <w:rFonts w:ascii="Times New Roman" w:hAnsi="Times New Roman"/>
          <w:b w:val="0"/>
          <w:i/>
          <w:color w:val="000000"/>
          <w:sz w:val="24"/>
        </w:rPr>
        <w:t>Prepared for academic and documentation purposes</w:t>
      </w:r>
    </w:p>
    <w:p>
      <w:pPr>
        <w:spacing w:after="120" w:before="0"/>
        <w:jc w:val="center"/>
      </w:pPr>
      <w:r>
        <w:rPr>
          <w:rFonts w:ascii="Times New Roman" w:hAnsi="Times New Roman"/>
          <w:b/>
          <w:i w:val="0"/>
          <w:color w:val="000000"/>
          <w:sz w:val="24"/>
        </w:rPr>
        <w:t>Prepared By</w:t>
      </w:r>
    </w:p>
    <w:p>
      <w:pPr>
        <w:spacing w:after="80" w:before="0"/>
        <w:jc w:val="center"/>
      </w:pPr>
      <w:r>
        <w:rPr>
          <w:rFonts w:ascii="Times New Roman" w:hAnsi="Times New Roman"/>
          <w:b w:val="0"/>
          <w:i w:val="0"/>
          <w:color w:val="000000"/>
          <w:sz w:val="24"/>
        </w:rPr>
        <w:t>______________________________</w:t>
      </w:r>
    </w:p>
    <w:p>
      <w:pPr>
        <w:spacing w:after="400" w:before="0"/>
        <w:jc w:val="center"/>
      </w:pPr>
      <w:r>
        <w:rPr>
          <w:rFonts w:ascii="Times New Roman" w:hAnsi="Times New Roman"/>
          <w:b w:val="0"/>
          <w:i/>
          <w:color w:val="000000"/>
          <w:sz w:val="24"/>
        </w:rPr>
        <w:t>Student Name / USN</w:t>
      </w:r>
    </w:p>
    <w:p>
      <w:pPr>
        <w:spacing w:after="120" w:before="0"/>
        <w:jc w:val="center"/>
      </w:pPr>
      <w:r>
        <w:rPr>
          <w:rFonts w:ascii="Times New Roman" w:hAnsi="Times New Roman"/>
          <w:b/>
          <w:i w:val="0"/>
          <w:color w:val="000000"/>
          <w:sz w:val="24"/>
        </w:rPr>
        <w:t>Under the Guidance of</w:t>
      </w:r>
    </w:p>
    <w:p>
      <w:pPr>
        <w:spacing w:after="80" w:before="0"/>
        <w:jc w:val="center"/>
      </w:pPr>
      <w:r>
        <w:rPr>
          <w:rFonts w:ascii="Times New Roman" w:hAnsi="Times New Roman"/>
          <w:b w:val="0"/>
          <w:i w:val="0"/>
          <w:color w:val="000000"/>
          <w:sz w:val="24"/>
        </w:rPr>
        <w:t>______________________________</w:t>
      </w:r>
    </w:p>
    <w:p>
      <w:pPr>
        <w:spacing w:after="520" w:before="0"/>
        <w:jc w:val="center"/>
      </w:pPr>
      <w:r>
        <w:rPr>
          <w:rFonts w:ascii="Times New Roman" w:hAnsi="Times New Roman"/>
          <w:b w:val="0"/>
          <w:i/>
          <w:color w:val="000000"/>
          <w:sz w:val="24"/>
        </w:rPr>
        <w:t>Project Guide</w:t>
      </w:r>
    </w:p>
    <w:p>
      <w:pPr>
        <w:spacing w:after="120" w:before="0"/>
        <w:jc w:val="center"/>
      </w:pPr>
      <w:r>
        <w:rPr>
          <w:rFonts w:ascii="Times New Roman" w:hAnsi="Times New Roman"/>
          <w:b/>
          <w:i w:val="0"/>
          <w:color w:val="000000"/>
          <w:sz w:val="28"/>
        </w:rPr>
        <w:t>DEPARTMENT OF COMPUTER APPLICATIONS</w:t>
      </w:r>
    </w:p>
    <w:p>
      <w:pPr>
        <w:spacing w:after="80" w:before="0"/>
        <w:jc w:val="center"/>
      </w:pPr>
      <w:r>
        <w:rPr>
          <w:rFonts w:ascii="Times New Roman" w:hAnsi="Times New Roman"/>
          <w:b/>
          <w:i w:val="0"/>
          <w:color w:val="000000"/>
          <w:sz w:val="28"/>
        </w:rPr>
        <w:t>KLE TECHNOLOGICAL UNIVERSITY</w:t>
      </w:r>
    </w:p>
    <w:p>
      <w:pPr>
        <w:spacing w:after="80" w:before="0"/>
        <w:jc w:val="center"/>
      </w:pPr>
      <w:r>
        <w:rPr>
          <w:rFonts w:ascii="Times New Roman" w:hAnsi="Times New Roman"/>
          <w:b w:val="0"/>
          <w:i w:val="0"/>
          <w:color w:val="000000"/>
          <w:sz w:val="24"/>
        </w:rPr>
        <w:t>Vidyanagar, Hubballi - 580031, Karnataka</w:t>
      </w:r>
    </w:p>
    <w:p>
      <w:pPr>
        <w:spacing w:after="240" w:before="0"/>
        <w:jc w:val="center"/>
      </w:pPr>
      <w:r>
        <w:rPr>
          <w:rFonts w:ascii="Times New Roman" w:hAnsi="Times New Roman"/>
          <w:b w:val="0"/>
          <w:i w:val="0"/>
          <w:color w:val="000000"/>
          <w:sz w:val="24"/>
        </w:rPr>
        <w:t>Academic Year 2025 - 2026</w:t>
      </w:r>
    </w:p>
    <w:p>
      <w:r>
        <w:br w:type="page"/>
      </w:r>
    </w:p>
    <w:p>
      <w:pPr>
        <w:spacing w:after="360" w:before="0"/>
        <w:jc w:val="center"/>
      </w:pPr>
      <w:r>
        <w:rPr>
          <w:rFonts w:ascii="Times New Roman" w:hAnsi="Times New Roman"/>
          <w:b/>
          <w:i w:val="0"/>
          <w:color w:val="000000"/>
          <w:sz w:val="32"/>
        </w:rPr>
        <w:t>CERTIFICATE</w:t>
      </w:r>
    </w:p>
    <w:p>
      <w:pPr>
        <w:spacing w:after="160" w:before="0" w:line="276" w:lineRule="auto"/>
        <w:ind w:firstLine="432"/>
        <w:jc w:val="both"/>
      </w:pPr>
      <w:r>
        <w:rPr>
          <w:rFonts w:ascii="Times New Roman" w:hAnsi="Times New Roman"/>
          <w:b w:val="0"/>
          <w:i w:val="0"/>
          <w:color w:val="000000"/>
          <w:sz w:val="24"/>
        </w:rPr>
        <w:t>This is to certify that the project report entitled “FinTrix: Web-Based Hostel Management System” is a bonafide record of work carried out as part of the Bachelor of Computer Applications programme. The report has been prepared with reference to the implemented FinTrix MERN application and with support from current hostel management literature. It satisfies the expected academic structure for a final project report and is submitted for evaluation during the academic year 2025-2026.</w:t>
      </w:r>
    </w:p>
    <w:p>
      <w:pPr>
        <w:spacing w:after="160" w:before="0" w:line="276" w:lineRule="auto"/>
        <w:ind w:firstLine="432"/>
        <w:jc w:val="both"/>
      </w:pPr>
      <w:r>
        <w:rPr>
          <w:rFonts w:ascii="Times New Roman" w:hAnsi="Times New Roman"/>
          <w:b w:val="0"/>
          <w:i w:val="0"/>
          <w:color w:val="000000"/>
          <w:sz w:val="24"/>
        </w:rPr>
        <w:t>The work presented in this document is intended as a project report template aligned to institutional submission practice. Student name, university seat number, guide name, and internal evaluation signatures may be updated before final submission.</w:t>
      </w:r>
    </w:p>
    <w:p/>
    <w:tbl>
      <w:tblPr>
        <w:tblStyle w:val="TableGrid"/>
        <w:tblW w:type="auto" w:w="0"/>
        <w:tblLayout w:type="autofit"/>
        <w:tblLook w:firstColumn="1" w:firstRow="1" w:lastColumn="0" w:lastRow="0" w:noHBand="0" w:noVBand="1" w:val="04A0"/>
      </w:tblPr>
      <w:tblGrid>
        <w:gridCol w:w="4572"/>
        <w:gridCol w:w="4572"/>
      </w:tblGrid>
      <w:tr>
        <w:tc>
          <w:tcPr>
            <w:tcW w:type="dxa" w:w="4572"/>
          </w:tcPr>
          <w:p>
            <w:r/>
            <w:r>
              <w:rPr>
                <w:rFonts w:ascii="Times New Roman" w:hAnsi="Times New Roman"/>
                <w:b/>
                <w:i w:val="0"/>
                <w:color w:val="000000"/>
                <w:sz w:val="22"/>
              </w:rPr>
              <w:t>Project Guide</w:t>
            </w:r>
          </w:p>
        </w:tc>
        <w:tc>
          <w:tcPr>
            <w:tcW w:type="dxa" w:w="4572"/>
          </w:tcPr>
          <w:p>
            <w:r/>
            <w:r>
              <w:rPr>
                <w:rFonts w:ascii="Times New Roman" w:hAnsi="Times New Roman"/>
                <w:b w:val="0"/>
                <w:i w:val="0"/>
                <w:color w:val="000000"/>
                <w:sz w:val="22"/>
              </w:rPr>
              <w:t>______________________________</w:t>
            </w:r>
          </w:p>
        </w:tc>
      </w:tr>
      <w:tr>
        <w:tc>
          <w:tcPr>
            <w:tcW w:type="dxa" w:w="4572"/>
          </w:tcPr>
          <w:p>
            <w:r/>
            <w:r>
              <w:rPr>
                <w:rFonts w:ascii="Times New Roman" w:hAnsi="Times New Roman"/>
                <w:b/>
                <w:i w:val="0"/>
                <w:color w:val="000000"/>
                <w:sz w:val="22"/>
              </w:rPr>
              <w:t>Project Coordinator</w:t>
            </w:r>
          </w:p>
        </w:tc>
        <w:tc>
          <w:tcPr>
            <w:tcW w:type="dxa" w:w="4572"/>
          </w:tcPr>
          <w:p>
            <w:r/>
            <w:r>
              <w:rPr>
                <w:rFonts w:ascii="Times New Roman" w:hAnsi="Times New Roman"/>
                <w:b w:val="0"/>
                <w:i w:val="0"/>
                <w:color w:val="000000"/>
                <w:sz w:val="22"/>
              </w:rPr>
              <w:t>______________________________</w:t>
            </w:r>
          </w:p>
        </w:tc>
      </w:tr>
      <w:tr>
        <w:tc>
          <w:tcPr>
            <w:tcW w:type="dxa" w:w="4572"/>
          </w:tcPr>
          <w:p>
            <w:r/>
            <w:r>
              <w:rPr>
                <w:rFonts w:ascii="Times New Roman" w:hAnsi="Times New Roman"/>
                <w:b/>
                <w:i w:val="0"/>
                <w:color w:val="000000"/>
                <w:sz w:val="22"/>
              </w:rPr>
              <w:t>Head of Department</w:t>
            </w:r>
          </w:p>
        </w:tc>
        <w:tc>
          <w:tcPr>
            <w:tcW w:type="dxa" w:w="4572"/>
          </w:tcPr>
          <w:p>
            <w:r/>
            <w:r>
              <w:rPr>
                <w:rFonts w:ascii="Times New Roman" w:hAnsi="Times New Roman"/>
                <w:b w:val="0"/>
                <w:i w:val="0"/>
                <w:color w:val="000000"/>
                <w:sz w:val="22"/>
              </w:rPr>
              <w:t>______________________________</w:t>
            </w:r>
          </w:p>
        </w:tc>
      </w:tr>
      <w:tr>
        <w:tc>
          <w:tcPr>
            <w:tcW w:type="dxa" w:w="4572"/>
          </w:tcPr>
          <w:p>
            <w:r/>
            <w:r>
              <w:rPr>
                <w:rFonts w:ascii="Times New Roman" w:hAnsi="Times New Roman"/>
                <w:b/>
                <w:i w:val="0"/>
                <w:color w:val="000000"/>
                <w:sz w:val="22"/>
              </w:rPr>
              <w:t>External Examiner</w:t>
            </w:r>
          </w:p>
        </w:tc>
        <w:tc>
          <w:tcPr>
            <w:tcW w:type="dxa" w:w="4572"/>
          </w:tcPr>
          <w:p>
            <w:r/>
            <w:r>
              <w:rPr>
                <w:rFonts w:ascii="Times New Roman" w:hAnsi="Times New Roman"/>
                <w:b w:val="0"/>
                <w:i w:val="0"/>
                <w:color w:val="000000"/>
                <w:sz w:val="22"/>
              </w:rPr>
              <w:t>______________________________</w:t>
            </w:r>
          </w:p>
        </w:tc>
      </w:tr>
    </w:tbl>
    <w:p/>
    <w:p>
      <w:r>
        <w:br w:type="page"/>
      </w:r>
    </w:p>
    <w:p>
      <w:pPr>
        <w:spacing w:after="360" w:before="0"/>
        <w:jc w:val="center"/>
      </w:pPr>
      <w:r>
        <w:rPr>
          <w:rFonts w:ascii="Times New Roman" w:hAnsi="Times New Roman"/>
          <w:b/>
          <w:i w:val="0"/>
          <w:color w:val="000000"/>
          <w:sz w:val="32"/>
        </w:rPr>
        <w:t>ACKNOWLEDGEMENT</w:t>
      </w:r>
    </w:p>
    <w:p>
      <w:pPr>
        <w:spacing w:after="160" w:before="0" w:line="276" w:lineRule="auto"/>
        <w:ind w:firstLine="432"/>
        <w:jc w:val="both"/>
      </w:pPr>
      <w:r>
        <w:rPr>
          <w:rFonts w:ascii="Times New Roman" w:hAnsi="Times New Roman"/>
          <w:b w:val="0"/>
          <w:i w:val="0"/>
          <w:color w:val="000000"/>
          <w:sz w:val="24"/>
        </w:rPr>
        <w:t>The completion of this project report is the result of guidance, encouragement, and constructive feedback from many people who supported the development of the FinTrix system. We express our sincere gratitude to our project guide for continuous mentoring, valuable suggestions, and technical direction during the design and documentation of the project.</w:t>
      </w:r>
    </w:p>
    <w:p>
      <w:pPr>
        <w:spacing w:after="160" w:before="0" w:line="276" w:lineRule="auto"/>
        <w:ind w:firstLine="432"/>
        <w:jc w:val="both"/>
      </w:pPr>
      <w:r>
        <w:rPr>
          <w:rFonts w:ascii="Times New Roman" w:hAnsi="Times New Roman"/>
          <w:b w:val="0"/>
          <w:i w:val="0"/>
          <w:color w:val="000000"/>
          <w:sz w:val="24"/>
        </w:rPr>
        <w:t>We are grateful to the faculty members of the Department of Computer Applications for providing the academic environment necessary to understand software engineering practice, full-stack development, and project structuring. Their lectures, reviews, and practical insights were essential in transforming a problem statement into a complete hostel management solution.</w:t>
      </w:r>
    </w:p>
    <w:p>
      <w:pPr>
        <w:spacing w:after="160" w:before="0" w:line="276" w:lineRule="auto"/>
        <w:ind w:firstLine="432"/>
        <w:jc w:val="both"/>
      </w:pPr>
      <w:r>
        <w:rPr>
          <w:rFonts w:ascii="Times New Roman" w:hAnsi="Times New Roman"/>
          <w:b w:val="0"/>
          <w:i w:val="0"/>
          <w:color w:val="000000"/>
          <w:sz w:val="24"/>
        </w:rPr>
        <w:t>We also thank the institution for the infrastructure, learning resources, and encouragement required to carry out this work. Finally, we acknowledge our family members, classmates, and well-wishers whose motivation and cooperation helped us complete both the implementation and the report in a disciplined manner.</w:t>
      </w:r>
    </w:p>
    <w:p>
      <w:r>
        <w:br w:type="page"/>
      </w:r>
    </w:p>
    <w:p>
      <w:pPr>
        <w:spacing w:after="360" w:before="0"/>
        <w:jc w:val="center"/>
      </w:pPr>
      <w:r>
        <w:rPr>
          <w:rFonts w:ascii="Times New Roman" w:hAnsi="Times New Roman"/>
          <w:b/>
          <w:i w:val="0"/>
          <w:color w:val="000000"/>
          <w:sz w:val="32"/>
        </w:rPr>
        <w:t>Table of Contents</w:t>
      </w:r>
    </w:p>
    <w:p>
      <w:pPr>
        <w:spacing w:after="40"/>
      </w:pPr>
      <w:r>
        <w:rPr>
          <w:rFonts w:ascii="Times New Roman" w:hAnsi="Times New Roman"/>
          <w:b w:val="0"/>
          <w:i w:val="0"/>
          <w:color w:val="000000"/>
          <w:sz w:val="24"/>
        </w:rPr>
        <w:t>Abstract</w:t>
      </w:r>
    </w:p>
    <w:p>
      <w:pPr>
        <w:spacing w:after="40"/>
      </w:pPr>
      <w:r>
        <w:rPr>
          <w:rFonts w:ascii="Times New Roman" w:hAnsi="Times New Roman"/>
          <w:b w:val="0"/>
          <w:i w:val="0"/>
          <w:color w:val="000000"/>
          <w:sz w:val="24"/>
        </w:rPr>
        <w:t>Chapter 1  Introduction</w:t>
      </w:r>
    </w:p>
    <w:p>
      <w:pPr>
        <w:spacing w:after="40"/>
      </w:pPr>
      <w:r>
        <w:rPr>
          <w:rFonts w:ascii="Times New Roman" w:hAnsi="Times New Roman"/>
          <w:b w:val="0"/>
          <w:i w:val="0"/>
          <w:color w:val="000000"/>
          <w:sz w:val="24"/>
        </w:rPr>
        <w:t>1.1  Literature Review / Survey</w:t>
      </w:r>
    </w:p>
    <w:p>
      <w:pPr>
        <w:spacing w:after="40"/>
      </w:pPr>
      <w:r>
        <w:rPr>
          <w:rFonts w:ascii="Times New Roman" w:hAnsi="Times New Roman"/>
          <w:b w:val="0"/>
          <w:i w:val="0"/>
          <w:color w:val="000000"/>
          <w:sz w:val="24"/>
        </w:rPr>
        <w:t>1.2  Challenges / Motivation</w:t>
      </w:r>
    </w:p>
    <w:p>
      <w:pPr>
        <w:spacing w:after="40"/>
      </w:pPr>
      <w:r>
        <w:rPr>
          <w:rFonts w:ascii="Times New Roman" w:hAnsi="Times New Roman"/>
          <w:b w:val="0"/>
          <w:i w:val="0"/>
          <w:color w:val="000000"/>
          <w:sz w:val="24"/>
        </w:rPr>
        <w:t>1.3  Objectives of the Project</w:t>
      </w:r>
    </w:p>
    <w:p>
      <w:pPr>
        <w:spacing w:after="40"/>
      </w:pPr>
      <w:r>
        <w:rPr>
          <w:rFonts w:ascii="Times New Roman" w:hAnsi="Times New Roman"/>
          <w:b w:val="0"/>
          <w:i w:val="0"/>
          <w:color w:val="000000"/>
          <w:sz w:val="24"/>
        </w:rPr>
        <w:t>1.4  Problem Definition</w:t>
      </w:r>
    </w:p>
    <w:p>
      <w:pPr>
        <w:spacing w:after="40"/>
      </w:pPr>
      <w:r>
        <w:rPr>
          <w:rFonts w:ascii="Times New Roman" w:hAnsi="Times New Roman"/>
          <w:b w:val="0"/>
          <w:i w:val="0"/>
          <w:color w:val="000000"/>
          <w:sz w:val="24"/>
        </w:rPr>
        <w:t>Chapter 2  Proposed System</w:t>
      </w:r>
    </w:p>
    <w:p>
      <w:pPr>
        <w:spacing w:after="40"/>
      </w:pPr>
      <w:r>
        <w:rPr>
          <w:rFonts w:ascii="Times New Roman" w:hAnsi="Times New Roman"/>
          <w:b w:val="0"/>
          <w:i w:val="0"/>
          <w:color w:val="000000"/>
          <w:sz w:val="24"/>
        </w:rPr>
        <w:t>2.1  Description of Proposed System with Simple Block Diagram</w:t>
      </w:r>
    </w:p>
    <w:p>
      <w:pPr>
        <w:spacing w:after="40"/>
      </w:pPr>
      <w:r>
        <w:rPr>
          <w:rFonts w:ascii="Times New Roman" w:hAnsi="Times New Roman"/>
          <w:b w:val="0"/>
          <w:i w:val="0"/>
          <w:color w:val="000000"/>
          <w:sz w:val="24"/>
        </w:rPr>
        <w:t>2.2  Description of Target Users</w:t>
      </w:r>
    </w:p>
    <w:p>
      <w:pPr>
        <w:spacing w:after="40"/>
      </w:pPr>
      <w:r>
        <w:rPr>
          <w:rFonts w:ascii="Times New Roman" w:hAnsi="Times New Roman"/>
          <w:b w:val="0"/>
          <w:i w:val="0"/>
          <w:color w:val="000000"/>
          <w:sz w:val="24"/>
        </w:rPr>
        <w:t>2.3  Advantages / Applications of the Proposed System</w:t>
      </w:r>
    </w:p>
    <w:p>
      <w:pPr>
        <w:spacing w:after="40"/>
      </w:pPr>
      <w:r>
        <w:rPr>
          <w:rFonts w:ascii="Times New Roman" w:hAnsi="Times New Roman"/>
          <w:b w:val="0"/>
          <w:i w:val="0"/>
          <w:color w:val="000000"/>
          <w:sz w:val="24"/>
        </w:rPr>
        <w:t>2.4  Scope</w:t>
      </w:r>
    </w:p>
    <w:p>
      <w:pPr>
        <w:spacing w:after="40"/>
      </w:pPr>
      <w:r>
        <w:rPr>
          <w:rFonts w:ascii="Times New Roman" w:hAnsi="Times New Roman"/>
          <w:b w:val="0"/>
          <w:i w:val="0"/>
          <w:color w:val="000000"/>
          <w:sz w:val="24"/>
        </w:rPr>
        <w:t>Chapter 3  Software Requirement Specification</w:t>
      </w:r>
    </w:p>
    <w:p>
      <w:pPr>
        <w:spacing w:after="40"/>
      </w:pPr>
      <w:r>
        <w:rPr>
          <w:rFonts w:ascii="Times New Roman" w:hAnsi="Times New Roman"/>
          <w:b w:val="0"/>
          <w:i w:val="0"/>
          <w:color w:val="000000"/>
          <w:sz w:val="24"/>
        </w:rPr>
        <w:t>3.1  Overview of SRS</w:t>
      </w:r>
    </w:p>
    <w:p>
      <w:pPr>
        <w:spacing w:after="40"/>
      </w:pPr>
      <w:r>
        <w:rPr>
          <w:rFonts w:ascii="Times New Roman" w:hAnsi="Times New Roman"/>
          <w:b w:val="0"/>
          <w:i w:val="0"/>
          <w:color w:val="000000"/>
          <w:sz w:val="24"/>
        </w:rPr>
        <w:t>3.2  Requirement Specifications</w:t>
      </w:r>
    </w:p>
    <w:p>
      <w:pPr>
        <w:spacing w:after="40"/>
      </w:pPr>
      <w:r>
        <w:rPr>
          <w:rFonts w:ascii="Times New Roman" w:hAnsi="Times New Roman"/>
          <w:b w:val="0"/>
          <w:i w:val="0"/>
          <w:color w:val="000000"/>
          <w:sz w:val="24"/>
        </w:rPr>
        <w:t>3.3  Use Cases and Scenarios</w:t>
      </w:r>
    </w:p>
    <w:p>
      <w:pPr>
        <w:spacing w:after="40"/>
      </w:pPr>
      <w:r>
        <w:rPr>
          <w:rFonts w:ascii="Times New Roman" w:hAnsi="Times New Roman"/>
          <w:b w:val="0"/>
          <w:i w:val="0"/>
          <w:color w:val="000000"/>
          <w:sz w:val="24"/>
        </w:rPr>
        <w:t>3.4  Software and Hardware Requirement Specifications</w:t>
      </w:r>
    </w:p>
    <w:p>
      <w:pPr>
        <w:spacing w:after="40"/>
      </w:pPr>
      <w:r>
        <w:rPr>
          <w:rFonts w:ascii="Times New Roman" w:hAnsi="Times New Roman"/>
          <w:b w:val="0"/>
          <w:i w:val="0"/>
          <w:color w:val="000000"/>
          <w:sz w:val="24"/>
        </w:rPr>
        <w:t>3.5  GUI Navigation</w:t>
      </w:r>
    </w:p>
    <w:p>
      <w:pPr>
        <w:spacing w:after="40"/>
      </w:pPr>
      <w:r>
        <w:rPr>
          <w:rFonts w:ascii="Times New Roman" w:hAnsi="Times New Roman"/>
          <w:b w:val="0"/>
          <w:i w:val="0"/>
          <w:color w:val="000000"/>
          <w:sz w:val="24"/>
        </w:rPr>
        <w:t>3.6  Acceptance Test Plan</w:t>
      </w:r>
    </w:p>
    <w:p>
      <w:pPr>
        <w:spacing w:after="40"/>
      </w:pPr>
      <w:r>
        <w:rPr>
          <w:rFonts w:ascii="Times New Roman" w:hAnsi="Times New Roman"/>
          <w:b w:val="0"/>
          <w:i w:val="0"/>
          <w:color w:val="000000"/>
          <w:sz w:val="24"/>
        </w:rPr>
        <w:t>Chapter 4  System Design</w:t>
      </w:r>
    </w:p>
    <w:p>
      <w:pPr>
        <w:spacing w:after="40"/>
      </w:pPr>
      <w:r>
        <w:rPr>
          <w:rFonts w:ascii="Times New Roman" w:hAnsi="Times New Roman"/>
          <w:b w:val="0"/>
          <w:i w:val="0"/>
          <w:color w:val="000000"/>
          <w:sz w:val="24"/>
        </w:rPr>
        <w:t>4.1  Architecture of the System</w:t>
      </w:r>
    </w:p>
    <w:p>
      <w:pPr>
        <w:spacing w:after="40"/>
      </w:pPr>
      <w:r>
        <w:rPr>
          <w:rFonts w:ascii="Times New Roman" w:hAnsi="Times New Roman"/>
          <w:b w:val="0"/>
          <w:i w:val="0"/>
          <w:color w:val="000000"/>
          <w:sz w:val="24"/>
        </w:rPr>
        <w:t>4.2  DFD and Detailed Data Flow</w:t>
      </w:r>
    </w:p>
    <w:p>
      <w:pPr>
        <w:spacing w:after="40"/>
      </w:pPr>
      <w:r>
        <w:rPr>
          <w:rFonts w:ascii="Times New Roman" w:hAnsi="Times New Roman"/>
          <w:b w:val="0"/>
          <w:i w:val="0"/>
          <w:color w:val="000000"/>
          <w:sz w:val="24"/>
        </w:rPr>
        <w:t>4.3  Class Diagram</w:t>
      </w:r>
    </w:p>
    <w:p>
      <w:pPr>
        <w:spacing w:after="40"/>
      </w:pPr>
      <w:r>
        <w:rPr>
          <w:rFonts w:ascii="Times New Roman" w:hAnsi="Times New Roman"/>
          <w:b w:val="0"/>
          <w:i w:val="0"/>
          <w:color w:val="000000"/>
          <w:sz w:val="24"/>
        </w:rPr>
        <w:t>4.4  Sequence Diagram</w:t>
      </w:r>
    </w:p>
    <w:p>
      <w:pPr>
        <w:spacing w:after="40"/>
      </w:pPr>
      <w:r>
        <w:rPr>
          <w:rFonts w:ascii="Times New Roman" w:hAnsi="Times New Roman"/>
          <w:b w:val="0"/>
          <w:i w:val="0"/>
          <w:color w:val="000000"/>
          <w:sz w:val="24"/>
        </w:rPr>
        <w:t>4.5  ER Diagram and Schema</w:t>
      </w:r>
    </w:p>
    <w:p>
      <w:pPr>
        <w:spacing w:after="40"/>
      </w:pPr>
      <w:r>
        <w:rPr>
          <w:rFonts w:ascii="Times New Roman" w:hAnsi="Times New Roman"/>
          <w:b w:val="0"/>
          <w:i w:val="0"/>
          <w:color w:val="000000"/>
          <w:sz w:val="24"/>
        </w:rPr>
        <w:t>4.6  State Transition Diagram</w:t>
      </w:r>
    </w:p>
    <w:p>
      <w:pPr>
        <w:spacing w:after="40"/>
      </w:pPr>
      <w:r>
        <w:rPr>
          <w:rFonts w:ascii="Times New Roman" w:hAnsi="Times New Roman"/>
          <w:b w:val="0"/>
          <w:i w:val="0"/>
          <w:color w:val="000000"/>
          <w:sz w:val="24"/>
        </w:rPr>
        <w:t>4.7  Data Structures Used</w:t>
      </w:r>
    </w:p>
    <w:p>
      <w:pPr>
        <w:spacing w:after="40"/>
      </w:pPr>
      <w:r>
        <w:rPr>
          <w:rFonts w:ascii="Times New Roman" w:hAnsi="Times New Roman"/>
          <w:b w:val="0"/>
          <w:i w:val="0"/>
          <w:color w:val="000000"/>
          <w:sz w:val="24"/>
        </w:rPr>
        <w:t>Chapter 5  Implementation</w:t>
      </w:r>
    </w:p>
    <w:p>
      <w:pPr>
        <w:spacing w:after="40"/>
      </w:pPr>
      <w:r>
        <w:rPr>
          <w:rFonts w:ascii="Times New Roman" w:hAnsi="Times New Roman"/>
          <w:b w:val="0"/>
          <w:i w:val="0"/>
          <w:color w:val="000000"/>
          <w:sz w:val="24"/>
        </w:rPr>
        <w:t>Chapter 6  Testing</w:t>
      </w:r>
    </w:p>
    <w:p>
      <w:pPr>
        <w:spacing w:after="40"/>
      </w:pPr>
      <w:r>
        <w:rPr>
          <w:rFonts w:ascii="Times New Roman" w:hAnsi="Times New Roman"/>
          <w:b w:val="0"/>
          <w:i w:val="0"/>
          <w:color w:val="000000"/>
          <w:sz w:val="24"/>
        </w:rPr>
        <w:t>Chapter 7  Results and Discussions</w:t>
      </w:r>
    </w:p>
    <w:p>
      <w:pPr>
        <w:spacing w:after="40"/>
      </w:pPr>
      <w:r>
        <w:rPr>
          <w:rFonts w:ascii="Times New Roman" w:hAnsi="Times New Roman"/>
          <w:b w:val="0"/>
          <w:i w:val="0"/>
          <w:color w:val="000000"/>
          <w:sz w:val="24"/>
        </w:rPr>
        <w:t>Chapter 8  Conclusion and Future Scope</w:t>
      </w:r>
    </w:p>
    <w:p>
      <w:pPr>
        <w:spacing w:after="40"/>
      </w:pPr>
      <w:r>
        <w:rPr>
          <w:rFonts w:ascii="Times New Roman" w:hAnsi="Times New Roman"/>
          <w:b w:val="0"/>
          <w:i w:val="0"/>
          <w:color w:val="000000"/>
          <w:sz w:val="24"/>
        </w:rPr>
        <w:t>Chapter 9  References / Bibliography</w:t>
      </w:r>
    </w:p>
    <w:p>
      <w:r>
        <w:br w:type="page"/>
      </w:r>
    </w:p>
    <w:p>
      <w:pPr>
        <w:spacing w:after="360" w:before="0"/>
        <w:jc w:val="center"/>
      </w:pPr>
      <w:r>
        <w:rPr>
          <w:rFonts w:ascii="Times New Roman" w:hAnsi="Times New Roman"/>
          <w:b/>
          <w:i w:val="0"/>
          <w:color w:val="000000"/>
          <w:sz w:val="32"/>
        </w:rPr>
        <w:t>ABSTRACT</w:t>
      </w:r>
    </w:p>
    <w:p>
      <w:pPr>
        <w:spacing w:after="160" w:before="0" w:line="276" w:lineRule="auto"/>
        <w:ind w:firstLine="432"/>
        <w:jc w:val="both"/>
      </w:pPr>
      <w:r>
        <w:rPr>
          <w:rFonts w:ascii="Times New Roman" w:hAnsi="Times New Roman"/>
          <w:b w:val="0"/>
          <w:i w:val="0"/>
          <w:color w:val="000000"/>
          <w:sz w:val="24"/>
        </w:rPr>
        <w:t>FinTrix is a web-based hostel management system designed to digitize academic hostel administration and monthly finance management in institutions where paper records, spreadsheets, and manually maintained ledgers continue to slow down operations. The system combines student registration, hostel records, expense collection, consumption tracking, bill generation, payment updates, EBL handling, analytics, report approvals, and notification support in one full-stack application. The implemented software uses React and Vite for the frontend, Node.js with Express for the service layer, and MongoDB with Mongoose for persistent data storage.</w:t>
      </w:r>
    </w:p>
    <w:p>
      <w:pPr>
        <w:spacing w:after="160" w:before="0" w:line="276" w:lineRule="auto"/>
        <w:ind w:firstLine="432"/>
        <w:jc w:val="both"/>
      </w:pPr>
      <w:r>
        <w:rPr>
          <w:rFonts w:ascii="Times New Roman" w:hAnsi="Times New Roman"/>
          <w:b w:val="0"/>
          <w:i w:val="0"/>
          <w:color w:val="000000"/>
          <w:sz w:val="24"/>
        </w:rPr>
        <w:t>The motivation for FinTrix emerges directly from the recurring issues reported in hostel management literature: slow information retrieval, limited transparency, billing inaccuracies, weak record coordination, and difficulty in generating timely summaries for administrators [1], [2], [5]. Existing systems discussed in recent studies establish the need for digital hostel operations, yet many of them remain broad in description and do not sufficiently address fine-grained operational finance such as monthly mess billing, expense snapshots, charge tracking, manual and dynamic fines, scholarship-linked payment handling, and workflow-driven reporting [3], [6], [9].</w:t>
      </w:r>
    </w:p>
    <w:p>
      <w:pPr>
        <w:spacing w:after="160" w:before="0" w:line="276" w:lineRule="auto"/>
        <w:ind w:firstLine="432"/>
        <w:jc w:val="both"/>
      </w:pPr>
      <w:r>
        <w:rPr>
          <w:rFonts w:ascii="Times New Roman" w:hAnsi="Times New Roman"/>
          <w:b w:val="0"/>
          <w:i w:val="0"/>
          <w:color w:val="000000"/>
          <w:sz w:val="24"/>
        </w:rPr>
        <w:t>The proposed FinTrix architecture is role based. Students access personal bills, payment information, EBL summaries, and notifications. Caretakers manage expenses, hostel expenses, consumption entries, guest charges, advances, bills, and reports. Administrators, wardens, and deans oversee approvals, users, hostels, and analytics. Core business logic is implemented through modular controllers, domain services, scheduled jobs, and validation middleware. The system also includes route guarding, report snapshot generation, cron-based bill creation, PDF outputs, and API documentation support.</w:t>
      </w:r>
    </w:p>
    <w:p>
      <w:pPr>
        <w:spacing w:after="160" w:before="0" w:line="276" w:lineRule="auto"/>
        <w:ind w:firstLine="432"/>
        <w:jc w:val="both"/>
      </w:pPr>
      <w:r>
        <w:rPr>
          <w:rFonts w:ascii="Times New Roman" w:hAnsi="Times New Roman"/>
          <w:b w:val="0"/>
          <w:i w:val="0"/>
          <w:color w:val="000000"/>
          <w:sz w:val="24"/>
        </w:rPr>
        <w:t>The completed project demonstrates that a hostel management solution can be both operationally practical and academically well structured when software engineering principles are combined with domain-aware billing rules. The expected institutional benefits include better accuracy, faster decision making, reduced clerical effort, stronger auditability, improved student visibility into dues, and an extendable base for future modules such as complaint handling, mobile access, room allocation optimization, and payment gateway integration.</w:t>
      </w:r>
    </w:p>
    <w:p>
      <w:r>
        <w:br w:type="page"/>
      </w:r>
    </w:p>
    <w:p>
      <w:pPr>
        <w:spacing w:after="200" w:before="240"/>
        <w:jc w:val="center"/>
      </w:pPr>
      <w:r>
        <w:rPr>
          <w:rFonts w:ascii="Times New Roman" w:hAnsi="Times New Roman"/>
          <w:b/>
          <w:i w:val="0"/>
          <w:color w:val="000000"/>
          <w:sz w:val="28"/>
        </w:rPr>
        <w:t>CHAPTER 1</w:t>
      </w:r>
    </w:p>
    <w:p>
      <w:pPr>
        <w:spacing w:after="320" w:before="0"/>
        <w:jc w:val="center"/>
      </w:pPr>
      <w:r>
        <w:rPr>
          <w:rFonts w:ascii="Times New Roman" w:hAnsi="Times New Roman"/>
          <w:b/>
          <w:i w:val="0"/>
          <w:color w:val="000000"/>
          <w:sz w:val="32"/>
        </w:rPr>
        <w:t>Introduction</w:t>
      </w:r>
    </w:p>
    <w:p>
      <w:pPr>
        <w:spacing w:before="120" w:after="120"/>
      </w:pPr>
      <w:r>
        <w:rPr>
          <w:rFonts w:ascii="Times New Roman" w:hAnsi="Times New Roman"/>
          <w:b/>
          <w:i w:val="0"/>
          <w:color w:val="000000"/>
          <w:sz w:val="28"/>
        </w:rPr>
        <w:t>1.1  Literature Review / Survey</w:t>
      </w:r>
    </w:p>
    <w:p>
      <w:pPr>
        <w:spacing w:after="160" w:before="0" w:line="276" w:lineRule="auto"/>
        <w:ind w:firstLine="432"/>
        <w:jc w:val="both"/>
      </w:pPr>
      <w:r>
        <w:rPr>
          <w:rFonts w:ascii="Times New Roman" w:hAnsi="Times New Roman"/>
          <w:b w:val="0"/>
          <w:i w:val="0"/>
          <w:color w:val="000000"/>
          <w:sz w:val="24"/>
        </w:rPr>
        <w:t>Hostel management has steadily evolved from manual registers and ledger books toward digital systems that centralize resident records, room allocation, and fee handling. Oyeniyi presents a web-based hostel management system as a means to streamline registration, room allocation, maintenance, and reporting, emphasizing the importance of real-time administrative information [1]. This work is valuable because it frames hostel management as a decision-support problem, not merely a data-entry exercise. That framing aligns with FinTrix, which goes beyond record keeping by integrating analytics, report approval, and billing traceability.</w:t>
      </w:r>
    </w:p>
    <w:p>
      <w:pPr>
        <w:spacing w:after="160" w:before="0" w:line="276" w:lineRule="auto"/>
        <w:ind w:firstLine="432"/>
        <w:jc w:val="both"/>
      </w:pPr>
      <w:r>
        <w:rPr>
          <w:rFonts w:ascii="Times New Roman" w:hAnsi="Times New Roman"/>
          <w:b w:val="0"/>
          <w:i w:val="0"/>
          <w:color w:val="000000"/>
          <w:sz w:val="24"/>
        </w:rPr>
        <w:t>Narkhede et al. describe hostel management software as a response to increasing institutional hostel populations and the burden placed on staff by manual processes [2]. Their report highlights efficiency, user friendliness, and the need to reduce repetitive administrative effort. Pawar et al. reinforce the same point and note that web-oriented administration reduces operational strain and enables better service quality [3]. These papers collectively justify the transition from fragmented record keeping to browser-accessible systems in which hostel staff can retrieve information quickly and maintain updated records consistently.</w:t>
      </w:r>
    </w:p>
    <w:p>
      <w:pPr>
        <w:spacing w:after="160" w:before="0" w:line="276" w:lineRule="auto"/>
        <w:ind w:firstLine="432"/>
        <w:jc w:val="both"/>
      </w:pPr>
      <w:r>
        <w:rPr>
          <w:rFonts w:ascii="Times New Roman" w:hAnsi="Times New Roman"/>
          <w:b w:val="0"/>
          <w:i w:val="0"/>
          <w:color w:val="000000"/>
          <w:sz w:val="24"/>
        </w:rPr>
        <w:t>Dinesh and co-authors discuss hostel automation through a design-thinking perspective and argue that digital solutions should respond directly to user pain points such as repetitive work, slow verification, and poor visibility into operational status [4]. Diyaolu et al. similarly emphasize improved access to information and better service delivery in e-based hostel systems [5]. These studies inform FinTrix's multi-role structure because the needs of students, caretakers, and administrators differ, and each role benefits from focused screens and workflow-specific actions.</w:t>
      </w:r>
    </w:p>
    <w:p>
      <w:pPr>
        <w:spacing w:after="160" w:before="0" w:line="276" w:lineRule="auto"/>
        <w:ind w:firstLine="432"/>
        <w:jc w:val="both"/>
      </w:pPr>
      <w:r>
        <w:rPr>
          <w:rFonts w:ascii="Times New Roman" w:hAnsi="Times New Roman"/>
          <w:b w:val="0"/>
          <w:i w:val="0"/>
          <w:color w:val="000000"/>
          <w:sz w:val="24"/>
        </w:rPr>
        <w:t>More recent literature continues to prioritize automation, billing support, and centralized governance. Aravinth et al. emphasize automated registration, room handling, and mess management [6], while Bista et al. and later JETIR publications describe hostel systems as tools for modernizing routine institutional administration [7], [8], [9]. However, a recurring gap across many surveyed works is the limited depth devoted to financial subflows such as monthly charge distribution, hostel expense balancing, payment auditability, scholarship-linked exceptions, and approval-oriented reporting. FinTrix is designed specifically to address that gap by combining hostel operations with structured monthly finance workflows.</w:t>
      </w:r>
    </w:p>
    <w:p>
      <w:pPr>
        <w:spacing w:before="120" w:after="120"/>
      </w:pPr>
      <w:r>
        <w:rPr>
          <w:rFonts w:ascii="Times New Roman" w:hAnsi="Times New Roman"/>
          <w:b/>
          <w:i w:val="0"/>
          <w:color w:val="000000"/>
          <w:sz w:val="28"/>
        </w:rPr>
        <w:t>1.2  Challenges / Motivation</w:t>
      </w:r>
    </w:p>
    <w:p>
      <w:pPr>
        <w:spacing w:after="160" w:before="0" w:line="276" w:lineRule="auto"/>
        <w:ind w:firstLine="432"/>
        <w:jc w:val="both"/>
      </w:pPr>
      <w:r>
        <w:rPr>
          <w:rFonts w:ascii="Times New Roman" w:hAnsi="Times New Roman"/>
          <w:b w:val="0"/>
          <w:i w:val="0"/>
          <w:color w:val="000000"/>
          <w:sz w:val="24"/>
        </w:rPr>
        <w:t>A hostel environment generates a large amount of interrelated information every month: student status, hostel assignments, attendance-linked consumption, mess expenses, additional charges, due dates, payments, scholarship cases, and reports for higher authorities. The first challenge is that these data points are usually handled by different people at different times, which leads to inconsistencies if there is no centralized system.</w:t>
      </w:r>
    </w:p>
    <w:p>
      <w:pPr>
        <w:spacing w:after="160" w:before="0" w:line="276" w:lineRule="auto"/>
        <w:ind w:firstLine="432"/>
        <w:jc w:val="both"/>
      </w:pPr>
      <w:r>
        <w:rPr>
          <w:rFonts w:ascii="Times New Roman" w:hAnsi="Times New Roman"/>
          <w:b w:val="0"/>
          <w:i w:val="0"/>
          <w:color w:val="000000"/>
          <w:sz w:val="24"/>
        </w:rPr>
        <w:t>The second challenge lies in fair and transparent billing. Mess charges, labour components, bakery totals, utilities, additional student charges, guest expenses, and absence deductions must all be reconciled before a valid monthly bill can be generated. Manual methods make these calculations slow and error prone, especially when hostels have different headcounts or when some students qualify for exceptional schemes such as EBL.</w:t>
      </w:r>
    </w:p>
    <w:p>
      <w:pPr>
        <w:spacing w:after="160" w:before="0" w:line="276" w:lineRule="auto"/>
        <w:ind w:firstLine="432"/>
        <w:jc w:val="both"/>
      </w:pPr>
      <w:r>
        <w:rPr>
          <w:rFonts w:ascii="Times New Roman" w:hAnsi="Times New Roman"/>
          <w:b w:val="0"/>
          <w:i w:val="0"/>
          <w:color w:val="000000"/>
          <w:sz w:val="24"/>
        </w:rPr>
        <w:t>A third challenge concerns workflow governance. In practical hostel administration, generating a number is not enough; it must be reviewable, explainable, and approvable. FinTrix is motivated by the need for reports that capture snapshots of monthly totals, allow status transitions such as draft, submitted, or warden approved, and preserve a traceable operational history. This is especially important in institutional contexts where multiple roles share oversight responsibility.</w:t>
      </w:r>
    </w:p>
    <w:p>
      <w:pPr>
        <w:spacing w:after="160" w:before="0" w:line="276" w:lineRule="auto"/>
        <w:ind w:firstLine="432"/>
        <w:jc w:val="both"/>
      </w:pPr>
      <w:r>
        <w:rPr>
          <w:rFonts w:ascii="Times New Roman" w:hAnsi="Times New Roman"/>
          <w:b w:val="0"/>
          <w:i w:val="0"/>
          <w:color w:val="000000"/>
          <w:sz w:val="24"/>
        </w:rPr>
        <w:t>The overall motivation behind FinTrix is therefore to build a solution that treats hostel management as an operational ecosystem rather than a single CRUD application. The project is designed to reduce administrative friction, improve trust in billing, and give students and staff better access to timely, role-specific information.</w:t>
      </w:r>
    </w:p>
    <w:p>
      <w:pPr>
        <w:spacing w:before="120" w:after="120"/>
      </w:pPr>
      <w:r>
        <w:rPr>
          <w:rFonts w:ascii="Times New Roman" w:hAnsi="Times New Roman"/>
          <w:b/>
          <w:i w:val="0"/>
          <w:color w:val="000000"/>
          <w:sz w:val="28"/>
        </w:rPr>
        <w:t>1.3  Objectives of the Project</w:t>
      </w:r>
    </w:p>
    <w:p>
      <w:pPr>
        <w:pStyle w:val="ListBullet"/>
        <w:spacing w:after="80" w:line="276" w:lineRule="auto"/>
      </w:pPr>
      <w:r>
        <w:rPr>
          <w:rFonts w:ascii="Times New Roman" w:hAnsi="Times New Roman"/>
          <w:b w:val="0"/>
          <w:i w:val="0"/>
          <w:color w:val="000000"/>
          <w:sz w:val="24"/>
        </w:rPr>
        <w:t>To design and implement a complete MERN-based hostel management platform that supports operational, financial, and supervisory workflows.</w:t>
      </w:r>
    </w:p>
    <w:p>
      <w:pPr>
        <w:pStyle w:val="ListBullet"/>
        <w:spacing w:after="80" w:line="276" w:lineRule="auto"/>
      </w:pPr>
      <w:r>
        <w:rPr>
          <w:rFonts w:ascii="Times New Roman" w:hAnsi="Times New Roman"/>
          <w:b w:val="0"/>
          <w:i w:val="0"/>
          <w:color w:val="000000"/>
          <w:sz w:val="24"/>
        </w:rPr>
        <w:t>To reduce manual paperwork, duplicated record keeping, and billing ambiguity in monthly hostel administration.</w:t>
      </w:r>
    </w:p>
    <w:p>
      <w:pPr>
        <w:pStyle w:val="ListBullet"/>
        <w:spacing w:after="80" w:line="276" w:lineRule="auto"/>
      </w:pPr>
      <w:r>
        <w:rPr>
          <w:rFonts w:ascii="Times New Roman" w:hAnsi="Times New Roman"/>
          <w:b w:val="0"/>
          <w:i w:val="0"/>
          <w:color w:val="000000"/>
          <w:sz w:val="24"/>
        </w:rPr>
        <w:t>To provide separate interfaces and permissions for students, caretakers, wardens, deans, and administrators.</w:t>
      </w:r>
    </w:p>
    <w:p>
      <w:pPr>
        <w:pStyle w:val="ListBullet"/>
        <w:spacing w:after="80" w:line="276" w:lineRule="auto"/>
      </w:pPr>
      <w:r>
        <w:rPr>
          <w:rFonts w:ascii="Times New Roman" w:hAnsi="Times New Roman"/>
          <w:b w:val="0"/>
          <w:i w:val="0"/>
          <w:color w:val="000000"/>
          <w:sz w:val="24"/>
        </w:rPr>
        <w:t>To automate expense-aware monthly mess bill generation using reusable services and scheduled execution support.</w:t>
      </w:r>
    </w:p>
    <w:p>
      <w:pPr>
        <w:pStyle w:val="ListBullet"/>
        <w:spacing w:after="80" w:line="276" w:lineRule="auto"/>
      </w:pPr>
      <w:r>
        <w:rPr>
          <w:rFonts w:ascii="Times New Roman" w:hAnsi="Times New Roman"/>
          <w:b w:val="0"/>
          <w:i w:val="0"/>
          <w:color w:val="000000"/>
          <w:sz w:val="24"/>
        </w:rPr>
        <w:t>To maintain transparency through downloadable reports, bill breakdowns, payment data, and approval-oriented snapshots.</w:t>
      </w:r>
    </w:p>
    <w:p>
      <w:pPr>
        <w:pStyle w:val="ListBullet"/>
        <w:spacing w:after="80" w:line="276" w:lineRule="auto"/>
      </w:pPr>
      <w:r>
        <w:rPr>
          <w:rFonts w:ascii="Times New Roman" w:hAnsi="Times New Roman"/>
          <w:b w:val="0"/>
          <w:i w:val="0"/>
          <w:color w:val="000000"/>
          <w:sz w:val="24"/>
        </w:rPr>
        <w:t>To support extensibility for future institutional features such as complaint handling, room allocation automation, and online payment integration.</w:t>
      </w:r>
    </w:p>
    <w:p>
      <w:pPr>
        <w:spacing w:before="120" w:after="120"/>
      </w:pPr>
      <w:r>
        <w:rPr>
          <w:rFonts w:ascii="Times New Roman" w:hAnsi="Times New Roman"/>
          <w:b/>
          <w:i w:val="0"/>
          <w:color w:val="000000"/>
          <w:sz w:val="28"/>
        </w:rPr>
        <w:t>1.4  Problem Definition</w:t>
      </w:r>
    </w:p>
    <w:p>
      <w:pPr>
        <w:spacing w:after="160" w:before="0" w:line="276" w:lineRule="auto"/>
        <w:ind w:firstLine="432"/>
        <w:jc w:val="both"/>
      </w:pPr>
      <w:r>
        <w:rPr>
          <w:rFonts w:ascii="Times New Roman" w:hAnsi="Times New Roman"/>
          <w:b w:val="0"/>
          <w:i w:val="0"/>
          <w:color w:val="000000"/>
          <w:sz w:val="24"/>
        </w:rPr>
        <w:t>Most hostel offices still manage a mixture of resident records, monthly consumption details, expense sheets, and payment updates using handwritten registers or disconnected spreadsheets. This causes data duplication, late updates, inconsistent calculations, and repeated effort whenever administrators need reports or students request clarification about dues.</w:t>
      </w:r>
    </w:p>
    <w:p>
      <w:pPr>
        <w:spacing w:after="160" w:before="0" w:line="276" w:lineRule="auto"/>
        <w:ind w:firstLine="432"/>
        <w:jc w:val="both"/>
      </w:pPr>
      <w:r>
        <w:rPr>
          <w:rFonts w:ascii="Times New Roman" w:hAnsi="Times New Roman"/>
          <w:b w:val="0"/>
          <w:i w:val="0"/>
          <w:color w:val="000000"/>
          <w:sz w:val="24"/>
        </w:rPr>
        <w:t>The problem becomes more severe in systems where charges are not uniform for every student. Absence deductions, manual fines, guest event costs, hostel-specific expenses, late fine accrual, scholarship-assisted billing, and due-date revisions all require business rules that are difficult to maintain reliably without software support. Existing approaches often lack traceability, role separation, and automated reconciliation across related entities.</w:t>
      </w:r>
    </w:p>
    <w:p>
      <w:pPr>
        <w:spacing w:after="160" w:before="0" w:line="276" w:lineRule="auto"/>
        <w:ind w:firstLine="432"/>
        <w:jc w:val="both"/>
      </w:pPr>
      <w:r>
        <w:rPr>
          <w:rFonts w:ascii="Times New Roman" w:hAnsi="Times New Roman"/>
          <w:b w:val="0"/>
          <w:i w:val="0"/>
          <w:color w:val="000000"/>
          <w:sz w:val="24"/>
        </w:rPr>
        <w:t>FinTrix addresses the defined problem by proposing and implementing a role-based web platform that unifies student registration, hostel records, expense collection, billing, payment tracking, scholarship-linked exceptions, analytics, and reporting. The project aims to convert hostel management from a loosely coordinated clerical activity into a structured software-driven workflow that is transparent, auditable, and scalable.</w:t>
      </w:r>
    </w:p>
    <w:p>
      <w:r>
        <w:br w:type="page"/>
      </w:r>
    </w:p>
    <w:p>
      <w:pPr>
        <w:spacing w:after="200" w:before="240"/>
        <w:jc w:val="center"/>
      </w:pPr>
      <w:r>
        <w:rPr>
          <w:rFonts w:ascii="Times New Roman" w:hAnsi="Times New Roman"/>
          <w:b/>
          <w:i w:val="0"/>
          <w:color w:val="000000"/>
          <w:sz w:val="28"/>
        </w:rPr>
        <w:t>CHAPTER 2</w:t>
      </w:r>
    </w:p>
    <w:p>
      <w:pPr>
        <w:spacing w:after="320" w:before="0"/>
        <w:jc w:val="center"/>
      </w:pPr>
      <w:r>
        <w:rPr>
          <w:rFonts w:ascii="Times New Roman" w:hAnsi="Times New Roman"/>
          <w:b/>
          <w:i w:val="0"/>
          <w:color w:val="000000"/>
          <w:sz w:val="32"/>
        </w:rPr>
        <w:t>Proposed System</w:t>
      </w:r>
    </w:p>
    <w:p>
      <w:pPr>
        <w:spacing w:before="120" w:after="120"/>
      </w:pPr>
      <w:r>
        <w:rPr>
          <w:rFonts w:ascii="Times New Roman" w:hAnsi="Times New Roman"/>
          <w:b/>
          <w:i w:val="0"/>
          <w:color w:val="000000"/>
          <w:sz w:val="28"/>
        </w:rPr>
        <w:t>2.1  Description of Proposed System with Simple Block Diagram</w:t>
      </w:r>
    </w:p>
    <w:p>
      <w:pPr>
        <w:spacing w:after="160" w:before="0" w:line="276" w:lineRule="auto"/>
        <w:ind w:firstLine="432"/>
        <w:jc w:val="both"/>
      </w:pPr>
      <w:r>
        <w:rPr>
          <w:rFonts w:ascii="Times New Roman" w:hAnsi="Times New Roman"/>
          <w:b w:val="0"/>
          <w:i w:val="0"/>
          <w:color w:val="000000"/>
          <w:sz w:val="24"/>
        </w:rPr>
        <w:t>FinTrix is a MERN-oriented web application in which operational data flows from authenticated users to a centralized service layer and then into a MongoDB-backed data model. The frontend exposes role-based dashboards, form workflows, and reporting screens. The backend provides modular routes and controllers for authentication, hostel operations, expenses, billing, reporting, notifications, and analytics. Domain services implement calculations such as bill generation, fine computation, hostel expense reconciliation, and monthly report preparation.</w:t>
      </w:r>
    </w:p>
    <w:p>
      <w:pPr>
        <w:spacing w:after="160" w:before="0" w:line="276" w:lineRule="auto"/>
        <w:ind w:firstLine="432"/>
        <w:jc w:val="both"/>
      </w:pPr>
      <w:r>
        <w:rPr>
          <w:rFonts w:ascii="Times New Roman" w:hAnsi="Times New Roman"/>
          <w:b w:val="0"/>
          <w:i w:val="0"/>
          <w:color w:val="000000"/>
          <w:sz w:val="24"/>
        </w:rPr>
        <w:t>The system has been deliberately structured to balance day-to-day data entry with supervisory visibility. Students are consumers of finalized information such as bills, payments, and EBL status. Caretakers act as operational maintainers who enter expenses and trigger financial workflows. Administrators and wardens verify correctness at the institutional level. This distinction ensures that the proposed system reflects real-world hostel governance instead of treating all users identically.</w:t>
      </w:r>
    </w:p>
    <w:p>
      <w:pPr>
        <w:jc w:val="center"/>
      </w:pPr>
      <w:r>
        <w:drawing>
          <wp:inline xmlns:a="http://schemas.openxmlformats.org/drawingml/2006/main" xmlns:pic="http://schemas.openxmlformats.org/drawingml/2006/picture">
            <wp:extent cx="5852160" cy="3576320"/>
            <wp:docPr id="1" name="Picture 1"/>
            <wp:cNvGraphicFramePr>
              <a:graphicFrameLocks noChangeAspect="1"/>
            </wp:cNvGraphicFramePr>
            <a:graphic>
              <a:graphicData uri="http://schemas.openxmlformats.org/drawingml/2006/picture">
                <pic:pic>
                  <pic:nvPicPr>
                    <pic:cNvPr id="0" name="block_diagram.png"/>
                    <pic:cNvPicPr/>
                  </pic:nvPicPr>
                  <pic:blipFill>
                    <a:blip r:embed="rId10"/>
                    <a:stretch>
                      <a:fillRect/>
                    </a:stretch>
                  </pic:blipFill>
                  <pic:spPr>
                    <a:xfrm>
                      <a:off x="0" y="0"/>
                      <a:ext cx="5852160" cy="3576320"/>
                    </a:xfrm>
                    <a:prstGeom prst="rect"/>
                  </pic:spPr>
                </pic:pic>
              </a:graphicData>
            </a:graphic>
          </wp:inline>
        </w:drawing>
      </w:r>
    </w:p>
    <w:p>
      <w:pPr>
        <w:spacing w:after="200"/>
        <w:jc w:val="center"/>
      </w:pPr>
      <w:r>
        <w:rPr>
          <w:rFonts w:ascii="Times New Roman" w:hAnsi="Times New Roman"/>
          <w:b w:val="0"/>
          <w:i/>
          <w:color w:val="000000"/>
          <w:sz w:val="22"/>
        </w:rPr>
        <w:t>Figure 2.1  Simple block diagram of the proposed FinTrix system</w:t>
      </w:r>
    </w:p>
    <w:p>
      <w:pPr>
        <w:spacing w:after="160" w:before="0" w:line="276" w:lineRule="auto"/>
        <w:ind w:firstLine="432"/>
        <w:jc w:val="both"/>
      </w:pPr>
      <w:r>
        <w:rPr>
          <w:rFonts w:ascii="Times New Roman" w:hAnsi="Times New Roman"/>
          <w:b w:val="0"/>
          <w:i w:val="0"/>
          <w:color w:val="000000"/>
          <w:sz w:val="24"/>
        </w:rPr>
        <w:t>The block diagram shows the high-level flow from role-based users to the React interface, through the Express API and business logic services, and finally into the MongoDB persistence layer. This layered separation supports maintainability, testing, and future scalability.</w:t>
      </w:r>
    </w:p>
    <w:p>
      <w:pPr>
        <w:spacing w:before="120" w:after="120"/>
      </w:pPr>
      <w:r>
        <w:rPr>
          <w:rFonts w:ascii="Times New Roman" w:hAnsi="Times New Roman"/>
          <w:b/>
          <w:i w:val="0"/>
          <w:color w:val="000000"/>
          <w:sz w:val="28"/>
        </w:rPr>
        <w:t>2.2  Description of Target Users</w:t>
      </w:r>
    </w:p>
    <w:tbl>
      <w:tblPr>
        <w:tblStyle w:val="TableGrid"/>
        <w:tblW w:type="auto" w:w="0"/>
        <w:tblLayout w:type="autofit"/>
        <w:tblLook w:firstColumn="1" w:firstRow="1" w:lastColumn="0" w:lastRow="0" w:noHBand="0" w:noVBand="1" w:val="04A0"/>
      </w:tblPr>
      <w:tblGrid>
        <w:gridCol w:w="4572"/>
        <w:gridCol w:w="4572"/>
      </w:tblGrid>
      <w:tr>
        <w:tc>
          <w:tcPr>
            <w:tcW w:type="dxa" w:w="4572"/>
          </w:tcPr>
          <w:p>
            <w:r/>
            <w:r>
              <w:rPr>
                <w:rFonts w:ascii="Times New Roman" w:hAnsi="Times New Roman"/>
                <w:b/>
                <w:i w:val="0"/>
                <w:color w:val="000000"/>
                <w:sz w:val="22"/>
              </w:rPr>
              <w:t>Students</w:t>
            </w:r>
          </w:p>
        </w:tc>
        <w:tc>
          <w:tcPr>
            <w:tcW w:type="dxa" w:w="4572"/>
          </w:tcPr>
          <w:p>
            <w:r/>
            <w:r>
              <w:rPr>
                <w:rFonts w:ascii="Times New Roman" w:hAnsi="Times New Roman"/>
                <w:b w:val="0"/>
                <w:i w:val="0"/>
                <w:color w:val="000000"/>
                <w:sz w:val="22"/>
              </w:rPr>
              <w:t>View personal hostel bills, payment dates, EBL summaries, notifications, and downloadable outputs.</w:t>
            </w:r>
          </w:p>
        </w:tc>
      </w:tr>
      <w:tr>
        <w:tc>
          <w:tcPr>
            <w:tcW w:type="dxa" w:w="4572"/>
          </w:tcPr>
          <w:p>
            <w:r/>
            <w:r>
              <w:rPr>
                <w:rFonts w:ascii="Times New Roman" w:hAnsi="Times New Roman"/>
                <w:b/>
                <w:i w:val="0"/>
                <w:color w:val="000000"/>
                <w:sz w:val="22"/>
              </w:rPr>
              <w:t>Caretakers</w:t>
            </w:r>
          </w:p>
        </w:tc>
        <w:tc>
          <w:tcPr>
            <w:tcW w:type="dxa" w:w="4572"/>
          </w:tcPr>
          <w:p>
            <w:r/>
            <w:r>
              <w:rPr>
                <w:rFonts w:ascii="Times New Roman" w:hAnsi="Times New Roman"/>
                <w:b w:val="0"/>
                <w:i w:val="0"/>
                <w:color w:val="000000"/>
                <w:sz w:val="22"/>
              </w:rPr>
              <w:t>Manage hostel expenses, monthly consumption, guest charges, advances, bills, reports, and operational student records.</w:t>
            </w:r>
          </w:p>
        </w:tc>
      </w:tr>
      <w:tr>
        <w:tc>
          <w:tcPr>
            <w:tcW w:type="dxa" w:w="4572"/>
          </w:tcPr>
          <w:p>
            <w:r/>
            <w:r>
              <w:rPr>
                <w:rFonts w:ascii="Times New Roman" w:hAnsi="Times New Roman"/>
                <w:b/>
                <w:i w:val="0"/>
                <w:color w:val="000000"/>
                <w:sz w:val="22"/>
              </w:rPr>
              <w:t>Wardens / Deans</w:t>
            </w:r>
          </w:p>
        </w:tc>
        <w:tc>
          <w:tcPr>
            <w:tcW w:type="dxa" w:w="4572"/>
          </w:tcPr>
          <w:p>
            <w:r/>
            <w:r>
              <w:rPr>
                <w:rFonts w:ascii="Times New Roman" w:hAnsi="Times New Roman"/>
                <w:b w:val="0"/>
                <w:i w:val="0"/>
                <w:color w:val="000000"/>
                <w:sz w:val="22"/>
              </w:rPr>
              <w:t>Review submitted reports, approvals, EBL claims, and operational analytics.</w:t>
            </w:r>
          </w:p>
        </w:tc>
      </w:tr>
      <w:tr>
        <w:tc>
          <w:tcPr>
            <w:tcW w:type="dxa" w:w="4572"/>
          </w:tcPr>
          <w:p>
            <w:r/>
            <w:r>
              <w:rPr>
                <w:rFonts w:ascii="Times New Roman" w:hAnsi="Times New Roman"/>
                <w:b/>
                <w:i w:val="0"/>
                <w:color w:val="000000"/>
                <w:sz w:val="22"/>
              </w:rPr>
              <w:t>Administrators</w:t>
            </w:r>
          </w:p>
        </w:tc>
        <w:tc>
          <w:tcPr>
            <w:tcW w:type="dxa" w:w="4572"/>
          </w:tcPr>
          <w:p>
            <w:r/>
            <w:r>
              <w:rPr>
                <w:rFonts w:ascii="Times New Roman" w:hAnsi="Times New Roman"/>
                <w:b w:val="0"/>
                <w:i w:val="0"/>
                <w:color w:val="000000"/>
                <w:sz w:val="22"/>
              </w:rPr>
              <w:t>Manage hostels, users, approvals, institutional dashboards, and governance-level reporting.</w:t>
            </w:r>
          </w:p>
        </w:tc>
      </w:tr>
    </w:tbl>
    <w:p/>
    <w:p>
      <w:pPr>
        <w:spacing w:after="160" w:before="0" w:line="276" w:lineRule="auto"/>
        <w:ind w:firstLine="432"/>
        <w:jc w:val="both"/>
      </w:pPr>
      <w:r>
        <w:rPr>
          <w:rFonts w:ascii="Times New Roman" w:hAnsi="Times New Roman"/>
          <w:b w:val="0"/>
          <w:i w:val="0"/>
          <w:color w:val="000000"/>
          <w:sz w:val="24"/>
        </w:rPr>
        <w:t>The target-user model is essential to the system design because each role participates in hostel management differently. FinTrix therefore uses route guards, role middleware, and dashboard segmentation to prevent confusion and to limit accidental modification of data outside a user's responsibility.</w:t>
      </w:r>
    </w:p>
    <w:p>
      <w:pPr>
        <w:spacing w:before="120" w:after="120"/>
      </w:pPr>
      <w:r>
        <w:rPr>
          <w:rFonts w:ascii="Times New Roman" w:hAnsi="Times New Roman"/>
          <w:b/>
          <w:i w:val="0"/>
          <w:color w:val="000000"/>
          <w:sz w:val="28"/>
        </w:rPr>
        <w:t>2.3  Advantages / Applications of the Proposed System</w:t>
      </w:r>
    </w:p>
    <w:p>
      <w:pPr>
        <w:pStyle w:val="ListBullet"/>
        <w:spacing w:after="80" w:line="276" w:lineRule="auto"/>
      </w:pPr>
      <w:r>
        <w:rPr>
          <w:rFonts w:ascii="Times New Roman" w:hAnsi="Times New Roman"/>
          <w:b w:val="0"/>
          <w:i w:val="0"/>
          <w:color w:val="000000"/>
          <w:sz w:val="24"/>
        </w:rPr>
        <w:t>Centralized record management reduces duplication across hostel registers, spreadsheets, and report drafts.</w:t>
      </w:r>
    </w:p>
    <w:p>
      <w:pPr>
        <w:pStyle w:val="ListBullet"/>
        <w:spacing w:after="80" w:line="276" w:lineRule="auto"/>
      </w:pPr>
      <w:r>
        <w:rPr>
          <w:rFonts w:ascii="Times New Roman" w:hAnsi="Times New Roman"/>
          <w:b w:val="0"/>
          <w:i w:val="0"/>
          <w:color w:val="000000"/>
          <w:sz w:val="24"/>
        </w:rPr>
        <w:t>Expense-aware bill generation improves fairness and traceability in monthly student dues.</w:t>
      </w:r>
    </w:p>
    <w:p>
      <w:pPr>
        <w:pStyle w:val="ListBullet"/>
        <w:spacing w:after="80" w:line="276" w:lineRule="auto"/>
      </w:pPr>
      <w:r>
        <w:rPr>
          <w:rFonts w:ascii="Times New Roman" w:hAnsi="Times New Roman"/>
          <w:b w:val="0"/>
          <w:i w:val="0"/>
          <w:color w:val="000000"/>
          <w:sz w:val="24"/>
        </w:rPr>
        <w:t>Role-based access reduces operational clutter and makes the interface easier for each stakeholder.</w:t>
      </w:r>
    </w:p>
    <w:p>
      <w:pPr>
        <w:pStyle w:val="ListBullet"/>
        <w:spacing w:after="80" w:line="276" w:lineRule="auto"/>
      </w:pPr>
      <w:r>
        <w:rPr>
          <w:rFonts w:ascii="Times New Roman" w:hAnsi="Times New Roman"/>
          <w:b w:val="0"/>
          <w:i w:val="0"/>
          <w:color w:val="000000"/>
          <w:sz w:val="24"/>
        </w:rPr>
        <w:t>Approval workflows and report snapshots improve institutional accountability.</w:t>
      </w:r>
    </w:p>
    <w:p>
      <w:pPr>
        <w:pStyle w:val="ListBullet"/>
        <w:spacing w:after="80" w:line="276" w:lineRule="auto"/>
      </w:pPr>
      <w:r>
        <w:rPr>
          <w:rFonts w:ascii="Times New Roman" w:hAnsi="Times New Roman"/>
          <w:b w:val="0"/>
          <w:i w:val="0"/>
          <w:color w:val="000000"/>
          <w:sz w:val="24"/>
        </w:rPr>
        <w:t>Analytics and downloadable outputs help decision makers review hostel performance quickly.</w:t>
      </w:r>
    </w:p>
    <w:p>
      <w:pPr>
        <w:pStyle w:val="ListBullet"/>
        <w:spacing w:after="80" w:line="276" w:lineRule="auto"/>
      </w:pPr>
      <w:r>
        <w:rPr>
          <w:rFonts w:ascii="Times New Roman" w:hAnsi="Times New Roman"/>
          <w:b w:val="0"/>
          <w:i w:val="0"/>
          <w:color w:val="000000"/>
          <w:sz w:val="24"/>
        </w:rPr>
        <w:t>The architecture can be extended to mobile support, online payment integration, and complaint workflows.</w:t>
      </w:r>
    </w:p>
    <w:p>
      <w:pPr>
        <w:spacing w:after="160" w:before="0" w:line="276" w:lineRule="auto"/>
        <w:ind w:firstLine="432"/>
        <w:jc w:val="both"/>
      </w:pPr>
      <w:r>
        <w:rPr>
          <w:rFonts w:ascii="Times New Roman" w:hAnsi="Times New Roman"/>
          <w:b w:val="0"/>
          <w:i w:val="0"/>
          <w:color w:val="000000"/>
          <w:sz w:val="24"/>
        </w:rPr>
        <w:t>The system is applicable to college and university hostels, semi-autonomous boarding facilities, and any educational accommodation environment that requires structured student records, periodic billing, and approval-driven reporting.</w:t>
      </w:r>
    </w:p>
    <w:p>
      <w:pPr>
        <w:spacing w:before="120" w:after="120"/>
      </w:pPr>
      <w:r>
        <w:rPr>
          <w:rFonts w:ascii="Times New Roman" w:hAnsi="Times New Roman"/>
          <w:b/>
          <w:i w:val="0"/>
          <w:color w:val="000000"/>
          <w:sz w:val="28"/>
        </w:rPr>
        <w:t>2.4  Scope (Boundary of Proposed System)</w:t>
      </w:r>
    </w:p>
    <w:p>
      <w:pPr>
        <w:spacing w:after="160" w:before="0" w:line="276" w:lineRule="auto"/>
        <w:ind w:firstLine="432"/>
        <w:jc w:val="both"/>
      </w:pPr>
      <w:r>
        <w:rPr>
          <w:rFonts w:ascii="Times New Roman" w:hAnsi="Times New Roman"/>
          <w:b w:val="0"/>
          <w:i w:val="0"/>
          <w:color w:val="000000"/>
          <w:sz w:val="24"/>
        </w:rPr>
        <w:t>The present implementation covers login and role management, student signups, hostel records, expense and hostel expense handling, consumption entry, charge management, guest charges, advances, mess bill generation, payments, EBL workflow support, analytics, notifications, and reports. The project also includes cron-driven bill scheduling and partial testing coverage for both frontend and backend workflows.</w:t>
      </w:r>
    </w:p>
    <w:p>
      <w:pPr>
        <w:spacing w:after="160" w:before="0" w:line="276" w:lineRule="auto"/>
        <w:ind w:firstLine="432"/>
        <w:jc w:val="both"/>
      </w:pPr>
      <w:r>
        <w:rPr>
          <w:rFonts w:ascii="Times New Roman" w:hAnsi="Times New Roman"/>
          <w:b w:val="0"/>
          <w:i w:val="0"/>
          <w:color w:val="000000"/>
          <w:sz w:val="24"/>
        </w:rPr>
        <w:t>The report does not claim that the current version includes biometric attendance, hostel room sensor integration, payment gateway settlement, or automated complaint redressal. Those features are left for future expansion. By keeping the project boundary focused, FinTrix remains feasible for academic implementation while still delivering a strong operational base for institutional hostel management.</w:t>
      </w:r>
    </w:p>
    <w:p>
      <w:r>
        <w:br w:type="page"/>
      </w:r>
    </w:p>
    <w:p>
      <w:pPr>
        <w:spacing w:after="200" w:before="240"/>
        <w:jc w:val="center"/>
      </w:pPr>
      <w:r>
        <w:rPr>
          <w:rFonts w:ascii="Times New Roman" w:hAnsi="Times New Roman"/>
          <w:b/>
          <w:i w:val="0"/>
          <w:color w:val="000000"/>
          <w:sz w:val="28"/>
        </w:rPr>
        <w:t>CHAPTER 3</w:t>
      </w:r>
    </w:p>
    <w:p>
      <w:pPr>
        <w:spacing w:after="320" w:before="0"/>
        <w:jc w:val="center"/>
      </w:pPr>
      <w:r>
        <w:rPr>
          <w:rFonts w:ascii="Times New Roman" w:hAnsi="Times New Roman"/>
          <w:b/>
          <w:i w:val="0"/>
          <w:color w:val="000000"/>
          <w:sz w:val="32"/>
        </w:rPr>
        <w:t>Software Requirement Specification</w:t>
      </w:r>
    </w:p>
    <w:p>
      <w:pPr>
        <w:spacing w:before="120" w:after="120"/>
      </w:pPr>
      <w:r>
        <w:rPr>
          <w:rFonts w:ascii="Times New Roman" w:hAnsi="Times New Roman"/>
          <w:b/>
          <w:i w:val="0"/>
          <w:color w:val="000000"/>
          <w:sz w:val="28"/>
        </w:rPr>
        <w:t>3.1  Overview of SRS</w:t>
      </w:r>
    </w:p>
    <w:p>
      <w:pPr>
        <w:spacing w:after="160" w:before="0" w:line="276" w:lineRule="auto"/>
        <w:ind w:firstLine="432"/>
        <w:jc w:val="both"/>
      </w:pPr>
      <w:r>
        <w:rPr>
          <w:rFonts w:ascii="Times New Roman" w:hAnsi="Times New Roman"/>
          <w:b w:val="0"/>
          <w:i w:val="0"/>
          <w:color w:val="000000"/>
          <w:sz w:val="24"/>
        </w:rPr>
        <w:t>The Software Requirement Specification defines what FinTrix must do, how it should behave under expected use, and what quality attributes it must preserve while performing hostel administration tasks. The SRS is especially important for this project because the system manages both user-facing features and rule-driven financial workflows. Therefore, requirements must cover interface behavior, data integrity, role separation, operational timing, and reporting outcomes.</w:t>
      </w:r>
    </w:p>
    <w:p>
      <w:pPr>
        <w:spacing w:after="160" w:before="0" w:line="276" w:lineRule="auto"/>
        <w:ind w:firstLine="432"/>
        <w:jc w:val="both"/>
      </w:pPr>
      <w:r>
        <w:rPr>
          <w:rFonts w:ascii="Times New Roman" w:hAnsi="Times New Roman"/>
          <w:b w:val="0"/>
          <w:i w:val="0"/>
          <w:color w:val="000000"/>
          <w:sz w:val="24"/>
        </w:rPr>
        <w:t>The SRS for FinTrix is organized around functional requirements, non-functional requirements, interaction scenarios, deployment needs, GUI flow expectations, and acceptance criteria. This structure mirrors the academic format used in the attached reference report while adapting the content to a hostel management domain rather than a machine learning pipeline.</w:t>
      </w:r>
    </w:p>
    <w:p>
      <w:pPr>
        <w:spacing w:before="120" w:after="120"/>
      </w:pPr>
      <w:r>
        <w:rPr>
          <w:rFonts w:ascii="Times New Roman" w:hAnsi="Times New Roman"/>
          <w:b/>
          <w:i w:val="0"/>
          <w:color w:val="000000"/>
          <w:sz w:val="28"/>
        </w:rPr>
        <w:t>3.2  Requirement Specifications</w:t>
      </w:r>
    </w:p>
    <w:p>
      <w:pPr>
        <w:spacing w:before="80" w:after="80"/>
      </w:pPr>
      <w:r>
        <w:rPr>
          <w:rFonts w:ascii="Times New Roman" w:hAnsi="Times New Roman"/>
          <w:b/>
          <w:i w:val="0"/>
          <w:color w:val="000000"/>
          <w:sz w:val="24"/>
        </w:rPr>
        <w:t>3.2.1  Functional Requirements</w:t>
      </w:r>
    </w:p>
    <w:p>
      <w:pPr>
        <w:pStyle w:val="ListBullet"/>
        <w:spacing w:after="80" w:line="276" w:lineRule="auto"/>
      </w:pPr>
      <w:r>
        <w:rPr>
          <w:rFonts w:ascii="Times New Roman" w:hAnsi="Times New Roman"/>
          <w:b w:val="0"/>
          <w:i w:val="0"/>
          <w:color w:val="000000"/>
          <w:sz w:val="24"/>
        </w:rPr>
        <w:t>The system shall allow role-based login for student, caretaker, warden, dean, and admin users.</w:t>
      </w:r>
    </w:p>
    <w:p>
      <w:pPr>
        <w:pStyle w:val="ListBullet"/>
        <w:spacing w:after="80" w:line="276" w:lineRule="auto"/>
      </w:pPr>
      <w:r>
        <w:rPr>
          <w:rFonts w:ascii="Times New Roman" w:hAnsi="Times New Roman"/>
          <w:b w:val="0"/>
          <w:i w:val="0"/>
          <w:color w:val="000000"/>
          <w:sz w:val="24"/>
        </w:rPr>
        <w:t>The system shall allow student signup requests and route them for review and approval.</w:t>
      </w:r>
    </w:p>
    <w:p>
      <w:pPr>
        <w:pStyle w:val="ListBullet"/>
        <w:spacing w:after="80" w:line="276" w:lineRule="auto"/>
      </w:pPr>
      <w:r>
        <w:rPr>
          <w:rFonts w:ascii="Times New Roman" w:hAnsi="Times New Roman"/>
          <w:b w:val="0"/>
          <w:i w:val="0"/>
          <w:color w:val="000000"/>
          <w:sz w:val="24"/>
        </w:rPr>
        <w:t>The system shall maintain hostel records and user-hostel associations.</w:t>
      </w:r>
    </w:p>
    <w:p>
      <w:pPr>
        <w:pStyle w:val="ListBullet"/>
        <w:spacing w:after="80" w:line="276" w:lineRule="auto"/>
      </w:pPr>
      <w:r>
        <w:rPr>
          <w:rFonts w:ascii="Times New Roman" w:hAnsi="Times New Roman"/>
          <w:b w:val="0"/>
          <w:i w:val="0"/>
          <w:color w:val="000000"/>
          <w:sz w:val="24"/>
        </w:rPr>
        <w:t>The system shall capture monthly expenses, hostel expenses, consumption records, charges, advances, guest charges, and scholarship-linked data.</w:t>
      </w:r>
    </w:p>
    <w:p>
      <w:pPr>
        <w:pStyle w:val="ListBullet"/>
        <w:spacing w:after="80" w:line="276" w:lineRule="auto"/>
      </w:pPr>
      <w:r>
        <w:rPr>
          <w:rFonts w:ascii="Times New Roman" w:hAnsi="Times New Roman"/>
          <w:b w:val="0"/>
          <w:i w:val="0"/>
          <w:color w:val="000000"/>
          <w:sz w:val="24"/>
        </w:rPr>
        <w:t>The system shall generate mess bills and update due dates, fines, and payable totals according to business rules.</w:t>
      </w:r>
    </w:p>
    <w:p>
      <w:pPr>
        <w:pStyle w:val="ListBullet"/>
        <w:spacing w:after="80" w:line="276" w:lineRule="auto"/>
      </w:pPr>
      <w:r>
        <w:rPr>
          <w:rFonts w:ascii="Times New Roman" w:hAnsi="Times New Roman"/>
          <w:b w:val="0"/>
          <w:i w:val="0"/>
          <w:color w:val="000000"/>
          <w:sz w:val="24"/>
        </w:rPr>
        <w:t>The system shall allow payment entry with idempotency support and audit-friendly handling of duplicate requests.</w:t>
      </w:r>
    </w:p>
    <w:p>
      <w:pPr>
        <w:pStyle w:val="ListBullet"/>
        <w:spacing w:after="80" w:line="276" w:lineRule="auto"/>
      </w:pPr>
      <w:r>
        <w:rPr>
          <w:rFonts w:ascii="Times New Roman" w:hAnsi="Times New Roman"/>
          <w:b w:val="0"/>
          <w:i w:val="0"/>
          <w:color w:val="000000"/>
          <w:sz w:val="24"/>
        </w:rPr>
        <w:t>The system shall generate monthly reports, analytics summaries, notifications, and downloadable documents.</w:t>
      </w:r>
    </w:p>
    <w:p>
      <w:pPr>
        <w:pStyle w:val="ListBullet"/>
        <w:spacing w:after="80" w:line="276" w:lineRule="auto"/>
      </w:pPr>
      <w:r>
        <w:rPr>
          <w:rFonts w:ascii="Times New Roman" w:hAnsi="Times New Roman"/>
          <w:b w:val="0"/>
          <w:i w:val="0"/>
          <w:color w:val="000000"/>
          <w:sz w:val="24"/>
        </w:rPr>
        <w:t>The system shall support EBL period creation, verification, reporting, and student balance settlement where applicable.</w:t>
      </w:r>
    </w:p>
    <w:p>
      <w:pPr>
        <w:spacing w:before="80" w:after="80"/>
      </w:pPr>
      <w:r>
        <w:rPr>
          <w:rFonts w:ascii="Times New Roman" w:hAnsi="Times New Roman"/>
          <w:b/>
          <w:i w:val="0"/>
          <w:color w:val="000000"/>
          <w:sz w:val="24"/>
        </w:rPr>
        <w:t>3.2.2  Use Case Diagrams</w:t>
      </w:r>
    </w:p>
    <w:p>
      <w:pPr>
        <w:spacing w:after="160" w:before="0" w:line="276" w:lineRule="auto"/>
        <w:ind w:firstLine="432"/>
        <w:jc w:val="both"/>
      </w:pPr>
      <w:r>
        <w:rPr>
          <w:rFonts w:ascii="Times New Roman" w:hAnsi="Times New Roman"/>
          <w:b w:val="0"/>
          <w:i w:val="0"/>
          <w:color w:val="000000"/>
          <w:sz w:val="24"/>
        </w:rPr>
        <w:t>The primary interactions of the system are shown in the use case diagram below. The diagram groups common actions around three core actor categories: students, caretakers, and administrators or approvers.</w:t>
      </w:r>
    </w:p>
    <w:p>
      <w:pPr>
        <w:jc w:val="center"/>
      </w:pPr>
      <w:r>
        <w:drawing>
          <wp:inline xmlns:a="http://schemas.openxmlformats.org/drawingml/2006/main" xmlns:pic="http://schemas.openxmlformats.org/drawingml/2006/picture">
            <wp:extent cx="5943600" cy="3632200"/>
            <wp:docPr id="2" name="Picture 2"/>
            <wp:cNvGraphicFramePr>
              <a:graphicFrameLocks noChangeAspect="1"/>
            </wp:cNvGraphicFramePr>
            <a:graphic>
              <a:graphicData uri="http://schemas.openxmlformats.org/drawingml/2006/picture">
                <pic:pic>
                  <pic:nvPicPr>
                    <pic:cNvPr id="0" name="use_case_diagram.png"/>
                    <pic:cNvPicPr/>
                  </pic:nvPicPr>
                  <pic:blipFill>
                    <a:blip r:embed="rId11"/>
                    <a:stretch>
                      <a:fillRect/>
                    </a:stretch>
                  </pic:blipFill>
                  <pic:spPr>
                    <a:xfrm>
                      <a:off x="0" y="0"/>
                      <a:ext cx="5943600" cy="3632200"/>
                    </a:xfrm>
                    <a:prstGeom prst="rect"/>
                  </pic:spPr>
                </pic:pic>
              </a:graphicData>
            </a:graphic>
          </wp:inline>
        </w:drawing>
      </w:r>
    </w:p>
    <w:p>
      <w:pPr>
        <w:spacing w:after="200"/>
        <w:jc w:val="center"/>
      </w:pPr>
      <w:r>
        <w:rPr>
          <w:rFonts w:ascii="Times New Roman" w:hAnsi="Times New Roman"/>
          <w:b w:val="0"/>
          <w:i/>
          <w:color w:val="000000"/>
          <w:sz w:val="22"/>
        </w:rPr>
        <w:t>Figure 3.3.2  Primary use case diagram for FinTrix</w:t>
      </w:r>
    </w:p>
    <w:p>
      <w:pPr>
        <w:spacing w:before="80" w:after="80"/>
      </w:pPr>
      <w:r>
        <w:rPr>
          <w:rFonts w:ascii="Times New Roman" w:hAnsi="Times New Roman"/>
          <w:b/>
          <w:i w:val="0"/>
          <w:color w:val="000000"/>
          <w:sz w:val="24"/>
        </w:rPr>
        <w:t>3.2.3  Use Case Descriptions Using Scenarios</w:t>
      </w:r>
    </w:p>
    <w:tbl>
      <w:tblPr>
        <w:tblStyle w:val="TableGrid"/>
        <w:tblW w:type="auto" w:w="0"/>
        <w:tblLayout w:type="autofit"/>
        <w:tblLook w:firstColumn="1" w:firstRow="1" w:lastColumn="0" w:lastRow="0" w:noHBand="0" w:noVBand="1" w:val="04A0"/>
      </w:tblPr>
      <w:tblGrid>
        <w:gridCol w:w="4572"/>
        <w:gridCol w:w="4572"/>
      </w:tblGrid>
      <w:tr>
        <w:tc>
          <w:tcPr>
            <w:tcW w:type="dxa" w:w="4572"/>
          </w:tcPr>
          <w:p>
            <w:r/>
            <w:r>
              <w:rPr>
                <w:rFonts w:ascii="Times New Roman" w:hAnsi="Times New Roman"/>
                <w:b/>
                <w:i w:val="0"/>
                <w:color w:val="000000"/>
                <w:sz w:val="22"/>
              </w:rPr>
              <w:t>Use Case</w:t>
            </w:r>
          </w:p>
        </w:tc>
        <w:tc>
          <w:tcPr>
            <w:tcW w:type="dxa" w:w="4572"/>
          </w:tcPr>
          <w:p>
            <w:r/>
            <w:r>
              <w:rPr>
                <w:rFonts w:ascii="Times New Roman" w:hAnsi="Times New Roman"/>
                <w:b w:val="0"/>
                <w:i w:val="0"/>
                <w:color w:val="000000"/>
                <w:sz w:val="22"/>
              </w:rPr>
              <w:t>Student views current month bill</w:t>
            </w:r>
          </w:p>
        </w:tc>
      </w:tr>
      <w:tr>
        <w:tc>
          <w:tcPr>
            <w:tcW w:type="dxa" w:w="4572"/>
          </w:tcPr>
          <w:p>
            <w:r/>
            <w:r>
              <w:rPr>
                <w:rFonts w:ascii="Times New Roman" w:hAnsi="Times New Roman"/>
                <w:b/>
                <w:i w:val="0"/>
                <w:color w:val="000000"/>
                <w:sz w:val="22"/>
              </w:rPr>
              <w:t>Primary Actor</w:t>
            </w:r>
          </w:p>
        </w:tc>
        <w:tc>
          <w:tcPr>
            <w:tcW w:type="dxa" w:w="4572"/>
          </w:tcPr>
          <w:p>
            <w:r/>
            <w:r>
              <w:rPr>
                <w:rFonts w:ascii="Times New Roman" w:hAnsi="Times New Roman"/>
                <w:b w:val="0"/>
                <w:i w:val="0"/>
                <w:color w:val="000000"/>
                <w:sz w:val="22"/>
              </w:rPr>
              <w:t>Student</w:t>
            </w:r>
          </w:p>
        </w:tc>
      </w:tr>
      <w:tr>
        <w:tc>
          <w:tcPr>
            <w:tcW w:type="dxa" w:w="4572"/>
          </w:tcPr>
          <w:p>
            <w:r/>
            <w:r>
              <w:rPr>
                <w:rFonts w:ascii="Times New Roman" w:hAnsi="Times New Roman"/>
                <w:b/>
                <w:i w:val="0"/>
                <w:color w:val="000000"/>
                <w:sz w:val="22"/>
              </w:rPr>
              <w:t>Precondition</w:t>
            </w:r>
          </w:p>
        </w:tc>
        <w:tc>
          <w:tcPr>
            <w:tcW w:type="dxa" w:w="4572"/>
          </w:tcPr>
          <w:p>
            <w:r/>
            <w:r>
              <w:rPr>
                <w:rFonts w:ascii="Times New Roman" w:hAnsi="Times New Roman"/>
                <w:b w:val="0"/>
                <w:i w:val="0"/>
                <w:color w:val="000000"/>
                <w:sz w:val="22"/>
              </w:rPr>
              <w:t>Student is authenticated and has an active profile.</w:t>
            </w:r>
          </w:p>
        </w:tc>
      </w:tr>
      <w:tr>
        <w:tc>
          <w:tcPr>
            <w:tcW w:type="dxa" w:w="4572"/>
          </w:tcPr>
          <w:p>
            <w:r/>
            <w:r>
              <w:rPr>
                <w:rFonts w:ascii="Times New Roman" w:hAnsi="Times New Roman"/>
                <w:b/>
                <w:i w:val="0"/>
                <w:color w:val="000000"/>
                <w:sz w:val="22"/>
              </w:rPr>
              <w:t>Main Flow</w:t>
            </w:r>
          </w:p>
        </w:tc>
        <w:tc>
          <w:tcPr>
            <w:tcW w:type="dxa" w:w="4572"/>
          </w:tcPr>
          <w:p>
            <w:r/>
            <w:r>
              <w:rPr>
                <w:rFonts w:ascii="Times New Roman" w:hAnsi="Times New Roman"/>
                <w:b w:val="0"/>
                <w:i w:val="0"/>
                <w:color w:val="000000"/>
                <w:sz w:val="22"/>
              </w:rPr>
              <w:t>Student logs in, opens the bills page, selects the relevant month, views bill amount, fine, payment status, and downloadable details.</w:t>
            </w:r>
          </w:p>
        </w:tc>
      </w:tr>
      <w:tr>
        <w:tc>
          <w:tcPr>
            <w:tcW w:type="dxa" w:w="4572"/>
          </w:tcPr>
          <w:p>
            <w:r/>
            <w:r>
              <w:rPr>
                <w:rFonts w:ascii="Times New Roman" w:hAnsi="Times New Roman"/>
                <w:b/>
                <w:i w:val="0"/>
                <w:color w:val="000000"/>
                <w:sz w:val="22"/>
              </w:rPr>
              <w:t>Postcondition</w:t>
            </w:r>
          </w:p>
        </w:tc>
        <w:tc>
          <w:tcPr>
            <w:tcW w:type="dxa" w:w="4572"/>
          </w:tcPr>
          <w:p>
            <w:r/>
            <w:r>
              <w:rPr>
                <w:rFonts w:ascii="Times New Roman" w:hAnsi="Times New Roman"/>
                <w:b w:val="0"/>
                <w:i w:val="0"/>
                <w:color w:val="000000"/>
                <w:sz w:val="22"/>
              </w:rPr>
              <w:t>Current dues become visible to the student.</w:t>
            </w:r>
          </w:p>
        </w:tc>
      </w:tr>
      <w:tr>
        <w:tc>
          <w:tcPr>
            <w:tcW w:type="dxa" w:w="4572"/>
          </w:tcPr>
          <w:p>
            <w:r/>
            <w:r>
              <w:rPr>
                <w:rFonts w:ascii="Times New Roman" w:hAnsi="Times New Roman"/>
                <w:b/>
                <w:i w:val="0"/>
                <w:color w:val="000000"/>
                <w:sz w:val="22"/>
              </w:rPr>
              <w:t>Alternative Flow</w:t>
            </w:r>
          </w:p>
        </w:tc>
        <w:tc>
          <w:tcPr>
            <w:tcW w:type="dxa" w:w="4572"/>
          </w:tcPr>
          <w:p>
            <w:r/>
            <w:r>
              <w:rPr>
                <w:rFonts w:ascii="Times New Roman" w:hAnsi="Times New Roman"/>
                <w:b w:val="0"/>
                <w:i w:val="0"/>
                <w:color w:val="000000"/>
                <w:sz w:val="22"/>
              </w:rPr>
              <w:t>If no bill exists for the selected month, the system displays a no-data state.</w:t>
            </w:r>
          </w:p>
        </w:tc>
      </w:tr>
    </w:tbl>
    <w:p/>
    <w:tbl>
      <w:tblPr>
        <w:tblStyle w:val="TableGrid"/>
        <w:tblW w:type="auto" w:w="0"/>
        <w:tblLayout w:type="autofit"/>
        <w:tblLook w:firstColumn="1" w:firstRow="1" w:lastColumn="0" w:lastRow="0" w:noHBand="0" w:noVBand="1" w:val="04A0"/>
      </w:tblPr>
      <w:tblGrid>
        <w:gridCol w:w="4572"/>
        <w:gridCol w:w="4572"/>
      </w:tblGrid>
      <w:tr>
        <w:tc>
          <w:tcPr>
            <w:tcW w:type="dxa" w:w="4572"/>
          </w:tcPr>
          <w:p>
            <w:r/>
            <w:r>
              <w:rPr>
                <w:rFonts w:ascii="Times New Roman" w:hAnsi="Times New Roman"/>
                <w:b/>
                <w:i w:val="0"/>
                <w:color w:val="000000"/>
                <w:sz w:val="22"/>
              </w:rPr>
              <w:t>Use Case</w:t>
            </w:r>
          </w:p>
        </w:tc>
        <w:tc>
          <w:tcPr>
            <w:tcW w:type="dxa" w:w="4572"/>
          </w:tcPr>
          <w:p>
            <w:r/>
            <w:r>
              <w:rPr>
                <w:rFonts w:ascii="Times New Roman" w:hAnsi="Times New Roman"/>
                <w:b w:val="0"/>
                <w:i w:val="0"/>
                <w:color w:val="000000"/>
                <w:sz w:val="22"/>
              </w:rPr>
              <w:t>Caretaker generates expense-linked bill data</w:t>
            </w:r>
          </w:p>
        </w:tc>
      </w:tr>
      <w:tr>
        <w:tc>
          <w:tcPr>
            <w:tcW w:type="dxa" w:w="4572"/>
          </w:tcPr>
          <w:p>
            <w:r/>
            <w:r>
              <w:rPr>
                <w:rFonts w:ascii="Times New Roman" w:hAnsi="Times New Roman"/>
                <w:b/>
                <w:i w:val="0"/>
                <w:color w:val="000000"/>
                <w:sz w:val="22"/>
              </w:rPr>
              <w:t>Primary Actor</w:t>
            </w:r>
          </w:p>
        </w:tc>
        <w:tc>
          <w:tcPr>
            <w:tcW w:type="dxa" w:w="4572"/>
          </w:tcPr>
          <w:p>
            <w:r/>
            <w:r>
              <w:rPr>
                <w:rFonts w:ascii="Times New Roman" w:hAnsi="Times New Roman"/>
                <w:b w:val="0"/>
                <w:i w:val="0"/>
                <w:color w:val="000000"/>
                <w:sz w:val="22"/>
              </w:rPr>
              <w:t>Caretaker</w:t>
            </w:r>
          </w:p>
        </w:tc>
      </w:tr>
      <w:tr>
        <w:tc>
          <w:tcPr>
            <w:tcW w:type="dxa" w:w="4572"/>
          </w:tcPr>
          <w:p>
            <w:r/>
            <w:r>
              <w:rPr>
                <w:rFonts w:ascii="Times New Roman" w:hAnsi="Times New Roman"/>
                <w:b/>
                <w:i w:val="0"/>
                <w:color w:val="000000"/>
                <w:sz w:val="22"/>
              </w:rPr>
              <w:t>Precondition</w:t>
            </w:r>
          </w:p>
        </w:tc>
        <w:tc>
          <w:tcPr>
            <w:tcW w:type="dxa" w:w="4572"/>
          </w:tcPr>
          <w:p>
            <w:r/>
            <w:r>
              <w:rPr>
                <w:rFonts w:ascii="Times New Roman" w:hAnsi="Times New Roman"/>
                <w:b w:val="0"/>
                <w:i w:val="0"/>
                <w:color w:val="000000"/>
                <w:sz w:val="22"/>
              </w:rPr>
              <w:t>Caretaker is authenticated and mapped to a hostel.</w:t>
            </w:r>
          </w:p>
        </w:tc>
      </w:tr>
      <w:tr>
        <w:tc>
          <w:tcPr>
            <w:tcW w:type="dxa" w:w="4572"/>
          </w:tcPr>
          <w:p>
            <w:r/>
            <w:r>
              <w:rPr>
                <w:rFonts w:ascii="Times New Roman" w:hAnsi="Times New Roman"/>
                <w:b/>
                <w:i w:val="0"/>
                <w:color w:val="000000"/>
                <w:sz w:val="22"/>
              </w:rPr>
              <w:t>Main Flow</w:t>
            </w:r>
          </w:p>
        </w:tc>
        <w:tc>
          <w:tcPr>
            <w:tcW w:type="dxa" w:w="4572"/>
          </w:tcPr>
          <w:p>
            <w:r/>
            <w:r>
              <w:rPr>
                <w:rFonts w:ascii="Times New Roman" w:hAnsi="Times New Roman"/>
                <w:b w:val="0"/>
                <w:i w:val="0"/>
                <w:color w:val="000000"/>
                <w:sz w:val="22"/>
              </w:rPr>
              <w:t>Caretaker records expenses and student consumption, submits hostel expense inputs, and triggers bill generation for the target month.</w:t>
            </w:r>
          </w:p>
        </w:tc>
      </w:tr>
      <w:tr>
        <w:tc>
          <w:tcPr>
            <w:tcW w:type="dxa" w:w="4572"/>
          </w:tcPr>
          <w:p>
            <w:r/>
            <w:r>
              <w:rPr>
                <w:rFonts w:ascii="Times New Roman" w:hAnsi="Times New Roman"/>
                <w:b/>
                <w:i w:val="0"/>
                <w:color w:val="000000"/>
                <w:sz w:val="22"/>
              </w:rPr>
              <w:t>Postcondition</w:t>
            </w:r>
          </w:p>
        </w:tc>
        <w:tc>
          <w:tcPr>
            <w:tcW w:type="dxa" w:w="4572"/>
          </w:tcPr>
          <w:p>
            <w:r/>
            <w:r>
              <w:rPr>
                <w:rFonts w:ascii="Times New Roman" w:hAnsi="Times New Roman"/>
                <w:b w:val="0"/>
                <w:i w:val="0"/>
                <w:color w:val="000000"/>
                <w:sz w:val="22"/>
              </w:rPr>
              <w:t>Mess bill records are created and available for review.</w:t>
            </w:r>
          </w:p>
        </w:tc>
      </w:tr>
      <w:tr>
        <w:tc>
          <w:tcPr>
            <w:tcW w:type="dxa" w:w="4572"/>
          </w:tcPr>
          <w:p>
            <w:r/>
            <w:r>
              <w:rPr>
                <w:rFonts w:ascii="Times New Roman" w:hAnsi="Times New Roman"/>
                <w:b/>
                <w:i w:val="0"/>
                <w:color w:val="000000"/>
                <w:sz w:val="22"/>
              </w:rPr>
              <w:t>Alternative Flow</w:t>
            </w:r>
          </w:p>
        </w:tc>
        <w:tc>
          <w:tcPr>
            <w:tcW w:type="dxa" w:w="4572"/>
          </w:tcPr>
          <w:p>
            <w:r/>
            <w:r>
              <w:rPr>
                <w:rFonts w:ascii="Times New Roman" w:hAnsi="Times New Roman"/>
                <w:b w:val="0"/>
                <w:i w:val="0"/>
                <w:color w:val="000000"/>
                <w:sz w:val="22"/>
              </w:rPr>
              <w:t>If expense data is missing, the system blocks bill generation and returns a validation message.</w:t>
            </w:r>
          </w:p>
        </w:tc>
      </w:tr>
    </w:tbl>
    <w:p/>
    <w:tbl>
      <w:tblPr>
        <w:tblStyle w:val="TableGrid"/>
        <w:tblW w:type="auto" w:w="0"/>
        <w:tblLayout w:type="autofit"/>
        <w:tblLook w:firstColumn="1" w:firstRow="1" w:lastColumn="0" w:lastRow="0" w:noHBand="0" w:noVBand="1" w:val="04A0"/>
      </w:tblPr>
      <w:tblGrid>
        <w:gridCol w:w="4572"/>
        <w:gridCol w:w="4572"/>
      </w:tblGrid>
      <w:tr>
        <w:tc>
          <w:tcPr>
            <w:tcW w:type="dxa" w:w="4572"/>
          </w:tcPr>
          <w:p>
            <w:r/>
            <w:r>
              <w:rPr>
                <w:rFonts w:ascii="Times New Roman" w:hAnsi="Times New Roman"/>
                <w:b/>
                <w:i w:val="0"/>
                <w:color w:val="000000"/>
                <w:sz w:val="22"/>
              </w:rPr>
              <w:t>Use Case</w:t>
            </w:r>
          </w:p>
        </w:tc>
        <w:tc>
          <w:tcPr>
            <w:tcW w:type="dxa" w:w="4572"/>
          </w:tcPr>
          <w:p>
            <w:r/>
            <w:r>
              <w:rPr>
                <w:rFonts w:ascii="Times New Roman" w:hAnsi="Times New Roman"/>
                <w:b w:val="0"/>
                <w:i w:val="0"/>
                <w:color w:val="000000"/>
                <w:sz w:val="22"/>
              </w:rPr>
              <w:t>Approver reviews hostel report</w:t>
            </w:r>
          </w:p>
        </w:tc>
      </w:tr>
      <w:tr>
        <w:tc>
          <w:tcPr>
            <w:tcW w:type="dxa" w:w="4572"/>
          </w:tcPr>
          <w:p>
            <w:r/>
            <w:r>
              <w:rPr>
                <w:rFonts w:ascii="Times New Roman" w:hAnsi="Times New Roman"/>
                <w:b/>
                <w:i w:val="0"/>
                <w:color w:val="000000"/>
                <w:sz w:val="22"/>
              </w:rPr>
              <w:t>Primary Actor</w:t>
            </w:r>
          </w:p>
        </w:tc>
        <w:tc>
          <w:tcPr>
            <w:tcW w:type="dxa" w:w="4572"/>
          </w:tcPr>
          <w:p>
            <w:r/>
            <w:r>
              <w:rPr>
                <w:rFonts w:ascii="Times New Roman" w:hAnsi="Times New Roman"/>
                <w:b w:val="0"/>
                <w:i w:val="0"/>
                <w:color w:val="000000"/>
                <w:sz w:val="22"/>
              </w:rPr>
              <w:t>Warden / Admin</w:t>
            </w:r>
          </w:p>
        </w:tc>
      </w:tr>
      <w:tr>
        <w:tc>
          <w:tcPr>
            <w:tcW w:type="dxa" w:w="4572"/>
          </w:tcPr>
          <w:p>
            <w:r/>
            <w:r>
              <w:rPr>
                <w:rFonts w:ascii="Times New Roman" w:hAnsi="Times New Roman"/>
                <w:b/>
                <w:i w:val="0"/>
                <w:color w:val="000000"/>
                <w:sz w:val="22"/>
              </w:rPr>
              <w:t>Precondition</w:t>
            </w:r>
          </w:p>
        </w:tc>
        <w:tc>
          <w:tcPr>
            <w:tcW w:type="dxa" w:w="4572"/>
          </w:tcPr>
          <w:p>
            <w:r/>
            <w:r>
              <w:rPr>
                <w:rFonts w:ascii="Times New Roman" w:hAnsi="Times New Roman"/>
                <w:b w:val="0"/>
                <w:i w:val="0"/>
                <w:color w:val="000000"/>
                <w:sz w:val="22"/>
              </w:rPr>
              <w:t>Monthly report has been generated and submitted.</w:t>
            </w:r>
          </w:p>
        </w:tc>
      </w:tr>
      <w:tr>
        <w:tc>
          <w:tcPr>
            <w:tcW w:type="dxa" w:w="4572"/>
          </w:tcPr>
          <w:p>
            <w:r/>
            <w:r>
              <w:rPr>
                <w:rFonts w:ascii="Times New Roman" w:hAnsi="Times New Roman"/>
                <w:b/>
                <w:i w:val="0"/>
                <w:color w:val="000000"/>
                <w:sz w:val="22"/>
              </w:rPr>
              <w:t>Main Flow</w:t>
            </w:r>
          </w:p>
        </w:tc>
        <w:tc>
          <w:tcPr>
            <w:tcW w:type="dxa" w:w="4572"/>
          </w:tcPr>
          <w:p>
            <w:r/>
            <w:r>
              <w:rPr>
                <w:rFonts w:ascii="Times New Roman" w:hAnsi="Times New Roman"/>
                <w:b w:val="0"/>
                <w:i w:val="0"/>
                <w:color w:val="000000"/>
                <w:sz w:val="22"/>
              </w:rPr>
              <w:t>Approver opens the report module, reviews snapshot totals and notes, then approves or sends back the report.</w:t>
            </w:r>
          </w:p>
        </w:tc>
      </w:tr>
      <w:tr>
        <w:tc>
          <w:tcPr>
            <w:tcW w:type="dxa" w:w="4572"/>
          </w:tcPr>
          <w:p>
            <w:r/>
            <w:r>
              <w:rPr>
                <w:rFonts w:ascii="Times New Roman" w:hAnsi="Times New Roman"/>
                <w:b/>
                <w:i w:val="0"/>
                <w:color w:val="000000"/>
                <w:sz w:val="22"/>
              </w:rPr>
              <w:t>Postcondition</w:t>
            </w:r>
          </w:p>
        </w:tc>
        <w:tc>
          <w:tcPr>
            <w:tcW w:type="dxa" w:w="4572"/>
          </w:tcPr>
          <w:p>
            <w:r/>
            <w:r>
              <w:rPr>
                <w:rFonts w:ascii="Times New Roman" w:hAnsi="Times New Roman"/>
                <w:b w:val="0"/>
                <w:i w:val="0"/>
                <w:color w:val="000000"/>
                <w:sz w:val="22"/>
              </w:rPr>
              <w:t>Report status changes and the audit trail is updated.</w:t>
            </w:r>
          </w:p>
        </w:tc>
      </w:tr>
      <w:tr>
        <w:tc>
          <w:tcPr>
            <w:tcW w:type="dxa" w:w="4572"/>
          </w:tcPr>
          <w:p>
            <w:r/>
            <w:r>
              <w:rPr>
                <w:rFonts w:ascii="Times New Roman" w:hAnsi="Times New Roman"/>
                <w:b/>
                <w:i w:val="0"/>
                <w:color w:val="000000"/>
                <w:sz w:val="22"/>
              </w:rPr>
              <w:t>Alternative Flow</w:t>
            </w:r>
          </w:p>
        </w:tc>
        <w:tc>
          <w:tcPr>
            <w:tcW w:type="dxa" w:w="4572"/>
          </w:tcPr>
          <w:p>
            <w:r/>
            <w:r>
              <w:rPr>
                <w:rFonts w:ascii="Times New Roman" w:hAnsi="Times New Roman"/>
                <w:b w:val="0"/>
                <w:i w:val="0"/>
                <w:color w:val="000000"/>
                <w:sz w:val="22"/>
              </w:rPr>
              <w:t>If report state is invalid for the requested action, approval is rejected with a message.</w:t>
            </w:r>
          </w:p>
        </w:tc>
      </w:tr>
    </w:tbl>
    <w:p/>
    <w:p>
      <w:pPr>
        <w:spacing w:before="80" w:after="80"/>
      </w:pPr>
      <w:r>
        <w:rPr>
          <w:rFonts w:ascii="Times New Roman" w:hAnsi="Times New Roman"/>
          <w:b/>
          <w:i w:val="0"/>
          <w:color w:val="000000"/>
          <w:sz w:val="24"/>
        </w:rPr>
        <w:t>3.2.4  Nonfunctional Requirements</w:t>
      </w:r>
    </w:p>
    <w:p>
      <w:pPr>
        <w:pStyle w:val="ListBullet"/>
        <w:spacing w:after="80" w:line="276" w:lineRule="auto"/>
      </w:pPr>
      <w:r>
        <w:rPr>
          <w:rFonts w:ascii="Times New Roman" w:hAnsi="Times New Roman"/>
          <w:b w:val="0"/>
          <w:i w:val="0"/>
          <w:color w:val="000000"/>
          <w:sz w:val="24"/>
        </w:rPr>
        <w:t>Performance: Dashboard and API operations should complete within practical interactive latency for ordinary hostel datasets.</w:t>
      </w:r>
    </w:p>
    <w:p>
      <w:pPr>
        <w:pStyle w:val="ListBullet"/>
        <w:spacing w:after="80" w:line="276" w:lineRule="auto"/>
      </w:pPr>
      <w:r>
        <w:rPr>
          <w:rFonts w:ascii="Times New Roman" w:hAnsi="Times New Roman"/>
          <w:b w:val="0"/>
          <w:i w:val="0"/>
          <w:color w:val="000000"/>
          <w:sz w:val="24"/>
        </w:rPr>
        <w:t>Safety: The system should prevent accidental role misuse by enforcing route and action restrictions.</w:t>
      </w:r>
    </w:p>
    <w:p>
      <w:pPr>
        <w:pStyle w:val="ListBullet"/>
        <w:spacing w:after="80" w:line="276" w:lineRule="auto"/>
      </w:pPr>
      <w:r>
        <w:rPr>
          <w:rFonts w:ascii="Times New Roman" w:hAnsi="Times New Roman"/>
          <w:b w:val="0"/>
          <w:i w:val="0"/>
          <w:color w:val="000000"/>
          <w:sz w:val="24"/>
        </w:rPr>
        <w:t>Security: JWT-based authentication, password hashing, request sanitization, and rate protection should reduce misuse and unauthorized access.</w:t>
      </w:r>
    </w:p>
    <w:p>
      <w:pPr>
        <w:pStyle w:val="ListBullet"/>
        <w:spacing w:after="80" w:line="276" w:lineRule="auto"/>
      </w:pPr>
      <w:r>
        <w:rPr>
          <w:rFonts w:ascii="Times New Roman" w:hAnsi="Times New Roman"/>
          <w:b w:val="0"/>
          <w:i w:val="0"/>
          <w:color w:val="000000"/>
          <w:sz w:val="24"/>
        </w:rPr>
        <w:t>Usability: Each role should see only the screens and actions necessary for its workflow.</w:t>
      </w:r>
    </w:p>
    <w:p>
      <w:pPr>
        <w:pStyle w:val="ListBullet"/>
        <w:spacing w:after="80" w:line="276" w:lineRule="auto"/>
      </w:pPr>
      <w:r>
        <w:rPr>
          <w:rFonts w:ascii="Times New Roman" w:hAnsi="Times New Roman"/>
          <w:b w:val="0"/>
          <w:i w:val="0"/>
          <w:color w:val="000000"/>
          <w:sz w:val="24"/>
        </w:rPr>
        <w:t>Reliability: Validation and centralized error handling should prevent malformed requests from silently corrupting data.</w:t>
      </w:r>
    </w:p>
    <w:p>
      <w:pPr>
        <w:pStyle w:val="ListBullet"/>
        <w:spacing w:after="80" w:line="276" w:lineRule="auto"/>
      </w:pPr>
      <w:r>
        <w:rPr>
          <w:rFonts w:ascii="Times New Roman" w:hAnsi="Times New Roman"/>
          <w:b w:val="0"/>
          <w:i w:val="0"/>
          <w:color w:val="000000"/>
          <w:sz w:val="24"/>
        </w:rPr>
        <w:t>Maintainability: The application should remain modular through separation of controllers, services, middleware, models, and pages.</w:t>
      </w:r>
    </w:p>
    <w:p>
      <w:pPr>
        <w:spacing w:before="120" w:after="120"/>
      </w:pPr>
      <w:r>
        <w:rPr>
          <w:rFonts w:ascii="Times New Roman" w:hAnsi="Times New Roman"/>
          <w:b/>
          <w:i w:val="0"/>
          <w:color w:val="000000"/>
          <w:sz w:val="28"/>
        </w:rPr>
        <w:t>3.4  Software and Hardware Requirement Specifications</w:t>
      </w:r>
    </w:p>
    <w:tbl>
      <w:tblPr>
        <w:tblStyle w:val="TableGrid"/>
        <w:tblW w:type="auto" w:w="0"/>
        <w:tblLayout w:type="autofit"/>
        <w:tblLook w:firstColumn="1" w:firstRow="1" w:lastColumn="0" w:lastRow="0" w:noHBand="0" w:noVBand="1" w:val="04A0"/>
      </w:tblPr>
      <w:tblGrid>
        <w:gridCol w:w="4572"/>
        <w:gridCol w:w="4572"/>
      </w:tblGrid>
      <w:tr>
        <w:tc>
          <w:tcPr>
            <w:tcW w:type="dxa" w:w="4572"/>
          </w:tcPr>
          <w:p>
            <w:r/>
            <w:r>
              <w:rPr>
                <w:rFonts w:ascii="Times New Roman" w:hAnsi="Times New Roman"/>
                <w:b/>
                <w:i w:val="0"/>
                <w:color w:val="000000"/>
                <w:sz w:val="22"/>
              </w:rPr>
              <w:t>Frontend Technology</w:t>
            </w:r>
          </w:p>
        </w:tc>
        <w:tc>
          <w:tcPr>
            <w:tcW w:type="dxa" w:w="4572"/>
          </w:tcPr>
          <w:p>
            <w:r/>
            <w:r>
              <w:rPr>
                <w:rFonts w:ascii="Times New Roman" w:hAnsi="Times New Roman"/>
                <w:b w:val="0"/>
                <w:i w:val="0"/>
                <w:color w:val="000000"/>
                <w:sz w:val="22"/>
              </w:rPr>
              <w:t>React, Vite, React Router, Zustand, TanStack React Query, Axios</w:t>
            </w:r>
          </w:p>
        </w:tc>
      </w:tr>
      <w:tr>
        <w:tc>
          <w:tcPr>
            <w:tcW w:type="dxa" w:w="4572"/>
          </w:tcPr>
          <w:p>
            <w:r/>
            <w:r>
              <w:rPr>
                <w:rFonts w:ascii="Times New Roman" w:hAnsi="Times New Roman"/>
                <w:b/>
                <w:i w:val="0"/>
                <w:color w:val="000000"/>
                <w:sz w:val="22"/>
              </w:rPr>
              <w:t>Backend Technology</w:t>
            </w:r>
          </w:p>
        </w:tc>
        <w:tc>
          <w:tcPr>
            <w:tcW w:type="dxa" w:w="4572"/>
          </w:tcPr>
          <w:p>
            <w:r/>
            <w:r>
              <w:rPr>
                <w:rFonts w:ascii="Times New Roman" w:hAnsi="Times New Roman"/>
                <w:b w:val="0"/>
                <w:i w:val="0"/>
                <w:color w:val="000000"/>
                <w:sz w:val="22"/>
              </w:rPr>
              <w:t>Node.js, Express.js, JWT, bcrypt, swagger-jsdoc, PDFKit</w:t>
            </w:r>
          </w:p>
        </w:tc>
      </w:tr>
      <w:tr>
        <w:tc>
          <w:tcPr>
            <w:tcW w:type="dxa" w:w="4572"/>
          </w:tcPr>
          <w:p>
            <w:r/>
            <w:r>
              <w:rPr>
                <w:rFonts w:ascii="Times New Roman" w:hAnsi="Times New Roman"/>
                <w:b/>
                <w:i w:val="0"/>
                <w:color w:val="000000"/>
                <w:sz w:val="22"/>
              </w:rPr>
              <w:t>Database</w:t>
            </w:r>
          </w:p>
        </w:tc>
        <w:tc>
          <w:tcPr>
            <w:tcW w:type="dxa" w:w="4572"/>
          </w:tcPr>
          <w:p>
            <w:r/>
            <w:r>
              <w:rPr>
                <w:rFonts w:ascii="Times New Roman" w:hAnsi="Times New Roman"/>
                <w:b w:val="0"/>
                <w:i w:val="0"/>
                <w:color w:val="000000"/>
                <w:sz w:val="22"/>
              </w:rPr>
              <w:t>MongoDB with Mongoose</w:t>
            </w:r>
          </w:p>
        </w:tc>
      </w:tr>
      <w:tr>
        <w:tc>
          <w:tcPr>
            <w:tcW w:type="dxa" w:w="4572"/>
          </w:tcPr>
          <w:p>
            <w:r/>
            <w:r>
              <w:rPr>
                <w:rFonts w:ascii="Times New Roman" w:hAnsi="Times New Roman"/>
                <w:b/>
                <w:i w:val="0"/>
                <w:color w:val="000000"/>
                <w:sz w:val="22"/>
              </w:rPr>
              <w:t>Testing Tools</w:t>
            </w:r>
          </w:p>
        </w:tc>
        <w:tc>
          <w:tcPr>
            <w:tcW w:type="dxa" w:w="4572"/>
          </w:tcPr>
          <w:p>
            <w:r/>
            <w:r>
              <w:rPr>
                <w:rFonts w:ascii="Times New Roman" w:hAnsi="Times New Roman"/>
                <w:b w:val="0"/>
                <w:i w:val="0"/>
                <w:color w:val="000000"/>
                <w:sz w:val="22"/>
              </w:rPr>
              <w:t>Vitest, Jest, Supertest</w:t>
            </w:r>
          </w:p>
        </w:tc>
      </w:tr>
      <w:tr>
        <w:tc>
          <w:tcPr>
            <w:tcW w:type="dxa" w:w="4572"/>
          </w:tcPr>
          <w:p>
            <w:r/>
            <w:r>
              <w:rPr>
                <w:rFonts w:ascii="Times New Roman" w:hAnsi="Times New Roman"/>
                <w:b/>
                <w:i w:val="0"/>
                <w:color w:val="000000"/>
                <w:sz w:val="22"/>
              </w:rPr>
              <w:t>Minimum Client Hardware</w:t>
            </w:r>
          </w:p>
        </w:tc>
        <w:tc>
          <w:tcPr>
            <w:tcW w:type="dxa" w:w="4572"/>
          </w:tcPr>
          <w:p>
            <w:r/>
            <w:r>
              <w:rPr>
                <w:rFonts w:ascii="Times New Roman" w:hAnsi="Times New Roman"/>
                <w:b w:val="0"/>
                <w:i w:val="0"/>
                <w:color w:val="000000"/>
                <w:sz w:val="22"/>
              </w:rPr>
              <w:t>Dual-core processor, 4 GB RAM, updated browser</w:t>
            </w:r>
          </w:p>
        </w:tc>
      </w:tr>
      <w:tr>
        <w:tc>
          <w:tcPr>
            <w:tcW w:type="dxa" w:w="4572"/>
          </w:tcPr>
          <w:p>
            <w:r/>
            <w:r>
              <w:rPr>
                <w:rFonts w:ascii="Times New Roman" w:hAnsi="Times New Roman"/>
                <w:b/>
                <w:i w:val="0"/>
                <w:color w:val="000000"/>
                <w:sz w:val="22"/>
              </w:rPr>
              <w:t>Recommended Deployment Server</w:t>
            </w:r>
          </w:p>
        </w:tc>
        <w:tc>
          <w:tcPr>
            <w:tcW w:type="dxa" w:w="4572"/>
          </w:tcPr>
          <w:p>
            <w:r/>
            <w:r>
              <w:rPr>
                <w:rFonts w:ascii="Times New Roman" w:hAnsi="Times New Roman"/>
                <w:b w:val="0"/>
                <w:i w:val="0"/>
                <w:color w:val="000000"/>
                <w:sz w:val="22"/>
              </w:rPr>
              <w:t>4+ cores, 8 GB RAM, managed MongoDB or Atlas deployment</w:t>
            </w:r>
          </w:p>
        </w:tc>
      </w:tr>
    </w:tbl>
    <w:p/>
    <w:p>
      <w:pPr>
        <w:spacing w:before="120" w:after="120"/>
      </w:pPr>
      <w:r>
        <w:rPr>
          <w:rFonts w:ascii="Times New Roman" w:hAnsi="Times New Roman"/>
          <w:b/>
          <w:i w:val="0"/>
          <w:color w:val="000000"/>
          <w:sz w:val="28"/>
        </w:rPr>
        <w:t>3.5  GUI of Proposed System (Navigation from Home Screen to End Results)</w:t>
      </w:r>
    </w:p>
    <w:p>
      <w:pPr>
        <w:spacing w:after="160" w:before="0" w:line="276" w:lineRule="auto"/>
        <w:ind w:firstLine="432"/>
        <w:jc w:val="both"/>
      </w:pPr>
      <w:r>
        <w:rPr>
          <w:rFonts w:ascii="Times New Roman" w:hAnsi="Times New Roman"/>
          <w:b w:val="0"/>
          <w:i w:val="0"/>
          <w:color w:val="000000"/>
          <w:sz w:val="24"/>
        </w:rPr>
        <w:t>The frontend is organized around a public landing and login flow, after which the authenticated user is redirected to a role-specific dashboard. Student pages focus on transparency and bill access. Caretaker pages focus on data entry and monthly operations. Admin pages focus on review, governance, and analytics.</w:t>
      </w:r>
    </w:p>
    <w:p>
      <w:pPr>
        <w:jc w:val="center"/>
      </w:pPr>
      <w:r>
        <w:drawing>
          <wp:inline xmlns:a="http://schemas.openxmlformats.org/drawingml/2006/main" xmlns:pic="http://schemas.openxmlformats.org/drawingml/2006/picture">
            <wp:extent cx="5943600" cy="3632200"/>
            <wp:docPr id="3" name="Picture 3"/>
            <wp:cNvGraphicFramePr>
              <a:graphicFrameLocks noChangeAspect="1"/>
            </wp:cNvGraphicFramePr>
            <a:graphic>
              <a:graphicData uri="http://schemas.openxmlformats.org/drawingml/2006/picture">
                <pic:pic>
                  <pic:nvPicPr>
                    <pic:cNvPr id="0" name="gui_navigation.png"/>
                    <pic:cNvPicPr/>
                  </pic:nvPicPr>
                  <pic:blipFill>
                    <a:blip r:embed="rId12"/>
                    <a:stretch>
                      <a:fillRect/>
                    </a:stretch>
                  </pic:blipFill>
                  <pic:spPr>
                    <a:xfrm>
                      <a:off x="0" y="0"/>
                      <a:ext cx="5943600" cy="3632200"/>
                    </a:xfrm>
                    <a:prstGeom prst="rect"/>
                  </pic:spPr>
                </pic:pic>
              </a:graphicData>
            </a:graphic>
          </wp:inline>
        </w:drawing>
      </w:r>
    </w:p>
    <w:p>
      <w:pPr>
        <w:spacing w:after="200"/>
        <w:jc w:val="center"/>
      </w:pPr>
      <w:r>
        <w:rPr>
          <w:rFonts w:ascii="Times New Roman" w:hAnsi="Times New Roman"/>
          <w:b w:val="0"/>
          <w:i/>
          <w:color w:val="000000"/>
          <w:sz w:val="22"/>
        </w:rPr>
        <w:t>Figure 3.5  GUI navigation flow of the proposed system</w:t>
      </w:r>
    </w:p>
    <w:p>
      <w:pPr>
        <w:spacing w:after="160" w:before="0" w:line="276" w:lineRule="auto"/>
        <w:ind w:firstLine="432"/>
        <w:jc w:val="both"/>
      </w:pPr>
      <w:r>
        <w:rPr>
          <w:rFonts w:ascii="Times New Roman" w:hAnsi="Times New Roman"/>
          <w:b w:val="0"/>
          <w:i w:val="0"/>
          <w:color w:val="000000"/>
          <w:sz w:val="24"/>
        </w:rPr>
        <w:t>This navigation model reduces interface complexity because each user sees only the screens required for their role. It also maps directly to the route guard tests and role-based routing present in the implementation.</w:t>
      </w:r>
    </w:p>
    <w:p>
      <w:pPr>
        <w:spacing w:before="120" w:after="120"/>
      </w:pPr>
      <w:r>
        <w:rPr>
          <w:rFonts w:ascii="Times New Roman" w:hAnsi="Times New Roman"/>
          <w:b/>
          <w:i w:val="0"/>
          <w:color w:val="000000"/>
          <w:sz w:val="28"/>
        </w:rPr>
        <w:t>3.6  Acceptance Test Plan</w:t>
      </w:r>
    </w:p>
    <w:p>
      <w:pPr>
        <w:pStyle w:val="ListBullet"/>
        <w:spacing w:after="80" w:line="276" w:lineRule="auto"/>
      </w:pPr>
      <w:r>
        <w:rPr>
          <w:rFonts w:ascii="Times New Roman" w:hAnsi="Times New Roman"/>
          <w:b w:val="0"/>
          <w:i w:val="0"/>
          <w:color w:val="000000"/>
          <w:sz w:val="24"/>
        </w:rPr>
        <w:t>Authentication: Users should reach only the pages allowed by their role.</w:t>
      </w:r>
    </w:p>
    <w:p>
      <w:pPr>
        <w:pStyle w:val="ListBullet"/>
        <w:spacing w:after="80" w:line="276" w:lineRule="auto"/>
      </w:pPr>
      <w:r>
        <w:rPr>
          <w:rFonts w:ascii="Times New Roman" w:hAnsi="Times New Roman"/>
          <w:b w:val="0"/>
          <w:i w:val="0"/>
          <w:color w:val="000000"/>
          <w:sz w:val="24"/>
        </w:rPr>
        <w:t>Billing: Monthly expense and consumption data should produce valid mess bills.</w:t>
      </w:r>
    </w:p>
    <w:p>
      <w:pPr>
        <w:pStyle w:val="ListBullet"/>
        <w:spacing w:after="80" w:line="276" w:lineRule="auto"/>
      </w:pPr>
      <w:r>
        <w:rPr>
          <w:rFonts w:ascii="Times New Roman" w:hAnsi="Times New Roman"/>
          <w:b w:val="0"/>
          <w:i w:val="0"/>
          <w:color w:val="000000"/>
          <w:sz w:val="24"/>
        </w:rPr>
        <w:t>Payments: Duplicate payment submissions should not create duplicate records.</w:t>
      </w:r>
    </w:p>
    <w:p>
      <w:pPr>
        <w:pStyle w:val="ListBullet"/>
        <w:spacing w:after="80" w:line="276" w:lineRule="auto"/>
      </w:pPr>
      <w:r>
        <w:rPr>
          <w:rFonts w:ascii="Times New Roman" w:hAnsi="Times New Roman"/>
          <w:b w:val="0"/>
          <w:i w:val="0"/>
          <w:color w:val="000000"/>
          <w:sz w:val="24"/>
        </w:rPr>
        <w:t>Reports: Generated monthly reports should move correctly through draft, submitted, and approved states.</w:t>
      </w:r>
    </w:p>
    <w:p>
      <w:pPr>
        <w:pStyle w:val="ListBullet"/>
        <w:spacing w:after="80" w:line="276" w:lineRule="auto"/>
      </w:pPr>
      <w:r>
        <w:rPr>
          <w:rFonts w:ascii="Times New Roman" w:hAnsi="Times New Roman"/>
          <w:b w:val="0"/>
          <w:i w:val="0"/>
          <w:color w:val="000000"/>
          <w:sz w:val="24"/>
        </w:rPr>
        <w:t>EBL Handling: Scholarship-linked bills should follow claim and settlement rules before reaching paid state.</w:t>
      </w:r>
    </w:p>
    <w:p>
      <w:pPr>
        <w:pStyle w:val="ListBullet"/>
        <w:spacing w:after="80" w:line="276" w:lineRule="auto"/>
      </w:pPr>
      <w:r>
        <w:rPr>
          <w:rFonts w:ascii="Times New Roman" w:hAnsi="Times New Roman"/>
          <w:b w:val="0"/>
          <w:i w:val="0"/>
          <w:color w:val="000000"/>
          <w:sz w:val="24"/>
        </w:rPr>
        <w:t>Analytics and Downloads: Authorized users should be able to inspect summaries and export outputs where available.</w:t>
      </w:r>
    </w:p>
    <w:p>
      <w:r>
        <w:br w:type="page"/>
      </w:r>
    </w:p>
    <w:p>
      <w:pPr>
        <w:spacing w:after="200" w:before="240"/>
        <w:jc w:val="center"/>
      </w:pPr>
      <w:r>
        <w:rPr>
          <w:rFonts w:ascii="Times New Roman" w:hAnsi="Times New Roman"/>
          <w:b/>
          <w:i w:val="0"/>
          <w:color w:val="000000"/>
          <w:sz w:val="28"/>
        </w:rPr>
        <w:t>CHAPTER 4</w:t>
      </w:r>
    </w:p>
    <w:p>
      <w:pPr>
        <w:spacing w:after="320" w:before="0"/>
        <w:jc w:val="center"/>
      </w:pPr>
      <w:r>
        <w:rPr>
          <w:rFonts w:ascii="Times New Roman" w:hAnsi="Times New Roman"/>
          <w:b/>
          <w:i w:val="0"/>
          <w:color w:val="000000"/>
          <w:sz w:val="32"/>
        </w:rPr>
        <w:t>System Design</w:t>
      </w:r>
    </w:p>
    <w:p>
      <w:pPr>
        <w:spacing w:before="120" w:after="120"/>
      </w:pPr>
      <w:r>
        <w:rPr>
          <w:rFonts w:ascii="Times New Roman" w:hAnsi="Times New Roman"/>
          <w:b/>
          <w:i w:val="0"/>
          <w:color w:val="000000"/>
          <w:sz w:val="28"/>
        </w:rPr>
        <w:t>4.1  Architecture of the System (Explanation)</w:t>
      </w:r>
    </w:p>
    <w:p>
      <w:pPr>
        <w:spacing w:after="160" w:before="0" w:line="276" w:lineRule="auto"/>
        <w:ind w:firstLine="432"/>
        <w:jc w:val="both"/>
      </w:pPr>
      <w:r>
        <w:rPr>
          <w:rFonts w:ascii="Times New Roman" w:hAnsi="Times New Roman"/>
          <w:b w:val="0"/>
          <w:i w:val="0"/>
          <w:color w:val="000000"/>
          <w:sz w:val="24"/>
        </w:rPr>
        <w:t>The architecture of FinTrix follows a layered design in which the React frontend handles routing, forms, dashboard presentation, and user experience concerns, while the Express backend handles authentication, validation, domain workflows, and persistence. The data layer uses MongoDB documents to model hostels, users, students, bills, charges, reports, notifications, and payment-related entities. This separation supports maintainability and allows the system to evolve by feature domain.</w:t>
      </w:r>
    </w:p>
    <w:p>
      <w:pPr>
        <w:spacing w:after="160" w:before="0" w:line="276" w:lineRule="auto"/>
        <w:ind w:firstLine="432"/>
        <w:jc w:val="both"/>
      </w:pPr>
      <w:r>
        <w:rPr>
          <w:rFonts w:ascii="Times New Roman" w:hAnsi="Times New Roman"/>
          <w:b w:val="0"/>
          <w:i w:val="0"/>
          <w:color w:val="000000"/>
          <w:sz w:val="24"/>
        </w:rPr>
        <w:t>A notable design decision in FinTrix is the use of domain-specific controllers and services rather than placing all billing or reporting logic inside route handlers. This improves clarity because features such as monthly expense reconciliation, fine computation, report snapshots, and notifications can be reasoned about independently and tested more safely.</w:t>
      </w:r>
    </w:p>
    <w:p>
      <w:pPr>
        <w:jc w:val="center"/>
      </w:pPr>
      <w:r>
        <w:drawing>
          <wp:inline xmlns:a="http://schemas.openxmlformats.org/drawingml/2006/main" xmlns:pic="http://schemas.openxmlformats.org/drawingml/2006/picture">
            <wp:extent cx="5760720" cy="3520440"/>
            <wp:docPr id="4" name="Picture 4"/>
            <wp:cNvGraphicFramePr>
              <a:graphicFrameLocks noChangeAspect="1"/>
            </wp:cNvGraphicFramePr>
            <a:graphic>
              <a:graphicData uri="http://schemas.openxmlformats.org/drawingml/2006/picture">
                <pic:pic>
                  <pic:nvPicPr>
                    <pic:cNvPr id="0" name="block_diagram.png"/>
                    <pic:cNvPicPr/>
                  </pic:nvPicPr>
                  <pic:blipFill>
                    <a:blip r:embed="rId10"/>
                    <a:stretch>
                      <a:fillRect/>
                    </a:stretch>
                  </pic:blipFill>
                  <pic:spPr>
                    <a:xfrm>
                      <a:off x="0" y="0"/>
                      <a:ext cx="5760720" cy="3520440"/>
                    </a:xfrm>
                    <a:prstGeom prst="rect"/>
                  </pic:spPr>
                </pic:pic>
              </a:graphicData>
            </a:graphic>
          </wp:inline>
        </w:drawing>
      </w:r>
    </w:p>
    <w:p>
      <w:pPr>
        <w:spacing w:after="200"/>
        <w:jc w:val="center"/>
      </w:pPr>
      <w:r>
        <w:rPr>
          <w:rFonts w:ascii="Times New Roman" w:hAnsi="Times New Roman"/>
          <w:b w:val="0"/>
          <w:i/>
          <w:color w:val="000000"/>
          <w:sz w:val="22"/>
        </w:rPr>
        <w:t>Figure 4.1  Architectural overview of FinTrix</w:t>
      </w:r>
    </w:p>
    <w:p>
      <w:pPr>
        <w:spacing w:before="120" w:after="120"/>
      </w:pPr>
      <w:r>
        <w:rPr>
          <w:rFonts w:ascii="Times New Roman" w:hAnsi="Times New Roman"/>
          <w:b/>
          <w:i w:val="0"/>
          <w:color w:val="000000"/>
          <w:sz w:val="28"/>
        </w:rPr>
        <w:t>4.1  Level 0 DFD (with Brief Explanation)</w:t>
      </w:r>
    </w:p>
    <w:p>
      <w:pPr>
        <w:spacing w:after="160" w:before="0" w:line="276" w:lineRule="auto"/>
        <w:ind w:firstLine="432"/>
        <w:jc w:val="both"/>
      </w:pPr>
      <w:r>
        <w:rPr>
          <w:rFonts w:ascii="Times New Roman" w:hAnsi="Times New Roman"/>
          <w:b w:val="0"/>
          <w:i w:val="0"/>
          <w:color w:val="000000"/>
          <w:sz w:val="24"/>
        </w:rPr>
        <w:t>The Level 0 data flow diagram represents FinTrix as a single high-level process that receives operational inputs from students, caretakers, and administrators, interacts with persistent storage, and returns bills, reports, status data, and notifications.</w:t>
      </w:r>
    </w:p>
    <w:p>
      <w:pPr>
        <w:jc w:val="center"/>
      </w:pPr>
      <w:r>
        <w:drawing>
          <wp:inline xmlns:a="http://schemas.openxmlformats.org/drawingml/2006/main" xmlns:pic="http://schemas.openxmlformats.org/drawingml/2006/picture">
            <wp:extent cx="5943600" cy="3632200"/>
            <wp:docPr id="5" name="Picture 5"/>
            <wp:cNvGraphicFramePr>
              <a:graphicFrameLocks noChangeAspect="1"/>
            </wp:cNvGraphicFramePr>
            <a:graphic>
              <a:graphicData uri="http://schemas.openxmlformats.org/drawingml/2006/picture">
                <pic:pic>
                  <pic:nvPicPr>
                    <pic:cNvPr id="0" name="dfd_level0.png"/>
                    <pic:cNvPicPr/>
                  </pic:nvPicPr>
                  <pic:blipFill>
                    <a:blip r:embed="rId13"/>
                    <a:stretch>
                      <a:fillRect/>
                    </a:stretch>
                  </pic:blipFill>
                  <pic:spPr>
                    <a:xfrm>
                      <a:off x="0" y="0"/>
                      <a:ext cx="5943600" cy="3632200"/>
                    </a:xfrm>
                    <a:prstGeom prst="rect"/>
                  </pic:spPr>
                </pic:pic>
              </a:graphicData>
            </a:graphic>
          </wp:inline>
        </w:drawing>
      </w:r>
    </w:p>
    <w:p>
      <w:pPr>
        <w:spacing w:after="200"/>
        <w:jc w:val="center"/>
      </w:pPr>
      <w:r>
        <w:rPr>
          <w:rFonts w:ascii="Times New Roman" w:hAnsi="Times New Roman"/>
          <w:b w:val="0"/>
          <w:i/>
          <w:color w:val="000000"/>
          <w:sz w:val="22"/>
        </w:rPr>
        <w:t>Figure 4.1.1  Level 0 DFD of the proposed system</w:t>
      </w:r>
    </w:p>
    <w:p>
      <w:pPr>
        <w:spacing w:before="120" w:after="120"/>
      </w:pPr>
      <w:r>
        <w:rPr>
          <w:rFonts w:ascii="Times New Roman" w:hAnsi="Times New Roman"/>
          <w:b/>
          <w:i w:val="0"/>
          <w:color w:val="000000"/>
          <w:sz w:val="28"/>
        </w:rPr>
        <w:t>4.2  Detailed DFD for the Proposed System</w:t>
      </w:r>
    </w:p>
    <w:p>
      <w:pPr>
        <w:spacing w:after="160" w:before="0" w:line="276" w:lineRule="auto"/>
        <w:ind w:firstLine="432"/>
        <w:jc w:val="both"/>
      </w:pPr>
      <w:r>
        <w:rPr>
          <w:rFonts w:ascii="Times New Roman" w:hAnsi="Times New Roman"/>
          <w:b w:val="0"/>
          <w:i w:val="0"/>
          <w:color w:val="000000"/>
          <w:sz w:val="24"/>
        </w:rPr>
        <w:t>The detailed DFD decomposes the high-level process into authentication, student and hostel records, expense and consumption workflows, billing and payments, and analytics/reporting. This decomposition reflects the actual route and controller grouping used in the Express backend.</w:t>
      </w:r>
    </w:p>
    <w:p>
      <w:pPr>
        <w:jc w:val="center"/>
      </w:pPr>
      <w:r>
        <w:drawing>
          <wp:inline xmlns:a="http://schemas.openxmlformats.org/drawingml/2006/main" xmlns:pic="http://schemas.openxmlformats.org/drawingml/2006/picture">
            <wp:extent cx="5943600" cy="3632200"/>
            <wp:docPr id="6" name="Picture 6"/>
            <wp:cNvGraphicFramePr>
              <a:graphicFrameLocks noChangeAspect="1"/>
            </wp:cNvGraphicFramePr>
            <a:graphic>
              <a:graphicData uri="http://schemas.openxmlformats.org/drawingml/2006/picture">
                <pic:pic>
                  <pic:nvPicPr>
                    <pic:cNvPr id="0" name="dfd_detailed.png"/>
                    <pic:cNvPicPr/>
                  </pic:nvPicPr>
                  <pic:blipFill>
                    <a:blip r:embed="rId14"/>
                    <a:stretch>
                      <a:fillRect/>
                    </a:stretch>
                  </pic:blipFill>
                  <pic:spPr>
                    <a:xfrm>
                      <a:off x="0" y="0"/>
                      <a:ext cx="5943600" cy="3632200"/>
                    </a:xfrm>
                    <a:prstGeom prst="rect"/>
                  </pic:spPr>
                </pic:pic>
              </a:graphicData>
            </a:graphic>
          </wp:inline>
        </w:drawing>
      </w:r>
    </w:p>
    <w:p>
      <w:pPr>
        <w:spacing w:after="200"/>
        <w:jc w:val="center"/>
      </w:pPr>
      <w:r>
        <w:rPr>
          <w:rFonts w:ascii="Times New Roman" w:hAnsi="Times New Roman"/>
          <w:b w:val="0"/>
          <w:i/>
          <w:color w:val="000000"/>
          <w:sz w:val="22"/>
        </w:rPr>
        <w:t>Figure 4.2  Detailed data flow diagram of FinTrix</w:t>
      </w:r>
    </w:p>
    <w:p>
      <w:pPr>
        <w:spacing w:after="160" w:before="0" w:line="276" w:lineRule="auto"/>
        <w:ind w:firstLine="432"/>
        <w:jc w:val="both"/>
      </w:pPr>
      <w:r>
        <w:rPr>
          <w:rFonts w:ascii="Times New Roman" w:hAnsi="Times New Roman"/>
          <w:b w:val="0"/>
          <w:i w:val="0"/>
          <w:color w:val="000000"/>
          <w:sz w:val="24"/>
        </w:rPr>
        <w:t>The data stores shown in the diagram correspond to document groups in MongoDB. This modeling choice keeps related data clustered by domain while still allowing aggregation for analytics and reporting.</w:t>
      </w:r>
    </w:p>
    <w:p>
      <w:pPr>
        <w:spacing w:before="120" w:after="120"/>
      </w:pPr>
      <w:r>
        <w:rPr>
          <w:rFonts w:ascii="Times New Roman" w:hAnsi="Times New Roman"/>
          <w:b/>
          <w:i w:val="0"/>
          <w:color w:val="000000"/>
          <w:sz w:val="28"/>
        </w:rPr>
        <w:t>4.3  Class Diagram (with Brief Explanation)</w:t>
      </w:r>
    </w:p>
    <w:p>
      <w:pPr>
        <w:spacing w:after="160" w:before="0" w:line="276" w:lineRule="auto"/>
        <w:ind w:firstLine="432"/>
        <w:jc w:val="both"/>
      </w:pPr>
      <w:r>
        <w:rPr>
          <w:rFonts w:ascii="Times New Roman" w:hAnsi="Times New Roman"/>
          <w:b w:val="0"/>
          <w:i w:val="0"/>
          <w:color w:val="000000"/>
          <w:sz w:val="24"/>
        </w:rPr>
        <w:t>The class diagram models the main backend entities and their conceptual associations. User and Student represent identity and hostel-resident details, Hostel anchors administrative grouping, MessBill captures the monthly student liability, and related payment, charge, and report entities extend the operational lifecycle.</w:t>
      </w:r>
    </w:p>
    <w:p>
      <w:pPr>
        <w:jc w:val="center"/>
      </w:pPr>
      <w:r>
        <w:drawing>
          <wp:inline xmlns:a="http://schemas.openxmlformats.org/drawingml/2006/main" xmlns:pic="http://schemas.openxmlformats.org/drawingml/2006/picture">
            <wp:extent cx="5943600" cy="3632200"/>
            <wp:docPr id="7" name="Picture 7"/>
            <wp:cNvGraphicFramePr>
              <a:graphicFrameLocks noChangeAspect="1"/>
            </wp:cNvGraphicFramePr>
            <a:graphic>
              <a:graphicData uri="http://schemas.openxmlformats.org/drawingml/2006/picture">
                <pic:pic>
                  <pic:nvPicPr>
                    <pic:cNvPr id="0" name="class_diagram.png"/>
                    <pic:cNvPicPr/>
                  </pic:nvPicPr>
                  <pic:blipFill>
                    <a:blip r:embed="rId15"/>
                    <a:stretch>
                      <a:fillRect/>
                    </a:stretch>
                  </pic:blipFill>
                  <pic:spPr>
                    <a:xfrm>
                      <a:off x="0" y="0"/>
                      <a:ext cx="5943600" cy="3632200"/>
                    </a:xfrm>
                    <a:prstGeom prst="rect"/>
                  </pic:spPr>
                </pic:pic>
              </a:graphicData>
            </a:graphic>
          </wp:inline>
        </w:drawing>
      </w:r>
    </w:p>
    <w:p>
      <w:pPr>
        <w:spacing w:after="200"/>
        <w:jc w:val="center"/>
      </w:pPr>
      <w:r>
        <w:rPr>
          <w:rFonts w:ascii="Times New Roman" w:hAnsi="Times New Roman"/>
          <w:b w:val="0"/>
          <w:i/>
          <w:color w:val="000000"/>
          <w:sz w:val="22"/>
        </w:rPr>
        <w:t>Figure 4.3  Simplified class diagram of the FinTrix domain model</w:t>
      </w:r>
    </w:p>
    <w:p>
      <w:pPr>
        <w:spacing w:before="120" w:after="120"/>
      </w:pPr>
      <w:r>
        <w:rPr>
          <w:rFonts w:ascii="Times New Roman" w:hAnsi="Times New Roman"/>
          <w:b/>
          <w:i w:val="0"/>
          <w:color w:val="000000"/>
          <w:sz w:val="28"/>
        </w:rPr>
        <w:t>4.4  Sequence Diagram (with Brief Explanation)</w:t>
      </w:r>
    </w:p>
    <w:p>
      <w:pPr>
        <w:spacing w:after="160" w:before="0" w:line="276" w:lineRule="auto"/>
        <w:ind w:firstLine="432"/>
        <w:jc w:val="both"/>
      </w:pPr>
      <w:r>
        <w:rPr>
          <w:rFonts w:ascii="Times New Roman" w:hAnsi="Times New Roman"/>
          <w:b w:val="0"/>
          <w:i w:val="0"/>
          <w:color w:val="000000"/>
          <w:sz w:val="24"/>
        </w:rPr>
        <w:t>The sequence diagram below illustrates a common monthly workflow: the caretaker submits expense data, the frontend calls the backend, the billing service computes hostel-aware totals, and records are persisted before the resulting information is shown back to the user.</w:t>
      </w:r>
    </w:p>
    <w:p>
      <w:pPr>
        <w:jc w:val="center"/>
      </w:pPr>
      <w:r>
        <w:drawing>
          <wp:inline xmlns:a="http://schemas.openxmlformats.org/drawingml/2006/main" xmlns:pic="http://schemas.openxmlformats.org/drawingml/2006/picture">
            <wp:extent cx="5852160" cy="3576320"/>
            <wp:docPr id="8" name="Picture 8"/>
            <wp:cNvGraphicFramePr>
              <a:graphicFrameLocks noChangeAspect="1"/>
            </wp:cNvGraphicFramePr>
            <a:graphic>
              <a:graphicData uri="http://schemas.openxmlformats.org/drawingml/2006/picture">
                <pic:pic>
                  <pic:nvPicPr>
                    <pic:cNvPr id="0" name="sequence_diagram.png"/>
                    <pic:cNvPicPr/>
                  </pic:nvPicPr>
                  <pic:blipFill>
                    <a:blip r:embed="rId16"/>
                    <a:stretch>
                      <a:fillRect/>
                    </a:stretch>
                  </pic:blipFill>
                  <pic:spPr>
                    <a:xfrm>
                      <a:off x="0" y="0"/>
                      <a:ext cx="5852160" cy="3576320"/>
                    </a:xfrm>
                    <a:prstGeom prst="rect"/>
                  </pic:spPr>
                </pic:pic>
              </a:graphicData>
            </a:graphic>
          </wp:inline>
        </w:drawing>
      </w:r>
    </w:p>
    <w:p>
      <w:pPr>
        <w:spacing w:after="200"/>
        <w:jc w:val="center"/>
      </w:pPr>
      <w:r>
        <w:rPr>
          <w:rFonts w:ascii="Times New Roman" w:hAnsi="Times New Roman"/>
          <w:b w:val="0"/>
          <w:i/>
          <w:color w:val="000000"/>
          <w:sz w:val="22"/>
        </w:rPr>
        <w:t>Figure 4.4  Sequence diagram for bill generation and payment workflow</w:t>
      </w:r>
    </w:p>
    <w:p>
      <w:pPr>
        <w:spacing w:before="120" w:after="120"/>
      </w:pPr>
      <w:r>
        <w:rPr>
          <w:rFonts w:ascii="Times New Roman" w:hAnsi="Times New Roman"/>
          <w:b/>
          <w:i w:val="0"/>
          <w:color w:val="000000"/>
          <w:sz w:val="28"/>
        </w:rPr>
        <w:t>4.5  ER Diagram and Schema (if Applicable)</w:t>
      </w:r>
    </w:p>
    <w:p>
      <w:pPr>
        <w:spacing w:after="160" w:before="0" w:line="276" w:lineRule="auto"/>
        <w:ind w:firstLine="432"/>
        <w:jc w:val="both"/>
      </w:pPr>
      <w:r>
        <w:rPr>
          <w:rFonts w:ascii="Times New Roman" w:hAnsi="Times New Roman"/>
          <w:b w:val="0"/>
          <w:i w:val="0"/>
          <w:color w:val="000000"/>
          <w:sz w:val="24"/>
        </w:rPr>
        <w:t>The ER view highlights the relational thinking behind the document schema. Although MongoDB is non-relational, the application still depends on structured references such as userId, studentId, hostelId, billId, and report ownership to preserve business meaning across modules.</w:t>
      </w:r>
    </w:p>
    <w:p>
      <w:pPr>
        <w:jc w:val="center"/>
      </w:pPr>
      <w:r>
        <w:drawing>
          <wp:inline xmlns:a="http://schemas.openxmlformats.org/drawingml/2006/main" xmlns:pic="http://schemas.openxmlformats.org/drawingml/2006/picture">
            <wp:extent cx="5943600" cy="3632200"/>
            <wp:docPr id="9" name="Picture 9"/>
            <wp:cNvGraphicFramePr>
              <a:graphicFrameLocks noChangeAspect="1"/>
            </wp:cNvGraphicFramePr>
            <a:graphic>
              <a:graphicData uri="http://schemas.openxmlformats.org/drawingml/2006/picture">
                <pic:pic>
                  <pic:nvPicPr>
                    <pic:cNvPr id="0" name="er_diagram.png"/>
                    <pic:cNvPicPr/>
                  </pic:nvPicPr>
                  <pic:blipFill>
                    <a:blip r:embed="rId17"/>
                    <a:stretch>
                      <a:fillRect/>
                    </a:stretch>
                  </pic:blipFill>
                  <pic:spPr>
                    <a:xfrm>
                      <a:off x="0" y="0"/>
                      <a:ext cx="5943600" cy="3632200"/>
                    </a:xfrm>
                    <a:prstGeom prst="rect"/>
                  </pic:spPr>
                </pic:pic>
              </a:graphicData>
            </a:graphic>
          </wp:inline>
        </w:drawing>
      </w:r>
    </w:p>
    <w:p>
      <w:pPr>
        <w:spacing w:after="200"/>
        <w:jc w:val="center"/>
      </w:pPr>
      <w:r>
        <w:rPr>
          <w:rFonts w:ascii="Times New Roman" w:hAnsi="Times New Roman"/>
          <w:b w:val="0"/>
          <w:i/>
          <w:color w:val="000000"/>
          <w:sz w:val="22"/>
        </w:rPr>
        <w:t>Figure 4.5  ER-oriented schema view for the proposed system</w:t>
      </w:r>
    </w:p>
    <w:p>
      <w:pPr>
        <w:spacing w:before="120" w:after="120"/>
      </w:pPr>
      <w:r>
        <w:rPr>
          <w:rFonts w:ascii="Times New Roman" w:hAnsi="Times New Roman"/>
          <w:b/>
          <w:i w:val="0"/>
          <w:color w:val="000000"/>
          <w:sz w:val="28"/>
        </w:rPr>
        <w:t>4.6  State Transition Diagram (if Applicable)</w:t>
      </w:r>
    </w:p>
    <w:p>
      <w:pPr>
        <w:spacing w:after="160" w:before="0" w:line="276" w:lineRule="auto"/>
        <w:ind w:firstLine="432"/>
        <w:jc w:val="both"/>
      </w:pPr>
      <w:r>
        <w:rPr>
          <w:rFonts w:ascii="Times New Roman" w:hAnsi="Times New Roman"/>
          <w:b w:val="0"/>
          <w:i w:val="0"/>
          <w:color w:val="000000"/>
          <w:sz w:val="24"/>
        </w:rPr>
        <w:t>Several FinTrix workflows behave as state machines. The most visible example is the bill lifecycle, where records move from draft or generated status into pending payment, partial handling, EBL-driven claim states, and finally paid status. Modeling state transitions explicitly helps prevent invalid actions.</w:t>
      </w:r>
    </w:p>
    <w:p>
      <w:pPr>
        <w:jc w:val="center"/>
      </w:pPr>
      <w:r>
        <w:drawing>
          <wp:inline xmlns:a="http://schemas.openxmlformats.org/drawingml/2006/main" xmlns:pic="http://schemas.openxmlformats.org/drawingml/2006/picture">
            <wp:extent cx="5760720" cy="3520440"/>
            <wp:docPr id="10" name="Picture 10"/>
            <wp:cNvGraphicFramePr>
              <a:graphicFrameLocks noChangeAspect="1"/>
            </wp:cNvGraphicFramePr>
            <a:graphic>
              <a:graphicData uri="http://schemas.openxmlformats.org/drawingml/2006/picture">
                <pic:pic>
                  <pic:nvPicPr>
                    <pic:cNvPr id="0" name="state_diagram.png"/>
                    <pic:cNvPicPr/>
                  </pic:nvPicPr>
                  <pic:blipFill>
                    <a:blip r:embed="rId18"/>
                    <a:stretch>
                      <a:fillRect/>
                    </a:stretch>
                  </pic:blipFill>
                  <pic:spPr>
                    <a:xfrm>
                      <a:off x="0" y="0"/>
                      <a:ext cx="5760720" cy="3520440"/>
                    </a:xfrm>
                    <a:prstGeom prst="rect"/>
                  </pic:spPr>
                </pic:pic>
              </a:graphicData>
            </a:graphic>
          </wp:inline>
        </w:drawing>
      </w:r>
    </w:p>
    <w:p>
      <w:pPr>
        <w:spacing w:after="200"/>
        <w:jc w:val="center"/>
      </w:pPr>
      <w:r>
        <w:rPr>
          <w:rFonts w:ascii="Times New Roman" w:hAnsi="Times New Roman"/>
          <w:b w:val="0"/>
          <w:i/>
          <w:color w:val="000000"/>
          <w:sz w:val="22"/>
        </w:rPr>
        <w:t>Figure 4.6  State transition diagram for bill lifecycle</w:t>
      </w:r>
    </w:p>
    <w:p>
      <w:pPr>
        <w:spacing w:before="120" w:after="120"/>
      </w:pPr>
      <w:r>
        <w:rPr>
          <w:rFonts w:ascii="Times New Roman" w:hAnsi="Times New Roman"/>
          <w:b/>
          <w:i w:val="0"/>
          <w:color w:val="000000"/>
          <w:sz w:val="28"/>
        </w:rPr>
        <w:t>4.7  Data Structure Used</w:t>
      </w:r>
    </w:p>
    <w:p>
      <w:pPr>
        <w:spacing w:after="160" w:before="0" w:line="276" w:lineRule="auto"/>
        <w:ind w:firstLine="432"/>
        <w:jc w:val="both"/>
      </w:pPr>
      <w:r>
        <w:rPr>
          <w:rFonts w:ascii="Times New Roman" w:hAnsi="Times New Roman"/>
          <w:b w:val="0"/>
          <w:i w:val="0"/>
          <w:color w:val="000000"/>
          <w:sz w:val="24"/>
        </w:rPr>
        <w:t>The project uses JSON-like document structures through MongoDB and Mongoose schemas. These structures are well suited to operational data that may vary slightly by hostel, student status, or report month while still requiring validation and consistent query patterns.</w:t>
      </w:r>
    </w:p>
    <w:p>
      <w:pPr>
        <w:spacing w:after="160" w:before="0" w:line="276" w:lineRule="auto"/>
        <w:ind w:firstLine="432"/>
        <w:jc w:val="both"/>
      </w:pPr>
      <w:r>
        <w:rPr>
          <w:rFonts w:ascii="Times New Roman" w:hAnsi="Times New Roman"/>
          <w:b w:val="0"/>
          <w:i w:val="0"/>
          <w:color w:val="000000"/>
          <w:sz w:val="24"/>
        </w:rPr>
        <w:t>Arrays and nested objects are used in report snapshots and EBL monthly details to preserve historical context. This makes it possible to store summary data at the time a report is generated, even if source records later change.</w:t>
      </w:r>
    </w:p>
    <w:p>
      <w:pPr>
        <w:spacing w:after="160" w:before="0" w:line="276" w:lineRule="auto"/>
        <w:ind w:firstLine="432"/>
        <w:jc w:val="both"/>
      </w:pPr>
      <w:r>
        <w:rPr>
          <w:rFonts w:ascii="Times New Roman" w:hAnsi="Times New Roman"/>
          <w:b w:val="0"/>
          <w:i w:val="0"/>
          <w:color w:val="000000"/>
          <w:sz w:val="24"/>
        </w:rPr>
        <w:t>On the frontend, state is handled through a combination of local component state, Zustand-based authentication state, and React Query caches for server-sourced data. This mixture allows responsive UI updates without sacrificing centralized session management.</w:t>
      </w:r>
    </w:p>
    <w:p>
      <w:r>
        <w:br w:type="page"/>
      </w:r>
    </w:p>
    <w:p>
      <w:pPr>
        <w:spacing w:after="200" w:before="240"/>
        <w:jc w:val="center"/>
      </w:pPr>
      <w:r>
        <w:rPr>
          <w:rFonts w:ascii="Times New Roman" w:hAnsi="Times New Roman"/>
          <w:b/>
          <w:i w:val="0"/>
          <w:color w:val="000000"/>
          <w:sz w:val="28"/>
        </w:rPr>
        <w:t>CHAPTER 5</w:t>
      </w:r>
    </w:p>
    <w:p>
      <w:pPr>
        <w:spacing w:after="320" w:before="0"/>
        <w:jc w:val="center"/>
      </w:pPr>
      <w:r>
        <w:rPr>
          <w:rFonts w:ascii="Times New Roman" w:hAnsi="Times New Roman"/>
          <w:b/>
          <w:i w:val="0"/>
          <w:color w:val="000000"/>
          <w:sz w:val="32"/>
        </w:rPr>
        <w:t>Implementation</w:t>
      </w:r>
    </w:p>
    <w:p>
      <w:pPr>
        <w:spacing w:before="120" w:after="120"/>
      </w:pPr>
      <w:r>
        <w:rPr>
          <w:rFonts w:ascii="Times New Roman" w:hAnsi="Times New Roman"/>
          <w:b/>
          <w:i w:val="0"/>
          <w:color w:val="000000"/>
          <w:sz w:val="28"/>
        </w:rPr>
        <w:t>5.1  Proposed Methodology (Explain the Methodology with Diagram / Algorithm Explanation)</w:t>
      </w:r>
    </w:p>
    <w:p>
      <w:pPr>
        <w:spacing w:after="160" w:before="0" w:line="276" w:lineRule="auto"/>
        <w:ind w:firstLine="432"/>
        <w:jc w:val="both"/>
      </w:pPr>
      <w:r>
        <w:rPr>
          <w:rFonts w:ascii="Times New Roman" w:hAnsi="Times New Roman"/>
          <w:b w:val="0"/>
          <w:i w:val="0"/>
          <w:color w:val="000000"/>
          <w:sz w:val="24"/>
        </w:rPr>
        <w:t>The implementation methodology followed an iterative software engineering approach. First, the domain was broken into operational modules such as authentication, student records, expenses, billing, reporting, and analytics. Next, data structures and business rules were modeled in Mongoose schemas and services. After that, React pages and role-based navigation were aligned with each workflow. Finally, validation, testing, and report generation support were added to improve reliability.</w:t>
      </w:r>
    </w:p>
    <w:p>
      <w:pPr>
        <w:spacing w:after="160" w:before="0" w:line="276" w:lineRule="auto"/>
        <w:ind w:firstLine="432"/>
        <w:jc w:val="both"/>
      </w:pPr>
      <w:r>
        <w:rPr>
          <w:rFonts w:ascii="Times New Roman" w:hAnsi="Times New Roman"/>
          <w:b w:val="0"/>
          <w:i w:val="0"/>
          <w:color w:val="000000"/>
          <w:sz w:val="24"/>
        </w:rPr>
        <w:t>This approach was chosen because hostel management problems are rule heavy. Instead of writing a monolithic application, FinTrix isolates calculations and state transitions inside services such as billLifecycleService, hostelExpenseCalculationService, calculationService, and monthlyExpenseReportService. This makes the system easier to explain, test, and extend.</w:t>
      </w:r>
    </w:p>
    <w:p>
      <w:pPr>
        <w:spacing w:before="80" w:after="80"/>
      </w:pPr>
      <w:r>
        <w:rPr>
          <w:rFonts w:ascii="Times New Roman" w:hAnsi="Times New Roman"/>
          <w:b/>
          <w:i w:val="0"/>
          <w:color w:val="000000"/>
          <w:sz w:val="24"/>
        </w:rPr>
        <w:t>Illustrative Pseudocode for Monthly Bill Generation</w:t>
      </w:r>
    </w:p>
    <w:p>
      <w:pPr>
        <w:spacing w:after="40"/>
        <w:ind w:left="720"/>
      </w:pPr>
      <w:r>
        <w:rPr>
          <w:rFonts w:ascii="Courier New" w:hAnsi="Courier New"/>
          <w:b w:val="0"/>
          <w:i w:val="0"/>
          <w:color w:val="000000"/>
          <w:sz w:val="21"/>
        </w:rPr>
        <w:t>Input: hostel expense record, active students, monthly consumption, charges</w:t>
      </w:r>
    </w:p>
    <w:p>
      <w:pPr>
        <w:spacing w:after="40"/>
        <w:ind w:left="720"/>
      </w:pPr>
      <w:r>
        <w:rPr>
          <w:rFonts w:ascii="Courier New" w:hAnsi="Courier New"/>
          <w:b w:val="0"/>
          <w:i w:val="0"/>
          <w:color w:val="000000"/>
          <w:sz w:val="21"/>
        </w:rPr>
        <w:t>1. Validate hostel and month context</w:t>
      </w:r>
    </w:p>
    <w:p>
      <w:pPr>
        <w:spacing w:after="40"/>
        <w:ind w:left="720"/>
      </w:pPr>
      <w:r>
        <w:rPr>
          <w:rFonts w:ascii="Courier New" w:hAnsi="Courier New"/>
          <w:b w:val="0"/>
          <w:i w:val="0"/>
          <w:color w:val="000000"/>
          <w:sz w:val="21"/>
        </w:rPr>
        <w:t>2. Filter only active operational students</w:t>
      </w:r>
    </w:p>
    <w:p>
      <w:pPr>
        <w:spacing w:after="40"/>
        <w:ind w:left="720"/>
      </w:pPr>
      <w:r>
        <w:rPr>
          <w:rFonts w:ascii="Courier New" w:hAnsi="Courier New"/>
          <w:b w:val="0"/>
          <w:i w:val="0"/>
          <w:color w:val="000000"/>
          <w:sz w:val="21"/>
        </w:rPr>
        <w:t>3. Read monthly consumption for those students</w:t>
      </w:r>
    </w:p>
    <w:p>
      <w:pPr>
        <w:spacing w:after="40"/>
        <w:ind w:left="720"/>
      </w:pPr>
      <w:r>
        <w:rPr>
          <w:rFonts w:ascii="Courier New" w:hAnsi="Courier New"/>
          <w:b w:val="0"/>
          <w:i w:val="0"/>
          <w:color w:val="000000"/>
          <w:sz w:val="21"/>
        </w:rPr>
        <w:t>4. Compute shared mess and hostel expense components</w:t>
      </w:r>
    </w:p>
    <w:p>
      <w:pPr>
        <w:spacing w:after="40"/>
        <w:ind w:left="720"/>
      </w:pPr>
      <w:r>
        <w:rPr>
          <w:rFonts w:ascii="Courier New" w:hAnsi="Courier New"/>
          <w:b w:val="0"/>
          <w:i w:val="0"/>
          <w:color w:val="000000"/>
          <w:sz w:val="21"/>
        </w:rPr>
        <w:t>5. Apply charges, absence deduction, and special cases</w:t>
      </w:r>
    </w:p>
    <w:p>
      <w:pPr>
        <w:spacing w:after="40"/>
        <w:ind w:left="720"/>
      </w:pPr>
      <w:r>
        <w:rPr>
          <w:rFonts w:ascii="Courier New" w:hAnsi="Courier New"/>
          <w:b w:val="0"/>
          <w:i w:val="0"/>
          <w:color w:val="000000"/>
          <w:sz w:val="21"/>
        </w:rPr>
        <w:t>6. Create bill payload for each student</w:t>
      </w:r>
    </w:p>
    <w:p>
      <w:pPr>
        <w:spacing w:after="40"/>
        <w:ind w:left="720"/>
      </w:pPr>
      <w:r>
        <w:rPr>
          <w:rFonts w:ascii="Courier New" w:hAnsi="Courier New"/>
          <w:b w:val="0"/>
          <w:i w:val="0"/>
          <w:color w:val="000000"/>
          <w:sz w:val="21"/>
        </w:rPr>
        <w:t>7. Persist bill records in transaction</w:t>
      </w:r>
    </w:p>
    <w:p>
      <w:pPr>
        <w:spacing w:after="40"/>
        <w:ind w:left="720"/>
      </w:pPr>
      <w:r>
        <w:rPr>
          <w:rFonts w:ascii="Courier New" w:hAnsi="Courier New"/>
          <w:b w:val="0"/>
          <w:i w:val="0"/>
          <w:color w:val="000000"/>
          <w:sz w:val="21"/>
        </w:rPr>
        <w:t>8. Return generated bills and reporting totals</w:t>
      </w:r>
    </w:p>
    <w:p>
      <w:pPr>
        <w:spacing w:before="120" w:after="120"/>
      </w:pPr>
      <w:r>
        <w:rPr>
          <w:rFonts w:ascii="Times New Roman" w:hAnsi="Times New Roman"/>
          <w:b/>
          <w:i w:val="0"/>
          <w:color w:val="000000"/>
          <w:sz w:val="28"/>
        </w:rPr>
        <w:t>5.2  Modules</w:t>
      </w:r>
    </w:p>
    <w:p>
      <w:pPr>
        <w:spacing w:after="160" w:before="0" w:line="276" w:lineRule="auto"/>
        <w:ind w:firstLine="432"/>
        <w:jc w:val="both"/>
      </w:pPr>
      <w:r>
        <w:rPr>
          <w:rFonts w:ascii="Times New Roman" w:hAnsi="Times New Roman"/>
          <w:b w:val="0"/>
          <w:i w:val="0"/>
          <w:color w:val="000000"/>
          <w:sz w:val="24"/>
        </w:rPr>
        <w:t>FinTrix is implemented as cooperating modules. Each module is responsible for a coherent business area and interacts with routes, services, models, and pages that match the same domain.</w:t>
      </w:r>
    </w:p>
    <w:p>
      <w:pPr>
        <w:spacing w:before="80" w:after="80"/>
      </w:pPr>
      <w:r>
        <w:rPr>
          <w:rFonts w:ascii="Times New Roman" w:hAnsi="Times New Roman"/>
          <w:b/>
          <w:i w:val="0"/>
          <w:color w:val="000000"/>
          <w:sz w:val="24"/>
        </w:rPr>
        <w:t>Module Name: Authentication and Access Control</w:t>
      </w:r>
    </w:p>
    <w:p>
      <w:pPr>
        <w:spacing w:after="160" w:before="0" w:line="276" w:lineRule="auto"/>
        <w:jc w:val="both"/>
      </w:pPr>
      <w:r>
        <w:rPr>
          <w:rFonts w:ascii="Times New Roman" w:hAnsi="Times New Roman"/>
          <w:b w:val="0"/>
          <w:i w:val="0"/>
          <w:color w:val="000000"/>
          <w:sz w:val="24"/>
        </w:rPr>
        <w:t>Input: username, password, token, requested route.</w:t>
      </w:r>
    </w:p>
    <w:p>
      <w:pPr>
        <w:spacing w:after="160" w:before="0" w:line="276" w:lineRule="auto"/>
        <w:jc w:val="both"/>
      </w:pPr>
      <w:r>
        <w:rPr>
          <w:rFonts w:ascii="Times New Roman" w:hAnsi="Times New Roman"/>
          <w:b w:val="0"/>
          <w:i w:val="0"/>
          <w:color w:val="000000"/>
          <w:sz w:val="24"/>
        </w:rPr>
        <w:t>Output: authenticated session, denied access, or role-based redirect.</w:t>
      </w:r>
    </w:p>
    <w:p>
      <w:pPr>
        <w:spacing w:after="160" w:before="0" w:line="276" w:lineRule="auto"/>
        <w:ind w:firstLine="432"/>
        <w:jc w:val="both"/>
      </w:pPr>
      <w:r>
        <w:rPr>
          <w:rFonts w:ascii="Times New Roman" w:hAnsi="Times New Roman"/>
          <w:b w:val="0"/>
          <w:i w:val="0"/>
          <w:color w:val="000000"/>
          <w:sz w:val="24"/>
        </w:rPr>
        <w:t>This module includes login flow, password hashing, JWT issuance, route guarding, and role middleware. It ensures that unauthenticated users do not reach protected pages and that users can only access workflows allowed for their role.</w:t>
      </w:r>
    </w:p>
    <w:p>
      <w:pPr>
        <w:spacing w:before="80" w:after="80"/>
      </w:pPr>
      <w:r>
        <w:rPr>
          <w:rFonts w:ascii="Times New Roman" w:hAnsi="Times New Roman"/>
          <w:b/>
          <w:i w:val="0"/>
          <w:color w:val="000000"/>
          <w:sz w:val="24"/>
        </w:rPr>
        <w:t>Module Name: Student Signup and Resident Management</w:t>
      </w:r>
    </w:p>
    <w:p>
      <w:pPr>
        <w:spacing w:after="160" w:before="0" w:line="276" w:lineRule="auto"/>
        <w:jc w:val="both"/>
      </w:pPr>
      <w:r>
        <w:rPr>
          <w:rFonts w:ascii="Times New Roman" w:hAnsi="Times New Roman"/>
          <w:b w:val="0"/>
          <w:i w:val="0"/>
          <w:color w:val="000000"/>
          <w:sz w:val="24"/>
        </w:rPr>
        <w:t>Input: signup requests, student profile information, hostel mapping updates.</w:t>
      </w:r>
    </w:p>
    <w:p>
      <w:pPr>
        <w:spacing w:after="160" w:before="0" w:line="276" w:lineRule="auto"/>
        <w:jc w:val="both"/>
      </w:pPr>
      <w:r>
        <w:rPr>
          <w:rFonts w:ascii="Times New Roman" w:hAnsi="Times New Roman"/>
          <w:b w:val="0"/>
          <w:i w:val="0"/>
          <w:color w:val="000000"/>
          <w:sz w:val="24"/>
        </w:rPr>
        <w:t>Output: approved or rejected signup state, student records available for hostel workflows.</w:t>
      </w:r>
    </w:p>
    <w:p>
      <w:pPr>
        <w:spacing w:after="160" w:before="0" w:line="276" w:lineRule="auto"/>
        <w:ind w:firstLine="432"/>
        <w:jc w:val="both"/>
      </w:pPr>
      <w:r>
        <w:rPr>
          <w:rFonts w:ascii="Times New Roman" w:hAnsi="Times New Roman"/>
          <w:b w:val="0"/>
          <w:i w:val="0"/>
          <w:color w:val="000000"/>
          <w:sz w:val="24"/>
        </w:rPr>
        <w:t>This module supports resident onboarding and student administration. It is used by caretakers and administrators to maintain the resident base that later drives expense and billing workflows.</w:t>
      </w:r>
    </w:p>
    <w:p>
      <w:pPr>
        <w:spacing w:before="80" w:after="80"/>
      </w:pPr>
      <w:r>
        <w:rPr>
          <w:rFonts w:ascii="Times New Roman" w:hAnsi="Times New Roman"/>
          <w:b/>
          <w:i w:val="0"/>
          <w:color w:val="000000"/>
          <w:sz w:val="24"/>
        </w:rPr>
        <w:t>Module Name: Expense and Hostel Expense Management</w:t>
      </w:r>
    </w:p>
    <w:p>
      <w:pPr>
        <w:spacing w:after="160" w:before="0" w:line="276" w:lineRule="auto"/>
        <w:jc w:val="both"/>
      </w:pPr>
      <w:r>
        <w:rPr>
          <w:rFonts w:ascii="Times New Roman" w:hAnsi="Times New Roman"/>
          <w:b w:val="0"/>
          <w:i w:val="0"/>
          <w:color w:val="000000"/>
          <w:sz w:val="24"/>
        </w:rPr>
        <w:t>Input: monthly cost components such as kirana, milk, labour, bakery, and hostel totals.</w:t>
      </w:r>
    </w:p>
    <w:p>
      <w:pPr>
        <w:spacing w:after="160" w:before="0" w:line="276" w:lineRule="auto"/>
        <w:jc w:val="both"/>
      </w:pPr>
      <w:r>
        <w:rPr>
          <w:rFonts w:ascii="Times New Roman" w:hAnsi="Times New Roman"/>
          <w:b w:val="0"/>
          <w:i w:val="0"/>
          <w:color w:val="000000"/>
          <w:sz w:val="24"/>
        </w:rPr>
        <w:t>Output: normalized expense snapshots, hostel expense summaries, and billable per-student values.</w:t>
      </w:r>
    </w:p>
    <w:p>
      <w:pPr>
        <w:spacing w:after="160" w:before="0" w:line="276" w:lineRule="auto"/>
        <w:ind w:firstLine="432"/>
        <w:jc w:val="both"/>
      </w:pPr>
      <w:r>
        <w:rPr>
          <w:rFonts w:ascii="Times New Roman" w:hAnsi="Times New Roman"/>
          <w:b w:val="0"/>
          <w:i w:val="0"/>
          <w:color w:val="000000"/>
          <w:sz w:val="24"/>
        </w:rPr>
        <w:t>This module is central to the project because it converts operational spending into structured monthly finance data suitable for bill generation and reporting.</w:t>
      </w:r>
    </w:p>
    <w:p>
      <w:pPr>
        <w:spacing w:before="80" w:after="80"/>
      </w:pPr>
      <w:r>
        <w:rPr>
          <w:rFonts w:ascii="Times New Roman" w:hAnsi="Times New Roman"/>
          <w:b/>
          <w:i w:val="0"/>
          <w:color w:val="000000"/>
          <w:sz w:val="24"/>
        </w:rPr>
        <w:t>Module Name: Consumption and Charge Management</w:t>
      </w:r>
    </w:p>
    <w:p>
      <w:pPr>
        <w:spacing w:after="160" w:before="0" w:line="276" w:lineRule="auto"/>
        <w:jc w:val="both"/>
      </w:pPr>
      <w:r>
        <w:rPr>
          <w:rFonts w:ascii="Times New Roman" w:hAnsi="Times New Roman"/>
          <w:b w:val="0"/>
          <w:i w:val="0"/>
          <w:color w:val="000000"/>
          <w:sz w:val="24"/>
        </w:rPr>
        <w:t>Input: egg, chicken, paneer, milk, absent days, fines, and charge records.</w:t>
      </w:r>
    </w:p>
    <w:p>
      <w:pPr>
        <w:spacing w:after="160" w:before="0" w:line="276" w:lineRule="auto"/>
        <w:jc w:val="both"/>
      </w:pPr>
      <w:r>
        <w:rPr>
          <w:rFonts w:ascii="Times New Roman" w:hAnsi="Times New Roman"/>
          <w:b w:val="0"/>
          <w:i w:val="0"/>
          <w:color w:val="000000"/>
          <w:sz w:val="24"/>
        </w:rPr>
        <w:t>Output: student-level consumption details and extra charge components.</w:t>
      </w:r>
    </w:p>
    <w:p>
      <w:pPr>
        <w:spacing w:after="160" w:before="0" w:line="276" w:lineRule="auto"/>
        <w:ind w:firstLine="432"/>
        <w:jc w:val="both"/>
      </w:pPr>
      <w:r>
        <w:rPr>
          <w:rFonts w:ascii="Times New Roman" w:hAnsi="Times New Roman"/>
          <w:b w:val="0"/>
          <w:i w:val="0"/>
          <w:color w:val="000000"/>
          <w:sz w:val="24"/>
        </w:rPr>
        <w:t>This module captures variable values that personalize monthly billing. It prevents flat or unfair billing by keeping student-specific consumption visible in the final bill.</w:t>
      </w:r>
    </w:p>
    <w:p>
      <w:pPr>
        <w:spacing w:before="80" w:after="80"/>
      </w:pPr>
      <w:r>
        <w:rPr>
          <w:rFonts w:ascii="Times New Roman" w:hAnsi="Times New Roman"/>
          <w:b/>
          <w:i w:val="0"/>
          <w:color w:val="000000"/>
          <w:sz w:val="24"/>
        </w:rPr>
        <w:t>Module Name: Bill Lifecycle and Payment Handling</w:t>
      </w:r>
    </w:p>
    <w:p>
      <w:pPr>
        <w:spacing w:after="160" w:before="0" w:line="276" w:lineRule="auto"/>
        <w:jc w:val="both"/>
      </w:pPr>
      <w:r>
        <w:rPr>
          <w:rFonts w:ascii="Times New Roman" w:hAnsi="Times New Roman"/>
          <w:b w:val="0"/>
          <w:i w:val="0"/>
          <w:color w:val="000000"/>
          <w:sz w:val="24"/>
        </w:rPr>
        <w:t>Input: generated monthly bills, due dates, payment dates, UTR numbers, and payment method details.</w:t>
      </w:r>
    </w:p>
    <w:p>
      <w:pPr>
        <w:spacing w:after="160" w:before="0" w:line="276" w:lineRule="auto"/>
        <w:jc w:val="both"/>
      </w:pPr>
      <w:r>
        <w:rPr>
          <w:rFonts w:ascii="Times New Roman" w:hAnsi="Times New Roman"/>
          <w:b w:val="0"/>
          <w:i w:val="0"/>
          <w:color w:val="000000"/>
          <w:sz w:val="24"/>
        </w:rPr>
        <w:t>Output: pending, partial, EBL-linked, or paid bill records with payable totals.</w:t>
      </w:r>
    </w:p>
    <w:p>
      <w:pPr>
        <w:spacing w:after="160" w:before="0" w:line="276" w:lineRule="auto"/>
        <w:ind w:firstLine="432"/>
        <w:jc w:val="both"/>
      </w:pPr>
      <w:r>
        <w:rPr>
          <w:rFonts w:ascii="Times New Roman" w:hAnsi="Times New Roman"/>
          <w:b w:val="0"/>
          <w:i w:val="0"/>
          <w:color w:val="000000"/>
          <w:sz w:val="24"/>
        </w:rPr>
        <w:t>The bill lifecycle module manages fine calculations, due-date updates, duplicate payment protection, and transitions toward paid status. It is one of the most business-critical modules in the system.</w:t>
      </w:r>
    </w:p>
    <w:p>
      <w:pPr>
        <w:spacing w:before="80" w:after="80"/>
      </w:pPr>
      <w:r>
        <w:rPr>
          <w:rFonts w:ascii="Times New Roman" w:hAnsi="Times New Roman"/>
          <w:b/>
          <w:i w:val="0"/>
          <w:color w:val="000000"/>
          <w:sz w:val="24"/>
        </w:rPr>
        <w:t>Module Name: EBL Workflow Module</w:t>
      </w:r>
    </w:p>
    <w:p>
      <w:pPr>
        <w:spacing w:after="160" w:before="0" w:line="276" w:lineRule="auto"/>
        <w:jc w:val="both"/>
      </w:pPr>
      <w:r>
        <w:rPr>
          <w:rFonts w:ascii="Times New Roman" w:hAnsi="Times New Roman"/>
          <w:b w:val="0"/>
          <w:i w:val="0"/>
          <w:color w:val="000000"/>
          <w:sz w:val="24"/>
        </w:rPr>
        <w:t>Input: scholarship months, GOI amounts, university claims, and verification actions.</w:t>
      </w:r>
    </w:p>
    <w:p>
      <w:pPr>
        <w:spacing w:after="160" w:before="0" w:line="276" w:lineRule="auto"/>
        <w:jc w:val="both"/>
      </w:pPr>
      <w:r>
        <w:rPr>
          <w:rFonts w:ascii="Times New Roman" w:hAnsi="Times New Roman"/>
          <w:b w:val="0"/>
          <w:i w:val="0"/>
          <w:color w:val="000000"/>
          <w:sz w:val="24"/>
        </w:rPr>
        <w:t>Output: verified EBL periods, pre-receipt reports, and settled student balances.</w:t>
      </w:r>
    </w:p>
    <w:p>
      <w:pPr>
        <w:spacing w:after="160" w:before="0" w:line="276" w:lineRule="auto"/>
        <w:ind w:firstLine="432"/>
        <w:jc w:val="both"/>
      </w:pPr>
      <w:r>
        <w:rPr>
          <w:rFonts w:ascii="Times New Roman" w:hAnsi="Times New Roman"/>
          <w:b w:val="0"/>
          <w:i w:val="0"/>
          <w:color w:val="000000"/>
          <w:sz w:val="24"/>
        </w:rPr>
        <w:t>This module handles exceptional student payment cases where a scholarship or claim process changes the normal bill settlement path.</w:t>
      </w:r>
    </w:p>
    <w:p>
      <w:pPr>
        <w:spacing w:before="80" w:after="80"/>
      </w:pPr>
      <w:r>
        <w:rPr>
          <w:rFonts w:ascii="Times New Roman" w:hAnsi="Times New Roman"/>
          <w:b/>
          <w:i w:val="0"/>
          <w:color w:val="000000"/>
          <w:sz w:val="24"/>
        </w:rPr>
        <w:t>Module Name: Reporting and Approval Module</w:t>
      </w:r>
    </w:p>
    <w:p>
      <w:pPr>
        <w:spacing w:after="160" w:before="0" w:line="276" w:lineRule="auto"/>
        <w:jc w:val="both"/>
      </w:pPr>
      <w:r>
        <w:rPr>
          <w:rFonts w:ascii="Times New Roman" w:hAnsi="Times New Roman"/>
          <w:b w:val="0"/>
          <w:i w:val="0"/>
          <w:color w:val="000000"/>
          <w:sz w:val="24"/>
        </w:rPr>
        <w:t>Input: monthly totals, generated snapshots, submission actions, approval notes.</w:t>
      </w:r>
    </w:p>
    <w:p>
      <w:pPr>
        <w:spacing w:after="160" w:before="0" w:line="276" w:lineRule="auto"/>
        <w:jc w:val="both"/>
      </w:pPr>
      <w:r>
        <w:rPr>
          <w:rFonts w:ascii="Times New Roman" w:hAnsi="Times New Roman"/>
          <w:b w:val="0"/>
          <w:i w:val="0"/>
          <w:color w:val="000000"/>
          <w:sz w:val="24"/>
        </w:rPr>
        <w:t>Output: report records with draft, submitted, or approved status.</w:t>
      </w:r>
    </w:p>
    <w:p>
      <w:pPr>
        <w:spacing w:after="160" w:before="0" w:line="276" w:lineRule="auto"/>
        <w:ind w:firstLine="432"/>
        <w:jc w:val="both"/>
      </w:pPr>
      <w:r>
        <w:rPr>
          <w:rFonts w:ascii="Times New Roman" w:hAnsi="Times New Roman"/>
          <w:b w:val="0"/>
          <w:i w:val="0"/>
          <w:color w:val="000000"/>
          <w:sz w:val="24"/>
        </w:rPr>
        <w:t>The module converts operational data into supervisory documents and ensures that reports move through institution-friendly review states.</w:t>
      </w:r>
    </w:p>
    <w:p>
      <w:pPr>
        <w:spacing w:before="80" w:after="80"/>
      </w:pPr>
      <w:r>
        <w:rPr>
          <w:rFonts w:ascii="Times New Roman" w:hAnsi="Times New Roman"/>
          <w:b/>
          <w:i w:val="0"/>
          <w:color w:val="000000"/>
          <w:sz w:val="24"/>
        </w:rPr>
        <w:t>Module Name: Analytics and Notification Module</w:t>
      </w:r>
    </w:p>
    <w:p>
      <w:pPr>
        <w:spacing w:after="160" w:before="0" w:line="276" w:lineRule="auto"/>
        <w:jc w:val="both"/>
      </w:pPr>
      <w:r>
        <w:rPr>
          <w:rFonts w:ascii="Times New Roman" w:hAnsi="Times New Roman"/>
          <w:b w:val="0"/>
          <w:i w:val="0"/>
          <w:color w:val="000000"/>
          <w:sz w:val="24"/>
        </w:rPr>
        <w:t>Input: expense totals, bill records, payment records, and event changes.</w:t>
      </w:r>
    </w:p>
    <w:p>
      <w:pPr>
        <w:spacing w:after="160" w:before="0" w:line="276" w:lineRule="auto"/>
        <w:jc w:val="both"/>
      </w:pPr>
      <w:r>
        <w:rPr>
          <w:rFonts w:ascii="Times New Roman" w:hAnsi="Times New Roman"/>
          <w:b w:val="0"/>
          <w:i w:val="0"/>
          <w:color w:val="000000"/>
          <w:sz w:val="24"/>
        </w:rPr>
        <w:t>Output: dashboards, summaries, hostel-wise insights, and user-facing notifications.</w:t>
      </w:r>
    </w:p>
    <w:p>
      <w:pPr>
        <w:spacing w:after="160" w:before="0" w:line="276" w:lineRule="auto"/>
        <w:ind w:firstLine="432"/>
        <w:jc w:val="both"/>
      </w:pPr>
      <w:r>
        <w:rPr>
          <w:rFonts w:ascii="Times New Roman" w:hAnsi="Times New Roman"/>
          <w:b w:val="0"/>
          <w:i w:val="0"/>
          <w:color w:val="000000"/>
          <w:sz w:val="24"/>
        </w:rPr>
        <w:t>This module supports monitoring and transparency by making the current state of hostel finance and operations easier to interpret.</w:t>
      </w:r>
    </w:p>
    <w:p>
      <w:r>
        <w:br w:type="page"/>
      </w:r>
    </w:p>
    <w:p>
      <w:pPr>
        <w:spacing w:after="200" w:before="240"/>
        <w:jc w:val="center"/>
      </w:pPr>
      <w:r>
        <w:rPr>
          <w:rFonts w:ascii="Times New Roman" w:hAnsi="Times New Roman"/>
          <w:b/>
          <w:i w:val="0"/>
          <w:color w:val="000000"/>
          <w:sz w:val="28"/>
        </w:rPr>
        <w:t>CHAPTER 6</w:t>
      </w:r>
    </w:p>
    <w:p>
      <w:pPr>
        <w:spacing w:after="320" w:before="0"/>
        <w:jc w:val="center"/>
      </w:pPr>
      <w:r>
        <w:rPr>
          <w:rFonts w:ascii="Times New Roman" w:hAnsi="Times New Roman"/>
          <w:b/>
          <w:i w:val="0"/>
          <w:color w:val="000000"/>
          <w:sz w:val="32"/>
        </w:rPr>
        <w:t>Testing</w:t>
      </w:r>
    </w:p>
    <w:p>
      <w:pPr>
        <w:spacing w:before="120" w:after="120"/>
      </w:pPr>
      <w:r>
        <w:rPr>
          <w:rFonts w:ascii="Times New Roman" w:hAnsi="Times New Roman"/>
          <w:b/>
          <w:i w:val="0"/>
          <w:color w:val="000000"/>
          <w:sz w:val="28"/>
        </w:rPr>
        <w:t>6.1  Test Plan and Test Cases (Tested as per Acceptance Test Plan)</w:t>
      </w:r>
    </w:p>
    <w:p>
      <w:pPr>
        <w:spacing w:after="160" w:before="0" w:line="276" w:lineRule="auto"/>
        <w:ind w:firstLine="432"/>
        <w:jc w:val="both"/>
      </w:pPr>
      <w:r>
        <w:rPr>
          <w:rFonts w:ascii="Times New Roman" w:hAnsi="Times New Roman"/>
          <w:b w:val="0"/>
          <w:i w:val="0"/>
          <w:color w:val="000000"/>
          <w:sz w:val="24"/>
        </w:rPr>
        <w:t>Testing in FinTrix is oriented around business risk rather than purely visual coverage. Because the application handles monthly billing, payment uniqueness, report snapshots, and scholarship-linked exceptions, tests focus on correctness of operational rules and route protection.</w:t>
      </w:r>
    </w:p>
    <w:p>
      <w:pPr>
        <w:spacing w:after="160" w:before="0" w:line="276" w:lineRule="auto"/>
        <w:ind w:firstLine="432"/>
        <w:jc w:val="both"/>
      </w:pPr>
      <w:r>
        <w:rPr>
          <w:rFonts w:ascii="Times New Roman" w:hAnsi="Times New Roman"/>
          <w:b w:val="0"/>
          <w:i w:val="0"/>
          <w:color w:val="000000"/>
          <w:sz w:val="24"/>
        </w:rPr>
        <w:t>The backend uses Jest and Supertest to validate API-level behavior, while the frontend uses Vitest and React Testing Library to confirm route-guard and state-management behavior. This combination gives the project a useful baseline of automated validation without requiring a full end-to-end browser suite.</w:t>
      </w:r>
    </w:p>
    <w:tbl>
      <w:tblPr>
        <w:tblStyle w:val="TableGrid"/>
        <w:tblW w:type="auto" w:w="0"/>
        <w:tblLayout w:type="autofit"/>
        <w:tblLook w:firstColumn="1" w:firstRow="1" w:lastColumn="0" w:lastRow="0" w:noHBand="0" w:noVBand="1" w:val="04A0"/>
      </w:tblPr>
      <w:tblGrid>
        <w:gridCol w:w="4572"/>
        <w:gridCol w:w="4572"/>
      </w:tblGrid>
      <w:tr>
        <w:tc>
          <w:tcPr>
            <w:tcW w:type="dxa" w:w="4572"/>
          </w:tcPr>
          <w:p>
            <w:r/>
            <w:r>
              <w:rPr>
                <w:rFonts w:ascii="Times New Roman" w:hAnsi="Times New Roman"/>
                <w:b/>
                <w:i w:val="0"/>
                <w:color w:val="000000"/>
                <w:sz w:val="22"/>
              </w:rPr>
              <w:t>Test Case 1</w:t>
            </w:r>
          </w:p>
        </w:tc>
        <w:tc>
          <w:tcPr>
            <w:tcW w:type="dxa" w:w="4572"/>
          </w:tcPr>
          <w:p>
            <w:r/>
            <w:r>
              <w:rPr>
                <w:rFonts w:ascii="Times New Roman" w:hAnsi="Times New Roman"/>
                <w:b w:val="0"/>
                <w:i w:val="0"/>
                <w:color w:val="000000"/>
                <w:sz w:val="22"/>
              </w:rPr>
              <w:t>Verify unauthenticated users are redirected away from protected routes.</w:t>
            </w:r>
          </w:p>
        </w:tc>
      </w:tr>
      <w:tr>
        <w:tc>
          <w:tcPr>
            <w:tcW w:type="dxa" w:w="4572"/>
          </w:tcPr>
          <w:p>
            <w:r/>
            <w:r>
              <w:rPr>
                <w:rFonts w:ascii="Times New Roman" w:hAnsi="Times New Roman"/>
                <w:b/>
                <w:i w:val="0"/>
                <w:color w:val="000000"/>
                <w:sz w:val="22"/>
              </w:rPr>
              <w:t>Test Case 2</w:t>
            </w:r>
          </w:p>
        </w:tc>
        <w:tc>
          <w:tcPr>
            <w:tcW w:type="dxa" w:w="4572"/>
          </w:tcPr>
          <w:p>
            <w:r/>
            <w:r>
              <w:rPr>
                <w:rFonts w:ascii="Times New Roman" w:hAnsi="Times New Roman"/>
                <w:b w:val="0"/>
                <w:i w:val="0"/>
                <w:color w:val="000000"/>
                <w:sz w:val="22"/>
              </w:rPr>
              <w:t>Verify authenticated users can access the dashboards allowed for their role.</w:t>
            </w:r>
          </w:p>
        </w:tc>
      </w:tr>
      <w:tr>
        <w:tc>
          <w:tcPr>
            <w:tcW w:type="dxa" w:w="4572"/>
          </w:tcPr>
          <w:p>
            <w:r/>
            <w:r>
              <w:rPr>
                <w:rFonts w:ascii="Times New Roman" w:hAnsi="Times New Roman"/>
                <w:b/>
                <w:i w:val="0"/>
                <w:color w:val="000000"/>
                <w:sz w:val="22"/>
              </w:rPr>
              <w:t>Test Case 3</w:t>
            </w:r>
          </w:p>
        </w:tc>
        <w:tc>
          <w:tcPr>
            <w:tcW w:type="dxa" w:w="4572"/>
          </w:tcPr>
          <w:p>
            <w:r/>
            <w:r>
              <w:rPr>
                <w:rFonts w:ascii="Times New Roman" w:hAnsi="Times New Roman"/>
                <w:b w:val="0"/>
                <w:i w:val="0"/>
                <w:color w:val="000000"/>
                <w:sz w:val="22"/>
              </w:rPr>
              <w:t>Verify duplicate payment submissions do not create duplicate payment records.</w:t>
            </w:r>
          </w:p>
        </w:tc>
      </w:tr>
      <w:tr>
        <w:tc>
          <w:tcPr>
            <w:tcW w:type="dxa" w:w="4572"/>
          </w:tcPr>
          <w:p>
            <w:r/>
            <w:r>
              <w:rPr>
                <w:rFonts w:ascii="Times New Roman" w:hAnsi="Times New Roman"/>
                <w:b/>
                <w:i w:val="0"/>
                <w:color w:val="000000"/>
                <w:sz w:val="22"/>
              </w:rPr>
              <w:t>Test Case 4</w:t>
            </w:r>
          </w:p>
        </w:tc>
        <w:tc>
          <w:tcPr>
            <w:tcW w:type="dxa" w:w="4572"/>
          </w:tcPr>
          <w:p>
            <w:r/>
            <w:r>
              <w:rPr>
                <w:rFonts w:ascii="Times New Roman" w:hAnsi="Times New Roman"/>
                <w:b w:val="0"/>
                <w:i w:val="0"/>
                <w:color w:val="000000"/>
                <w:sz w:val="22"/>
              </w:rPr>
              <w:t>Verify revised absence deduction policy produces correct bill values.</w:t>
            </w:r>
          </w:p>
        </w:tc>
      </w:tr>
      <w:tr>
        <w:tc>
          <w:tcPr>
            <w:tcW w:type="dxa" w:w="4572"/>
          </w:tcPr>
          <w:p>
            <w:r/>
            <w:r>
              <w:rPr>
                <w:rFonts w:ascii="Times New Roman" w:hAnsi="Times New Roman"/>
                <w:b/>
                <w:i w:val="0"/>
                <w:color w:val="000000"/>
                <w:sz w:val="22"/>
              </w:rPr>
              <w:t>Test Case 5</w:t>
            </w:r>
          </w:p>
        </w:tc>
        <w:tc>
          <w:tcPr>
            <w:tcW w:type="dxa" w:w="4572"/>
          </w:tcPr>
          <w:p>
            <w:r/>
            <w:r>
              <w:rPr>
                <w:rFonts w:ascii="Times New Roman" w:hAnsi="Times New Roman"/>
                <w:b w:val="0"/>
                <w:i w:val="0"/>
                <w:color w:val="000000"/>
                <w:sz w:val="22"/>
              </w:rPr>
              <w:t>Verify report generation, submission, and warden approval update status correctly.</w:t>
            </w:r>
          </w:p>
        </w:tc>
      </w:tr>
      <w:tr>
        <w:tc>
          <w:tcPr>
            <w:tcW w:type="dxa" w:w="4572"/>
          </w:tcPr>
          <w:p>
            <w:r/>
            <w:r>
              <w:rPr>
                <w:rFonts w:ascii="Times New Roman" w:hAnsi="Times New Roman"/>
                <w:b/>
                <w:i w:val="0"/>
                <w:color w:val="000000"/>
                <w:sz w:val="22"/>
              </w:rPr>
              <w:t>Test Case 6</w:t>
            </w:r>
          </w:p>
        </w:tc>
        <w:tc>
          <w:tcPr>
            <w:tcW w:type="dxa" w:w="4572"/>
          </w:tcPr>
          <w:p>
            <w:r/>
            <w:r>
              <w:rPr>
                <w:rFonts w:ascii="Times New Roman" w:hAnsi="Times New Roman"/>
                <w:b w:val="0"/>
                <w:i w:val="0"/>
                <w:color w:val="000000"/>
                <w:sz w:val="22"/>
              </w:rPr>
              <w:t>Verify monthly expense updates resynchronize downstream reports and bills.</w:t>
            </w:r>
          </w:p>
        </w:tc>
      </w:tr>
      <w:tr>
        <w:tc>
          <w:tcPr>
            <w:tcW w:type="dxa" w:w="4572"/>
          </w:tcPr>
          <w:p>
            <w:r/>
            <w:r>
              <w:rPr>
                <w:rFonts w:ascii="Times New Roman" w:hAnsi="Times New Roman"/>
                <w:b/>
                <w:i w:val="0"/>
                <w:color w:val="000000"/>
                <w:sz w:val="22"/>
              </w:rPr>
              <w:t>Test Case 7</w:t>
            </w:r>
          </w:p>
        </w:tc>
        <w:tc>
          <w:tcPr>
            <w:tcW w:type="dxa" w:w="4572"/>
          </w:tcPr>
          <w:p>
            <w:r/>
            <w:r>
              <w:rPr>
                <w:rFonts w:ascii="Times New Roman" w:hAnsi="Times New Roman"/>
                <w:b w:val="0"/>
                <w:i w:val="0"/>
                <w:color w:val="000000"/>
                <w:sz w:val="22"/>
              </w:rPr>
              <w:t>Verify due-date updates do not incorrectly modify paid-bill fine state.</w:t>
            </w:r>
          </w:p>
        </w:tc>
      </w:tr>
      <w:tr>
        <w:tc>
          <w:tcPr>
            <w:tcW w:type="dxa" w:w="4572"/>
          </w:tcPr>
          <w:p>
            <w:r/>
            <w:r>
              <w:rPr>
                <w:rFonts w:ascii="Times New Roman" w:hAnsi="Times New Roman"/>
                <w:b/>
                <w:i w:val="0"/>
                <w:color w:val="000000"/>
                <w:sz w:val="22"/>
              </w:rPr>
              <w:t>Test Case 8</w:t>
            </w:r>
          </w:p>
        </w:tc>
        <w:tc>
          <w:tcPr>
            <w:tcW w:type="dxa" w:w="4572"/>
          </w:tcPr>
          <w:p>
            <w:r/>
            <w:r>
              <w:rPr>
                <w:rFonts w:ascii="Times New Roman" w:hAnsi="Times New Roman"/>
                <w:b w:val="0"/>
                <w:i w:val="0"/>
                <w:color w:val="000000"/>
                <w:sz w:val="22"/>
              </w:rPr>
              <w:t>Verify EBL period creation, verification, settlement, and reporting work correctly.</w:t>
            </w:r>
          </w:p>
        </w:tc>
      </w:tr>
    </w:tbl>
    <w:p/>
    <w:p>
      <w:pPr>
        <w:spacing w:after="160" w:before="0" w:line="276" w:lineRule="auto"/>
        <w:ind w:firstLine="432"/>
        <w:jc w:val="both"/>
      </w:pPr>
      <w:r>
        <w:rPr>
          <w:rFonts w:ascii="Times New Roman" w:hAnsi="Times New Roman"/>
          <w:b w:val="0"/>
          <w:i w:val="0"/>
          <w:color w:val="000000"/>
          <w:sz w:val="24"/>
        </w:rPr>
        <w:t>Representative backend tests already implemented in the repository cover idempotent payment handling, duplicate-prevention logic, absence deduction rules, report snapshot approval flow, monthly report recalculation, bill due-date updates, manual fine preservation, student payment date update, and EBL lifecycle processing. Frontend tests validate route guards and session persistence behavior.</w:t>
      </w:r>
    </w:p>
    <w:p>
      <w:pPr>
        <w:spacing w:after="160" w:before="0" w:line="276" w:lineRule="auto"/>
        <w:ind w:firstLine="432"/>
        <w:jc w:val="both"/>
      </w:pPr>
      <w:r>
        <w:rPr>
          <w:rFonts w:ascii="Times New Roman" w:hAnsi="Times New Roman"/>
          <w:b w:val="0"/>
          <w:i w:val="0"/>
          <w:color w:val="000000"/>
          <w:sz w:val="24"/>
        </w:rPr>
        <w:t>This testing approach is important for FinTrix because the most serious failures in a hostel management system are not aesthetic defects; they are hidden operational defects such as duplicated payments, incorrect due calculations, broken role permissions, or invalid report states.</w:t>
      </w:r>
    </w:p>
    <w:p>
      <w:r>
        <w:br w:type="page"/>
      </w:r>
    </w:p>
    <w:p>
      <w:pPr>
        <w:spacing w:after="200" w:before="240"/>
        <w:jc w:val="center"/>
      </w:pPr>
      <w:r>
        <w:rPr>
          <w:rFonts w:ascii="Times New Roman" w:hAnsi="Times New Roman"/>
          <w:b/>
          <w:i w:val="0"/>
          <w:color w:val="000000"/>
          <w:sz w:val="28"/>
        </w:rPr>
        <w:t>CHAPTER 7</w:t>
      </w:r>
    </w:p>
    <w:p>
      <w:pPr>
        <w:spacing w:after="320" w:before="0"/>
        <w:jc w:val="center"/>
      </w:pPr>
      <w:r>
        <w:rPr>
          <w:rFonts w:ascii="Times New Roman" w:hAnsi="Times New Roman"/>
          <w:b/>
          <w:i w:val="0"/>
          <w:color w:val="000000"/>
          <w:sz w:val="32"/>
        </w:rPr>
        <w:t>Results and Discussions</w:t>
      </w:r>
    </w:p>
    <w:p>
      <w:pPr>
        <w:spacing w:after="160" w:before="0" w:line="276" w:lineRule="auto"/>
        <w:ind w:firstLine="432"/>
        <w:jc w:val="both"/>
      </w:pPr>
      <w:r>
        <w:rPr>
          <w:rFonts w:ascii="Times New Roman" w:hAnsi="Times New Roman"/>
          <w:b w:val="0"/>
          <w:i w:val="0"/>
          <w:color w:val="000000"/>
          <w:sz w:val="24"/>
        </w:rPr>
        <w:t>The implemented FinTrix system demonstrates that a MERN-based hostel platform can successfully unify operational data entry, finance-sensitive monthly billing, and supervisory reporting inside a single application. Instead of treating each hostel activity as an isolated form, the project connects expenses, student consumption, bill generation, payments, and report snapshots into one continuous workflow.</w:t>
      </w:r>
    </w:p>
    <w:p>
      <w:pPr>
        <w:spacing w:after="160" w:before="0" w:line="276" w:lineRule="auto"/>
        <w:ind w:firstLine="432"/>
        <w:jc w:val="both"/>
      </w:pPr>
      <w:r>
        <w:rPr>
          <w:rFonts w:ascii="Times New Roman" w:hAnsi="Times New Roman"/>
          <w:b w:val="0"/>
          <w:i w:val="0"/>
          <w:color w:val="000000"/>
          <w:sz w:val="24"/>
        </w:rPr>
        <w:t>From a functional perspective, the project produces clear value in three areas. First, it improves administrative consistency by centralizing student, hostel, expense, and billing records. Second, it improves transparency by exposing bill details, payment information, and status-driven reports. Third, it improves maintainability by separating responsibilities into routes, controllers, services, models, and role-specific pages.</w:t>
      </w:r>
    </w:p>
    <w:p>
      <w:pPr>
        <w:spacing w:after="160" w:before="0" w:line="276" w:lineRule="auto"/>
        <w:ind w:firstLine="432"/>
        <w:jc w:val="both"/>
      </w:pPr>
      <w:r>
        <w:rPr>
          <w:rFonts w:ascii="Times New Roman" w:hAnsi="Times New Roman"/>
          <w:b w:val="0"/>
          <w:i w:val="0"/>
          <w:color w:val="000000"/>
          <w:sz w:val="24"/>
        </w:rPr>
        <w:t>The system also reveals the importance of domain-specific rules. Features such as dynamic late fine calculation, absence deduction policy, EBL exception handling, report status transitions, and idempotent payment entry are not generic CRUD concerns. They represent real hostel-policy logic that must be captured explicitly if the system is to be trusted in practice.</w:t>
      </w:r>
    </w:p>
    <w:p>
      <w:pPr>
        <w:spacing w:after="160" w:before="0" w:line="276" w:lineRule="auto"/>
        <w:ind w:firstLine="432"/>
        <w:jc w:val="both"/>
      </w:pPr>
      <w:r>
        <w:rPr>
          <w:rFonts w:ascii="Times New Roman" w:hAnsi="Times New Roman"/>
          <w:b w:val="0"/>
          <w:i w:val="0"/>
          <w:color w:val="000000"/>
          <w:sz w:val="24"/>
        </w:rPr>
        <w:t>A discussion of the implemented result also shows that FinTrix is stronger as an operational management platform than as a superficial dashboard application. The project contains meaningful workflow depth in billing and reporting, and that depth is precisely what differentiates it from many high-level hostel management prototypes described in literature [4], [6], [8].</w:t>
      </w:r>
    </w:p>
    <w:p>
      <w:pPr>
        <w:spacing w:before="80" w:after="80"/>
      </w:pPr>
      <w:r>
        <w:rPr>
          <w:rFonts w:ascii="Times New Roman" w:hAnsi="Times New Roman"/>
          <w:b/>
          <w:i w:val="0"/>
          <w:color w:val="000000"/>
          <w:sz w:val="24"/>
        </w:rPr>
        <w:t>Representative Result Highlights</w:t>
      </w:r>
    </w:p>
    <w:p>
      <w:pPr>
        <w:pStyle w:val="ListBullet"/>
        <w:spacing w:after="80" w:line="276" w:lineRule="auto"/>
      </w:pPr>
      <w:r>
        <w:rPr>
          <w:rFonts w:ascii="Times New Roman" w:hAnsi="Times New Roman"/>
          <w:b w:val="0"/>
          <w:i w:val="0"/>
          <w:color w:val="000000"/>
          <w:sz w:val="24"/>
        </w:rPr>
        <w:t>Role-based route handling successfully separates student, caretaker, and admin workspaces.</w:t>
      </w:r>
    </w:p>
    <w:p>
      <w:pPr>
        <w:pStyle w:val="ListBullet"/>
        <w:spacing w:after="80" w:line="276" w:lineRule="auto"/>
      </w:pPr>
      <w:r>
        <w:rPr>
          <w:rFonts w:ascii="Times New Roman" w:hAnsi="Times New Roman"/>
          <w:b w:val="0"/>
          <w:i w:val="0"/>
          <w:color w:val="000000"/>
          <w:sz w:val="24"/>
        </w:rPr>
        <w:t>Monthly bill workflows incorporate shared expenses, consumption, fines, and hostel-specific logic.</w:t>
      </w:r>
    </w:p>
    <w:p>
      <w:pPr>
        <w:pStyle w:val="ListBullet"/>
        <w:spacing w:after="80" w:line="276" w:lineRule="auto"/>
      </w:pPr>
      <w:r>
        <w:rPr>
          <w:rFonts w:ascii="Times New Roman" w:hAnsi="Times New Roman"/>
          <w:b w:val="0"/>
          <w:i w:val="0"/>
          <w:color w:val="000000"/>
          <w:sz w:val="24"/>
        </w:rPr>
        <w:t>Payment operations are protected from duplicate record creation through idempotency handling.</w:t>
      </w:r>
    </w:p>
    <w:p>
      <w:pPr>
        <w:pStyle w:val="ListBullet"/>
        <w:spacing w:after="80" w:line="276" w:lineRule="auto"/>
      </w:pPr>
      <w:r>
        <w:rPr>
          <w:rFonts w:ascii="Times New Roman" w:hAnsi="Times New Roman"/>
          <w:b w:val="0"/>
          <w:i w:val="0"/>
          <w:color w:val="000000"/>
          <w:sz w:val="24"/>
        </w:rPr>
        <w:t>Reports move through structured review states that better reflect institutional approval practice.</w:t>
      </w:r>
    </w:p>
    <w:p>
      <w:pPr>
        <w:pStyle w:val="ListBullet"/>
        <w:spacing w:after="80" w:line="276" w:lineRule="auto"/>
      </w:pPr>
      <w:r>
        <w:rPr>
          <w:rFonts w:ascii="Times New Roman" w:hAnsi="Times New Roman"/>
          <w:b w:val="0"/>
          <w:i w:val="0"/>
          <w:color w:val="000000"/>
          <w:sz w:val="24"/>
        </w:rPr>
        <w:t>Scholarship-assisted EBL cases are modeled without forcing them into the standard payment path.</w:t>
      </w:r>
    </w:p>
    <w:p>
      <w:pPr>
        <w:pStyle w:val="ListBullet"/>
        <w:spacing w:after="80" w:line="276" w:lineRule="auto"/>
      </w:pPr>
      <w:r>
        <w:rPr>
          <w:rFonts w:ascii="Times New Roman" w:hAnsi="Times New Roman"/>
          <w:b w:val="0"/>
          <w:i w:val="0"/>
          <w:color w:val="000000"/>
          <w:sz w:val="24"/>
        </w:rPr>
        <w:t>Analytics and downloadable outputs make operational monitoring more accessible to administrators.</w:t>
      </w:r>
    </w:p>
    <w:p>
      <w:pPr>
        <w:spacing w:after="160" w:before="0" w:line="276" w:lineRule="auto"/>
        <w:ind w:firstLine="432"/>
        <w:jc w:val="both"/>
      </w:pPr>
      <w:r>
        <w:rPr>
          <w:rFonts w:ascii="Times New Roman" w:hAnsi="Times New Roman"/>
          <w:b w:val="0"/>
          <w:i w:val="0"/>
          <w:color w:val="000000"/>
          <w:sz w:val="24"/>
        </w:rPr>
        <w:t>Overall, the project outcome is a practical hostel management foundation with strong academic value. It demonstrates full-stack integration, domain modeling, workflow design, and testing awareness in a way that suits both project evaluation and future real-world deployment.</w:t>
      </w:r>
    </w:p>
    <w:p>
      <w:r>
        <w:br w:type="page"/>
      </w:r>
    </w:p>
    <w:p>
      <w:pPr>
        <w:spacing w:after="200" w:before="240"/>
        <w:jc w:val="center"/>
      </w:pPr>
      <w:r>
        <w:rPr>
          <w:rFonts w:ascii="Times New Roman" w:hAnsi="Times New Roman"/>
          <w:b/>
          <w:i w:val="0"/>
          <w:color w:val="000000"/>
          <w:sz w:val="28"/>
        </w:rPr>
        <w:t>CHAPTER 8</w:t>
      </w:r>
    </w:p>
    <w:p>
      <w:pPr>
        <w:spacing w:after="320" w:before="0"/>
        <w:jc w:val="center"/>
      </w:pPr>
      <w:r>
        <w:rPr>
          <w:rFonts w:ascii="Times New Roman" w:hAnsi="Times New Roman"/>
          <w:b/>
          <w:i w:val="0"/>
          <w:color w:val="000000"/>
          <w:sz w:val="32"/>
        </w:rPr>
        <w:t>Conclusion and Future Scope</w:t>
      </w:r>
    </w:p>
    <w:p>
      <w:pPr>
        <w:spacing w:after="160" w:before="0" w:line="276" w:lineRule="auto"/>
        <w:ind w:firstLine="432"/>
        <w:jc w:val="both"/>
      </w:pPr>
      <w:r>
        <w:rPr>
          <w:rFonts w:ascii="Times New Roman" w:hAnsi="Times New Roman"/>
          <w:b w:val="0"/>
          <w:i w:val="0"/>
          <w:color w:val="000000"/>
          <w:sz w:val="24"/>
        </w:rPr>
        <w:t>FinTrix addresses a practical institutional need by transforming hostel administration from a fragmented clerical process into a software-supported, role-aware workflow. The project combines operational simplicity at the interface level with meaningful depth in business logic, especially in expense-aware billing, report approvals, and payment handling.</w:t>
      </w:r>
    </w:p>
    <w:p>
      <w:pPr>
        <w:spacing w:after="160" w:before="0" w:line="276" w:lineRule="auto"/>
        <w:ind w:firstLine="432"/>
        <w:jc w:val="both"/>
      </w:pPr>
      <w:r>
        <w:rPr>
          <w:rFonts w:ascii="Times New Roman" w:hAnsi="Times New Roman"/>
          <w:b w:val="0"/>
          <w:i w:val="0"/>
          <w:color w:val="000000"/>
          <w:sz w:val="24"/>
        </w:rPr>
        <w:t>The report has shown that the proposed system is supported by contemporary hostel management literature and that its design choices are consistent with real administrative problems identified in prior work [1], [3], [5]. At the same time, FinTrix extends beyond many literature examples by modeling detailed hostel finance processes such as monthly expense snapshots, idempotent payments, EBL exceptions, and structured report transitions.</w:t>
      </w:r>
    </w:p>
    <w:p>
      <w:pPr>
        <w:spacing w:after="160" w:before="0" w:line="276" w:lineRule="auto"/>
        <w:ind w:firstLine="432"/>
        <w:jc w:val="both"/>
      </w:pPr>
      <w:r>
        <w:rPr>
          <w:rFonts w:ascii="Times New Roman" w:hAnsi="Times New Roman"/>
          <w:b w:val="0"/>
          <w:i w:val="0"/>
          <w:color w:val="000000"/>
          <w:sz w:val="24"/>
        </w:rPr>
        <w:t>The implemented solution is therefore academically relevant, technically feasible, and operationally valuable. It demonstrates that a well-designed MERN application can support students, caretakers, and administrators without collapsing their workflows into a single cluttered interface.</w:t>
      </w:r>
    </w:p>
    <w:p>
      <w:pPr>
        <w:spacing w:before="80" w:after="80"/>
      </w:pPr>
      <w:r>
        <w:rPr>
          <w:rFonts w:ascii="Times New Roman" w:hAnsi="Times New Roman"/>
          <w:b/>
          <w:i w:val="0"/>
          <w:color w:val="000000"/>
          <w:sz w:val="24"/>
        </w:rPr>
        <w:t>Future Scope</w:t>
      </w:r>
    </w:p>
    <w:p>
      <w:pPr>
        <w:pStyle w:val="ListBullet"/>
        <w:spacing w:after="80" w:line="276" w:lineRule="auto"/>
      </w:pPr>
      <w:r>
        <w:rPr>
          <w:rFonts w:ascii="Times New Roman" w:hAnsi="Times New Roman"/>
          <w:b w:val="0"/>
          <w:i w:val="0"/>
          <w:color w:val="000000"/>
          <w:sz w:val="24"/>
        </w:rPr>
        <w:t>Integration with online payment gateways and automated transaction reconciliation.</w:t>
      </w:r>
    </w:p>
    <w:p>
      <w:pPr>
        <w:pStyle w:val="ListBullet"/>
        <w:spacing w:after="80" w:line="276" w:lineRule="auto"/>
      </w:pPr>
      <w:r>
        <w:rPr>
          <w:rFonts w:ascii="Times New Roman" w:hAnsi="Times New Roman"/>
          <w:b w:val="0"/>
          <w:i w:val="0"/>
          <w:color w:val="000000"/>
          <w:sz w:val="24"/>
        </w:rPr>
        <w:t>Room allocation and occupancy optimization features.</w:t>
      </w:r>
    </w:p>
    <w:p>
      <w:pPr>
        <w:pStyle w:val="ListBullet"/>
        <w:spacing w:after="80" w:line="276" w:lineRule="auto"/>
      </w:pPr>
      <w:r>
        <w:rPr>
          <w:rFonts w:ascii="Times New Roman" w:hAnsi="Times New Roman"/>
          <w:b w:val="0"/>
          <w:i w:val="0"/>
          <w:color w:val="000000"/>
          <w:sz w:val="24"/>
        </w:rPr>
        <w:t>Complaint management and maintenance ticket workflows.</w:t>
      </w:r>
    </w:p>
    <w:p>
      <w:pPr>
        <w:pStyle w:val="ListBullet"/>
        <w:spacing w:after="80" w:line="276" w:lineRule="auto"/>
      </w:pPr>
      <w:r>
        <w:rPr>
          <w:rFonts w:ascii="Times New Roman" w:hAnsi="Times New Roman"/>
          <w:b w:val="0"/>
          <w:i w:val="0"/>
          <w:color w:val="000000"/>
          <w:sz w:val="24"/>
        </w:rPr>
        <w:t>Mobile-first or dedicated Android application support for students and caretakers.</w:t>
      </w:r>
    </w:p>
    <w:p>
      <w:pPr>
        <w:pStyle w:val="ListBullet"/>
        <w:spacing w:after="80" w:line="276" w:lineRule="auto"/>
      </w:pPr>
      <w:r>
        <w:rPr>
          <w:rFonts w:ascii="Times New Roman" w:hAnsi="Times New Roman"/>
          <w:b w:val="0"/>
          <w:i w:val="0"/>
          <w:color w:val="000000"/>
          <w:sz w:val="24"/>
        </w:rPr>
        <w:t>Deeper analytics, forecasting, and hostel performance dashboards.</w:t>
      </w:r>
    </w:p>
    <w:p>
      <w:pPr>
        <w:pStyle w:val="ListBullet"/>
        <w:spacing w:after="80" w:line="276" w:lineRule="auto"/>
      </w:pPr>
      <w:r>
        <w:rPr>
          <w:rFonts w:ascii="Times New Roman" w:hAnsi="Times New Roman"/>
          <w:b w:val="0"/>
          <w:i w:val="0"/>
          <w:color w:val="000000"/>
          <w:sz w:val="24"/>
        </w:rPr>
        <w:t>Automatic document generation for institutional audits and year-end summaries.</w:t>
      </w:r>
    </w:p>
    <w:p>
      <w:r>
        <w:br w:type="page"/>
      </w:r>
    </w:p>
    <w:p>
      <w:pPr>
        <w:spacing w:after="200" w:before="240"/>
        <w:jc w:val="center"/>
      </w:pPr>
      <w:r>
        <w:rPr>
          <w:rFonts w:ascii="Times New Roman" w:hAnsi="Times New Roman"/>
          <w:b/>
          <w:i w:val="0"/>
          <w:color w:val="000000"/>
          <w:sz w:val="28"/>
        </w:rPr>
        <w:t>CHAPTER 9</w:t>
      </w:r>
    </w:p>
    <w:p>
      <w:pPr>
        <w:spacing w:after="320" w:before="0"/>
        <w:jc w:val="center"/>
      </w:pPr>
      <w:r>
        <w:rPr>
          <w:rFonts w:ascii="Times New Roman" w:hAnsi="Times New Roman"/>
          <w:b/>
          <w:i w:val="0"/>
          <w:color w:val="000000"/>
          <w:sz w:val="32"/>
        </w:rPr>
        <w:t>References / Bibliography</w:t>
      </w:r>
    </w:p>
    <w:p>
      <w:pPr>
        <w:spacing w:after="120"/>
        <w:jc w:val="both"/>
      </w:pPr>
      <w:r>
        <w:rPr>
          <w:rFonts w:ascii="Times New Roman" w:hAnsi="Times New Roman"/>
          <w:b w:val="0"/>
          <w:i w:val="0"/>
          <w:color w:val="000000"/>
          <w:sz w:val="22"/>
        </w:rPr>
        <w:t>[1] J. Oyeniyi, "Development of Web-Based Hostel Management System," British Journal of Computer, Networking and Information Technology, vol. 8, no. 1, pp. 30-41, 2025.</w:t>
      </w:r>
    </w:p>
    <w:p>
      <w:pPr>
        <w:spacing w:after="120"/>
        <w:jc w:val="both"/>
      </w:pPr>
      <w:r>
        <w:rPr>
          <w:rFonts w:ascii="Times New Roman" w:hAnsi="Times New Roman"/>
          <w:b w:val="0"/>
          <w:i w:val="0"/>
          <w:color w:val="000000"/>
          <w:sz w:val="22"/>
        </w:rPr>
        <w:t>[2] D. Narkhede, R. Bamgude, M. Sonawane, and M. Shevade, "Hostel Management System (HMS)," International Journal for Research in Applied Science &amp; Engineering Technology, vol. 10, issue IV, 2022.</w:t>
      </w:r>
    </w:p>
    <w:p>
      <w:pPr>
        <w:spacing w:after="120"/>
        <w:jc w:val="both"/>
      </w:pPr>
      <w:r>
        <w:rPr>
          <w:rFonts w:ascii="Times New Roman" w:hAnsi="Times New Roman"/>
          <w:b w:val="0"/>
          <w:i w:val="0"/>
          <w:color w:val="000000"/>
          <w:sz w:val="22"/>
        </w:rPr>
        <w:t>[3] A. Pawar, V. Ukarande, S. Kale, P. Kshirsagar, S. G. Ekdante, and J. M. Shaikh, "Hostel Management System," International Journal of Recent Research in Mathematics Computer Science and Information Technology, vol. 12, issue 1, pp. 47-56, 2025.</w:t>
      </w:r>
    </w:p>
    <w:p>
      <w:pPr>
        <w:spacing w:after="120"/>
        <w:jc w:val="both"/>
      </w:pPr>
      <w:r>
        <w:rPr>
          <w:rFonts w:ascii="Times New Roman" w:hAnsi="Times New Roman"/>
          <w:b w:val="0"/>
          <w:i w:val="0"/>
          <w:color w:val="000000"/>
          <w:sz w:val="22"/>
        </w:rPr>
        <w:t>[4] Dinesh B., Gogul Nithin R., Pavatharani R., Sneha R., and C. Senthilkumar, "Implementation of Hostel Management with Automation Using Design Thinking," IJCRT, vol. 10, issue 4, 2022.</w:t>
      </w:r>
    </w:p>
    <w:p>
      <w:pPr>
        <w:spacing w:after="120"/>
        <w:jc w:val="both"/>
      </w:pPr>
      <w:r>
        <w:rPr>
          <w:rFonts w:ascii="Times New Roman" w:hAnsi="Times New Roman"/>
          <w:b w:val="0"/>
          <w:i w:val="0"/>
          <w:color w:val="000000"/>
          <w:sz w:val="22"/>
        </w:rPr>
        <w:t>[5] A. M. Diyaolu, O. B. Abodunrin, A. A. Adedamola, R. S. Ogunode, and O. Omoloba, "Development of an E-Based Hostel Management System," International Journal of Innovative Science and Research Technology, vol. 9, issue 6, 2024.</w:t>
      </w:r>
    </w:p>
    <w:p>
      <w:pPr>
        <w:spacing w:after="120"/>
        <w:jc w:val="both"/>
      </w:pPr>
      <w:r>
        <w:rPr>
          <w:rFonts w:ascii="Times New Roman" w:hAnsi="Times New Roman"/>
          <w:b w:val="0"/>
          <w:i w:val="0"/>
          <w:color w:val="000000"/>
          <w:sz w:val="22"/>
        </w:rPr>
        <w:t>[6] Aravinth M., Nithin K., and J. Kayalvizhi, "Automated Hostel Management System," International Journal of Scientific Research &amp; Engineering Trends, vol. 11, issue 1, 2025.</w:t>
      </w:r>
    </w:p>
    <w:p>
      <w:pPr>
        <w:spacing w:after="120"/>
        <w:jc w:val="both"/>
      </w:pPr>
      <w:r>
        <w:rPr>
          <w:rFonts w:ascii="Times New Roman" w:hAnsi="Times New Roman"/>
          <w:b w:val="0"/>
          <w:i w:val="0"/>
          <w:color w:val="000000"/>
          <w:sz w:val="22"/>
        </w:rPr>
        <w:t>[7] R. K. Bista, A. J. Karki, B. V. M. Reddy, U. Aakash, R. A. Makaram, and S. Das, "Hostel Management System," International Journal of Trend in Scientific Research and Development, vol. 2, issue 4, 2018.</w:t>
      </w:r>
    </w:p>
    <w:p>
      <w:pPr>
        <w:spacing w:after="120"/>
        <w:jc w:val="both"/>
      </w:pPr>
      <w:r>
        <w:rPr>
          <w:rFonts w:ascii="Times New Roman" w:hAnsi="Times New Roman"/>
          <w:b w:val="0"/>
          <w:i w:val="0"/>
          <w:color w:val="000000"/>
          <w:sz w:val="22"/>
        </w:rPr>
        <w:t>[8] T. Sai Prasad Reddy, S. Jayakrishna, I. Vasu, N. Leela Siddhiswar, and G. Raviteja, "Hostel Management System," Journal of Emerging Technologies and Innovative Research, vol. 13, issue 4, 2026.</w:t>
      </w:r>
    </w:p>
    <w:p>
      <w:pPr>
        <w:spacing w:after="120"/>
        <w:jc w:val="both"/>
      </w:pPr>
      <w:r>
        <w:rPr>
          <w:rFonts w:ascii="Times New Roman" w:hAnsi="Times New Roman"/>
          <w:b w:val="0"/>
          <w:i w:val="0"/>
          <w:color w:val="000000"/>
          <w:sz w:val="22"/>
        </w:rPr>
        <w:t>[9] Likhin S. and Shashidhar Kini K., "Hostel Management System," Journal of Emerging Technologies and Innovative Research, vol. 12, issue 7, 2025.</w:t>
      </w:r>
    </w:p>
    <w:sectPr w:rsidR="00FC693F" w:rsidRPr="0006063C" w:rsidSect="00034616">
      <w:footerReference w:type="default" r:id="rId9"/>
      <w:pgSz w:w="12240" w:h="15840"/>
      <w:pgMar w:top="1440" w:right="1440"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