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21B1E" w14:textId="2923B857" w:rsidR="00727A2F" w:rsidRPr="00727A2F" w:rsidRDefault="00727A2F" w:rsidP="00727A2F">
      <w:pPr>
        <w:jc w:val="both"/>
      </w:pPr>
      <w:r>
        <w:t>SOFTFINITY</w:t>
      </w:r>
      <w:r w:rsidRPr="00727A2F">
        <w:t xml:space="preserve"> Consulting’s Vision</w:t>
      </w:r>
    </w:p>
    <w:p w14:paraId="3F987EB1" w14:textId="3A74CBA1" w:rsidR="00727A2F" w:rsidRPr="00727A2F" w:rsidRDefault="00727A2F" w:rsidP="00727A2F">
      <w:pPr>
        <w:jc w:val="both"/>
      </w:pPr>
      <w:r>
        <w:t>SOFTFINITY</w:t>
      </w:r>
      <w:r w:rsidRPr="00727A2F">
        <w:t xml:space="preserve"> Consulting is driven by a clear aspiration: to respond to the recurring call from our clients for a practical, collaborative, and intellectual property–driven solution to their IT needs.</w:t>
      </w:r>
      <w:r>
        <w:t xml:space="preserve"> </w:t>
      </w:r>
      <w:r w:rsidRPr="00727A2F">
        <w:t>Too often, clients are overwhelmed by vendors pursuing their own agendas. In reality, the most effective solutions frequently require the integration of multiple products, unified through a single electronic access point. Such solutions must validate eligibility, enable supply chain integration between providers and suppliers, and generate statutory reports for regulatory authorities. What clients consistently demand is a single, unified, role</w:t>
      </w:r>
      <w:r w:rsidRPr="00727A2F">
        <w:rPr>
          <w:rFonts w:ascii="Cambria Math" w:hAnsi="Cambria Math" w:cs="Cambria Math"/>
        </w:rPr>
        <w:t>‑</w:t>
      </w:r>
      <w:r w:rsidRPr="00727A2F">
        <w:t>based architecture that not only delivers these capabilities but also serves as an enterprise</w:t>
      </w:r>
      <w:r w:rsidRPr="00727A2F">
        <w:rPr>
          <w:rFonts w:ascii="Cambria Math" w:hAnsi="Cambria Math" w:cs="Cambria Math"/>
        </w:rPr>
        <w:t>‑</w:t>
      </w:r>
      <w:r w:rsidRPr="00727A2F">
        <w:t>wide hub for information dissemination.</w:t>
      </w:r>
    </w:p>
    <w:p w14:paraId="24283B81" w14:textId="061D40E3" w:rsidR="00727A2F" w:rsidRPr="00727A2F" w:rsidRDefault="00727A2F" w:rsidP="00727A2F">
      <w:pPr>
        <w:jc w:val="both"/>
      </w:pPr>
      <w:r w:rsidRPr="00727A2F">
        <w:t>Despite the abundance of cutting</w:t>
      </w:r>
      <w:r w:rsidRPr="00727A2F">
        <w:rPr>
          <w:rFonts w:ascii="Cambria Math" w:hAnsi="Cambria Math" w:cs="Cambria Math"/>
        </w:rPr>
        <w:t>‑</w:t>
      </w:r>
      <w:r w:rsidRPr="00727A2F">
        <w:t>edge technology, these seemingly straightforward goals remain elusive. The primary obstacle lies in the lack of effective collaboration among independent software vendors, service providers, and internal project teams. Each party tends to view itself as a complete solution provider, rather than recognizing its role as one component within a larger, integrated whole.</w:t>
      </w:r>
      <w:r>
        <w:t xml:space="preserve"> SOFTFINITY</w:t>
      </w:r>
      <w:r w:rsidRPr="00727A2F">
        <w:t xml:space="preserve"> Consulting understands this dilemma. We recognize that each participant brings unique, non</w:t>
      </w:r>
      <w:r w:rsidRPr="00727A2F">
        <w:rPr>
          <w:rFonts w:ascii="Cambria Math" w:hAnsi="Cambria Math" w:cs="Cambria Math"/>
        </w:rPr>
        <w:t>‑</w:t>
      </w:r>
      <w:r w:rsidRPr="00727A2F">
        <w:t>overlapping skills and value. Our role is to harness and combine these specialized capabilities, supplementing the common, overlapping elements with our own resources, while pooling the collective intellectual property of the alliance for the client</w:t>
      </w:r>
      <w:r w:rsidRPr="00727A2F">
        <w:rPr>
          <w:rFonts w:ascii="Aptos" w:hAnsi="Aptos" w:cs="Aptos"/>
        </w:rPr>
        <w:t>’</w:t>
      </w:r>
      <w:r w:rsidRPr="00727A2F">
        <w:t xml:space="preserve">s ultimate benefit. This approach </w:t>
      </w:r>
      <w:r w:rsidRPr="00727A2F">
        <w:rPr>
          <w:rFonts w:ascii="Aptos" w:hAnsi="Aptos" w:cs="Aptos"/>
        </w:rPr>
        <w:t>—</w:t>
      </w:r>
      <w:r w:rsidRPr="00727A2F">
        <w:t xml:space="preserve"> Singular Intellectual Property Assimilation (SIPA) </w:t>
      </w:r>
      <w:r w:rsidRPr="00727A2F">
        <w:rPr>
          <w:rFonts w:ascii="Aptos" w:hAnsi="Aptos" w:cs="Aptos"/>
        </w:rPr>
        <w:t>—</w:t>
      </w:r>
      <w:r w:rsidRPr="00727A2F">
        <w:t xml:space="preserve"> empowers all stakeholders and delivers a decisive competitive advantage to our clients.</w:t>
      </w:r>
    </w:p>
    <w:p w14:paraId="55008008" w14:textId="22182094" w:rsidR="00727A2F" w:rsidRPr="00727A2F" w:rsidRDefault="00727A2F" w:rsidP="00727A2F">
      <w:pPr>
        <w:jc w:val="both"/>
      </w:pPr>
      <w:r w:rsidRPr="00727A2F">
        <w:t>Our long</w:t>
      </w:r>
      <w:r w:rsidRPr="00727A2F">
        <w:rPr>
          <w:rFonts w:ascii="Cambria Math" w:hAnsi="Cambria Math" w:cs="Cambria Math"/>
        </w:rPr>
        <w:t>‑</w:t>
      </w:r>
      <w:r w:rsidRPr="00727A2F">
        <w:t>term objective is to enable clients to implement</w:t>
      </w:r>
      <w:r>
        <w:t xml:space="preserve"> </w:t>
      </w:r>
      <w:r w:rsidRPr="00727A2F">
        <w:t>robust, enterprise</w:t>
      </w:r>
      <w:r w:rsidRPr="00727A2F">
        <w:rPr>
          <w:rFonts w:ascii="Cambria Math" w:hAnsi="Cambria Math" w:cs="Cambria Math"/>
        </w:rPr>
        <w:t>‑</w:t>
      </w:r>
      <w:r w:rsidRPr="00727A2F">
        <w:t xml:space="preserve">wide, </w:t>
      </w:r>
      <w:r>
        <w:t xml:space="preserve">solutions based robust and standards-based </w:t>
      </w:r>
      <w:r w:rsidRPr="00727A2F">
        <w:t>architecture link</w:t>
      </w:r>
      <w:r>
        <w:t>ing</w:t>
      </w:r>
      <w:r w:rsidRPr="00727A2F">
        <w:t xml:space="preserve"> diverse business units across the corporation, providing suppliers, customers, and partners with real</w:t>
      </w:r>
      <w:r w:rsidRPr="00727A2F">
        <w:rPr>
          <w:rFonts w:ascii="Cambria Math" w:hAnsi="Cambria Math" w:cs="Cambria Math"/>
        </w:rPr>
        <w:t>‑</w:t>
      </w:r>
      <w:r w:rsidRPr="00727A2F">
        <w:t>time access to information at the point of service. The result is improved customer service, strengthened corporate governance, regulatory compliance, and enhanced competitiveness through faster time</w:t>
      </w:r>
      <w:r w:rsidRPr="00727A2F">
        <w:rPr>
          <w:rFonts w:ascii="Cambria Math" w:hAnsi="Cambria Math" w:cs="Cambria Math"/>
        </w:rPr>
        <w:t>‑</w:t>
      </w:r>
      <w:r w:rsidRPr="00727A2F">
        <w:t>to</w:t>
      </w:r>
      <w:r w:rsidRPr="00727A2F">
        <w:rPr>
          <w:rFonts w:ascii="Cambria Math" w:hAnsi="Cambria Math" w:cs="Cambria Math"/>
        </w:rPr>
        <w:t>‑</w:t>
      </w:r>
      <w:r w:rsidRPr="00727A2F">
        <w:t>market for new services.</w:t>
      </w:r>
    </w:p>
    <w:p w14:paraId="34B9FFC4" w14:textId="1ADB20A0" w:rsidR="00E17DE7" w:rsidRPr="00E17DE7" w:rsidRDefault="00727A2F" w:rsidP="00727A2F">
      <w:pPr>
        <w:jc w:val="both"/>
      </w:pPr>
      <w:r w:rsidRPr="00727A2F">
        <w:t xml:space="preserve">To this vision, </w:t>
      </w:r>
      <w:r>
        <w:t>SOFTFINITY</w:t>
      </w:r>
      <w:r w:rsidRPr="00727A2F">
        <w:t xml:space="preserve"> Consulting is fully committed. We actively promote the adoption of a componentized, flexible, and standards</w:t>
      </w:r>
      <w:r w:rsidRPr="00727A2F">
        <w:rPr>
          <w:rFonts w:ascii="Cambria Math" w:hAnsi="Cambria Math" w:cs="Cambria Math"/>
        </w:rPr>
        <w:t>‑</w:t>
      </w:r>
      <w:r w:rsidRPr="00727A2F">
        <w:t>based enterprise architecture, ensuring that our clients achieve not only operational efficiency but also sustainable strategic advantage.</w:t>
      </w:r>
    </w:p>
    <w:p w14:paraId="450BAE3E" w14:textId="77777777" w:rsidR="008464AA" w:rsidRDefault="008464AA"/>
    <w:sectPr w:rsidR="00846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DE7"/>
    <w:rsid w:val="001F3F67"/>
    <w:rsid w:val="005C4090"/>
    <w:rsid w:val="00727A2F"/>
    <w:rsid w:val="008464AA"/>
    <w:rsid w:val="00E17DE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B59BE"/>
  <w15:chartTrackingRefBased/>
  <w15:docId w15:val="{5A841EF4-8154-4DEA-A5B9-0FE7E0833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DE7"/>
    <w:rPr>
      <w:rFonts w:eastAsiaTheme="majorEastAsia" w:cstheme="majorBidi"/>
      <w:color w:val="272727" w:themeColor="text1" w:themeTint="D8"/>
    </w:rPr>
  </w:style>
  <w:style w:type="paragraph" w:styleId="Title">
    <w:name w:val="Title"/>
    <w:basedOn w:val="Normal"/>
    <w:next w:val="Normal"/>
    <w:link w:val="TitleChar"/>
    <w:uiPriority w:val="10"/>
    <w:qFormat/>
    <w:rsid w:val="00E17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DE7"/>
    <w:pPr>
      <w:spacing w:before="160"/>
      <w:jc w:val="center"/>
    </w:pPr>
    <w:rPr>
      <w:i/>
      <w:iCs/>
      <w:color w:val="404040" w:themeColor="text1" w:themeTint="BF"/>
    </w:rPr>
  </w:style>
  <w:style w:type="character" w:customStyle="1" w:styleId="QuoteChar">
    <w:name w:val="Quote Char"/>
    <w:basedOn w:val="DefaultParagraphFont"/>
    <w:link w:val="Quote"/>
    <w:uiPriority w:val="29"/>
    <w:rsid w:val="00E17DE7"/>
    <w:rPr>
      <w:i/>
      <w:iCs/>
      <w:color w:val="404040" w:themeColor="text1" w:themeTint="BF"/>
    </w:rPr>
  </w:style>
  <w:style w:type="paragraph" w:styleId="ListParagraph">
    <w:name w:val="List Paragraph"/>
    <w:basedOn w:val="Normal"/>
    <w:uiPriority w:val="34"/>
    <w:qFormat/>
    <w:rsid w:val="00E17DE7"/>
    <w:pPr>
      <w:ind w:left="720"/>
      <w:contextualSpacing/>
    </w:pPr>
  </w:style>
  <w:style w:type="character" w:styleId="IntenseEmphasis">
    <w:name w:val="Intense Emphasis"/>
    <w:basedOn w:val="DefaultParagraphFont"/>
    <w:uiPriority w:val="21"/>
    <w:qFormat/>
    <w:rsid w:val="00E17DE7"/>
    <w:rPr>
      <w:i/>
      <w:iCs/>
      <w:color w:val="0F4761" w:themeColor="accent1" w:themeShade="BF"/>
    </w:rPr>
  </w:style>
  <w:style w:type="paragraph" w:styleId="IntenseQuote">
    <w:name w:val="Intense Quote"/>
    <w:basedOn w:val="Normal"/>
    <w:next w:val="Normal"/>
    <w:link w:val="IntenseQuoteChar"/>
    <w:uiPriority w:val="30"/>
    <w:qFormat/>
    <w:rsid w:val="00E17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DE7"/>
    <w:rPr>
      <w:i/>
      <w:iCs/>
      <w:color w:val="0F4761" w:themeColor="accent1" w:themeShade="BF"/>
    </w:rPr>
  </w:style>
  <w:style w:type="character" w:styleId="IntenseReference">
    <w:name w:val="Intense Reference"/>
    <w:basedOn w:val="DefaultParagraphFont"/>
    <w:uiPriority w:val="32"/>
    <w:qFormat/>
    <w:rsid w:val="00E17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6341">
      <w:bodyDiv w:val="1"/>
      <w:marLeft w:val="0"/>
      <w:marRight w:val="0"/>
      <w:marTop w:val="0"/>
      <w:marBottom w:val="0"/>
      <w:divBdr>
        <w:top w:val="none" w:sz="0" w:space="0" w:color="auto"/>
        <w:left w:val="none" w:sz="0" w:space="0" w:color="auto"/>
        <w:bottom w:val="none" w:sz="0" w:space="0" w:color="auto"/>
        <w:right w:val="none" w:sz="0" w:space="0" w:color="auto"/>
      </w:divBdr>
    </w:div>
    <w:div w:id="83584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MERESSA RAMSAMY</dc:creator>
  <cp:keywords/>
  <dc:description/>
  <cp:lastModifiedBy>MERESSA RAMSAMY</cp:lastModifiedBy>
  <cp:revision>2</cp:revision>
  <dcterms:created xsi:type="dcterms:W3CDTF">2026-06-18T09:40:00Z</dcterms:created>
  <dcterms:modified xsi:type="dcterms:W3CDTF">2026-06-18T15:00:00Z</dcterms:modified>
</cp:coreProperties>
</file>