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D70" w:rsidRDefault="00A12D70" w:rsidP="00A12D70">
      <w:pPr>
        <w:jc w:val="center"/>
        <w:rPr>
          <w:rFonts w:ascii="Helvetica" w:eastAsia="Times New Roman" w:hAnsi="Helvetica" w:cs="Helvetica"/>
          <w:b/>
          <w:color w:val="4D575D"/>
          <w:sz w:val="44"/>
          <w:szCs w:val="21"/>
          <w:lang w:eastAsia="en-IN"/>
        </w:rPr>
      </w:pPr>
      <w:r w:rsidRPr="00A12D70">
        <w:rPr>
          <w:rFonts w:ascii="Helvetica" w:eastAsia="Times New Roman" w:hAnsi="Helvetica" w:cs="Helvetica"/>
          <w:b/>
          <w:color w:val="4D575D"/>
          <w:sz w:val="44"/>
          <w:szCs w:val="21"/>
          <w:lang w:eastAsia="en-IN"/>
        </w:rPr>
        <w:t>Analysis task</w:t>
      </w:r>
    </w:p>
    <w:p w:rsidR="00A12D70" w:rsidRPr="00A12D70" w:rsidRDefault="00A12D70" w:rsidP="00A12D70">
      <w:pPr>
        <w:jc w:val="center"/>
        <w:rPr>
          <w:rFonts w:ascii="Helvetica" w:eastAsia="Times New Roman" w:hAnsi="Helvetica" w:cs="Helvetica"/>
          <w:b/>
          <w:color w:val="4D575D"/>
          <w:sz w:val="44"/>
          <w:szCs w:val="21"/>
          <w:lang w:eastAsia="en-IN"/>
        </w:rPr>
      </w:pPr>
    </w:p>
    <w:p w:rsidR="004C4495" w:rsidRPr="002A664A" w:rsidRDefault="001B3D68" w:rsidP="002A664A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  <w:r w:rsidRPr="002A664A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>Blend the data with the Saved Sample - Sales Target data set to bring in the Sales Target measure.</w:t>
      </w:r>
    </w:p>
    <w:p w:rsidR="00C47314" w:rsidRDefault="00C47314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By clicking on New Data Source add </w:t>
      </w:r>
      <w:r w:rsidRPr="00D75146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Sales Target data set</w:t>
      </w:r>
      <w:r w:rsidR="00E609CF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</w:t>
      </w:r>
      <w:r w:rsidR="0025462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selecting edit blend relationship below box will appear</w:t>
      </w:r>
      <w:r w:rsidR="002A664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select the identical columns</w:t>
      </w:r>
      <w:r w:rsidR="00E609CF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/dimensions (Category, Order date, Segment)</w:t>
      </w:r>
      <w:r w:rsidR="002A664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and relationship will be established.</w:t>
      </w:r>
    </w:p>
    <w:p w:rsidR="001B3D68" w:rsidRDefault="00C47314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4D575D"/>
          <w:sz w:val="21"/>
          <w:szCs w:val="21"/>
          <w:lang w:eastAsia="en-IN"/>
        </w:rPr>
        <w:drawing>
          <wp:inline distT="0" distB="0" distL="0" distR="0">
            <wp:extent cx="5731510" cy="4008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14" w:rsidRDefault="00C47314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C47314" w:rsidRDefault="00C47314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A664A" w:rsidRDefault="002A664A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A664A" w:rsidRDefault="002A664A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A664A" w:rsidRDefault="002A664A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A664A" w:rsidRDefault="002A664A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A664A" w:rsidRDefault="002A664A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A664A" w:rsidRDefault="002A664A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A664A" w:rsidRDefault="002A664A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A664A" w:rsidRDefault="002A664A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A664A" w:rsidRDefault="002A664A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A664A" w:rsidRDefault="002A664A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A664A" w:rsidRDefault="002A664A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A664A" w:rsidRDefault="002A664A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we can see in the below image the relation between two datasets hav</w:t>
      </w:r>
      <w:r w:rsidR="00E609CF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 been established successfully. The red connection symbol will appear on the right side of dimensions i.e. (Category, Order Date, Segment).</w:t>
      </w:r>
    </w:p>
    <w:p w:rsidR="00E609CF" w:rsidRDefault="00E609CF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C47314" w:rsidRDefault="00C47314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4D575D"/>
          <w:sz w:val="21"/>
          <w:szCs w:val="21"/>
          <w:lang w:eastAsia="en-IN"/>
        </w:rPr>
        <w:drawing>
          <wp:inline distT="0" distB="0" distL="0" distR="0">
            <wp:extent cx="5731510" cy="3221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CF" w:rsidRDefault="00E609CF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E609CF" w:rsidRDefault="00E609CF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E609CF" w:rsidRDefault="00E609CF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E609CF" w:rsidRDefault="00E609CF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E609CF" w:rsidRDefault="00E609CF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A12D70" w:rsidRDefault="00A12D70" w:rsidP="00A12D70">
      <w:pPr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</w:p>
    <w:p w:rsidR="00A12D70" w:rsidRDefault="00A12D70" w:rsidP="00A12D70">
      <w:pPr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</w:p>
    <w:p w:rsidR="00A12D70" w:rsidRDefault="00A12D70" w:rsidP="00A12D70">
      <w:pPr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</w:p>
    <w:p w:rsidR="00A12D70" w:rsidRDefault="00A12D70" w:rsidP="00A12D70">
      <w:pPr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</w:p>
    <w:p w:rsidR="00A12D70" w:rsidRDefault="00A12D70" w:rsidP="00A12D70">
      <w:pPr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</w:p>
    <w:p w:rsidR="00A12D70" w:rsidRDefault="00A12D70" w:rsidP="00A12D70">
      <w:pPr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</w:p>
    <w:p w:rsidR="00A12D70" w:rsidRDefault="00A12D70" w:rsidP="00A12D70">
      <w:pPr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</w:p>
    <w:p w:rsidR="00A12D70" w:rsidRDefault="00A12D70" w:rsidP="00A12D70">
      <w:pPr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</w:p>
    <w:p w:rsidR="00A12D70" w:rsidRDefault="00A12D70" w:rsidP="00A12D70">
      <w:pPr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</w:p>
    <w:p w:rsidR="001B3D68" w:rsidRPr="00A12D70" w:rsidRDefault="002A664A" w:rsidP="00A12D70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  <w:proofErr w:type="spellStart"/>
      <w:r w:rsidRPr="00A12D70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lastRenderedPageBreak/>
        <w:t>Color</w:t>
      </w:r>
      <w:proofErr w:type="spellEnd"/>
      <w:r w:rsidRPr="00A12D70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 xml:space="preserve"> code the chart to identify Categories and Segments that are above or below target.</w:t>
      </w:r>
    </w:p>
    <w:p w:rsidR="002A664A" w:rsidRDefault="002A664A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A664A" w:rsidRDefault="002A664A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A664A" w:rsidRDefault="002A664A">
      <w:pP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I have used calculated fields for </w:t>
      </w:r>
      <w:proofErr w:type="spellStart"/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color</w:t>
      </w:r>
      <w:proofErr w:type="spellEnd"/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code as below.</w:t>
      </w:r>
    </w:p>
    <w:p w:rsidR="002A664A" w:rsidRDefault="002A664A">
      <w:r>
        <w:rPr>
          <w:noProof/>
          <w:lang w:eastAsia="en-IN"/>
        </w:rPr>
        <w:drawing>
          <wp:inline distT="0" distB="0" distL="0" distR="0">
            <wp:extent cx="5731510" cy="1841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70" w:rsidRDefault="00A12D70" w:rsidP="00A12D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</w:p>
    <w:p w:rsidR="00A12D70" w:rsidRDefault="00A12D70" w:rsidP="00A12D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</w:p>
    <w:p w:rsidR="00A12D70" w:rsidRDefault="00A12D70" w:rsidP="00A12D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</w:p>
    <w:p w:rsidR="00A12D70" w:rsidRDefault="00A12D70" w:rsidP="00A12D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</w:p>
    <w:p w:rsidR="00331F9C" w:rsidRPr="00A12D70" w:rsidRDefault="00331F9C" w:rsidP="00A12D7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  <w:r w:rsidRPr="00A12D70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>Add the year of sales to the view to identify trends and outliers. </w:t>
      </w:r>
    </w:p>
    <w:p w:rsidR="001F1103" w:rsidRPr="001F1103" w:rsidRDefault="001F1103" w:rsidP="001F11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</w:pPr>
      <w:r w:rsidRPr="001F1103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>Add a filter so that the user can select one, more than one, or all years. </w:t>
      </w:r>
    </w:p>
    <w:p w:rsidR="00E609CF" w:rsidRDefault="00E609CF">
      <w:pPr>
        <w:rPr>
          <w:b/>
        </w:rPr>
      </w:pPr>
    </w:p>
    <w:p w:rsidR="00331F9C" w:rsidRDefault="00331F9C">
      <w:r>
        <w:t xml:space="preserve">Add filter for order date year wise and then show filter. </w:t>
      </w:r>
    </w:p>
    <w:p w:rsidR="00331F9C" w:rsidRDefault="00331F9C">
      <w:r>
        <w:t>Filter will appear on the right side of the worksheet.</w:t>
      </w:r>
    </w:p>
    <w:p w:rsidR="001F1103" w:rsidRDefault="001F1103">
      <w:r>
        <w:t xml:space="preserve">User can select </w:t>
      </w:r>
      <w:r w:rsidRPr="001F1103">
        <w:rPr>
          <w:rFonts w:eastAsia="Times New Roman" w:cstheme="minorHAnsi"/>
          <w:color w:val="4D575D"/>
          <w:sz w:val="21"/>
          <w:szCs w:val="21"/>
          <w:lang w:eastAsia="en-IN"/>
        </w:rPr>
        <w:t>one, more than one, or all years</w:t>
      </w:r>
      <w:r>
        <w:rPr>
          <w:rFonts w:eastAsia="Times New Roman" w:cstheme="minorHAnsi"/>
          <w:color w:val="4D575D"/>
          <w:sz w:val="21"/>
          <w:szCs w:val="21"/>
          <w:lang w:eastAsia="en-IN"/>
        </w:rPr>
        <w:t>.</w:t>
      </w:r>
    </w:p>
    <w:p w:rsidR="00331F9C" w:rsidRDefault="00331F9C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9C" w:rsidRDefault="00331F9C"/>
    <w:p w:rsidR="00331F9C" w:rsidRDefault="00331F9C"/>
    <w:p w:rsidR="00331F9C" w:rsidRDefault="00331F9C"/>
    <w:p w:rsidR="001F1103" w:rsidRDefault="001F1103"/>
    <w:p w:rsidR="001F1103" w:rsidRDefault="001F1103"/>
    <w:p w:rsidR="001F1103" w:rsidRDefault="001F1103"/>
    <w:p w:rsidR="001F1103" w:rsidRDefault="001F1103"/>
    <w:p w:rsidR="001F1103" w:rsidRDefault="001F1103"/>
    <w:p w:rsidR="001F1103" w:rsidRDefault="001F1103" w:rsidP="00A12D70">
      <w:pPr>
        <w:jc w:val="center"/>
        <w:rPr>
          <w:rFonts w:ascii="Helvetica" w:eastAsia="Times New Roman" w:hAnsi="Helvetica" w:cs="Helvetica"/>
          <w:b/>
          <w:color w:val="4D575D"/>
          <w:sz w:val="24"/>
          <w:szCs w:val="21"/>
          <w:lang w:eastAsia="en-IN"/>
        </w:rPr>
      </w:pPr>
      <w:r w:rsidRPr="001F1103">
        <w:rPr>
          <w:rFonts w:ascii="Helvetica" w:eastAsia="Times New Roman" w:hAnsi="Helvetica" w:cs="Helvetica"/>
          <w:b/>
          <w:color w:val="4D575D"/>
          <w:sz w:val="24"/>
          <w:szCs w:val="21"/>
          <w:lang w:eastAsia="en-IN"/>
        </w:rPr>
        <w:t>C</w:t>
      </w:r>
      <w:r>
        <w:rPr>
          <w:rFonts w:ascii="Helvetica" w:eastAsia="Times New Roman" w:hAnsi="Helvetica" w:cs="Helvetica"/>
          <w:b/>
          <w:color w:val="4D575D"/>
          <w:sz w:val="24"/>
          <w:szCs w:val="21"/>
          <w:lang w:eastAsia="en-IN"/>
        </w:rPr>
        <w:t>reated a dashboard.</w:t>
      </w:r>
    </w:p>
    <w:p w:rsidR="001F1103" w:rsidRDefault="001F1103" w:rsidP="001F1103">
      <w:pPr>
        <w:rPr>
          <w:b/>
          <w:noProof/>
          <w:sz w:val="28"/>
          <w:lang w:eastAsia="en-IN"/>
        </w:rPr>
      </w:pPr>
    </w:p>
    <w:p w:rsidR="001F1103" w:rsidRPr="001F1103" w:rsidRDefault="001F1103" w:rsidP="001F1103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4648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9C" w:rsidRDefault="00F3734F">
      <w:r>
        <w:t>Tableau public link:</w:t>
      </w:r>
    </w:p>
    <w:p w:rsidR="00F3734F" w:rsidRDefault="00F3734F">
      <w:r w:rsidRPr="00F3734F">
        <w:t>https://public.tableau.com/app/profile/darshan.hedgire/viz/projectSalesPerformanceAnalysis/Dashboard1?publish=yes</w:t>
      </w:r>
      <w:bookmarkStart w:id="0" w:name="_GoBack"/>
      <w:bookmarkEnd w:id="0"/>
    </w:p>
    <w:p w:rsidR="00331F9C" w:rsidRPr="00331F9C" w:rsidRDefault="00331F9C"/>
    <w:sectPr w:rsidR="00331F9C" w:rsidRPr="00331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27AA3"/>
    <w:multiLevelType w:val="multilevel"/>
    <w:tmpl w:val="04DA7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C07D7"/>
    <w:multiLevelType w:val="hybridMultilevel"/>
    <w:tmpl w:val="78E0B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C3B75"/>
    <w:multiLevelType w:val="hybridMultilevel"/>
    <w:tmpl w:val="776AA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68"/>
    <w:rsid w:val="001B3D68"/>
    <w:rsid w:val="001F1103"/>
    <w:rsid w:val="0025462A"/>
    <w:rsid w:val="002A664A"/>
    <w:rsid w:val="00331F9C"/>
    <w:rsid w:val="004C4495"/>
    <w:rsid w:val="00A12D70"/>
    <w:rsid w:val="00C47314"/>
    <w:rsid w:val="00E609CF"/>
    <w:rsid w:val="00F3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2D2D"/>
  <w15:chartTrackingRefBased/>
  <w15:docId w15:val="{F682D0BD-39FA-44C4-A9AF-33D23866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2022-02-10T06:35:00Z</dcterms:created>
  <dcterms:modified xsi:type="dcterms:W3CDTF">2022-02-10T08:05:00Z</dcterms:modified>
</cp:coreProperties>
</file>