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272" w:rsidRPr="004C5411" w:rsidRDefault="00931272" w:rsidP="00192B64">
      <w:pPr>
        <w:autoSpaceDE w:val="0"/>
        <w:autoSpaceDN w:val="0"/>
        <w:adjustRightInd w:val="0"/>
        <w:spacing w:after="0" w:line="240" w:lineRule="auto"/>
        <w:jc w:val="both"/>
        <w:rPr>
          <w:rFonts w:ascii="Trebuchet MS" w:hAnsi="Trebuchet MS" w:cs="DejaVuSans-Bold"/>
          <w:b/>
          <w:bC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Bold"/>
          <w:b/>
          <w:bCs/>
          <w:color w:val="000000"/>
          <w:sz w:val="21"/>
          <w:szCs w:val="21"/>
        </w:rPr>
        <w:t>Buyer Added Bid Specific Terms and Conditions</w:t>
      </w: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 </w:t>
      </w:r>
      <w:r w:rsidRPr="004C5411">
        <w:rPr>
          <w:rFonts w:ascii="Trebuchet MS" w:hAnsi="Trebuchet MS" w:cs="DejaVuSans-Bold"/>
          <w:b/>
          <w:bCs/>
          <w:color w:val="000000"/>
          <w:sz w:val="21"/>
          <w:szCs w:val="21"/>
        </w:rPr>
        <w:t>Generic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Actual delivery (and Installation &amp; Commissioning) is to be done at </w:t>
      </w:r>
      <w:r w:rsidR="00AC7FA4" w:rsidRPr="004C5411">
        <w:rPr>
          <w:rFonts w:ascii="Trebuchet MS" w:hAnsi="Trebuchet MS" w:cs="DejaVuSans"/>
          <w:color w:val="000000"/>
          <w:sz w:val="21"/>
          <w:szCs w:val="21"/>
        </w:rPr>
        <w:t xml:space="preserve">Haryana/Tri City Chandigarh/NCR. </w:t>
      </w:r>
      <w:r w:rsidRPr="004C5411">
        <w:rPr>
          <w:rFonts w:ascii="Trebuchet MS" w:hAnsi="Trebuchet MS" w:cs="DejaVuSans"/>
          <w:color w:val="000000"/>
          <w:sz w:val="21"/>
          <w:szCs w:val="21"/>
        </w:rPr>
        <w:t xml:space="preserve"> The exact location</w:t>
      </w:r>
      <w:r w:rsidR="00614CA8" w:rsidRPr="004C5411">
        <w:rPr>
          <w:rFonts w:ascii="Trebuchet MS" w:hAnsi="Trebuchet MS" w:cs="DejaVuSans"/>
          <w:color w:val="000000"/>
          <w:sz w:val="21"/>
          <w:szCs w:val="21"/>
        </w:rPr>
        <w:t>s</w:t>
      </w:r>
      <w:r w:rsidRPr="004C5411">
        <w:rPr>
          <w:rFonts w:ascii="Trebuchet MS" w:hAnsi="Trebuchet MS" w:cs="DejaVuSans"/>
          <w:color w:val="000000"/>
          <w:sz w:val="21"/>
          <w:szCs w:val="21"/>
        </w:rPr>
        <w:t xml:space="preserve"> of consignee will be provided at the time of placement of supply order. The bill will be raised in </w:t>
      </w:r>
      <w:r w:rsidR="002F05ED" w:rsidRPr="004C5411">
        <w:rPr>
          <w:rFonts w:ascii="Trebuchet MS" w:hAnsi="Trebuchet MS" w:cs="DejaVuSans"/>
          <w:color w:val="000000"/>
          <w:sz w:val="21"/>
          <w:szCs w:val="21"/>
        </w:rPr>
        <w:t>favour</w:t>
      </w:r>
      <w:r w:rsidRPr="004C5411">
        <w:rPr>
          <w:rFonts w:ascii="Trebuchet MS" w:hAnsi="Trebuchet MS" w:cs="DejaVuSans"/>
          <w:color w:val="000000"/>
          <w:sz w:val="21"/>
          <w:szCs w:val="21"/>
        </w:rPr>
        <w:t xml:space="preserve"> of consignee.</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2. </w:t>
      </w:r>
      <w:r w:rsidRPr="004C5411">
        <w:rPr>
          <w:rFonts w:ascii="Trebuchet MS" w:hAnsi="Trebuchet MS" w:cs="DejaVuSans-Bold"/>
          <w:b/>
          <w:bCs/>
          <w:color w:val="000000"/>
          <w:sz w:val="21"/>
          <w:szCs w:val="21"/>
        </w:rPr>
        <w:t>Generic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Data Sheet of the product(s) offered in the bid, are to be uploaded along with the bid documents. Buyers can match and verify the Data Sheet with the product specifications offered. In case of any unexplained mismatch of technical parameters, the bid is liable for rejection.</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3. </w:t>
      </w:r>
      <w:r w:rsidRPr="004C5411">
        <w:rPr>
          <w:rFonts w:ascii="Trebuchet MS" w:hAnsi="Trebuchet MS" w:cs="DejaVuSans-Bold"/>
          <w:b/>
          <w:bCs/>
          <w:color w:val="000000"/>
          <w:sz w:val="21"/>
          <w:szCs w:val="21"/>
        </w:rPr>
        <w:t>Generic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Experience Criteria: The Bidder or its OEM {themselves or through reseller(s)} should have regularly, manufactured and supplied same or similar Category Products to any Central / State </w:t>
      </w:r>
      <w:proofErr w:type="spellStart"/>
      <w:r w:rsidRPr="004C5411">
        <w:rPr>
          <w:rFonts w:ascii="Trebuchet MS" w:hAnsi="Trebuchet MS" w:cs="DejaVuSans"/>
          <w:color w:val="000000"/>
          <w:sz w:val="21"/>
          <w:szCs w:val="21"/>
        </w:rPr>
        <w:t>Govt</w:t>
      </w:r>
      <w:proofErr w:type="spellEnd"/>
      <w:r w:rsidRPr="004C5411">
        <w:rPr>
          <w:rFonts w:ascii="Trebuchet MS" w:hAnsi="Trebuchet MS" w:cs="DejaVuSans"/>
          <w:color w:val="000000"/>
          <w:sz w:val="21"/>
          <w:szCs w:val="21"/>
        </w:rPr>
        <w:t xml:space="preserve"> Organization / PSU / Public Listed Company for 3 years before the bid opening date. Copies of relevant contracts to be submitted along with bid in support of having supplied some quantity during each of the year. In case of bunch bids, the primary product having highest value should meet this criterion.</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4. </w:t>
      </w:r>
      <w:r w:rsidRPr="004C5411">
        <w:rPr>
          <w:rFonts w:ascii="Trebuchet MS" w:hAnsi="Trebuchet MS" w:cs="DejaVuSans-Bold"/>
          <w:b/>
          <w:bCs/>
          <w:color w:val="000000"/>
          <w:sz w:val="21"/>
          <w:szCs w:val="21"/>
        </w:rPr>
        <w:t>Generic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Installation, Commissioning, Testing, Configuration, Training (if any - </w:t>
      </w:r>
      <w:r w:rsidR="002F05ED" w:rsidRPr="004C5411">
        <w:rPr>
          <w:rFonts w:ascii="Trebuchet MS" w:hAnsi="Trebuchet MS" w:cs="DejaVuSans"/>
          <w:color w:val="000000"/>
          <w:sz w:val="21"/>
          <w:szCs w:val="21"/>
        </w:rPr>
        <w:t>whichever</w:t>
      </w:r>
      <w:r w:rsidRPr="004C5411">
        <w:rPr>
          <w:rFonts w:ascii="Trebuchet MS" w:hAnsi="Trebuchet MS" w:cs="DejaVuSans"/>
          <w:color w:val="000000"/>
          <w:sz w:val="21"/>
          <w:szCs w:val="21"/>
        </w:rPr>
        <w:t xml:space="preserve"> is applicable as per scope of supply) is to be carried out by OEM / OEM Certified resource or OEM authorised Reseller.</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5. </w:t>
      </w:r>
      <w:r w:rsidRPr="004C5411">
        <w:rPr>
          <w:rFonts w:ascii="Trebuchet MS" w:hAnsi="Trebuchet MS" w:cs="DejaVuSans-Bold"/>
          <w:b/>
          <w:bCs/>
          <w:color w:val="000000"/>
          <w:sz w:val="21"/>
          <w:szCs w:val="21"/>
        </w:rPr>
        <w:t>Generic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Malicious Code Certificate:</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The seller should upload following certificate in the </w:t>
      </w:r>
      <w:proofErr w:type="gramStart"/>
      <w:r w:rsidRPr="004C5411">
        <w:rPr>
          <w:rFonts w:ascii="Trebuchet MS" w:hAnsi="Trebuchet MS" w:cs="DejaVuSans"/>
          <w:color w:val="000000"/>
          <w:sz w:val="21"/>
          <w:szCs w:val="21"/>
        </w:rPr>
        <w:t>bid:-</w:t>
      </w:r>
      <w:proofErr w:type="gramEnd"/>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(a) This is to certify that the Hardware and the Software being offered, as part of the contract, does not contain Embedded Malicious code that would activate procedures </w:t>
      </w:r>
      <w:proofErr w:type="gramStart"/>
      <w:r w:rsidRPr="004C5411">
        <w:rPr>
          <w:rFonts w:ascii="Trebuchet MS" w:hAnsi="Trebuchet MS" w:cs="DejaVuSans"/>
          <w:color w:val="000000"/>
          <w:sz w:val="21"/>
          <w:szCs w:val="21"/>
        </w:rPr>
        <w:t>to :</w:t>
      </w:r>
      <w:proofErr w:type="gramEnd"/>
      <w:r w:rsidRPr="004C5411">
        <w:rPr>
          <w:rFonts w:ascii="Trebuchet MS" w:hAnsi="Trebuchet MS" w:cs="DejaVuSans"/>
          <w:color w:val="000000"/>
          <w:sz w:val="21"/>
          <w:szCs w:val="21"/>
        </w:rPr>
        <w:t>-</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w:t>
      </w:r>
      <w:proofErr w:type="spellStart"/>
      <w:r w:rsidRPr="004C5411">
        <w:rPr>
          <w:rFonts w:ascii="Trebuchet MS" w:hAnsi="Trebuchet MS" w:cs="DejaVuSans"/>
          <w:color w:val="000000"/>
          <w:sz w:val="21"/>
          <w:szCs w:val="21"/>
        </w:rPr>
        <w:t>i</w:t>
      </w:r>
      <w:proofErr w:type="spellEnd"/>
      <w:r w:rsidRPr="004C5411">
        <w:rPr>
          <w:rFonts w:ascii="Trebuchet MS" w:hAnsi="Trebuchet MS" w:cs="DejaVuSans"/>
          <w:color w:val="000000"/>
          <w:sz w:val="21"/>
          <w:szCs w:val="21"/>
        </w:rPr>
        <w:t>) Inhibit the desires and designed function of the equipment.</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(ii) Cause physical damage to the user or equipment during the exploitation.</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(iii) Tap information resident or transient in the equipment/network.</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(b) The firm will be considered to be in breach of the procurement contract, in case physical damage, loss of information or infringements related to copyright and Intellectual Property Right (IPRs) are caused due to activation of any such malicious code in embedded software.</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6. </w:t>
      </w:r>
      <w:r w:rsidRPr="004C5411">
        <w:rPr>
          <w:rFonts w:ascii="Trebuchet MS" w:hAnsi="Trebuchet MS" w:cs="DejaVuSans-Bold"/>
          <w:b/>
          <w:bCs/>
          <w:color w:val="000000"/>
          <w:sz w:val="21"/>
          <w:szCs w:val="21"/>
        </w:rPr>
        <w:t>Generic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OPTION CLAUSE: The Purchaser reserves the right to increase or decrease the quantity to be ordered up to 25 percent of bid quantity at the time of placement of contract. The purchaser also reserves the right to increase the ordered quantity by up to 25% of the contracted quantity during the currency of the contract at the contracted rates. Bidders are bound to accept the orders accordingly.</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7. </w:t>
      </w:r>
      <w:r w:rsidRPr="004C5411">
        <w:rPr>
          <w:rFonts w:ascii="Trebuchet MS" w:hAnsi="Trebuchet MS" w:cs="DejaVuSans-Bold"/>
          <w:b/>
          <w:bCs/>
          <w:color w:val="000000"/>
          <w:sz w:val="21"/>
          <w:szCs w:val="21"/>
        </w:rPr>
        <w:t>Generic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Bold"/>
          <w:b/>
          <w:bCs/>
          <w:color w:val="000000"/>
          <w:sz w:val="21"/>
          <w:szCs w:val="21"/>
        </w:rPr>
        <w:t xml:space="preserve">Upload Manufacturer authorization: </w:t>
      </w:r>
      <w:r w:rsidRPr="004C5411">
        <w:rPr>
          <w:rFonts w:ascii="Trebuchet MS" w:hAnsi="Trebuchet MS" w:cs="DejaVuSans"/>
          <w:color w:val="000000"/>
          <w:sz w:val="21"/>
          <w:szCs w:val="21"/>
        </w:rPr>
        <w:t xml:space="preserve">Wherever Authorised Distributors are submitting the bid, Manufacturers Authorisation Form (MAF)/Certificate with </w:t>
      </w:r>
      <w:r w:rsidRPr="004C5411">
        <w:rPr>
          <w:rFonts w:ascii="Trebuchet MS" w:hAnsi="Trebuchet MS" w:cs="DejaVuSans"/>
          <w:b/>
          <w:bCs/>
          <w:color w:val="000000"/>
          <w:sz w:val="21"/>
          <w:szCs w:val="21"/>
        </w:rPr>
        <w:t>OEM details such as name, designation, address, e-mail Id and Phone No. required to be furnished along with the bid</w:t>
      </w:r>
      <w:r w:rsidR="006A70A9" w:rsidRPr="004C5411">
        <w:rPr>
          <w:rFonts w:ascii="Trebuchet MS" w:hAnsi="Trebuchet MS" w:cs="DejaVuSans"/>
          <w:b/>
          <w:bCs/>
          <w:color w:val="000000"/>
          <w:sz w:val="21"/>
          <w:szCs w:val="21"/>
        </w:rPr>
        <w:t xml:space="preserve"> number</w:t>
      </w:r>
      <w:r w:rsidRPr="004C5411">
        <w:rPr>
          <w:rFonts w:ascii="Trebuchet MS" w:hAnsi="Trebuchet MS" w:cs="DejaVuSans"/>
          <w:b/>
          <w:bCs/>
          <w:color w:val="000000"/>
          <w:sz w:val="21"/>
          <w:szCs w:val="21"/>
        </w:rPr>
        <w:t>.</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8. </w:t>
      </w:r>
      <w:r w:rsidRPr="004C5411">
        <w:rPr>
          <w:rFonts w:ascii="Trebuchet MS" w:hAnsi="Trebuchet MS" w:cs="DejaVuSans-Bold"/>
          <w:b/>
          <w:bCs/>
          <w:color w:val="000000"/>
          <w:sz w:val="21"/>
          <w:szCs w:val="21"/>
        </w:rPr>
        <w:t>Scope of Supply</w:t>
      </w:r>
    </w:p>
    <w:p w:rsidR="00192B64" w:rsidRPr="004C5411" w:rsidRDefault="00192B64" w:rsidP="00192B64">
      <w:pPr>
        <w:autoSpaceDE w:val="0"/>
        <w:autoSpaceDN w:val="0"/>
        <w:adjustRightInd w:val="0"/>
        <w:spacing w:after="0" w:line="240" w:lineRule="auto"/>
        <w:ind w:left="709" w:hanging="426"/>
        <w:jc w:val="both"/>
        <w:rPr>
          <w:rFonts w:ascii="Trebuchet MS" w:hAnsi="Trebuchet MS" w:cs="DejaVuSans"/>
          <w:color w:val="000000"/>
          <w:sz w:val="21"/>
          <w:szCs w:val="21"/>
        </w:rPr>
      </w:pPr>
      <w:r w:rsidRPr="004C5411">
        <w:rPr>
          <w:rFonts w:ascii="Trebuchet MS" w:hAnsi="Trebuchet MS" w:cs="DejaVuSans"/>
          <w:color w:val="000000"/>
          <w:sz w:val="21"/>
          <w:szCs w:val="21"/>
        </w:rPr>
        <w:t>Scope of supply (Bid price to include all cost components</w:t>
      </w:r>
      <w:proofErr w:type="gramStart"/>
      <w:r w:rsidRPr="004C5411">
        <w:rPr>
          <w:rFonts w:ascii="Trebuchet MS" w:hAnsi="Trebuchet MS" w:cs="DejaVuSans"/>
          <w:color w:val="000000"/>
          <w:sz w:val="21"/>
          <w:szCs w:val="21"/>
        </w:rPr>
        <w:t>) :</w:t>
      </w:r>
      <w:proofErr w:type="gramEnd"/>
      <w:r w:rsidRPr="004C5411">
        <w:rPr>
          <w:rFonts w:ascii="Trebuchet MS" w:hAnsi="Trebuchet MS" w:cs="DejaVuSans"/>
          <w:color w:val="000000"/>
          <w:sz w:val="21"/>
          <w:szCs w:val="21"/>
        </w:rPr>
        <w:t xml:space="preserve"> Supply Installation Testing and</w:t>
      </w:r>
    </w:p>
    <w:p w:rsidR="00192B64" w:rsidRPr="004C5411" w:rsidRDefault="00192B64" w:rsidP="00192B64">
      <w:pPr>
        <w:autoSpaceDE w:val="0"/>
        <w:autoSpaceDN w:val="0"/>
        <w:adjustRightInd w:val="0"/>
        <w:spacing w:after="0" w:line="240" w:lineRule="auto"/>
        <w:ind w:left="709" w:hanging="426"/>
        <w:jc w:val="both"/>
        <w:rPr>
          <w:rFonts w:ascii="Trebuchet MS" w:hAnsi="Trebuchet MS" w:cs="DejaVuSans"/>
          <w:color w:val="000000"/>
          <w:sz w:val="21"/>
          <w:szCs w:val="21"/>
        </w:rPr>
      </w:pPr>
      <w:r w:rsidRPr="004C5411">
        <w:rPr>
          <w:rFonts w:ascii="Trebuchet MS" w:hAnsi="Trebuchet MS" w:cs="DejaVuSans"/>
          <w:color w:val="000000"/>
          <w:sz w:val="21"/>
          <w:szCs w:val="21"/>
        </w:rPr>
        <w:t>Commissioning of Goods</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9. </w:t>
      </w:r>
      <w:r w:rsidRPr="004C5411">
        <w:rPr>
          <w:rFonts w:ascii="Trebuchet MS" w:hAnsi="Trebuchet MS" w:cs="DejaVuSans-Bold"/>
          <w:b/>
          <w:bCs/>
          <w:color w:val="000000"/>
          <w:sz w:val="21"/>
          <w:szCs w:val="21"/>
        </w:rPr>
        <w:t>Turnover</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Bidder Turn Over Criteria: The minimum average annual financial turnover of the bidder during the last three years, ending on 31st March of the previous financial year, should be as indicated in the bid document. Documentary evidence in the form of certified Audited Balance Sheets of relevant periods or a certificate from the Chartered Accountant / Cost Accountant indicating the turnover details for the relevant period shall be uploaded with the </w:t>
      </w:r>
      <w:r w:rsidRPr="004C5411">
        <w:rPr>
          <w:rFonts w:ascii="Trebuchet MS" w:hAnsi="Trebuchet MS" w:cs="DejaVuSans"/>
          <w:color w:val="000000"/>
          <w:sz w:val="21"/>
          <w:szCs w:val="21"/>
        </w:rPr>
        <w:lastRenderedPageBreak/>
        <w:t xml:space="preserve">bid. In case the date of constitution / incorporation of the bidder is less than </w:t>
      </w:r>
      <w:proofErr w:type="gramStart"/>
      <w:r w:rsidRPr="004C5411">
        <w:rPr>
          <w:rFonts w:ascii="Trebuchet MS" w:hAnsi="Trebuchet MS" w:cs="DejaVuSans"/>
          <w:color w:val="000000"/>
          <w:sz w:val="21"/>
          <w:szCs w:val="21"/>
        </w:rPr>
        <w:t>3 year old</w:t>
      </w:r>
      <w:proofErr w:type="gramEnd"/>
      <w:r w:rsidRPr="004C5411">
        <w:rPr>
          <w:rFonts w:ascii="Trebuchet MS" w:hAnsi="Trebuchet MS" w:cs="DejaVuSans"/>
          <w:color w:val="000000"/>
          <w:sz w:val="21"/>
          <w:szCs w:val="21"/>
        </w:rPr>
        <w:t>, the average turnover in respect of the completed financial years after the date of constitution shall be taken into account for this criteria.</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10. </w:t>
      </w:r>
      <w:r w:rsidRPr="004C5411">
        <w:rPr>
          <w:rFonts w:ascii="Trebuchet MS" w:hAnsi="Trebuchet MS" w:cs="DejaVuSans-Bold"/>
          <w:b/>
          <w:bCs/>
          <w:color w:val="000000"/>
          <w:sz w:val="21"/>
          <w:szCs w:val="21"/>
        </w:rPr>
        <w:t>Turnover</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OEM Turn Over Criteria: The minimum average annual financial turnover of the OEM of the offered product during the last three years, ending on 31st March of the previous financial year, should be as indicated in the bid document. Documentary evidence in the form of certified Audited Balance Sheets of relevant periods or a certificate from the Chartered Accountant / Cost Accountant indicating the turnover details for the relevant period shall be uploaded with the bid. In case the date of constitution / incorporation of the OEM is less than </w:t>
      </w:r>
      <w:proofErr w:type="gramStart"/>
      <w:r w:rsidRPr="004C5411">
        <w:rPr>
          <w:rFonts w:ascii="Trebuchet MS" w:hAnsi="Trebuchet MS" w:cs="DejaVuSans"/>
          <w:color w:val="000000"/>
          <w:sz w:val="21"/>
          <w:szCs w:val="21"/>
        </w:rPr>
        <w:t>3 year old</w:t>
      </w:r>
      <w:proofErr w:type="gramEnd"/>
      <w:r w:rsidRPr="004C5411">
        <w:rPr>
          <w:rFonts w:ascii="Trebuchet MS" w:hAnsi="Trebuchet MS" w:cs="DejaVuSans"/>
          <w:color w:val="000000"/>
          <w:sz w:val="21"/>
          <w:szCs w:val="21"/>
        </w:rPr>
        <w:t>, the average turnover in respect of the completed financial years after the</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date of constitution shall be taken into account for this criteria. In case of bunch bids, the OEM of CATEGORY RELATED TO primary product having highest bid value should meet this criterion.</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11. </w:t>
      </w:r>
      <w:r w:rsidRPr="004C5411">
        <w:rPr>
          <w:rFonts w:ascii="Trebuchet MS" w:hAnsi="Trebuchet MS" w:cs="DejaVuSans-Bold"/>
          <w:b/>
          <w:bCs/>
          <w:color w:val="000000"/>
          <w:sz w:val="21"/>
          <w:szCs w:val="21"/>
        </w:rPr>
        <w:t>OEM</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IMPORTED PRODUCTS: In case of imported products, OEM or Authorized Seller of OEM should have a registered office in India to provide after sales service support in India. The certificate to this effect should be submitted.</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12. </w:t>
      </w:r>
      <w:r w:rsidRPr="004C5411">
        <w:rPr>
          <w:rFonts w:ascii="Trebuchet MS" w:hAnsi="Trebuchet MS" w:cs="DejaVuSans-Bold"/>
          <w:b/>
          <w:bCs/>
          <w:color w:val="000000"/>
          <w:sz w:val="21"/>
          <w:szCs w:val="21"/>
        </w:rPr>
        <w:t>Service &amp; Support</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Availability of Service Centres: Bidder/OEM must have a Functional Service Centre in the State of each Consignee's Location in case of carry-in warranty. (Not applicable in case of goods having on-site warranty). If service </w:t>
      </w:r>
      <w:r w:rsidR="002F05ED" w:rsidRPr="004C5411">
        <w:rPr>
          <w:rFonts w:ascii="Trebuchet MS" w:hAnsi="Trebuchet MS" w:cs="DejaVuSans"/>
          <w:color w:val="000000"/>
          <w:sz w:val="21"/>
          <w:szCs w:val="21"/>
        </w:rPr>
        <w:t>centre</w:t>
      </w:r>
      <w:r w:rsidRPr="004C5411">
        <w:rPr>
          <w:rFonts w:ascii="Trebuchet MS" w:hAnsi="Trebuchet MS" w:cs="DejaVuSans"/>
          <w:color w:val="000000"/>
          <w:sz w:val="21"/>
          <w:szCs w:val="21"/>
        </w:rPr>
        <w:t xml:space="preserve"> is not already there at the time of bidding, successful bidder / OEM shall have to establish one within 30 days of award of contract. Payment shall be released only after submission of documentary evidence of having Functional Service Centre.</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13. </w:t>
      </w:r>
      <w:r w:rsidRPr="004C5411">
        <w:rPr>
          <w:rFonts w:ascii="Trebuchet MS" w:hAnsi="Trebuchet MS" w:cs="DejaVuSans-Bold"/>
          <w:b/>
          <w:bCs/>
          <w:color w:val="000000"/>
          <w:sz w:val="21"/>
          <w:szCs w:val="21"/>
        </w:rPr>
        <w:t>Service &amp; Support</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Dedicated /toll Free Telephone No. for Service </w:t>
      </w:r>
      <w:proofErr w:type="gramStart"/>
      <w:r w:rsidRPr="004C5411">
        <w:rPr>
          <w:rFonts w:ascii="Trebuchet MS" w:hAnsi="Trebuchet MS" w:cs="DejaVuSans"/>
          <w:color w:val="000000"/>
          <w:sz w:val="21"/>
          <w:szCs w:val="21"/>
        </w:rPr>
        <w:t>Support :</w:t>
      </w:r>
      <w:proofErr w:type="gramEnd"/>
      <w:r w:rsidRPr="004C5411">
        <w:rPr>
          <w:rFonts w:ascii="Trebuchet MS" w:hAnsi="Trebuchet MS" w:cs="DejaVuSans"/>
          <w:color w:val="000000"/>
          <w:sz w:val="21"/>
          <w:szCs w:val="21"/>
        </w:rPr>
        <w:t xml:space="preserve"> BIDDER/OEM must have Dedicated/toll Free Telephone No. for Service Support.</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14. </w:t>
      </w:r>
      <w:r w:rsidRPr="004C5411">
        <w:rPr>
          <w:rFonts w:ascii="Trebuchet MS" w:hAnsi="Trebuchet MS" w:cs="DejaVuSans-Bold"/>
          <w:b/>
          <w:bCs/>
          <w:color w:val="000000"/>
          <w:sz w:val="21"/>
          <w:szCs w:val="21"/>
        </w:rPr>
        <w:t>Service &amp; Support</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Escalation Matrix For Service </w:t>
      </w:r>
      <w:proofErr w:type="gramStart"/>
      <w:r w:rsidRPr="004C5411">
        <w:rPr>
          <w:rFonts w:ascii="Trebuchet MS" w:hAnsi="Trebuchet MS" w:cs="DejaVuSans"/>
          <w:color w:val="000000"/>
          <w:sz w:val="21"/>
          <w:szCs w:val="21"/>
        </w:rPr>
        <w:t>Support :</w:t>
      </w:r>
      <w:proofErr w:type="gramEnd"/>
      <w:r w:rsidRPr="004C5411">
        <w:rPr>
          <w:rFonts w:ascii="Trebuchet MS" w:hAnsi="Trebuchet MS" w:cs="DejaVuSans"/>
          <w:color w:val="000000"/>
          <w:sz w:val="21"/>
          <w:szCs w:val="21"/>
        </w:rPr>
        <w:t xml:space="preserve"> Bidder/OEM must provide Escalation Matrix of Telephone Numbers for Service Support.</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15. </w:t>
      </w:r>
      <w:r w:rsidRPr="004C5411">
        <w:rPr>
          <w:rFonts w:ascii="Trebuchet MS" w:hAnsi="Trebuchet MS" w:cs="DejaVuSans-Bold"/>
          <w:b/>
          <w:bCs/>
          <w:color w:val="000000"/>
          <w:sz w:val="21"/>
          <w:szCs w:val="21"/>
        </w:rPr>
        <w:t>Inspection</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Bold"/>
          <w:b/>
          <w:bCs/>
          <w:color w:val="000000"/>
          <w:sz w:val="21"/>
          <w:szCs w:val="21"/>
        </w:rPr>
        <w:t xml:space="preserve">Nominated Inspection Agency: </w:t>
      </w:r>
      <w:r w:rsidRPr="004C5411">
        <w:rPr>
          <w:rFonts w:ascii="Trebuchet MS" w:hAnsi="Trebuchet MS" w:cs="DejaVuSans"/>
          <w:color w:val="000000"/>
          <w:sz w:val="21"/>
          <w:szCs w:val="21"/>
        </w:rPr>
        <w:t>On behalf of the Buyer organization, any one of the following Inspection Agency would be conducting inspection of stores before acceptance:</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Pre-dispatch Inspection at Seller Premises (applicable only if pre-dispatch inspection clause has been selected in ATC): The joint inspection will be carried out by the indenting department and Hartron. </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Post Receipt Inspection at consignee site before acceptance of stores: NA</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16. </w:t>
      </w:r>
      <w:r w:rsidRPr="004C5411">
        <w:rPr>
          <w:rFonts w:ascii="Trebuchet MS" w:hAnsi="Trebuchet MS" w:cs="DejaVuSans-Bold"/>
          <w:b/>
          <w:bCs/>
          <w:color w:val="000000"/>
          <w:sz w:val="21"/>
          <w:szCs w:val="21"/>
        </w:rPr>
        <w:t>Inspection</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Bold"/>
          <w:b/>
          <w:bCs/>
          <w:color w:val="000000"/>
          <w:sz w:val="21"/>
          <w:szCs w:val="21"/>
        </w:rPr>
        <w:t xml:space="preserve">Pre-dispatch inspection at Seller premises (Fee/Charges to be borne by the BUYER): </w:t>
      </w:r>
      <w:r w:rsidRPr="004C5411">
        <w:rPr>
          <w:rFonts w:ascii="Trebuchet MS" w:hAnsi="Trebuchet MS" w:cs="DejaVuSans"/>
          <w:color w:val="000000"/>
          <w:sz w:val="21"/>
          <w:szCs w:val="21"/>
        </w:rPr>
        <w:t xml:space="preserve">Before dispatch, the goods will be inspected by Buyer / Consignee or their Authorized Representative or by Nominated External Inspection Agency (independently or jointly with Buyer or Consignee as decided by the Buyer) at Seller premises (or at designated place for inspection as declared / communicated by the seller) for their compliance to the contract specifications. Fee/Charges taken by the External inspection Agency and any external laboratories testing charges shall be borne by the Buyer. For in-house testing, the Sellers will provide necessary facilities free of cost. Seller shall notify the Buyer through e-mail about readiness of goods for pre-dispatch inspection and Buyer will notify the Seller about the Authorized Representative/ Nominated External Inspection Agency and the date for testing. The goods would be dispatched to consignee only after clearance in pre-dispatch inspection. Consignee's right of rejection as per GTC in respect of the goods finally received at his location shall in no way be limited or waived by reason of the goods having previously been inspected, tested and passed by Buyer/ Consignee or its Nominated External Inspection Agency prior to the goods' shipment. While bidding, the sellers should take into account 7 days for inspection from the date of email offering the goods for inspection. Any delay in </w:t>
      </w:r>
      <w:r w:rsidRPr="004C5411">
        <w:rPr>
          <w:rFonts w:ascii="Trebuchet MS" w:hAnsi="Trebuchet MS" w:cs="DejaVuSans"/>
          <w:color w:val="000000"/>
          <w:sz w:val="21"/>
          <w:szCs w:val="21"/>
        </w:rPr>
        <w:lastRenderedPageBreak/>
        <w:t>inspection beyond 7 days shall be on the part of the buyer and shall be regularised without Liquidated Damages. When there is requirement of submission the advance sample, the seller shall inform the buyer promptly through emails about the date of submission of sample to the buyer nominated Inspection agency.</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17. </w:t>
      </w:r>
      <w:r w:rsidRPr="004C5411">
        <w:rPr>
          <w:rFonts w:ascii="Trebuchet MS" w:hAnsi="Trebuchet MS" w:cs="DejaVuSans-Bold"/>
          <w:b/>
          <w:bCs/>
          <w:color w:val="000000"/>
          <w:sz w:val="21"/>
          <w:szCs w:val="21"/>
        </w:rPr>
        <w:t>Certificates</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ISO 9001: The bidder or the OEM of the offered products must have ISO 9001 certification.</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18. </w:t>
      </w:r>
      <w:r w:rsidRPr="004C5411">
        <w:rPr>
          <w:rFonts w:ascii="Trebuchet MS" w:hAnsi="Trebuchet MS" w:cs="DejaVuSans-Bold"/>
          <w:b/>
          <w:bCs/>
          <w:color w:val="000000"/>
          <w:sz w:val="21"/>
          <w:szCs w:val="21"/>
        </w:rPr>
        <w:t>Warranty</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Warranty period of the supplied products shall be as per technical specification from the date of final acceptance of goods or after completion of installation, commissioning &amp; testing of goods (if included in the scope of supply), at consignee location. OEM Warranty certificates must be submitted by Successful Bidder at the time of delivery of Goods. The seller should guarantee the rectification of goods in case of any break down during the guarantee period. Seller should have well established Installation, Commissioning, Training, Troubleshooting and Maintenance Service group in INDIA for attending the after sales service. Details of Service Centres near consignee destinations are to be uploaded along with the bid.</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19. </w:t>
      </w:r>
      <w:r w:rsidRPr="004C5411">
        <w:rPr>
          <w:rFonts w:ascii="Trebuchet MS" w:hAnsi="Trebuchet MS" w:cs="DejaVuSans-Bold"/>
          <w:b/>
          <w:bCs/>
          <w:color w:val="000000"/>
          <w:sz w:val="21"/>
          <w:szCs w:val="21"/>
        </w:rPr>
        <w:t>Purchase Preference (State)</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 xml:space="preserve">Purchase preference to Micro and Small Enterprises (MSEs) from the State of Bid Inviting </w:t>
      </w:r>
      <w:proofErr w:type="gramStart"/>
      <w:r w:rsidRPr="004C5411">
        <w:rPr>
          <w:rFonts w:ascii="Trebuchet MS" w:hAnsi="Trebuchet MS" w:cs="DejaVuSans"/>
          <w:color w:val="000000"/>
          <w:sz w:val="21"/>
          <w:szCs w:val="21"/>
        </w:rPr>
        <w:t>Authority :</w:t>
      </w:r>
      <w:proofErr w:type="gramEnd"/>
      <w:r w:rsidRPr="004C5411">
        <w:rPr>
          <w:rFonts w:ascii="Trebuchet MS" w:hAnsi="Trebuchet MS" w:cs="DejaVuSans"/>
          <w:color w:val="000000"/>
          <w:sz w:val="21"/>
          <w:szCs w:val="21"/>
        </w:rPr>
        <w:t xml:space="preserve"> Purchase preference will be given to MSEs as Micro and Small Enterprises from the State of Bid inviting Authority whose credentials are validated online through </w:t>
      </w:r>
      <w:proofErr w:type="spellStart"/>
      <w:r w:rsidRPr="004C5411">
        <w:rPr>
          <w:rFonts w:ascii="Trebuchet MS" w:hAnsi="Trebuchet MS" w:cs="DejaVuSans"/>
          <w:color w:val="000000"/>
          <w:sz w:val="21"/>
          <w:szCs w:val="21"/>
        </w:rPr>
        <w:t>Udyog</w:t>
      </w:r>
      <w:proofErr w:type="spellEnd"/>
      <w:r w:rsidRPr="004C5411">
        <w:rPr>
          <w:rFonts w:ascii="Trebuchet MS" w:hAnsi="Trebuchet MS" w:cs="DejaVuSans"/>
          <w:color w:val="000000"/>
          <w:sz w:val="21"/>
          <w:szCs w:val="21"/>
        </w:rPr>
        <w:t xml:space="preserve"> </w:t>
      </w:r>
      <w:proofErr w:type="spellStart"/>
      <w:r w:rsidRPr="004C5411">
        <w:rPr>
          <w:rFonts w:ascii="Trebuchet MS" w:hAnsi="Trebuchet MS" w:cs="DejaVuSans"/>
          <w:color w:val="000000"/>
          <w:sz w:val="21"/>
          <w:szCs w:val="21"/>
        </w:rPr>
        <w:t>Aadhaar</w:t>
      </w:r>
      <w:proofErr w:type="spellEnd"/>
      <w:r w:rsidRPr="004C5411">
        <w:rPr>
          <w:rFonts w:ascii="Trebuchet MS" w:hAnsi="Trebuchet MS" w:cs="DejaVuSans"/>
          <w:color w:val="000000"/>
          <w:sz w:val="21"/>
          <w:szCs w:val="21"/>
        </w:rPr>
        <w:t xml:space="preserve"> for that product category. If the bidder wants to avail the Purchase preference, the bidder must be the manufacturer of the offered product in case of bid for supply of goods. Traders are excluded from the purview of Public Procurement Policy for Micro and Small Enterprises. In respect of bid for Services, the bidder must be the Service provider of the offered Service. Relevant documentary evidence in this regard shall be uploaded along with the bid in respect of the offered product or service. If L-1 is not an MSE and MSE Seller (s) has/have quoted price within L-1+ 15 % of margin of purchase preference /price band defined in relevant policy, such Seller shall be given opportunity to match L-1 price and contract will be awarded for percentage of 50% of total value as defined/ decided in relevant policy.</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20. </w:t>
      </w:r>
      <w:r w:rsidRPr="004C5411">
        <w:rPr>
          <w:rFonts w:ascii="Trebuchet MS" w:hAnsi="Trebuchet MS" w:cs="DejaVuSans-Bold"/>
          <w:b/>
          <w:bCs/>
          <w:color w:val="000000"/>
          <w:sz w:val="21"/>
          <w:szCs w:val="21"/>
        </w:rPr>
        <w:t>Past Project Experience</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For fulfilling the experience criteria any one of the following documents may be considered as valid proof for meeting the experience criteria:</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a. Purchase Order copy along with Invoice(s) with self-certification by the bidder that supplies against the</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invoices have been executed.</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b. Execution certificate by client with order value.</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c. Any other document in support of order execution like Third Party Inspection release note, etc.</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21. </w:t>
      </w:r>
      <w:r w:rsidRPr="004C5411">
        <w:rPr>
          <w:rFonts w:ascii="Trebuchet MS" w:hAnsi="Trebuchet MS" w:cs="DejaVuSans-Bold"/>
          <w:b/>
          <w:bCs/>
          <w:color w:val="000000"/>
          <w:sz w:val="21"/>
          <w:szCs w:val="21"/>
        </w:rPr>
        <w:t>Past Project Experience</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The Bidder / OEM {themselves or through reseller(s)}, should have executed project for supply and installation / commissioning of same or similar Category Products during preceding 3 financial years (i.e. current year and three previous financial years) as on opening of bid, as per following criteria:</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w:t>
      </w:r>
      <w:proofErr w:type="spellStart"/>
      <w:r w:rsidRPr="004C5411">
        <w:rPr>
          <w:rFonts w:ascii="Trebuchet MS" w:hAnsi="Trebuchet MS" w:cs="DejaVuSans"/>
          <w:color w:val="000000"/>
          <w:sz w:val="21"/>
          <w:szCs w:val="21"/>
        </w:rPr>
        <w:t>i</w:t>
      </w:r>
      <w:proofErr w:type="spellEnd"/>
      <w:r w:rsidRPr="004C5411">
        <w:rPr>
          <w:rFonts w:ascii="Trebuchet MS" w:hAnsi="Trebuchet MS" w:cs="DejaVuSans"/>
          <w:color w:val="000000"/>
          <w:sz w:val="21"/>
          <w:szCs w:val="21"/>
        </w:rPr>
        <w:t>) Single order of at least 35% of estimated bid value; or</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(ii) Two orders of at least 20% each of estimated bid value; or</w:t>
      </w:r>
    </w:p>
    <w:p w:rsidR="00192B64" w:rsidRPr="004C5411" w:rsidRDefault="00192B64" w:rsidP="00192B64">
      <w:pPr>
        <w:autoSpaceDE w:val="0"/>
        <w:autoSpaceDN w:val="0"/>
        <w:adjustRightInd w:val="0"/>
        <w:spacing w:after="0" w:line="240" w:lineRule="auto"/>
        <w:ind w:left="567"/>
        <w:jc w:val="both"/>
        <w:rPr>
          <w:rFonts w:ascii="Trebuchet MS" w:hAnsi="Trebuchet MS" w:cs="DejaVuSans"/>
          <w:color w:val="000000"/>
          <w:sz w:val="21"/>
          <w:szCs w:val="21"/>
        </w:rPr>
      </w:pPr>
      <w:r w:rsidRPr="004C5411">
        <w:rPr>
          <w:rFonts w:ascii="Trebuchet MS" w:hAnsi="Trebuchet MS" w:cs="DejaVuSans"/>
          <w:color w:val="000000"/>
          <w:sz w:val="21"/>
          <w:szCs w:val="21"/>
        </w:rPr>
        <w:t>(iii) Three orders of at least 15% each of estimated bid value.</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Satisfactory Performance certificate issued by respective Buyer Organization for the above Orders should be uploaded with bid. In case of bunch bids, the Category related to primary product having highest bid value should meet this criterion</w:t>
      </w:r>
    </w:p>
    <w:p w:rsidR="003D6D97" w:rsidRDefault="003D6D97" w:rsidP="00192B64">
      <w:pPr>
        <w:autoSpaceDE w:val="0"/>
        <w:autoSpaceDN w:val="0"/>
        <w:adjustRightInd w:val="0"/>
        <w:spacing w:after="0" w:line="240" w:lineRule="auto"/>
        <w:jc w:val="both"/>
        <w:rPr>
          <w:rFonts w:ascii="Trebuchet MS" w:hAnsi="Trebuchet MS" w:cs="DejaVuSans"/>
          <w:color w:val="000000"/>
          <w:sz w:val="21"/>
          <w:szCs w:val="21"/>
        </w:rPr>
      </w:pPr>
    </w:p>
    <w:p w:rsidR="00192B64" w:rsidRPr="004C5411" w:rsidRDefault="00192B64" w:rsidP="00192B64">
      <w:pPr>
        <w:autoSpaceDE w:val="0"/>
        <w:autoSpaceDN w:val="0"/>
        <w:adjustRightInd w:val="0"/>
        <w:spacing w:after="0" w:line="240" w:lineRule="auto"/>
        <w:jc w:val="both"/>
        <w:rPr>
          <w:rFonts w:ascii="Trebuchet MS" w:hAnsi="Trebuchet MS" w:cs="DejaVuSans-Bold"/>
          <w:b/>
          <w:bCs/>
          <w:color w:val="000000"/>
          <w:sz w:val="21"/>
          <w:szCs w:val="21"/>
        </w:rPr>
      </w:pPr>
      <w:r w:rsidRPr="004C5411">
        <w:rPr>
          <w:rFonts w:ascii="Trebuchet MS" w:hAnsi="Trebuchet MS" w:cs="DejaVuSans"/>
          <w:color w:val="000000"/>
          <w:sz w:val="21"/>
          <w:szCs w:val="21"/>
        </w:rPr>
        <w:t xml:space="preserve">22. </w:t>
      </w:r>
      <w:r w:rsidRPr="004C5411">
        <w:rPr>
          <w:rFonts w:ascii="Trebuchet MS" w:hAnsi="Trebuchet MS" w:cs="DejaVuSans-Bold"/>
          <w:b/>
          <w:bCs/>
          <w:color w:val="000000"/>
          <w:sz w:val="21"/>
          <w:szCs w:val="21"/>
        </w:rPr>
        <w:t>Buyer Added Bid Specific ATC</w:t>
      </w:r>
    </w:p>
    <w:p w:rsidR="00192B64" w:rsidRPr="004C5411" w:rsidRDefault="00192B64" w:rsidP="00192B64">
      <w:pPr>
        <w:autoSpaceDE w:val="0"/>
        <w:autoSpaceDN w:val="0"/>
        <w:adjustRightInd w:val="0"/>
        <w:spacing w:after="0" w:line="240" w:lineRule="auto"/>
        <w:ind w:left="284"/>
        <w:jc w:val="both"/>
        <w:rPr>
          <w:rFonts w:ascii="Trebuchet MS" w:hAnsi="Trebuchet MS" w:cs="DejaVuSans"/>
          <w:color w:val="000000"/>
          <w:sz w:val="21"/>
          <w:szCs w:val="21"/>
        </w:rPr>
      </w:pPr>
      <w:r w:rsidRPr="004C5411">
        <w:rPr>
          <w:rFonts w:ascii="Trebuchet MS" w:hAnsi="Trebuchet MS" w:cs="DejaVuSans"/>
          <w:color w:val="000000"/>
          <w:sz w:val="21"/>
          <w:szCs w:val="21"/>
        </w:rPr>
        <w:t>Buyer Added text based ATC clauses</w:t>
      </w:r>
    </w:p>
    <w:p w:rsidR="00192B64" w:rsidRPr="004C5411" w:rsidRDefault="00192B64" w:rsidP="00192B64">
      <w:pPr>
        <w:pStyle w:val="ListParagraph"/>
        <w:numPr>
          <w:ilvl w:val="0"/>
          <w:numId w:val="1"/>
        </w:numPr>
        <w:autoSpaceDE w:val="0"/>
        <w:autoSpaceDN w:val="0"/>
        <w:adjustRightInd w:val="0"/>
        <w:spacing w:after="0" w:line="240" w:lineRule="auto"/>
        <w:ind w:left="709"/>
        <w:jc w:val="both"/>
        <w:rPr>
          <w:rFonts w:ascii="Trebuchet MS" w:hAnsi="Trebuchet MS" w:cs="DejaVuSans"/>
          <w:color w:val="201F1E"/>
          <w:sz w:val="21"/>
          <w:szCs w:val="21"/>
        </w:rPr>
      </w:pPr>
      <w:r w:rsidRPr="004C5411">
        <w:rPr>
          <w:rFonts w:ascii="Trebuchet MS" w:hAnsi="Trebuchet MS" w:cs="DejaVuSans"/>
          <w:color w:val="201F1E"/>
          <w:sz w:val="21"/>
          <w:szCs w:val="21"/>
        </w:rPr>
        <w:t>As per Haryana Govt. MSME/</w:t>
      </w:r>
      <w:proofErr w:type="spellStart"/>
      <w:r w:rsidRPr="004C5411">
        <w:rPr>
          <w:rFonts w:ascii="Trebuchet MS" w:hAnsi="Trebuchet MS" w:cs="DejaVuSans"/>
          <w:color w:val="201F1E"/>
          <w:sz w:val="21"/>
          <w:szCs w:val="21"/>
        </w:rPr>
        <w:t>Startup</w:t>
      </w:r>
      <w:proofErr w:type="spellEnd"/>
      <w:r w:rsidRPr="004C5411">
        <w:rPr>
          <w:rFonts w:ascii="Trebuchet MS" w:hAnsi="Trebuchet MS" w:cs="DejaVuSans"/>
          <w:color w:val="201F1E"/>
          <w:sz w:val="21"/>
          <w:szCs w:val="21"/>
        </w:rPr>
        <w:t xml:space="preserve"> Policy, EMD exemption is only allowed to those</w:t>
      </w:r>
    </w:p>
    <w:p w:rsidR="00192B64" w:rsidRPr="004C5411" w:rsidRDefault="00192B64" w:rsidP="00192B64">
      <w:pPr>
        <w:pStyle w:val="ListParagraph"/>
        <w:autoSpaceDE w:val="0"/>
        <w:autoSpaceDN w:val="0"/>
        <w:adjustRightInd w:val="0"/>
        <w:spacing w:after="0" w:line="240" w:lineRule="auto"/>
        <w:ind w:left="709"/>
        <w:jc w:val="both"/>
        <w:rPr>
          <w:rFonts w:ascii="Trebuchet MS" w:hAnsi="Trebuchet MS" w:cs="DejaVuSans"/>
          <w:color w:val="201F1E"/>
          <w:sz w:val="21"/>
          <w:szCs w:val="21"/>
        </w:rPr>
      </w:pPr>
      <w:r w:rsidRPr="004C5411">
        <w:rPr>
          <w:rFonts w:ascii="Trebuchet MS" w:hAnsi="Trebuchet MS" w:cs="DejaVuSans"/>
          <w:color w:val="201F1E"/>
          <w:sz w:val="21"/>
          <w:szCs w:val="21"/>
        </w:rPr>
        <w:t xml:space="preserve">Manufacturing Micro &amp; Small Enterprises(MSEs) (Including </w:t>
      </w:r>
      <w:proofErr w:type="spellStart"/>
      <w:r w:rsidRPr="004C5411">
        <w:rPr>
          <w:rFonts w:ascii="Trebuchet MS" w:hAnsi="Trebuchet MS" w:cs="DejaVuSans"/>
          <w:color w:val="201F1E"/>
          <w:sz w:val="21"/>
          <w:szCs w:val="21"/>
        </w:rPr>
        <w:t>Khadi</w:t>
      </w:r>
      <w:proofErr w:type="spellEnd"/>
      <w:r w:rsidRPr="004C5411">
        <w:rPr>
          <w:rFonts w:ascii="Trebuchet MS" w:hAnsi="Trebuchet MS" w:cs="DejaVuSans"/>
          <w:color w:val="201F1E"/>
          <w:sz w:val="21"/>
          <w:szCs w:val="21"/>
        </w:rPr>
        <w:t xml:space="preserve">&amp; village Industries/ Units) who have filed Entrepreneur Memorandum in Haryana in respect of the quoted items, participate directly in tender and not through any intermediaries (their dealers/ agents/ distributors), will not subcontract to any other firm and to carry the entire </w:t>
      </w:r>
      <w:r w:rsidRPr="004C5411">
        <w:rPr>
          <w:rFonts w:ascii="Trebuchet MS" w:hAnsi="Trebuchet MS" w:cs="DejaVuSans"/>
          <w:color w:val="201F1E"/>
          <w:sz w:val="21"/>
          <w:szCs w:val="21"/>
        </w:rPr>
        <w:lastRenderedPageBreak/>
        <w:t>manufacturing at their enterprise. The said MSME Policy is applicable for this bid also for exemption of EMD Fee.</w:t>
      </w:r>
    </w:p>
    <w:p w:rsidR="00192B64" w:rsidRPr="004C5411" w:rsidRDefault="00192B64" w:rsidP="00192B64">
      <w:pPr>
        <w:autoSpaceDE w:val="0"/>
        <w:autoSpaceDN w:val="0"/>
        <w:adjustRightInd w:val="0"/>
        <w:spacing w:after="0" w:line="240" w:lineRule="auto"/>
        <w:ind w:left="709"/>
        <w:jc w:val="both"/>
        <w:rPr>
          <w:rFonts w:ascii="Trebuchet MS" w:hAnsi="Trebuchet MS" w:cs="DejaVuSans"/>
          <w:color w:val="201F1E"/>
          <w:sz w:val="21"/>
          <w:szCs w:val="21"/>
        </w:rPr>
      </w:pPr>
    </w:p>
    <w:p w:rsidR="00192B64" w:rsidRPr="004C5411" w:rsidRDefault="00192B64" w:rsidP="00192B64">
      <w:pPr>
        <w:pStyle w:val="ListParagraph"/>
        <w:numPr>
          <w:ilvl w:val="0"/>
          <w:numId w:val="1"/>
        </w:numPr>
        <w:autoSpaceDE w:val="0"/>
        <w:autoSpaceDN w:val="0"/>
        <w:adjustRightInd w:val="0"/>
        <w:spacing w:after="0" w:line="240" w:lineRule="auto"/>
        <w:ind w:left="709"/>
        <w:jc w:val="both"/>
        <w:rPr>
          <w:rFonts w:ascii="Trebuchet MS" w:hAnsi="Trebuchet MS" w:cs="DejaVuSans"/>
          <w:color w:val="201F1E"/>
          <w:sz w:val="21"/>
          <w:szCs w:val="21"/>
        </w:rPr>
      </w:pPr>
      <w:r w:rsidRPr="004C5411">
        <w:rPr>
          <w:rFonts w:ascii="Trebuchet MS" w:hAnsi="Trebuchet MS" w:cs="DejaVuSans"/>
          <w:color w:val="201F1E"/>
          <w:sz w:val="21"/>
          <w:szCs w:val="21"/>
        </w:rPr>
        <w:t>The concessions/benefits/preference to MII (Make in India) are as per Haryana State Public Procurement Policy for MII-2020 issued by Govt. of Hary</w:t>
      </w:r>
      <w:bookmarkStart w:id="0" w:name="_GoBack"/>
      <w:bookmarkEnd w:id="0"/>
      <w:r w:rsidRPr="004C5411">
        <w:rPr>
          <w:rFonts w:ascii="Trebuchet MS" w:hAnsi="Trebuchet MS" w:cs="DejaVuSans"/>
          <w:color w:val="201F1E"/>
          <w:sz w:val="21"/>
          <w:szCs w:val="21"/>
        </w:rPr>
        <w:t>ana, Department of Industries &amp; Commerce vide G.O. 02/08/2020-4IB-II dated 18.11.2020.</w:t>
      </w:r>
    </w:p>
    <w:p w:rsidR="00192B64" w:rsidRPr="004C5411" w:rsidRDefault="00192B64" w:rsidP="00192B64">
      <w:pPr>
        <w:pStyle w:val="ListParagraph"/>
        <w:numPr>
          <w:ilvl w:val="0"/>
          <w:numId w:val="1"/>
        </w:numPr>
        <w:autoSpaceDE w:val="0"/>
        <w:autoSpaceDN w:val="0"/>
        <w:adjustRightInd w:val="0"/>
        <w:spacing w:after="0" w:line="240" w:lineRule="auto"/>
        <w:ind w:left="709"/>
        <w:jc w:val="both"/>
        <w:rPr>
          <w:rFonts w:ascii="Trebuchet MS" w:hAnsi="Trebuchet MS" w:cs="DejaVuSans"/>
          <w:color w:val="201F1E"/>
          <w:sz w:val="21"/>
          <w:szCs w:val="21"/>
        </w:rPr>
      </w:pPr>
      <w:r w:rsidRPr="004C5411">
        <w:rPr>
          <w:rFonts w:ascii="Trebuchet MS" w:hAnsi="Trebuchet MS" w:cs="DejaVuSans"/>
          <w:color w:val="201F1E"/>
          <w:sz w:val="21"/>
          <w:szCs w:val="21"/>
        </w:rPr>
        <w:t>EMD can only be accepted in the form of Account Payee Demand Draft and in the form of PBG as per GEM format.</w:t>
      </w:r>
    </w:p>
    <w:p w:rsidR="0036127D" w:rsidRPr="004C5411" w:rsidRDefault="0036127D">
      <w:pPr>
        <w:rPr>
          <w:rFonts w:ascii="Trebuchet MS" w:hAnsi="Trebuchet MS"/>
          <w:sz w:val="21"/>
          <w:szCs w:val="21"/>
        </w:rPr>
      </w:pPr>
    </w:p>
    <w:p w:rsidR="00C63423" w:rsidRPr="00C63423" w:rsidRDefault="0036127D" w:rsidP="00C63423">
      <w:pPr>
        <w:autoSpaceDE w:val="0"/>
        <w:autoSpaceDN w:val="0"/>
        <w:adjustRightInd w:val="0"/>
        <w:spacing w:after="0" w:line="240" w:lineRule="auto"/>
        <w:jc w:val="both"/>
        <w:rPr>
          <w:rFonts w:ascii="Trebuchet MS" w:hAnsi="Trebuchet MS"/>
          <w:b/>
          <w:bCs/>
          <w:sz w:val="21"/>
          <w:szCs w:val="21"/>
        </w:rPr>
      </w:pPr>
      <w:r w:rsidRPr="004C5411">
        <w:rPr>
          <w:rFonts w:ascii="Trebuchet MS" w:hAnsi="Trebuchet MS"/>
          <w:b/>
          <w:bCs/>
          <w:sz w:val="21"/>
          <w:szCs w:val="21"/>
        </w:rPr>
        <w:t xml:space="preserve">23. </w:t>
      </w:r>
      <w:r w:rsidR="00931272" w:rsidRPr="00734247">
        <w:rPr>
          <w:rFonts w:ascii="Trebuchet MS" w:hAnsi="Trebuchet MS"/>
          <w:b/>
          <w:bCs/>
          <w:sz w:val="21"/>
          <w:szCs w:val="21"/>
        </w:rPr>
        <w:t>Detailed Required Specifications</w:t>
      </w:r>
      <w:r w:rsidRPr="00734247">
        <w:rPr>
          <w:rFonts w:ascii="Trebuchet MS" w:hAnsi="Trebuchet MS"/>
          <w:b/>
          <w:bCs/>
          <w:sz w:val="21"/>
          <w:szCs w:val="21"/>
        </w:rPr>
        <w:t>: -</w:t>
      </w:r>
    </w:p>
    <w:tbl>
      <w:tblPr>
        <w:tblW w:w="9812"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4485"/>
        <w:gridCol w:w="4869"/>
      </w:tblGrid>
      <w:tr w:rsidR="00EA361F" w:rsidRPr="00D365D4" w:rsidTr="00BC3715">
        <w:trPr>
          <w:trHeight w:val="280"/>
        </w:trPr>
        <w:tc>
          <w:tcPr>
            <w:tcW w:w="458" w:type="dxa"/>
            <w:shd w:val="clear" w:color="auto" w:fill="auto"/>
            <w:noWrap/>
            <w:vAlign w:val="center"/>
            <w:hideMark/>
          </w:tcPr>
          <w:p w:rsidR="00EA361F" w:rsidRPr="00D365D4" w:rsidRDefault="00EA361F" w:rsidP="00BC3715">
            <w:pPr>
              <w:spacing w:line="240" w:lineRule="auto"/>
              <w:jc w:val="center"/>
              <w:rPr>
                <w:rFonts w:ascii="Trebuchet MS" w:eastAsia="Times New Roman" w:hAnsi="Trebuchet MS" w:cs="Times New Roman"/>
                <w:b/>
                <w:color w:val="000000"/>
              </w:rPr>
            </w:pPr>
            <w:r>
              <w:rPr>
                <w:rFonts w:ascii="Trebuchet MS" w:eastAsia="Times New Roman" w:hAnsi="Trebuchet MS" w:cs="Times New Roman"/>
                <w:b/>
                <w:color w:val="000000"/>
              </w:rPr>
              <w:t>S#</w:t>
            </w:r>
          </w:p>
        </w:tc>
        <w:tc>
          <w:tcPr>
            <w:tcW w:w="4485" w:type="dxa"/>
            <w:shd w:val="clear" w:color="auto" w:fill="auto"/>
            <w:noWrap/>
            <w:vAlign w:val="bottom"/>
            <w:hideMark/>
          </w:tcPr>
          <w:p w:rsidR="00EA361F" w:rsidRPr="00D365D4" w:rsidRDefault="00EA361F" w:rsidP="00BC3715">
            <w:pPr>
              <w:spacing w:line="240" w:lineRule="auto"/>
              <w:jc w:val="center"/>
              <w:rPr>
                <w:rFonts w:ascii="Trebuchet MS" w:eastAsia="Times New Roman" w:hAnsi="Trebuchet MS" w:cs="Times New Roman"/>
                <w:b/>
                <w:color w:val="000000"/>
              </w:rPr>
            </w:pPr>
            <w:r w:rsidRPr="00D365D4">
              <w:rPr>
                <w:rFonts w:ascii="Trebuchet MS" w:eastAsia="Times New Roman" w:hAnsi="Trebuchet MS" w:cs="Times New Roman"/>
                <w:b/>
                <w:color w:val="000000"/>
              </w:rPr>
              <w:t>Feature</w:t>
            </w:r>
          </w:p>
        </w:tc>
        <w:tc>
          <w:tcPr>
            <w:tcW w:w="4869" w:type="dxa"/>
            <w:shd w:val="clear" w:color="auto" w:fill="auto"/>
            <w:noWrap/>
            <w:vAlign w:val="bottom"/>
            <w:hideMark/>
          </w:tcPr>
          <w:p w:rsidR="00EA361F" w:rsidRPr="00D365D4" w:rsidRDefault="00EA361F" w:rsidP="00BC3715">
            <w:pPr>
              <w:spacing w:line="240" w:lineRule="auto"/>
              <w:jc w:val="center"/>
              <w:rPr>
                <w:rFonts w:ascii="Trebuchet MS" w:eastAsia="Times New Roman" w:hAnsi="Trebuchet MS" w:cs="Times New Roman"/>
                <w:b/>
                <w:color w:val="000000"/>
              </w:rPr>
            </w:pPr>
            <w:r w:rsidRPr="00D365D4">
              <w:rPr>
                <w:rFonts w:ascii="Trebuchet MS" w:eastAsia="Times New Roman" w:hAnsi="Trebuchet MS" w:cs="Times New Roman"/>
                <w:b/>
                <w:color w:val="000000"/>
              </w:rPr>
              <w:t>Specification</w:t>
            </w:r>
          </w:p>
        </w:tc>
      </w:tr>
      <w:tr w:rsidR="00EA361F" w:rsidRPr="00D365D4" w:rsidTr="00BC3715">
        <w:trPr>
          <w:trHeight w:val="280"/>
        </w:trPr>
        <w:tc>
          <w:tcPr>
            <w:tcW w:w="458" w:type="dxa"/>
            <w:shd w:val="clear" w:color="auto" w:fill="auto"/>
            <w:noWrap/>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noWrap/>
            <w:vAlign w:val="bottom"/>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Function</w:t>
            </w:r>
          </w:p>
        </w:tc>
        <w:tc>
          <w:tcPr>
            <w:tcW w:w="4869" w:type="dxa"/>
            <w:shd w:val="clear" w:color="auto" w:fill="auto"/>
            <w:noWrap/>
            <w:vAlign w:val="bottom"/>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Print, Scan, Copy, USB</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Type of Machine</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Multi-Function Machine</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Print Technology</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Mono Laser</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Connectivity</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USB</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Cartridge Technology</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Composite Cartridge</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Paper Size (Original/Image)</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A4/Legal</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RAM size (MB)</w:t>
            </w:r>
          </w:p>
        </w:tc>
        <w:tc>
          <w:tcPr>
            <w:tcW w:w="4869"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64 or higher</w:t>
            </w:r>
          </w:p>
        </w:tc>
      </w:tr>
      <w:tr w:rsidR="00EA361F" w:rsidRPr="00D365D4" w:rsidTr="00BC3715">
        <w:trPr>
          <w:trHeight w:val="84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Minimum Speed per Minute as per ISO/IEC 24734 in A4 Size-Mono as per ISO/IEC 24734 in A4 Size-Mono</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18 PPM or Higher</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Scanning Feature Availability</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Yes</w:t>
            </w:r>
          </w:p>
        </w:tc>
      </w:tr>
      <w:tr w:rsidR="00EA361F" w:rsidRPr="00D365D4" w:rsidTr="00BC3715">
        <w:trPr>
          <w:trHeight w:val="29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Resolution</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600*600</w:t>
            </w:r>
          </w:p>
        </w:tc>
      </w:tr>
      <w:tr w:rsidR="00EA361F" w:rsidRPr="00D365D4" w:rsidTr="00BC3715">
        <w:trPr>
          <w:trHeight w:val="28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Each Main Paper Tray Capacity (Number)</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150 or Higher</w:t>
            </w:r>
          </w:p>
        </w:tc>
      </w:tr>
      <w:tr w:rsidR="00EA361F" w:rsidRPr="00D365D4" w:rsidTr="00BC3715">
        <w:trPr>
          <w:trHeight w:val="28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Duty Cycle (No of Prints/month)</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8000 Pages or Higher</w:t>
            </w:r>
          </w:p>
        </w:tc>
      </w:tr>
      <w:tr w:rsidR="00EA361F" w:rsidRPr="00D365D4" w:rsidTr="00BC3715">
        <w:trPr>
          <w:trHeight w:val="28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First Page Out</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7.8 Sec or less</w:t>
            </w:r>
          </w:p>
        </w:tc>
      </w:tr>
      <w:tr w:rsidR="00EA361F" w:rsidRPr="00D365D4" w:rsidTr="00BC3715">
        <w:trPr>
          <w:trHeight w:val="28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Certification</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BIS/ ROHS</w:t>
            </w:r>
          </w:p>
        </w:tc>
      </w:tr>
      <w:tr w:rsidR="00EA361F" w:rsidRPr="00D365D4" w:rsidTr="00BC3715">
        <w:trPr>
          <w:trHeight w:val="280"/>
        </w:trPr>
        <w:tc>
          <w:tcPr>
            <w:tcW w:w="458" w:type="dxa"/>
            <w:shd w:val="clear" w:color="auto" w:fill="auto"/>
          </w:tcPr>
          <w:p w:rsidR="00EA361F" w:rsidRPr="00D365D4" w:rsidRDefault="00EA361F" w:rsidP="00EA361F">
            <w:pPr>
              <w:pStyle w:val="ListParagraph"/>
              <w:numPr>
                <w:ilvl w:val="0"/>
                <w:numId w:val="5"/>
              </w:numPr>
              <w:spacing w:after="0" w:line="240" w:lineRule="auto"/>
              <w:jc w:val="center"/>
              <w:rPr>
                <w:rFonts w:ascii="Trebuchet MS" w:eastAsia="Times New Roman" w:hAnsi="Trebuchet MS" w:cs="Times New Roman"/>
                <w:color w:val="000000"/>
              </w:rPr>
            </w:pPr>
          </w:p>
        </w:tc>
        <w:tc>
          <w:tcPr>
            <w:tcW w:w="4485" w:type="dxa"/>
            <w:shd w:val="clear" w:color="auto" w:fill="auto"/>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Warranty</w:t>
            </w:r>
          </w:p>
        </w:tc>
        <w:tc>
          <w:tcPr>
            <w:tcW w:w="4869" w:type="dxa"/>
            <w:shd w:val="clear" w:color="000000" w:fill="FFFFFF"/>
            <w:vAlign w:val="center"/>
            <w:hideMark/>
          </w:tcPr>
          <w:p w:rsidR="00EA361F" w:rsidRPr="00D365D4" w:rsidRDefault="00EA361F" w:rsidP="00BC3715">
            <w:pPr>
              <w:spacing w:line="240" w:lineRule="auto"/>
              <w:jc w:val="center"/>
              <w:rPr>
                <w:rFonts w:ascii="Trebuchet MS" w:eastAsia="Times New Roman" w:hAnsi="Trebuchet MS" w:cs="Times New Roman"/>
                <w:color w:val="000000"/>
              </w:rPr>
            </w:pPr>
            <w:r w:rsidRPr="00D365D4">
              <w:rPr>
                <w:rFonts w:ascii="Trebuchet MS" w:eastAsia="Times New Roman" w:hAnsi="Trebuchet MS" w:cs="Times New Roman"/>
                <w:color w:val="000000"/>
              </w:rPr>
              <w:t>1 Year</w:t>
            </w:r>
          </w:p>
        </w:tc>
      </w:tr>
    </w:tbl>
    <w:p w:rsidR="000E0839" w:rsidRDefault="000E0839" w:rsidP="00EA361F">
      <w:pPr>
        <w:tabs>
          <w:tab w:val="left" w:pos="3827"/>
        </w:tabs>
        <w:spacing w:after="0"/>
        <w:ind w:left="90" w:right="-874"/>
        <w:rPr>
          <w:rFonts w:ascii="Trebuchet MS" w:hAnsi="Trebuchet MS"/>
          <w:b/>
          <w:sz w:val="21"/>
          <w:szCs w:val="21"/>
        </w:rPr>
      </w:pPr>
    </w:p>
    <w:p w:rsidR="00F516CA" w:rsidRPr="004C5411" w:rsidRDefault="00F516CA" w:rsidP="00EA361F">
      <w:pPr>
        <w:tabs>
          <w:tab w:val="left" w:pos="3827"/>
        </w:tabs>
        <w:spacing w:after="0"/>
        <w:ind w:left="90" w:right="-874"/>
        <w:rPr>
          <w:rFonts w:ascii="Trebuchet MS" w:hAnsi="Trebuchet MS"/>
          <w:b/>
          <w:sz w:val="21"/>
          <w:szCs w:val="21"/>
        </w:rPr>
      </w:pPr>
      <w:r w:rsidRPr="00F516CA">
        <w:rPr>
          <w:rFonts w:ascii="Trebuchet MS" w:hAnsi="Trebuchet MS"/>
          <w:b/>
          <w:sz w:val="21"/>
          <w:szCs w:val="21"/>
        </w:rPr>
        <w:t>Note: The Technical Compliance and MAF of offered Product should be submitted by the bidder on OEM letter head Duly Stamped &amp; Signed with e-bid No., Mobile No. and email id of signatory. (The documents should be the scan copy of original documents with original ink signature. The Original copy of the MAF to be submitted for Technical Evaluation of the bid.)</w:t>
      </w:r>
    </w:p>
    <w:sectPr w:rsidR="00F516CA" w:rsidRPr="004C5411" w:rsidSect="009B5A2C">
      <w:pgSz w:w="11906" w:h="16838"/>
      <w:pgMar w:top="900" w:right="1440" w:bottom="81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jaVuSans-Bold">
    <w:altName w:val="Calibri"/>
    <w:panose1 w:val="00000000000000000000"/>
    <w:charset w:val="00"/>
    <w:family w:val="auto"/>
    <w:notTrueType/>
    <w:pitch w:val="default"/>
    <w:sig w:usb0="00000003" w:usb1="00000000" w:usb2="00000000" w:usb3="00000000" w:csb0="00000001" w:csb1="00000000"/>
  </w:font>
  <w:font w:name="DejaVuSans">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C151FB"/>
    <w:multiLevelType w:val="hybridMultilevel"/>
    <w:tmpl w:val="D020F2B6"/>
    <w:lvl w:ilvl="0" w:tplc="5B809624">
      <w:start w:val="1"/>
      <w:numFmt w:val="decimal"/>
      <w:lvlText w:val="%1."/>
      <w:lvlJc w:val="left"/>
      <w:pPr>
        <w:ind w:left="36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1" w15:restartNumberingAfterBreak="0">
    <w:nsid w:val="4DD3702D"/>
    <w:multiLevelType w:val="hybridMultilevel"/>
    <w:tmpl w:val="6BBED1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EBB17C3"/>
    <w:multiLevelType w:val="hybridMultilevel"/>
    <w:tmpl w:val="CC624EFA"/>
    <w:lvl w:ilvl="0" w:tplc="42FAE84A">
      <w:start w:val="1"/>
      <w:numFmt w:val="decimal"/>
      <w:lvlText w:val="%1."/>
      <w:lvlJc w:val="left"/>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D15E95"/>
    <w:multiLevelType w:val="hybridMultilevel"/>
    <w:tmpl w:val="6FCE8ECA"/>
    <w:lvl w:ilvl="0" w:tplc="FFFFFFFF">
      <w:start w:val="1"/>
      <w:numFmt w:val="decimal"/>
      <w:lvlText w:val="%1."/>
      <w:lvlJc w:val="left"/>
      <w:pPr>
        <w:ind w:left="840" w:hanging="358"/>
        <w:jc w:val="right"/>
      </w:pPr>
      <w:rPr>
        <w:rFonts w:hint="default"/>
        <w:spacing w:val="0"/>
        <w:w w:val="99"/>
        <w:lang w:val="en-US" w:eastAsia="en-US" w:bidi="ar-SA"/>
      </w:rPr>
    </w:lvl>
    <w:lvl w:ilvl="1" w:tplc="FFFFFFFF">
      <w:numFmt w:val="bullet"/>
      <w:lvlText w:val="•"/>
      <w:lvlJc w:val="left"/>
      <w:pPr>
        <w:ind w:left="1692" w:hanging="358"/>
      </w:pPr>
      <w:rPr>
        <w:rFonts w:hint="default"/>
        <w:lang w:val="en-US" w:eastAsia="en-US" w:bidi="ar-SA"/>
      </w:rPr>
    </w:lvl>
    <w:lvl w:ilvl="2" w:tplc="FFFFFFFF">
      <w:numFmt w:val="bullet"/>
      <w:lvlText w:val="•"/>
      <w:lvlJc w:val="left"/>
      <w:pPr>
        <w:ind w:left="2545" w:hanging="358"/>
      </w:pPr>
      <w:rPr>
        <w:rFonts w:hint="default"/>
        <w:lang w:val="en-US" w:eastAsia="en-US" w:bidi="ar-SA"/>
      </w:rPr>
    </w:lvl>
    <w:lvl w:ilvl="3" w:tplc="FFFFFFFF">
      <w:numFmt w:val="bullet"/>
      <w:lvlText w:val="•"/>
      <w:lvlJc w:val="left"/>
      <w:pPr>
        <w:ind w:left="3398" w:hanging="358"/>
      </w:pPr>
      <w:rPr>
        <w:rFonts w:hint="default"/>
        <w:lang w:val="en-US" w:eastAsia="en-US" w:bidi="ar-SA"/>
      </w:rPr>
    </w:lvl>
    <w:lvl w:ilvl="4" w:tplc="FFFFFFFF">
      <w:numFmt w:val="bullet"/>
      <w:lvlText w:val="•"/>
      <w:lvlJc w:val="left"/>
      <w:pPr>
        <w:ind w:left="4251" w:hanging="358"/>
      </w:pPr>
      <w:rPr>
        <w:rFonts w:hint="default"/>
        <w:lang w:val="en-US" w:eastAsia="en-US" w:bidi="ar-SA"/>
      </w:rPr>
    </w:lvl>
    <w:lvl w:ilvl="5" w:tplc="FFFFFFFF">
      <w:numFmt w:val="bullet"/>
      <w:lvlText w:val="•"/>
      <w:lvlJc w:val="left"/>
      <w:pPr>
        <w:ind w:left="5104" w:hanging="358"/>
      </w:pPr>
      <w:rPr>
        <w:rFonts w:hint="default"/>
        <w:lang w:val="en-US" w:eastAsia="en-US" w:bidi="ar-SA"/>
      </w:rPr>
    </w:lvl>
    <w:lvl w:ilvl="6" w:tplc="FFFFFFFF">
      <w:numFmt w:val="bullet"/>
      <w:lvlText w:val="•"/>
      <w:lvlJc w:val="left"/>
      <w:pPr>
        <w:ind w:left="5957" w:hanging="358"/>
      </w:pPr>
      <w:rPr>
        <w:rFonts w:hint="default"/>
        <w:lang w:val="en-US" w:eastAsia="en-US" w:bidi="ar-SA"/>
      </w:rPr>
    </w:lvl>
    <w:lvl w:ilvl="7" w:tplc="FFFFFFFF">
      <w:numFmt w:val="bullet"/>
      <w:lvlText w:val="•"/>
      <w:lvlJc w:val="left"/>
      <w:pPr>
        <w:ind w:left="6810" w:hanging="358"/>
      </w:pPr>
      <w:rPr>
        <w:rFonts w:hint="default"/>
        <w:lang w:val="en-US" w:eastAsia="en-US" w:bidi="ar-SA"/>
      </w:rPr>
    </w:lvl>
    <w:lvl w:ilvl="8" w:tplc="FFFFFFFF">
      <w:numFmt w:val="bullet"/>
      <w:lvlText w:val="•"/>
      <w:lvlJc w:val="left"/>
      <w:pPr>
        <w:ind w:left="7663" w:hanging="358"/>
      </w:pPr>
      <w:rPr>
        <w:rFonts w:hint="default"/>
        <w:lang w:val="en-US" w:eastAsia="en-US" w:bidi="ar-SA"/>
      </w:rPr>
    </w:lvl>
  </w:abstractNum>
  <w:abstractNum w:abstractNumId="4" w15:restartNumberingAfterBreak="0">
    <w:nsid w:val="79AB6BE0"/>
    <w:multiLevelType w:val="hybridMultilevel"/>
    <w:tmpl w:val="FEFE1470"/>
    <w:lvl w:ilvl="0" w:tplc="04090013">
      <w:start w:val="1"/>
      <w:numFmt w:val="upp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B64"/>
    <w:rsid w:val="00007AAB"/>
    <w:rsid w:val="000765F9"/>
    <w:rsid w:val="000A1859"/>
    <w:rsid w:val="000E0839"/>
    <w:rsid w:val="00192B64"/>
    <w:rsid w:val="001C0A9C"/>
    <w:rsid w:val="001C733B"/>
    <w:rsid w:val="001C7966"/>
    <w:rsid w:val="001E33CB"/>
    <w:rsid w:val="00233931"/>
    <w:rsid w:val="00237881"/>
    <w:rsid w:val="00241F44"/>
    <w:rsid w:val="002F05ED"/>
    <w:rsid w:val="0036127D"/>
    <w:rsid w:val="003C13B9"/>
    <w:rsid w:val="003D6D97"/>
    <w:rsid w:val="004C5411"/>
    <w:rsid w:val="004F432E"/>
    <w:rsid w:val="00534B94"/>
    <w:rsid w:val="00557C62"/>
    <w:rsid w:val="005A7308"/>
    <w:rsid w:val="005F055F"/>
    <w:rsid w:val="006125BA"/>
    <w:rsid w:val="00614CA8"/>
    <w:rsid w:val="006A70A9"/>
    <w:rsid w:val="00734247"/>
    <w:rsid w:val="00770FFC"/>
    <w:rsid w:val="0084613C"/>
    <w:rsid w:val="008820AC"/>
    <w:rsid w:val="00893327"/>
    <w:rsid w:val="00931272"/>
    <w:rsid w:val="00943485"/>
    <w:rsid w:val="00991683"/>
    <w:rsid w:val="00995597"/>
    <w:rsid w:val="009B5A2C"/>
    <w:rsid w:val="00AC7FA4"/>
    <w:rsid w:val="00B44C74"/>
    <w:rsid w:val="00BF6ACB"/>
    <w:rsid w:val="00C6221C"/>
    <w:rsid w:val="00C63423"/>
    <w:rsid w:val="00EA361F"/>
    <w:rsid w:val="00F516CA"/>
    <w:rsid w:val="00FA00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D5BB"/>
  <w15:chartTrackingRefBased/>
  <w15:docId w15:val="{34D545AC-65DA-4D54-919A-9FEA105C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ind w:left="142" w:right="-31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2B64"/>
    <w:pPr>
      <w:spacing w:after="160" w:line="259" w:lineRule="auto"/>
      <w:ind w:left="0" w:right="0"/>
      <w:jc w:val="left"/>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Citation List,lp1,Paragraph,Resume Title,Grey Bullet List,Grey Bullet Style,List Paragraph Char Char,List Paragraph1,b1,Number_1,SGLText List Paragraph,new,Normal Sentence,Colorful List - Accent 11,ListPar1,List Paragraph2,list1"/>
    <w:basedOn w:val="Normal"/>
    <w:link w:val="ListParagraphChar"/>
    <w:uiPriority w:val="34"/>
    <w:qFormat/>
    <w:rsid w:val="00192B64"/>
    <w:pPr>
      <w:ind w:left="720"/>
      <w:contextualSpacing/>
    </w:pPr>
  </w:style>
  <w:style w:type="table" w:styleId="TableGrid">
    <w:name w:val="Table Grid"/>
    <w:basedOn w:val="TableNormal"/>
    <w:uiPriority w:val="39"/>
    <w:rsid w:val="0036127D"/>
    <w:pPr>
      <w:ind w:left="0" w:right="0"/>
      <w:jc w:val="left"/>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31272"/>
    <w:pPr>
      <w:widowControl w:val="0"/>
      <w:autoSpaceDE w:val="0"/>
      <w:autoSpaceDN w:val="0"/>
      <w:spacing w:after="0" w:line="212" w:lineRule="exact"/>
      <w:ind w:left="107"/>
    </w:pPr>
    <w:rPr>
      <w:rFonts w:ascii="Trebuchet MS" w:eastAsia="Trebuchet MS" w:hAnsi="Trebuchet MS" w:cs="Trebuchet MS"/>
      <w:lang w:val="en-US"/>
    </w:rPr>
  </w:style>
  <w:style w:type="paragraph" w:styleId="BodyText2">
    <w:name w:val="Body Text 2"/>
    <w:basedOn w:val="Normal"/>
    <w:link w:val="BodyText2Char"/>
    <w:rsid w:val="00FA0073"/>
    <w:pPr>
      <w:spacing w:after="0" w:line="240" w:lineRule="auto"/>
      <w:ind w:right="-7"/>
      <w:jc w:val="both"/>
    </w:pPr>
    <w:rPr>
      <w:rFonts w:ascii="Tahoma" w:eastAsia="Times New Roman" w:hAnsi="Tahoma" w:cs="Tahoma"/>
      <w:sz w:val="24"/>
      <w:szCs w:val="24"/>
      <w:lang w:val="en-US"/>
    </w:rPr>
  </w:style>
  <w:style w:type="character" w:customStyle="1" w:styleId="BodyText2Char">
    <w:name w:val="Body Text 2 Char"/>
    <w:basedOn w:val="DefaultParagraphFont"/>
    <w:link w:val="BodyText2"/>
    <w:rsid w:val="00FA0073"/>
    <w:rPr>
      <w:rFonts w:ascii="Tahoma" w:eastAsia="Times New Roman" w:hAnsi="Tahoma" w:cs="Tahoma"/>
      <w:sz w:val="24"/>
      <w:szCs w:val="24"/>
    </w:rPr>
  </w:style>
  <w:style w:type="character" w:customStyle="1" w:styleId="ListParagraphChar">
    <w:name w:val="List Paragraph Char"/>
    <w:aliases w:val="numbered Char,Citation List Char,lp1 Char,Paragraph Char,Resume Title Char,Grey Bullet List Char,Grey Bullet Style Char,List Paragraph Char Char Char,List Paragraph1 Char,b1 Char,Number_1 Char,SGLText List Paragraph Char,new Char"/>
    <w:link w:val="ListParagraph"/>
    <w:uiPriority w:val="34"/>
    <w:qFormat/>
    <w:rsid w:val="00C63423"/>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997</TotalTime>
  <Pages>4</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Dev</dc:creator>
  <cp:keywords/>
  <dc:description/>
  <cp:lastModifiedBy>sumit saini</cp:lastModifiedBy>
  <cp:revision>34</cp:revision>
  <dcterms:created xsi:type="dcterms:W3CDTF">2022-12-20T10:40:00Z</dcterms:created>
  <dcterms:modified xsi:type="dcterms:W3CDTF">2025-12-02T05:47:00Z</dcterms:modified>
</cp:coreProperties>
</file>