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left"/>
      </w:pPr>
      <w:r>
        <w:drawing>
          <wp:inline distT="0" distB="0" distL="0" distR="0">
            <wp:extent cx="1463040" cy="487680"/>
            <wp:effectExtent l="0" t="0" r="0" b="0"/>
            <wp:docPr id="1" name="Company Logo" descr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any Log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120"/>
        <w:jc w:val="center"/>
      </w:pPr>
      <w:r>
        <w:rPr>
          <w:rFonts w:ascii="Arial" w:hAnsi="Arial"/>
          <w:b/>
          <w:sz w:val="56"/>
          <w:color w:val="1B365D"/>
        </w:rPr>
        <w:t>Acme Intelligent Document Platform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Proposal for Globex Corporation — Document Automation Program</w:t>
      </w:r>
    </w:p>
    <w:p>
      <w:pPr>
        <w:spacing w:before="120" w:after="360"/>
        <w:jc w:val="center"/>
      </w:pPr>
      <w:r>
        <w:rPr>
          <w:sz w:val="18"/>
          <w:color w:val="777777"/>
        </w:rPr>
        <w:t>Prepared by: Acme Solutions | Date: September 2025</w:t>
      </w:r>
    </w:p>
    <w:p>
      <w:pPr>
        <w:pStyle w:val="Heading1"/>
      </w:pPr>
      <w:r>
        <w:t>Executive Summary</w:t>
      </w:r>
    </w:p>
    <w:p>
      <w:pPr>
        <w:spacing w:line="276" w:lineRule="auto" w:after="160"/>
      </w:pPr>
      <w:r>
        <w:t>Acme proposes a secure, AI-assisted document platform that helps Globex create, review and approve proposals and presentations up to 60% faster, while keeping every change traceable.</w:t>
      </w:r>
    </w:p>
    <w:p>
      <w:pPr>
        <w:pStyle w:val="Heading1"/>
      </w:pPr>
      <w:r>
        <w:t>Solution Overview</w:t>
      </w:r>
    </w:p>
    <w:p>
      <w:pPr>
        <w:spacing w:line="276" w:lineRule="auto" w:after="160"/>
      </w:pPr>
      <w:r>
        <w:t>The platform combines a conversational editor, retrieval-augmented generation over approved company knowledge, and deterministic OpenXML editing, so every change lands in real Word and PowerPoint files.</w:t>
      </w:r>
    </w:p>
    <w:p>
      <w:pPr>
        <w:spacing w:line="276" w:lineRule="auto" w:after="160"/>
      </w:pPr>
      <w:r>
        <w:t>Our enterprise architecture follows a zero-trust model: every service authenticates with short-lived tokens, all documents are encrypted at rest, and audit logs are kept for seven years.</w:t>
      </w:r>
    </w:p>
    <w:p>
      <w:pPr>
        <w:spacing w:line="276" w:lineRule="auto" w:after="160"/>
      </w:pPr>
      <w:r>
        <w:t>Teams keep working in the tools they already know. Files open natively in Microsoft Word and PowerPoint, with the corporate template applied automatically.</w:t>
      </w:r>
    </w:p>
    <w:p>
      <w:pPr>
        <w:pStyle w:val="Heading1"/>
      </w:pPr>
      <w:r>
        <w:t>Implementation Plan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Weeks 1-4: connect the knowledge base and import the corporate templates.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Weeks 5-8: pilot the editor with the proposals team.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Weeks 9-12: roll out to sales and marketing with governance controls.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Discovery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Templates, knowledge sources, security review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4 weeks</w:t>
            </w:r>
          </w:p>
        </w:tc>
      </w:tr>
      <w:tr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Pilot</w:t>
            </w:r>
          </w:p>
        </w:tc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Proposals team, 25 users</w:t>
            </w:r>
          </w:p>
        </w:tc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4 weeks</w:t>
            </w:r>
          </w:p>
        </w:tc>
      </w:tr>
      <w:tr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Rollout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Sales and marketing, 400 users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4 weeks</w:t>
            </w:r>
          </w:p>
        </w:tc>
      </w:tr>
    </w:tbl>
    <w:p>
      <w:pPr>
        <w:pStyle w:val="Heading1"/>
      </w:pPr>
      <w:r>
        <w:t>Investment and ROI</w:t>
      </w:r>
    </w:p>
    <w:p>
      <w:pPr>
        <w:spacing w:line="276" w:lineRule="auto" w:after="160"/>
      </w:pPr>
      <w:r>
        <w:t>The first-year investment is USD 240,000, with an expected payback period of under nine months based on reduced drafting and review effort.</w:t>
      </w:r>
    </w:p>
    <w:p>
      <w:pPr>
        <w:pStyle w:val="Heading1"/>
      </w:pPr>
      <w:r>
        <w:t>Next Steps</w:t>
      </w:r>
    </w:p>
    <w:p>
      <w:pPr>
        <w:spacing w:line="276" w:lineRule="auto" w:after="160"/>
      </w:pPr>
      <w:r>
        <w:t>We recommend a two-week discovery workshop to confirm scope, success metrics and the pilot team.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1B365D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00A3E0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Intelligent Document Platform</dc:title>
  <dc:creator>Enterprise Multi-Agent AI System</dc:creator>
  <cp:lastModifiedBy>Supervisor Agent</cp:lastModifiedBy>
  <cp:revision>1</cp:revision>
</cp:coreProperties>
</file>