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SAMPADA AI</w:t>
      </w:r>
    </w:p>
    <w:p>
      <w:pPr>
        <w:jc w:val="center"/>
      </w:pPr>
      <w:r>
        <w:rPr>
          <w:b/>
          <w:sz w:val="40"/>
        </w:rPr>
        <w:t>PART 3 — AI DECISION &amp; RECOMMENDATION ENGINE</w:t>
      </w:r>
    </w:p>
    <w:p>
      <w:pPr>
        <w:jc w:val="center"/>
      </w:pPr>
      <w:r>
        <w:rPr>
          <w:sz w:val="24"/>
        </w:rPr>
        <w:t>PART 3 • Detailed Software Requirements, Architecture &amp; Implementation Documentation</w:t>
      </w:r>
    </w:p>
    <w:p/>
    <w:p>
      <w:pPr>
        <w:jc w:val="center"/>
      </w:pPr>
      <w:r>
        <w:rPr>
          <w:sz w:val="22"/>
        </w:rPr>
        <w:t>Prepared in the same chapter/subsection-driven style as the supplied reference documentation. Designed for direct handoff to student development teams and AI coding agents such as Freebuff or Claude.</w:t>
      </w:r>
    </w:p>
    <w:p>
      <w:r>
        <w:br w:type="page"/>
      </w:r>
    </w:p>
    <w:p>
      <w:pPr>
        <w:pStyle w:val="Heading1"/>
      </w:pPr>
      <w:r>
        <w:t>CHAPTER 1</w:t>
      </w:r>
    </w:p>
    <w:p>
      <w:pPr>
        <w:pStyle w:val="Heading1"/>
      </w:pPr>
      <w:r>
        <w:t>AI Decision Engine Overview</w:t>
      </w:r>
    </w:p>
    <w:p>
      <w:pPr>
        <w:pStyle w:val="Heading2"/>
      </w:pPr>
      <w:r>
        <w:t>1.1 Introduction</w:t>
      </w:r>
    </w:p>
    <w:p>
      <w:r>
        <w:t>AI Decision Engine Overview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1.2 Purpose</w:t>
      </w:r>
    </w:p>
    <w:p>
      <w:r>
        <w:t>The purpose of this section is to remove ambiguity around AI Decision Engine Overview.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1.24 Summary</w:t>
      </w:r>
    </w:p>
    <w:p>
      <w:r>
        <w:t>AI Decision Engine Overview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2</w:t>
      </w:r>
    </w:p>
    <w:p>
      <w:pPr>
        <w:pStyle w:val="Heading1"/>
      </w:pPr>
      <w:r>
        <w:t>AI/ML Research Methodology</w:t>
      </w:r>
    </w:p>
    <w:p>
      <w:pPr>
        <w:pStyle w:val="Heading2"/>
      </w:pPr>
      <w:r>
        <w:t>2.1 Introduction</w:t>
      </w:r>
    </w:p>
    <w:p>
      <w:r>
        <w:t>AI/ML Research Methodology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2.2 Purpose</w:t>
      </w:r>
    </w:p>
    <w:p>
      <w:r>
        <w:t>The purpose of this section is to remove ambiguity around AI/ML Research Methodology.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2.3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2.4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2.5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2.6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2.7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2.8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2.9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2.10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2.11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2.12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2.13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2.14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2.15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2.16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2.17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2.18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2.19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2.20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2.21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2.22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2.23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2.24 Summary</w:t>
      </w:r>
    </w:p>
    <w:p>
      <w:r>
        <w:t>AI/ML Research Methodology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3</w:t>
      </w:r>
    </w:p>
    <w:p>
      <w:pPr>
        <w:pStyle w:val="Heading1"/>
      </w:pPr>
      <w:r>
        <w:t>Price Forecasting Engine</w:t>
      </w:r>
    </w:p>
    <w:p>
      <w:pPr>
        <w:pStyle w:val="Heading2"/>
      </w:pPr>
      <w:r>
        <w:t>3.1 Introduction</w:t>
      </w:r>
    </w:p>
    <w:p>
      <w:r>
        <w:t>Price Forecasting Engine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3.2 Purpose</w:t>
      </w:r>
    </w:p>
    <w:p>
      <w:r>
        <w:t>The purpose of this section is to remove ambiguity around Price Forecasting Engine.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3.3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3.4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3.5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3.6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3.7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3.8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3.9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3.10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3.11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3.12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3.13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3.14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3.15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3.16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3.17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3.18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3.19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3.20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3.21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3.22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3.23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3.24 Summary</w:t>
      </w:r>
    </w:p>
    <w:p>
      <w:r>
        <w:t>Price Forecasting Engine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4</w:t>
      </w:r>
    </w:p>
    <w:p>
      <w:pPr>
        <w:pStyle w:val="Heading1"/>
      </w:pPr>
      <w:r>
        <w:t>Price Uncertainty &amp; Confidence</w:t>
      </w:r>
    </w:p>
    <w:p>
      <w:pPr>
        <w:pStyle w:val="Heading2"/>
      </w:pPr>
      <w:r>
        <w:t>4.1 Introduction</w:t>
      </w:r>
    </w:p>
    <w:p>
      <w:r>
        <w:t>Price Uncertainty &amp; Confidence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4.2 Purpose</w:t>
      </w:r>
    </w:p>
    <w:p>
      <w:r>
        <w:t>The purpose of this section is to remove ambiguity around Price Uncertainty &amp; Confidence.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4.3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4.4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4.5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4.6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4.7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4.8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4.9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4.10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4.11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4.12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4.13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4.14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4.15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4.16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4.17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4.18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4.19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4.20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4.21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4.22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4.23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4.24 Summary</w:t>
      </w:r>
    </w:p>
    <w:p>
      <w:r>
        <w:t>Price Uncertainty &amp; Confidence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5</w:t>
      </w:r>
    </w:p>
    <w:p>
      <w:pPr>
        <w:pStyle w:val="Heading1"/>
      </w:pPr>
      <w:r>
        <w:t>Crop Candidate Generation</w:t>
      </w:r>
    </w:p>
    <w:p>
      <w:pPr>
        <w:pStyle w:val="Heading2"/>
      </w:pPr>
      <w:r>
        <w:t>5.1 Introduction</w:t>
      </w:r>
    </w:p>
    <w:p>
      <w:r>
        <w:t>Crop Candidate Generation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5.2 Purpose</w:t>
      </w:r>
    </w:p>
    <w:p>
      <w:r>
        <w:t>The purpose of this section is to remove ambiguity around Crop Candidate Generation.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5.3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5.4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5.5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5.6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5.7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5.8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5.9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5.10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5.11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5.12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5.13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5.14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5.15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5.16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5.17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5.18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5.19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5.20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5.21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5.22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5.23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5.24 Summary</w:t>
      </w:r>
    </w:p>
    <w:p>
      <w:r>
        <w:t>Crop Candidate Generation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6</w:t>
      </w:r>
    </w:p>
    <w:p>
      <w:pPr>
        <w:pStyle w:val="Heading1"/>
      </w:pPr>
      <w:r>
        <w:t>Crop Suitability Scoring</w:t>
      </w:r>
    </w:p>
    <w:p>
      <w:pPr>
        <w:pStyle w:val="Heading2"/>
      </w:pPr>
      <w:r>
        <w:t>6.1 Introduction</w:t>
      </w:r>
    </w:p>
    <w:p>
      <w:r>
        <w:t>Crop Suitability Scoring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6.2 Purpose</w:t>
      </w:r>
    </w:p>
    <w:p>
      <w:r>
        <w:t>The purpose of this section is to remove ambiguity around Crop Suitability Scoring.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6.3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6.4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6.5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6.6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6.7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6.8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6.9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6.10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6.11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6.12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6.13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6.14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6.15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6.16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6.17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6.18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6.19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6.20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6.21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6.22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6.23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6.24 Summary</w:t>
      </w:r>
    </w:p>
    <w:p>
      <w:r>
        <w:t>Crop Suitability Scoring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7</w:t>
      </w:r>
    </w:p>
    <w:p>
      <w:pPr>
        <w:pStyle w:val="Heading1"/>
      </w:pPr>
      <w:r>
        <w:t>Multi-Objective Crop Recommendation</w:t>
      </w:r>
    </w:p>
    <w:p>
      <w:pPr>
        <w:pStyle w:val="Heading2"/>
      </w:pPr>
      <w:r>
        <w:t>7.1 Introduction</w:t>
      </w:r>
    </w:p>
    <w:p>
      <w:r>
        <w:t>Multi-Objective Crop Recommendation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7.2 Purpose</w:t>
      </w:r>
    </w:p>
    <w:p>
      <w:r>
        <w:t>The purpose of this section is to remove ambiguity around Multi-Objective Crop Recommendation.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7.3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7.4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7.5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7.6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7.7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7.8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7.9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7.10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7.11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7.12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7.13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7.14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7.15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7.16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7.17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7.18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7.19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7.20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7.21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7.22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7.23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7.24 Summary</w:t>
      </w:r>
    </w:p>
    <w:p>
      <w:r>
        <w:t>Multi-Objective Crop Recommendation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8</w:t>
      </w:r>
    </w:p>
    <w:p>
      <w:pPr>
        <w:pStyle w:val="Heading1"/>
      </w:pPr>
      <w:r>
        <w:t>Community-Aware Recommendation</w:t>
      </w:r>
    </w:p>
    <w:p>
      <w:pPr>
        <w:pStyle w:val="Heading2"/>
      </w:pPr>
      <w:r>
        <w:t>8.1 Introduction</w:t>
      </w:r>
    </w:p>
    <w:p>
      <w:r>
        <w:t>Community-Aware Recommendation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8.2 Purpose</w:t>
      </w:r>
    </w:p>
    <w:p>
      <w:r>
        <w:t>The purpose of this section is to remove ambiguity around Community-Aware Recommendation.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8.3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8.4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8.5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8.6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8.7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8.8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8.9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8.10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8.11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8.12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8.13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8.14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8.15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8.16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8.17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8.18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8.19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8.20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8.21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8.22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8.23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8.24 Summary</w:t>
      </w:r>
    </w:p>
    <w:p>
      <w:r>
        <w:t>Community-Aware Recommendation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9</w:t>
      </w:r>
    </w:p>
    <w:p>
      <w:pPr>
        <w:pStyle w:val="Heading1"/>
      </w:pPr>
      <w:r>
        <w:t>Controlled Random Allocation &amp; Oversupply Prevention</w:t>
      </w:r>
    </w:p>
    <w:p>
      <w:pPr>
        <w:pStyle w:val="Heading2"/>
      </w:pPr>
      <w:r>
        <w:t>9.1 Introduction</w:t>
      </w:r>
    </w:p>
    <w:p>
      <w:r>
        <w:t>Controlled Random Allocation &amp; Oversupply Prevention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9.2 Purpose</w:t>
      </w:r>
    </w:p>
    <w:p>
      <w:r>
        <w:t>The purpose of this section is to remove ambiguity around Controlled Random Allocation &amp; Oversupply Prevention.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9.3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9.4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9.5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9.6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9.7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9.8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9.9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9.10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9.11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9.12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9.13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9.14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9.15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9.16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9.17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9.18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9.19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9.20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9.21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9.22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9.23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9.24 Summary</w:t>
      </w:r>
    </w:p>
    <w:p>
      <w:r>
        <w:t>Controlled Random Allocation &amp; Oversupply Prevention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10</w:t>
      </w:r>
    </w:p>
    <w:p>
      <w:pPr>
        <w:pStyle w:val="Heading1"/>
      </w:pPr>
      <w:r>
        <w:t>Demand &amp; Production Balancing</w:t>
      </w:r>
    </w:p>
    <w:p>
      <w:pPr>
        <w:pStyle w:val="Heading2"/>
      </w:pPr>
      <w:r>
        <w:t>10.1 Introduction</w:t>
      </w:r>
    </w:p>
    <w:p>
      <w:r>
        <w:t>Demand &amp; Production Balancing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10.2 Purpose</w:t>
      </w:r>
    </w:p>
    <w:p>
      <w:r>
        <w:t>The purpose of this section is to remove ambiguity around Demand &amp; Production Balancing.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10.3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10.4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10.5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10.6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10.7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10.8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10.9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10.10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10.11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10.12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10.13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10.14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10.15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10.16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10.17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10.18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10.19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10.20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10.21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10.22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10.23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10.24 Summary</w:t>
      </w:r>
    </w:p>
    <w:p>
      <w:r>
        <w:t>Demand &amp; Production Balancing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11</w:t>
      </w:r>
    </w:p>
    <w:p>
      <w:pPr>
        <w:pStyle w:val="Heading1"/>
      </w:pPr>
      <w:r>
        <w:t>Sell Now vs Wait Decision Engine</w:t>
      </w:r>
    </w:p>
    <w:p>
      <w:pPr>
        <w:pStyle w:val="Heading2"/>
      </w:pPr>
      <w:r>
        <w:t>11.1 Introduction</w:t>
      </w:r>
    </w:p>
    <w:p>
      <w:r>
        <w:t>Sell Now vs Wait Decision Engine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11.2 Purpose</w:t>
      </w:r>
    </w:p>
    <w:p>
      <w:r>
        <w:t>The purpose of this section is to remove ambiguity around Sell Now vs Wait Decision Engine.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11.3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11.4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11.5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11.6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11.7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11.8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11.9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11.10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11.11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11.12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11.13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11.14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11.15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11.16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11.17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11.18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11.19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11.20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11.21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11.22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11.23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11.24 Summary</w:t>
      </w:r>
    </w:p>
    <w:p>
      <w:r>
        <w:t>Sell Now vs Wait Decision Engine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12</w:t>
      </w:r>
    </w:p>
    <w:p>
      <w:pPr>
        <w:pStyle w:val="Heading1"/>
      </w:pPr>
      <w:r>
        <w:t>Storage Economics &amp; Spoilage Risk</w:t>
      </w:r>
    </w:p>
    <w:p>
      <w:pPr>
        <w:pStyle w:val="Heading2"/>
      </w:pPr>
      <w:r>
        <w:t>12.1 Introduction</w:t>
      </w:r>
    </w:p>
    <w:p>
      <w:r>
        <w:t>Storage Economics &amp; Spoilage Risk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12.2 Purpose</w:t>
      </w:r>
    </w:p>
    <w:p>
      <w:r>
        <w:t>The purpose of this section is to remove ambiguity around Storage Economics &amp; Spoilage Risk.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12.3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12.4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12.5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12.6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12.7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12.8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12.9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12.10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12.11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12.12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12.13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12.14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12.15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12.16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12.17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12.18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12.19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12.20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12.21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12.22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12.23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12.24 Summary</w:t>
      </w:r>
    </w:p>
    <w:p>
      <w:r>
        <w:t>Storage Economics &amp; Spoilage Risk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13</w:t>
      </w:r>
    </w:p>
    <w:p>
      <w:pPr>
        <w:pStyle w:val="Heading1"/>
      </w:pPr>
      <w:r>
        <w:t>Market Selection &amp; Net Return Optimization</w:t>
      </w:r>
    </w:p>
    <w:p>
      <w:pPr>
        <w:pStyle w:val="Heading2"/>
      </w:pPr>
      <w:r>
        <w:t>13.1 Introduction</w:t>
      </w:r>
    </w:p>
    <w:p>
      <w:r>
        <w:t>Market Selection &amp; Net Return Optimization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13.2 Purpose</w:t>
      </w:r>
    </w:p>
    <w:p>
      <w:r>
        <w:t>The purpose of this section is to remove ambiguity around Market Selection &amp; Net Return Optimization.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13.3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13.4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13.5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13.6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13.7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13.8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13.9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13.10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13.11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13.12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13.13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13.14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13.15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13.16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13.17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13.18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13.19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13.20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13.21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13.22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13.23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13.24 Summary</w:t>
      </w:r>
    </w:p>
    <w:p>
      <w:r>
        <w:t>Market Selection &amp; Net Return Optimization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14</w:t>
      </w:r>
    </w:p>
    <w:p>
      <w:pPr>
        <w:pStyle w:val="Heading1"/>
      </w:pPr>
      <w:r>
        <w:t>Transportation &amp; Shared Logistics Optimization</w:t>
      </w:r>
    </w:p>
    <w:p>
      <w:pPr>
        <w:pStyle w:val="Heading2"/>
      </w:pPr>
      <w:r>
        <w:t>14.1 Introduction</w:t>
      </w:r>
    </w:p>
    <w:p>
      <w:r>
        <w:t>Transportation &amp; Shared Logistics Optimization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14.2 Purpose</w:t>
      </w:r>
    </w:p>
    <w:p>
      <w:r>
        <w:t>The purpose of this section is to remove ambiguity around Transportation &amp; Shared Logistics Optimization.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14.3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14.4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14.5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14.6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14.7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14.8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14.9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14.10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14.11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14.12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14.13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14.14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14.15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14.16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14.17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14.18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14.19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14.20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14.21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14.22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14.23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14.24 Summary</w:t>
      </w:r>
    </w:p>
    <w:p>
      <w:r>
        <w:t>Transportation &amp; Shared Logistics Optimization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15</w:t>
      </w:r>
    </w:p>
    <w:p>
      <w:pPr>
        <w:pStyle w:val="Heading1"/>
      </w:pPr>
      <w:r>
        <w:t>Alternative Income Recommendation Engine</w:t>
      </w:r>
    </w:p>
    <w:p>
      <w:pPr>
        <w:pStyle w:val="Heading2"/>
      </w:pPr>
      <w:r>
        <w:t>15.1 Introduction</w:t>
      </w:r>
    </w:p>
    <w:p>
      <w:r>
        <w:t>Alternative Income Recommendation Engine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15.2 Purpose</w:t>
      </w:r>
    </w:p>
    <w:p>
      <w:r>
        <w:t>The purpose of this section is to remove ambiguity around Alternative Income Recommendation Engine.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15.3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15.4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15.5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15.6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15.7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15.8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15.9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15.10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15.11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15.12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15.13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15.14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15.15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15.16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15.17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15.18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15.19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15.20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15.21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15.22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15.23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15.24 Summary</w:t>
      </w:r>
    </w:p>
    <w:p>
      <w:r>
        <w:t>Alternative Income Recommendation Engine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16</w:t>
      </w:r>
    </w:p>
    <w:p>
      <w:pPr>
        <w:pStyle w:val="Heading1"/>
      </w:pPr>
      <w:r>
        <w:t>Risk Intelligence Engine</w:t>
      </w:r>
    </w:p>
    <w:p>
      <w:pPr>
        <w:pStyle w:val="Heading2"/>
      </w:pPr>
      <w:r>
        <w:t>16.1 Introduction</w:t>
      </w:r>
    </w:p>
    <w:p>
      <w:r>
        <w:t>Risk Intelligence Engine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16.2 Purpose</w:t>
      </w:r>
    </w:p>
    <w:p>
      <w:r>
        <w:t>The purpose of this section is to remove ambiguity around Risk Intelligence Engine.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16.3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16.4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16.5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16.6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16.7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16.8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16.9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16.10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16.11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16.12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16.13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16.14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16.15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16.16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16.17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16.18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16.19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16.20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16.21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16.22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16.23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16.24 Summary</w:t>
      </w:r>
    </w:p>
    <w:p>
      <w:r>
        <w:t>Risk Intelligence Engine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17</w:t>
      </w:r>
    </w:p>
    <w:p>
      <w:pPr>
        <w:pStyle w:val="Heading1"/>
      </w:pPr>
      <w:r>
        <w:t>Explainable AI &amp; Evidence Engine</w:t>
      </w:r>
    </w:p>
    <w:p>
      <w:pPr>
        <w:pStyle w:val="Heading2"/>
      </w:pPr>
      <w:r>
        <w:t>17.1 Introduction</w:t>
      </w:r>
    </w:p>
    <w:p>
      <w:r>
        <w:t>Explainable AI &amp; Evidence Engine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17.2 Purpose</w:t>
      </w:r>
    </w:p>
    <w:p>
      <w:r>
        <w:t>The purpose of this section is to remove ambiguity around Explainable AI &amp; Evidence Engine.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17.3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17.4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17.5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17.6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17.7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17.8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17.9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17.10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17.11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17.12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17.13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17.14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17.15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17.16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17.17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17.18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17.19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17.20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17.21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17.22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17.23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17.24 Summary</w:t>
      </w:r>
    </w:p>
    <w:p>
      <w:r>
        <w:t>Explainable AI &amp; Evidence Engine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18</w:t>
      </w:r>
    </w:p>
    <w:p>
      <w:pPr>
        <w:pStyle w:val="Heading1"/>
      </w:pPr>
      <w:r>
        <w:t>LLM Integration &amp; Guardrails</w:t>
      </w:r>
    </w:p>
    <w:p>
      <w:pPr>
        <w:pStyle w:val="Heading2"/>
      </w:pPr>
      <w:r>
        <w:t>18.1 Introduction</w:t>
      </w:r>
    </w:p>
    <w:p>
      <w:r>
        <w:t>LLM Integration &amp; Guardrails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18.2 Purpose</w:t>
      </w:r>
    </w:p>
    <w:p>
      <w:r>
        <w:t>The purpose of this section is to remove ambiguity around LLM Integration &amp; Guardrails.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18.3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18.4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18.5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18.6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18.7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18.8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18.9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18.10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18.11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18.12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18.13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18.14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18.15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18.16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18.17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18.18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18.19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18.20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18.21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18.22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18.23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18.24 Summary</w:t>
      </w:r>
    </w:p>
    <w:p>
      <w:r>
        <w:t>LLM Integration &amp; Guardrails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19</w:t>
      </w:r>
    </w:p>
    <w:p>
      <w:pPr>
        <w:pStyle w:val="Heading1"/>
      </w:pPr>
      <w:r>
        <w:t>Scenario Simulation &amp; What-If Analysis</w:t>
      </w:r>
    </w:p>
    <w:p>
      <w:pPr>
        <w:pStyle w:val="Heading2"/>
      </w:pPr>
      <w:r>
        <w:t>19.1 Introduction</w:t>
      </w:r>
    </w:p>
    <w:p>
      <w:r>
        <w:t>Scenario Simulation &amp; What-If Analysis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19.2 Purpose</w:t>
      </w:r>
    </w:p>
    <w:p>
      <w:r>
        <w:t>The purpose of this section is to remove ambiguity around Scenario Simulation &amp; What-If Analysis.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19.3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19.4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19.5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19.6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19.7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19.8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19.9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19.10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19.11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19.12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19.13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19.14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19.15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19.16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19.17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19.18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19.19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19.20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19.21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19.22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19.23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19.24 Summary</w:t>
      </w:r>
    </w:p>
    <w:p>
      <w:r>
        <w:t>Scenario Simulation &amp; What-If Analysis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p>
      <w:r>
        <w:br w:type="page"/>
      </w:r>
    </w:p>
    <w:p>
      <w:pPr>
        <w:pStyle w:val="Heading1"/>
      </w:pPr>
      <w:r>
        <w:t>CHAPTER 20</w:t>
      </w:r>
    </w:p>
    <w:p>
      <w:pPr>
        <w:pStyle w:val="Heading1"/>
      </w:pPr>
      <w:r>
        <w:t>AI Evaluation, Model Drift &amp; Research Roadmap</w:t>
      </w:r>
    </w:p>
    <w:p>
      <w:pPr>
        <w:pStyle w:val="Heading2"/>
      </w:pPr>
      <w:r>
        <w:t>20.1 Introduction</w:t>
      </w:r>
    </w:p>
    <w:p>
      <w:r>
        <w:t>AI Evaluation, Model Drift &amp; Research Roadmap defines the AI decision capability of SAMPADA AI. Recommendations must combine farmer constraints, agricultural evidence, market conditions, weather, risk, and uncertainty rather than relying on a single model or a single data source. This chapter expands the subject into an implementation-grade specification suitable for designers, developers, ML engineers, QA engineers, project managers, and future maintainers.</w:t>
      </w:r>
    </w:p>
    <w:p>
      <w:pPr>
        <w:pStyle w:val="Heading2"/>
      </w:pPr>
      <w:r>
        <w:t>20.2 Purpose</w:t>
      </w:r>
    </w:p>
    <w:p>
      <w:r>
        <w:t>The purpose of this section is to remove ambiguity around AI Evaluation, Model Drift &amp; Research Roadmap. It defines what the capability is expected to achieve, what it explicitly does not own, and how it connects to the other three SAMPADA AI parts. The responsible teammate should use this section as the boundary of implementation and should not introduce duplicate logic in another module.</w:t>
      </w:r>
    </w:p>
    <w:p>
      <w:pPr>
        <w:pStyle w:val="Heading2"/>
      </w:pPr>
      <w:r>
        <w:t>20.3 Objectives</w:t>
      </w:r>
    </w:p>
    <w:p>
      <w:r>
        <w:t>The objectives are to provide a reliable, measurable, maintainable, and scalable implementation; make the capability understandable to non-technical stakeholders; preserve traceability; support incremental MVP development; and create a foundation for future research. Every objective should be translated into a testable acceptance criterion.</w:t>
      </w:r>
    </w:p>
    <w:p>
      <w:pPr>
        <w:pStyle w:val="Heading2"/>
      </w:pPr>
      <w:r>
        <w:t>20.4 Scope</w:t>
      </w:r>
    </w:p>
    <w:p>
      <w:r>
        <w:t>In scope are the user/system workflows, data structures, validation rules, interfaces, UI states, AI behavior where applicable, monitoring, testing, security controls, and integration contracts described in this chapter. Out of scope items must be explicitly recorded rather than silently implemented.</w:t>
      </w:r>
    </w:p>
    <w:p>
      <w:pPr>
        <w:pStyle w:val="Heading2"/>
      </w:pPr>
      <w:r>
        <w:t>20.5 System Overview</w:t>
      </w:r>
    </w:p>
    <w:p>
      <w:r>
        <w:t>SAMPADA AI follows a four-part architecture. Part 1 owns the farmer-facing experience; Part 2 owns agricultural data and intelligence; Part 3 owns AI decisions and recommendations; Part 4 owns learning, evaluation, platform operations, and governance. The module described here must expose stable interfaces so that each team can work independently while integrating into one system.</w:t>
      </w:r>
    </w:p>
    <w:p>
      <w:pPr>
        <w:pStyle w:val="Heading2"/>
      </w:pPr>
      <w:r>
        <w:t>20.6 Functional Requirements</w:t>
      </w:r>
    </w:p>
    <w:p>
      <w:r>
        <w:t>The system shall accept validated inputs, execute the defined workflow, return structured outputs, preserve relevant state, handle failures gracefully, and expose meaningful status information. Mandatory inputs, optional inputs, enumerations, units, validation rules, and error codes shall be documented in the shared contract. User-facing actions shall have loading, success, empty, offline, timeout, retry, and failure states wherever applicable.</w:t>
      </w:r>
    </w:p>
    <w:p>
      <w:pPr>
        <w:pStyle w:val="ListBullet"/>
      </w:pPr>
      <w:r>
        <w:t>The capability shall expose a clear primary workflow.</w:t>
      </w:r>
    </w:p>
    <w:p>
      <w:pPr>
        <w:pStyle w:val="ListBullet"/>
      </w:pPr>
      <w:r>
        <w:t>Inputs shall be validated before processing.</w:t>
      </w:r>
    </w:p>
    <w:p>
      <w:pPr>
        <w:pStyle w:val="ListBullet"/>
      </w:pPr>
      <w:r>
        <w:t>Outputs shall use standardized SAMPADA AI structures.</w:t>
      </w:r>
    </w:p>
    <w:p>
      <w:pPr>
        <w:pStyle w:val="ListBullet"/>
      </w:pPr>
      <w:r>
        <w:t>Every critical failure shall return a meaningful status/error.</w:t>
      </w:r>
    </w:p>
    <w:p>
      <w:pPr>
        <w:pStyle w:val="ListBullet"/>
      </w:pPr>
      <w:r>
        <w:t>Historical records shall remain traceable.</w:t>
      </w:r>
    </w:p>
    <w:p>
      <w:pPr>
        <w:pStyle w:val="Heading2"/>
      </w:pPr>
      <w:r>
        <w:t>20.7 User / System Workflow</w:t>
      </w:r>
    </w:p>
    <w:p>
      <w:r>
        <w:t>A standard workflow should follow: Trigger → Input collection → Validation → Processing → Decision/Result → Explanation → User action → Outcome capture. Where an AI model is involved, the workflow must also capture model version, data timestamp, confidence/uncertainty, and evidence references. Where a human decision is required, the system must record the override or approval without silently changing the original prediction.</w:t>
      </w:r>
    </w:p>
    <w:p>
      <w:pPr>
        <w:pStyle w:val="Heading2"/>
      </w:pPr>
      <w:r>
        <w:t>20.8 Data Requirements</w:t>
      </w:r>
    </w:p>
    <w:p>
      <w:r>
        <w:t>Use stable identifiers for farmer, farm, field, crop, market, region, prediction, recommendation, model, dataset, and outcome entities. Separate source data, normalized data, derived features, model outputs, and actual outcomes. Never overwrite historical predictions or outcomes; corrections should create a versioned correction record with reason, actor, and timestamp.</w:t>
      </w:r>
    </w:p>
    <w:p>
      <w:pPr>
        <w:pStyle w:val="Heading2"/>
      </w:pPr>
      <w:r>
        <w:t>20.9 Business Rules</w:t>
      </w:r>
    </w:p>
    <w:p>
      <w:r>
        <w:t>Business rules must be deterministic wherever possible. For example, recommendation constraints must reject crops that violate hard constraints such as unavailable water or incompatible context. Soft preferences may affect ranking but should not override safety or feasibility constraints. If evidence is insufficient, the correct result may be 'insufficient confidence' rather than a fabricated recommendation.</w:t>
      </w:r>
    </w:p>
    <w:p>
      <w:pPr>
        <w:pStyle w:val="ListBullet"/>
      </w:pPr>
      <w:r>
        <w:t>Hard constraints must be evaluated before soft ranking.</w:t>
      </w:r>
    </w:p>
    <w:p>
      <w:pPr>
        <w:pStyle w:val="ListBullet"/>
      </w:pPr>
      <w:r>
        <w:t>Uncertainty must be represented explicitly.</w:t>
      </w:r>
    </w:p>
    <w:p>
      <w:pPr>
        <w:pStyle w:val="ListBullet"/>
      </w:pPr>
      <w:r>
        <w:t>Source timestamps and versions must be preserved.</w:t>
      </w:r>
    </w:p>
    <w:p>
      <w:pPr>
        <w:pStyle w:val="ListBullet"/>
      </w:pPr>
      <w:r>
        <w:t>Human overrides must be auditable.</w:t>
      </w:r>
    </w:p>
    <w:p>
      <w:pPr>
        <w:pStyle w:val="ListBullet"/>
      </w:pPr>
      <w:r>
        <w:t>No unsupported claims or fabricated data may enter the system.</w:t>
      </w:r>
    </w:p>
    <w:p>
      <w:pPr>
        <w:pStyle w:val="Heading2"/>
      </w:pPr>
      <w:r>
        <w:t>20.10 Architecture</w:t>
      </w:r>
    </w:p>
    <w:p>
      <w:r>
        <w:t>The implementation should use clear module boundaries, reusable components, typed contracts, configuration-driven behavior, and adapter layers for external services. Provider-specific formats should remain inside adapters. Internal services should consume canonical SAMPADA schemas. Shared contracts should be version-controlled and accompanied by test fixtures.</w:t>
      </w:r>
    </w:p>
    <w:p>
      <w:pPr>
        <w:pStyle w:val="Heading2"/>
      </w:pPr>
      <w:r>
        <w:t>20.11 UI/UX Specification</w:t>
      </w:r>
    </w:p>
    <w:p>
      <w:r>
        <w:t>The interface should prioritize clarity, low cognitive load, multilingual support, accessibility, and trust. Important AI outputs should show the recommendation, confidence, key reasons, important risks, and available alternatives. Avoid unexplained technical terminology. Critical actions should be obvious and touch-friendly on mobile devices.</w:t>
      </w:r>
    </w:p>
    <w:p>
      <w:pPr>
        <w:pStyle w:val="Heading2"/>
      </w:pPr>
      <w:r>
        <w:t>20.12 API / Integration Requirements</w:t>
      </w:r>
    </w:p>
    <w:p>
      <w:r>
        <w:t>APIs should define endpoint purpose, HTTP method, authentication, request schema, response schema, validation, pagination where needed, rate limits, idempotency behavior, timeout behavior, and standardized errors. Every API should be versioned. External services should never be called directly from unrelated modules when a SAMPADA internal adapter/service owns that integration.</w:t>
      </w:r>
    </w:p>
    <w:p>
      <w:pPr>
        <w:pStyle w:val="Heading2"/>
      </w:pPr>
      <w:r>
        <w:t>20.13 Database Requirements</w:t>
      </w:r>
    </w:p>
    <w:p>
      <w:r>
        <w:t>Database design should normalize core entities while allowing analytical and event-oriented storage where appropriate. Include primary keys, foreign keys, indexes, timestamps, version fields, status fields, audit metadata, and retention rules. Sensitive information must be minimized and access-controlled.</w:t>
      </w:r>
    </w:p>
    <w:p>
      <w:pPr>
        <w:pStyle w:val="Heading2"/>
      </w:pPr>
      <w:r>
        <w:t>20.14 AI / ML Requirements</w:t>
      </w:r>
    </w:p>
    <w:p>
      <w:r>
        <w:t>AI components must define the problem, target variable, training data, feature definitions, validation strategy, metrics, confidence behavior, known limitations, and deployment conditions. Establish baselines before complex models. For predictions, preserve the model version and feature/data snapshot used for each inference.</w:t>
      </w:r>
    </w:p>
    <w:p>
      <w:pPr>
        <w:pStyle w:val="Heading2"/>
      </w:pPr>
      <w:r>
        <w:t>20.15 Security Requirements</w:t>
      </w:r>
    </w:p>
    <w:p>
      <w:r>
        <w:t>Apply least privilege, secure authentication, authorization, input validation, encrypted transport, protected secrets, audit logging, abuse prevention, dependency scanning, and secure defaults. AI systems must also protect model endpoints and administrative functions from unauthorized use.</w:t>
      </w:r>
    </w:p>
    <w:p>
      <w:pPr>
        <w:pStyle w:val="Heading2"/>
      </w:pPr>
      <w:r>
        <w:t>20.16 Performance Requirements</w:t>
      </w:r>
    </w:p>
    <w:p>
      <w:r>
        <w:t>Define measurable budgets for latency, throughput, availability, payload size, database query time, and AI inference cost where relevant. Use caching carefully, especially for weather and market information with known freshness windows. Performance testing must include low-bandwidth and realistic mobile conditions for farmer-facing workflows.</w:t>
      </w:r>
    </w:p>
    <w:p>
      <w:pPr>
        <w:pStyle w:val="Heading2"/>
      </w:pPr>
      <w:r>
        <w:t>20.17 Accessibility Requirements</w:t>
      </w:r>
    </w:p>
    <w:p>
      <w:r>
        <w:t>Target WCAG 2.2 AA principles: semantic structure, keyboard navigation, visible focus, accessible labels, sufficient contrast, alt text, screen-reader support, error identification, and touch targets suitable for mobile users. Multilingual content must remain accessible after language switching.</w:t>
      </w:r>
    </w:p>
    <w:p>
      <w:pPr>
        <w:pStyle w:val="Heading2"/>
      </w:pPr>
      <w:r>
        <w:t>20.18 Analytics &amp; Monitoring</w:t>
      </w:r>
    </w:p>
    <w:p>
      <w:r>
        <w:t>Track meaningful events rather than collecting unnecessary personal information. Useful events include workflow starts/completions, errors, recommendation views, accept/reject actions, feedback, API failures, model latency, data freshness, prediction performance, and system availability. Every metric should have an owner and an action threshold.</w:t>
      </w:r>
    </w:p>
    <w:p>
      <w:pPr>
        <w:pStyle w:val="Heading2"/>
      </w:pPr>
      <w:r>
        <w:t>20.19 Testing Requirements</w:t>
      </w:r>
    </w:p>
    <w:p>
      <w:r>
        <w:t>Testing must cover unit, component, contract, integration, end-to-end, security, performance, accessibility, and regression behavior as applicable. ML features require temporal and geographic validation where relevant, plus leakage checks. Critical workflows should have automated tests before release.</w:t>
      </w:r>
    </w:p>
    <w:p>
      <w:pPr>
        <w:pStyle w:val="ListBullet"/>
      </w:pPr>
      <w:r>
        <w:t>Unit tests for core rules and calculations.</w:t>
      </w:r>
    </w:p>
    <w:p>
      <w:pPr>
        <w:pStyle w:val="ListBullet"/>
      </w:pPr>
      <w:r>
        <w:t>Contract tests for all service boundaries.</w:t>
      </w:r>
    </w:p>
    <w:p>
      <w:pPr>
        <w:pStyle w:val="ListBullet"/>
      </w:pPr>
      <w:r>
        <w:t>Integration tests for external dependencies.</w:t>
      </w:r>
    </w:p>
    <w:p>
      <w:pPr>
        <w:pStyle w:val="ListBullet"/>
      </w:pPr>
      <w:r>
        <w:t>End-to-end test for the critical workflow.</w:t>
      </w:r>
    </w:p>
    <w:p>
      <w:pPr>
        <w:pStyle w:val="ListBullet"/>
      </w:pPr>
      <w:r>
        <w:t>Negative tests for stale, missing, invalid, and conflicting data.</w:t>
      </w:r>
    </w:p>
    <w:p>
      <w:pPr>
        <w:pStyle w:val="Heading2"/>
      </w:pPr>
      <w:r>
        <w:t>20.20 Error Handling &amp; Edge Cases</w:t>
      </w:r>
    </w:p>
    <w:p>
      <w:r>
        <w:t>Define behavior for missing farmer data, contradictory inputs, stale market prices, unavailable weather feeds, poor soil images, low model confidence, API timeouts, duplicate requests, unauthorized access, network loss, partial service failure, and unexpected external events. Never replace an unknown value with a plausible-looking fabricated value.</w:t>
      </w:r>
    </w:p>
    <w:p>
      <w:pPr>
        <w:pStyle w:val="Heading2"/>
      </w:pPr>
      <w:r>
        <w:t>20.21 Implementation Deliverables</w:t>
      </w:r>
    </w:p>
    <w:p>
      <w:r>
        <w:t>The responsible teammate should deliver: source code, database migrations where applicable, API schemas, UI components where applicable, tests, sample fixtures, configuration templates, monitoring events, documentation, known limitations, and a short AI-agent handoff prompt. The handoff must explain what is complete, what remains, and which contracts other teammates must use.</w:t>
      </w:r>
    </w:p>
    <w:p>
      <w:pPr>
        <w:pStyle w:val="ListBullet"/>
      </w:pPr>
      <w:r>
        <w:t>Source code and configuration templates.</w:t>
      </w:r>
    </w:p>
    <w:p>
      <w:pPr>
        <w:pStyle w:val="ListBullet"/>
      </w:pPr>
      <w:r>
        <w:t>API/database/interface documentation.</w:t>
      </w:r>
    </w:p>
    <w:p>
      <w:pPr>
        <w:pStyle w:val="ListBullet"/>
      </w:pPr>
      <w:r>
        <w:t>Automated test suite and fixtures.</w:t>
      </w:r>
    </w:p>
    <w:p>
      <w:pPr>
        <w:pStyle w:val="ListBullet"/>
      </w:pPr>
      <w:r>
        <w:t>Monitoring and logging instrumentation.</w:t>
      </w:r>
    </w:p>
    <w:p>
      <w:pPr>
        <w:pStyle w:val="ListBullet"/>
      </w:pPr>
      <w:r>
        <w:t>Known limitations and handoff notes.</w:t>
      </w:r>
    </w:p>
    <w:p>
      <w:pPr>
        <w:pStyle w:val="Heading2"/>
      </w:pPr>
      <w:r>
        <w:t>20.22 Acceptance Criteria</w:t>
      </w:r>
    </w:p>
    <w:p>
      <w:r>
        <w:t>Acceptance should be based on demonstrable behavior, not code volume. The feature is accepted only when its primary workflow works, invalid inputs are handled, tests pass, security requirements are met, interfaces match the shared contract, observability is present, and the team can explain the major assumptions and limitations.</w:t>
      </w:r>
    </w:p>
    <w:p>
      <w:pPr>
        <w:pStyle w:val="ListBullet"/>
      </w:pPr>
      <w:r>
        <w:t>Primary workflow demonstrably works.</w:t>
      </w:r>
    </w:p>
    <w:p>
      <w:pPr>
        <w:pStyle w:val="ListBullet"/>
      </w:pPr>
      <w:r>
        <w:t>Error and degraded modes are tested.</w:t>
      </w:r>
    </w:p>
    <w:p>
      <w:pPr>
        <w:pStyle w:val="ListBullet"/>
      </w:pPr>
      <w:r>
        <w:t>Shared contracts are satisfied.</w:t>
      </w:r>
    </w:p>
    <w:p>
      <w:pPr>
        <w:pStyle w:val="ListBullet"/>
      </w:pPr>
      <w:r>
        <w:t>Security and privacy checks pass.</w:t>
      </w:r>
    </w:p>
    <w:p>
      <w:pPr>
        <w:pStyle w:val="ListBullet"/>
      </w:pPr>
      <w:r>
        <w:t>Documentation is sufficient for another teammate to maintain the feature.</w:t>
      </w:r>
    </w:p>
    <w:p>
      <w:pPr>
        <w:pStyle w:val="Heading2"/>
      </w:pPr>
      <w:r>
        <w:t>20.23 Future Enhancements</w:t>
      </w:r>
    </w:p>
    <w:p>
      <w:r>
        <w:t>Future research may include stronger multimodal models, offline inference, improved regional adaptation, uncertainty calibration, reinforcement learning for personalization, additional Indian languages, richer satellite/IoT inputs, and larger real-world validation datasets. Such enhancements should be treated as research work until validated.</w:t>
      </w:r>
    </w:p>
    <w:p>
      <w:pPr>
        <w:pStyle w:val="Heading2"/>
      </w:pPr>
      <w:r>
        <w:t>20.24 Summary</w:t>
      </w:r>
    </w:p>
    <w:p>
      <w:r>
        <w:t>AI Evaluation, Model Drift &amp; Research Roadmap should therefore be implemented as a clearly owned SAMPADA AI capability with explicit interfaces, measurable behavior, traceability, safe failure modes, and documentation suitable for future teammates. The chapter should be reviewed jointly by the owning team and the teams that consume its outputs.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