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11C4" w:rsidRPr="001A5882" w:rsidRDefault="002A5931" w:rsidP="001A5882">
      <w:pPr>
        <w:pStyle w:val="Title"/>
        <w:spacing w:line="360" w:lineRule="auto"/>
        <w:rPr>
          <w:sz w:val="28"/>
        </w:rPr>
      </w:pPr>
      <w:r w:rsidRPr="001A5882">
        <w:rPr>
          <w:sz w:val="28"/>
        </w:rPr>
        <w:t xml:space="preserve">Expansion of Data Warehouse </w:t>
      </w:r>
      <w:r w:rsidR="008E3155">
        <w:rPr>
          <w:sz w:val="28"/>
        </w:rPr>
        <w:t xml:space="preserve">System </w:t>
      </w:r>
      <w:r w:rsidR="00406265">
        <w:rPr>
          <w:sz w:val="28"/>
        </w:rPr>
        <w:t>using Addition</w:t>
      </w:r>
      <w:r w:rsidRPr="001A5882">
        <w:rPr>
          <w:sz w:val="28"/>
        </w:rPr>
        <w:t xml:space="preserve"> of Big data</w:t>
      </w:r>
    </w:p>
    <w:p w:rsidR="000311C4" w:rsidRPr="001A5882" w:rsidRDefault="000311C4" w:rsidP="001A5882">
      <w:pPr>
        <w:spacing w:line="360" w:lineRule="auto"/>
        <w:jc w:val="center"/>
      </w:pPr>
    </w:p>
    <w:p w:rsidR="000311C4" w:rsidRPr="001A5882" w:rsidRDefault="002A5931" w:rsidP="001A5882">
      <w:pPr>
        <w:spacing w:line="360" w:lineRule="auto"/>
        <w:jc w:val="center"/>
      </w:pPr>
      <w:r w:rsidRPr="001A5882">
        <w:t>Darshil Gohel</w:t>
      </w:r>
    </w:p>
    <w:p w:rsidR="000311C4" w:rsidRPr="001A5882" w:rsidRDefault="002A5931" w:rsidP="001A5882">
      <w:pPr>
        <w:spacing w:line="360" w:lineRule="auto"/>
        <w:jc w:val="center"/>
      </w:pPr>
      <w:r w:rsidRPr="001A5882">
        <w:t>University of Texas at Dallas</w:t>
      </w:r>
    </w:p>
    <w:p w:rsidR="000311C4" w:rsidRPr="001A5882" w:rsidRDefault="002A5931" w:rsidP="001A5882">
      <w:pPr>
        <w:spacing w:line="360" w:lineRule="auto"/>
        <w:jc w:val="center"/>
      </w:pPr>
      <w:r w:rsidRPr="001A5882">
        <w:t>Dxg163330@utdallas.edu</w:t>
      </w:r>
      <w:bookmarkStart w:id="0" w:name="_GoBack"/>
      <w:bookmarkEnd w:id="0"/>
    </w:p>
    <w:p w:rsidR="000311C4" w:rsidRPr="001A5882" w:rsidRDefault="000311C4" w:rsidP="001A5882">
      <w:pPr>
        <w:spacing w:line="360" w:lineRule="auto"/>
        <w:jc w:val="center"/>
      </w:pPr>
    </w:p>
    <w:p w:rsidR="000311C4" w:rsidRPr="001A5882" w:rsidRDefault="000311C4" w:rsidP="001A5882">
      <w:pPr>
        <w:pStyle w:val="Heading1"/>
        <w:spacing w:line="360" w:lineRule="auto"/>
      </w:pPr>
      <w:r w:rsidRPr="001A5882">
        <w:t>Abstract</w:t>
      </w:r>
    </w:p>
    <w:p w:rsidR="002A5931" w:rsidRPr="00D84CA2" w:rsidRDefault="000311C4" w:rsidP="001A5882">
      <w:pPr>
        <w:spacing w:line="360" w:lineRule="auto"/>
        <w:jc w:val="both"/>
        <w:rPr>
          <w:sz w:val="22"/>
          <w:szCs w:val="22"/>
        </w:rPr>
      </w:pPr>
      <w:r w:rsidRPr="001A5882">
        <w:rPr>
          <w:b/>
          <w:bCs/>
        </w:rPr>
        <w:tab/>
      </w:r>
      <w:r w:rsidR="002A5931" w:rsidRPr="00D84CA2">
        <w:rPr>
          <w:sz w:val="22"/>
          <w:szCs w:val="22"/>
        </w:rPr>
        <w:t xml:space="preserve">Driven by ever-growing enterprise data, companies are facing huge expenses adding capacity to their existing Data Warehouses (DW). To decrease this spend, companies are looking at lower-cost alternatives that preserve their existing reporting and analytics. Data Warehouse Expansion using big data reduces warehouse management costs by enabling organizations to collect and retain data that was previously too expensive to store---data can now be made available for analysis and improved business insights at 1/10th to 1/50th the cost on a per terabyte basis. In addition, identifying and offloading infrequently used data from the existing data warehouse to low-cost Big Data stores yields immediate performance and cost benefits. This paper primarily based upon consideration of different solution and parameter and then comparing different </w:t>
      </w:r>
      <w:r w:rsidR="007C0BB0" w:rsidRPr="00D84CA2">
        <w:rPr>
          <w:sz w:val="22"/>
          <w:szCs w:val="22"/>
        </w:rPr>
        <w:t>data warehouse expansion method to prove the importance of big data.</w:t>
      </w:r>
    </w:p>
    <w:p w:rsidR="000311C4" w:rsidRPr="001A5882" w:rsidRDefault="000311C4" w:rsidP="001A5882">
      <w:pPr>
        <w:spacing w:line="360" w:lineRule="auto"/>
        <w:rPr>
          <w:b/>
          <w:bCs/>
        </w:rPr>
      </w:pPr>
    </w:p>
    <w:p w:rsidR="000311C4" w:rsidRPr="001A5882" w:rsidRDefault="000311C4" w:rsidP="00023F9C">
      <w:pPr>
        <w:numPr>
          <w:ilvl w:val="0"/>
          <w:numId w:val="7"/>
        </w:numPr>
        <w:spacing w:line="360" w:lineRule="auto"/>
        <w:ind w:left="360"/>
      </w:pPr>
      <w:r w:rsidRPr="001A5882">
        <w:rPr>
          <w:b/>
          <w:bCs/>
        </w:rPr>
        <w:t>Introduction</w:t>
      </w:r>
    </w:p>
    <w:p w:rsidR="000113BE" w:rsidRPr="00023F9C" w:rsidRDefault="000113BE" w:rsidP="00023F9C">
      <w:pPr>
        <w:spacing w:line="360" w:lineRule="auto"/>
        <w:jc w:val="both"/>
        <w:rPr>
          <w:sz w:val="22"/>
          <w:szCs w:val="22"/>
        </w:rPr>
      </w:pPr>
      <w:r w:rsidRPr="00023F9C">
        <w:rPr>
          <w:sz w:val="22"/>
          <w:szCs w:val="22"/>
        </w:rPr>
        <w:t>To study the comparison very rigorously and meticulously, the case study of one medium sized company have been taken.</w:t>
      </w:r>
      <w:r w:rsidR="009247B5" w:rsidRPr="00023F9C">
        <w:rPr>
          <w:sz w:val="22"/>
          <w:szCs w:val="22"/>
        </w:rPr>
        <w:t xml:space="preserve"> </w:t>
      </w:r>
      <w:r w:rsidRPr="00023F9C">
        <w:rPr>
          <w:sz w:val="22"/>
          <w:szCs w:val="22"/>
        </w:rPr>
        <w:t xml:space="preserve">The company uses Teradata for the data warehouse environment for all structured data needs. However, the Teradata environment has already surpassed 10 TB and the company does not intend to grow it beyond 15 TB. There are few business units asking for data playground (sandbox) areas for exploration and discovery needs. In addition, the company would like analyze the web logs from company’s website. The web logs are currently stored in tape and are approximately 40 TB in size. The company management is looking for ways to analyze the web logs and provide the users with a ‘data discovery environment, which should not in the Production Teradata environment. </w:t>
      </w:r>
    </w:p>
    <w:p w:rsidR="000113BE" w:rsidRPr="00023F9C" w:rsidRDefault="000113BE" w:rsidP="00023F9C">
      <w:pPr>
        <w:spacing w:line="360" w:lineRule="auto"/>
        <w:jc w:val="both"/>
        <w:rPr>
          <w:sz w:val="22"/>
          <w:szCs w:val="22"/>
        </w:rPr>
      </w:pPr>
    </w:p>
    <w:p w:rsidR="000113BE" w:rsidRPr="00023F9C" w:rsidRDefault="000113BE" w:rsidP="00023F9C">
      <w:pPr>
        <w:spacing w:line="360" w:lineRule="auto"/>
        <w:jc w:val="both"/>
        <w:rPr>
          <w:sz w:val="22"/>
          <w:szCs w:val="22"/>
        </w:rPr>
      </w:pPr>
      <w:r w:rsidRPr="00023F9C">
        <w:rPr>
          <w:sz w:val="22"/>
          <w:szCs w:val="22"/>
        </w:rPr>
        <w:t xml:space="preserve">To propose best solution, the comparison study is carried out between data warehouse system expansion without Hadoop and data warehouse system expansion with </w:t>
      </w:r>
      <w:proofErr w:type="gramStart"/>
      <w:r w:rsidRPr="00023F9C">
        <w:rPr>
          <w:sz w:val="22"/>
          <w:szCs w:val="22"/>
        </w:rPr>
        <w:t>Hadoop</w:t>
      </w:r>
      <w:r w:rsidR="005B0F4C" w:rsidRPr="00023F9C">
        <w:rPr>
          <w:sz w:val="22"/>
          <w:szCs w:val="22"/>
        </w:rPr>
        <w:t>(</w:t>
      </w:r>
      <w:proofErr w:type="gramEnd"/>
      <w:r w:rsidR="005B0F4C" w:rsidRPr="00023F9C">
        <w:rPr>
          <w:sz w:val="22"/>
          <w:szCs w:val="22"/>
        </w:rPr>
        <w:t>80%)</w:t>
      </w:r>
      <w:r w:rsidRPr="00023F9C">
        <w:rPr>
          <w:sz w:val="22"/>
          <w:szCs w:val="22"/>
        </w:rPr>
        <w:t xml:space="preserve"> using complex total cost of ownership(TCO) and return on investment(ROI) for 6 years</w:t>
      </w:r>
      <w:r w:rsidR="005B0F4C" w:rsidRPr="00023F9C">
        <w:rPr>
          <w:sz w:val="22"/>
          <w:szCs w:val="22"/>
        </w:rPr>
        <w:t xml:space="preserve"> using World </w:t>
      </w:r>
      <w:r w:rsidR="005B0F4C" w:rsidRPr="00023F9C">
        <w:rPr>
          <w:sz w:val="22"/>
          <w:szCs w:val="22"/>
        </w:rPr>
        <w:lastRenderedPageBreak/>
        <w:t>Wide Technology Data Warehouse Cost Saving Calculator</w:t>
      </w:r>
      <w:r w:rsidRPr="00023F9C">
        <w:rPr>
          <w:sz w:val="22"/>
          <w:szCs w:val="22"/>
        </w:rPr>
        <w:t>.</w:t>
      </w:r>
      <w:r w:rsidR="00C332F7" w:rsidRPr="00023F9C">
        <w:rPr>
          <w:sz w:val="22"/>
          <w:szCs w:val="22"/>
        </w:rPr>
        <w:t xml:space="preserve"> Various parameter </w:t>
      </w:r>
      <w:proofErr w:type="gramStart"/>
      <w:r w:rsidR="00C332F7" w:rsidRPr="00023F9C">
        <w:rPr>
          <w:sz w:val="22"/>
          <w:szCs w:val="22"/>
        </w:rPr>
        <w:t>have</w:t>
      </w:r>
      <w:proofErr w:type="gramEnd"/>
      <w:r w:rsidR="00C332F7" w:rsidRPr="00023F9C">
        <w:rPr>
          <w:sz w:val="22"/>
          <w:szCs w:val="22"/>
        </w:rPr>
        <w:t xml:space="preserve"> been taken into consideration and discussed in details for the comparison of two.</w:t>
      </w:r>
    </w:p>
    <w:p w:rsidR="000113BE" w:rsidRPr="00023F9C" w:rsidRDefault="000113BE" w:rsidP="00023F9C">
      <w:pPr>
        <w:spacing w:line="360" w:lineRule="auto"/>
        <w:jc w:val="both"/>
        <w:rPr>
          <w:sz w:val="22"/>
          <w:szCs w:val="22"/>
        </w:rPr>
      </w:pPr>
    </w:p>
    <w:p w:rsidR="00C332F7" w:rsidRPr="00023F9C" w:rsidRDefault="000113BE" w:rsidP="00023F9C">
      <w:pPr>
        <w:spacing w:line="360" w:lineRule="auto"/>
        <w:jc w:val="both"/>
        <w:rPr>
          <w:sz w:val="22"/>
          <w:szCs w:val="22"/>
        </w:rPr>
      </w:pPr>
      <w:r w:rsidRPr="00023F9C">
        <w:rPr>
          <w:sz w:val="22"/>
          <w:szCs w:val="22"/>
        </w:rPr>
        <w:t xml:space="preserve">The </w:t>
      </w:r>
      <w:r w:rsidR="005B0F4C" w:rsidRPr="00023F9C">
        <w:rPr>
          <w:sz w:val="22"/>
          <w:szCs w:val="22"/>
        </w:rPr>
        <w:t xml:space="preserve">new </w:t>
      </w:r>
      <w:r w:rsidRPr="00023F9C">
        <w:rPr>
          <w:sz w:val="22"/>
          <w:szCs w:val="22"/>
        </w:rPr>
        <w:t>model architecture of the expanded data warehouse systems has been created to find out total hardware requirements and total cost of ownership for the 3 years.</w:t>
      </w:r>
      <w:r w:rsidR="005B0F4C" w:rsidRPr="00023F9C">
        <w:rPr>
          <w:sz w:val="22"/>
          <w:szCs w:val="22"/>
        </w:rPr>
        <w:t xml:space="preserve"> A comparative study has been carried out to compare cloud based big data implementation and premises based big data implementation using Microsoft Azure TCO calculator. </w:t>
      </w:r>
    </w:p>
    <w:p w:rsidR="00C332F7" w:rsidRPr="00023F9C" w:rsidRDefault="00C332F7" w:rsidP="00023F9C">
      <w:pPr>
        <w:spacing w:line="360" w:lineRule="auto"/>
        <w:jc w:val="both"/>
        <w:rPr>
          <w:sz w:val="22"/>
          <w:szCs w:val="22"/>
        </w:rPr>
      </w:pPr>
    </w:p>
    <w:p w:rsidR="00C332F7" w:rsidRDefault="005B0F4C" w:rsidP="00023F9C">
      <w:pPr>
        <w:spacing w:line="360" w:lineRule="auto"/>
        <w:jc w:val="both"/>
        <w:rPr>
          <w:sz w:val="22"/>
          <w:szCs w:val="22"/>
        </w:rPr>
      </w:pPr>
      <w:r w:rsidRPr="00023F9C">
        <w:rPr>
          <w:sz w:val="22"/>
          <w:szCs w:val="22"/>
        </w:rPr>
        <w:t xml:space="preserve">Various Hadoop contributors have been compared to choose best </w:t>
      </w:r>
      <w:r w:rsidR="00C332F7" w:rsidRPr="00023F9C">
        <w:rPr>
          <w:sz w:val="22"/>
          <w:szCs w:val="22"/>
        </w:rPr>
        <w:t xml:space="preserve">player using </w:t>
      </w:r>
      <w:proofErr w:type="spellStart"/>
      <w:r w:rsidR="00C332F7" w:rsidRPr="00023F9C">
        <w:rPr>
          <w:sz w:val="22"/>
          <w:szCs w:val="22"/>
        </w:rPr>
        <w:t>comparision</w:t>
      </w:r>
      <w:proofErr w:type="spellEnd"/>
      <w:r w:rsidR="00C332F7" w:rsidRPr="00023F9C">
        <w:rPr>
          <w:sz w:val="22"/>
          <w:szCs w:val="22"/>
        </w:rPr>
        <w:t xml:space="preserve"> of different parameter like File system, License Cost, Long term goal, consistency in Market, Partnership of Cloudera and Hortonworks with Teradata, etc.</w:t>
      </w:r>
    </w:p>
    <w:p w:rsidR="00023F9C" w:rsidRPr="00023F9C" w:rsidRDefault="00023F9C" w:rsidP="00023F9C">
      <w:pPr>
        <w:spacing w:line="360" w:lineRule="auto"/>
        <w:jc w:val="both"/>
        <w:rPr>
          <w:sz w:val="22"/>
          <w:szCs w:val="22"/>
        </w:rPr>
      </w:pPr>
    </w:p>
    <w:p w:rsidR="00C332F7" w:rsidRPr="00023F9C" w:rsidRDefault="00C332F7" w:rsidP="00023F9C">
      <w:pPr>
        <w:spacing w:line="360" w:lineRule="auto"/>
        <w:jc w:val="both"/>
        <w:rPr>
          <w:sz w:val="22"/>
          <w:szCs w:val="22"/>
        </w:rPr>
      </w:pPr>
      <w:r w:rsidRPr="00023F9C">
        <w:rPr>
          <w:sz w:val="22"/>
          <w:szCs w:val="22"/>
        </w:rPr>
        <w:t>After that conclusion/Executive summary have been derived to conclude which is the best system to implement and reasons for it.</w:t>
      </w:r>
    </w:p>
    <w:p w:rsidR="00C332F7" w:rsidRPr="001A5882" w:rsidRDefault="00C332F7" w:rsidP="001A5882">
      <w:pPr>
        <w:spacing w:line="360" w:lineRule="auto"/>
        <w:jc w:val="both"/>
        <w:rPr>
          <w:sz w:val="22"/>
          <w:szCs w:val="22"/>
        </w:rPr>
      </w:pPr>
    </w:p>
    <w:p w:rsidR="00C332F7" w:rsidRPr="001A5882" w:rsidRDefault="008644B2" w:rsidP="00023F9C">
      <w:pPr>
        <w:numPr>
          <w:ilvl w:val="0"/>
          <w:numId w:val="7"/>
        </w:numPr>
        <w:spacing w:line="360" w:lineRule="auto"/>
        <w:ind w:left="360"/>
        <w:jc w:val="both"/>
        <w:rPr>
          <w:b/>
          <w:bCs/>
        </w:rPr>
      </w:pPr>
      <w:r w:rsidRPr="001A5882">
        <w:rPr>
          <w:b/>
          <w:bCs/>
        </w:rPr>
        <w:t>Hybrid Approach: Traditional data warehouse plus Hadoop</w:t>
      </w:r>
    </w:p>
    <w:p w:rsidR="00BC5908" w:rsidRPr="00023F9C" w:rsidRDefault="00BC5908" w:rsidP="00023F9C">
      <w:pPr>
        <w:numPr>
          <w:ilvl w:val="1"/>
          <w:numId w:val="10"/>
        </w:numPr>
        <w:spacing w:line="360" w:lineRule="auto"/>
        <w:ind w:left="360"/>
        <w:jc w:val="both"/>
        <w:rPr>
          <w:b/>
          <w:bCs/>
        </w:rPr>
      </w:pPr>
      <w:r w:rsidRPr="00023F9C">
        <w:rPr>
          <w:b/>
          <w:bCs/>
        </w:rPr>
        <w:t>Comparing different Parameters</w:t>
      </w:r>
    </w:p>
    <w:p w:rsidR="008644B2" w:rsidRPr="001A5882" w:rsidRDefault="008644B2" w:rsidP="00023F9C">
      <w:pPr>
        <w:tabs>
          <w:tab w:val="left" w:pos="2208"/>
        </w:tabs>
        <w:spacing w:line="360" w:lineRule="auto"/>
        <w:jc w:val="both"/>
        <w:rPr>
          <w:sz w:val="22"/>
          <w:szCs w:val="22"/>
        </w:rPr>
      </w:pPr>
      <w:r w:rsidRPr="001A5882">
        <w:rPr>
          <w:sz w:val="22"/>
          <w:szCs w:val="22"/>
        </w:rPr>
        <w:t>There are many ways in which data warehouse system without Hadoop and data warehouse system with Hadoop</w:t>
      </w:r>
      <w:r w:rsidR="00023F9C">
        <w:rPr>
          <w:sz w:val="22"/>
          <w:szCs w:val="22"/>
        </w:rPr>
        <w:t xml:space="preserve"> </w:t>
      </w:r>
      <w:r w:rsidRPr="001A5882">
        <w:rPr>
          <w:sz w:val="22"/>
          <w:szCs w:val="22"/>
        </w:rPr>
        <w:t xml:space="preserve">(80%) can be compared. The main questions </w:t>
      </w:r>
      <w:proofErr w:type="gramStart"/>
      <w:r w:rsidRPr="001A5882">
        <w:rPr>
          <w:sz w:val="22"/>
          <w:szCs w:val="22"/>
        </w:rPr>
        <w:t>is</w:t>
      </w:r>
      <w:proofErr w:type="gramEnd"/>
      <w:r w:rsidRPr="001A5882">
        <w:rPr>
          <w:sz w:val="22"/>
          <w:szCs w:val="22"/>
        </w:rPr>
        <w:t xml:space="preserve"> raised here that can Hadoop replace the traditional data warehouse systems. This question can be answered by considering following parameters.</w:t>
      </w:r>
    </w:p>
    <w:p w:rsidR="008644B2" w:rsidRPr="001A5882" w:rsidRDefault="008644B2" w:rsidP="00023F9C">
      <w:pPr>
        <w:pStyle w:val="NormalWeb"/>
        <w:shd w:val="clear" w:color="auto" w:fill="FFFFFF"/>
        <w:spacing w:before="0" w:beforeAutospacing="0" w:after="150" w:afterAutospacing="0" w:line="360" w:lineRule="auto"/>
        <w:jc w:val="both"/>
        <w:rPr>
          <w:sz w:val="22"/>
          <w:szCs w:val="22"/>
        </w:rPr>
      </w:pPr>
      <w:r w:rsidRPr="001A5882">
        <w:rPr>
          <w:b/>
          <w:bCs/>
          <w:sz w:val="22"/>
          <w:szCs w:val="22"/>
        </w:rPr>
        <w:t>Processing Structured Data</w:t>
      </w:r>
      <w:r w:rsidRPr="001A5882">
        <w:rPr>
          <w:sz w:val="22"/>
          <w:szCs w:val="22"/>
        </w:rPr>
        <w:t> is something that traditional database is already very good at. After all, structured data, by definition is easy to enter, store, query and analyze. It conforms nicely to a fixed schema model of neat columns and rows that can be manipulated by Structured Query Language (SQL) to establish relationships. As such, using Hadoop to process structured data would be comparable to running simple errands with a Formula One racecar. However, with the rise of big data, many of those simple errands have become quite complex, calling for a more powerful and streamlined solution than the data warehouse can offer.</w:t>
      </w:r>
    </w:p>
    <w:p w:rsidR="008644B2" w:rsidRPr="001A5882" w:rsidRDefault="008644B2" w:rsidP="00023F9C">
      <w:pPr>
        <w:pStyle w:val="NormalWeb"/>
        <w:shd w:val="clear" w:color="auto" w:fill="FFFFFF"/>
        <w:spacing w:before="0" w:beforeAutospacing="0" w:after="150" w:afterAutospacing="0" w:line="360" w:lineRule="auto"/>
        <w:jc w:val="both"/>
        <w:rPr>
          <w:sz w:val="22"/>
          <w:szCs w:val="22"/>
        </w:rPr>
      </w:pPr>
      <w:r w:rsidRPr="001A5882">
        <w:rPr>
          <w:b/>
          <w:bCs/>
          <w:sz w:val="22"/>
          <w:szCs w:val="22"/>
        </w:rPr>
        <w:t>Storing, managing and analyzing massive volumes of semi-structured and unstructured data</w:t>
      </w:r>
      <w:r w:rsidRPr="001A5882">
        <w:rPr>
          <w:sz w:val="22"/>
          <w:szCs w:val="22"/>
        </w:rPr>
        <w:t> is what Hadoop was purpose-built to do. Unlike structured data, found within the tidy confines of records, spreadsheets and files, semi-structured and unstructured data is raw, complex, and pours in from multiple sources such as emails, text documents, videos, photos, social media posts, Twitter feeds, sensors and clickstreams.</w:t>
      </w:r>
    </w:p>
    <w:p w:rsidR="008644B2" w:rsidRPr="001A5882" w:rsidRDefault="00BC5908" w:rsidP="00023F9C">
      <w:pPr>
        <w:pStyle w:val="NormalWeb"/>
        <w:shd w:val="clear" w:color="auto" w:fill="FFFFFF"/>
        <w:spacing w:before="0" w:beforeAutospacing="0" w:after="150" w:afterAutospacing="0" w:line="360" w:lineRule="auto"/>
        <w:jc w:val="both"/>
        <w:rPr>
          <w:sz w:val="22"/>
          <w:szCs w:val="22"/>
        </w:rPr>
      </w:pPr>
      <w:r w:rsidRPr="001A5882">
        <w:rPr>
          <w:sz w:val="22"/>
          <w:szCs w:val="22"/>
        </w:rPr>
        <w:t>M</w:t>
      </w:r>
      <w:r w:rsidR="008644B2" w:rsidRPr="001A5882">
        <w:rPr>
          <w:sz w:val="22"/>
          <w:szCs w:val="22"/>
        </w:rPr>
        <w:t xml:space="preserve">ost data warehouses are built on specialized infrastructure, processing large batches of data can be very costly. The other problem with RDBMS with respect to performing more complex big data workloads is that the raw data must first be put through a cleaning and structuring process called ETL (Extract, Transform, and Load) before putting it into the warehouse. But this pre-processing of data can be plagued with errors. </w:t>
      </w:r>
      <w:proofErr w:type="gramStart"/>
      <w:r w:rsidR="008644B2" w:rsidRPr="001A5882">
        <w:rPr>
          <w:sz w:val="22"/>
          <w:szCs w:val="22"/>
        </w:rPr>
        <w:t>Plus</w:t>
      </w:r>
      <w:proofErr w:type="gramEnd"/>
      <w:r w:rsidR="008644B2" w:rsidRPr="001A5882">
        <w:rPr>
          <w:sz w:val="22"/>
          <w:szCs w:val="22"/>
        </w:rPr>
        <w:t xml:space="preserve"> it permanently eliminates all potentially valuable raw data while limiting how the resultant “clean and simple” data can be queried.</w:t>
      </w:r>
    </w:p>
    <w:p w:rsidR="008644B2" w:rsidRPr="001A5882" w:rsidRDefault="00406265" w:rsidP="00023F9C">
      <w:pPr>
        <w:pStyle w:val="NormalWeb"/>
        <w:shd w:val="clear" w:color="auto" w:fill="FFFFFF"/>
        <w:spacing w:before="0" w:beforeAutospacing="0" w:after="150" w:afterAutospacing="0" w:line="360" w:lineRule="auto"/>
        <w:jc w:val="both"/>
        <w:rPr>
          <w:sz w:val="22"/>
          <w:szCs w:val="22"/>
        </w:rPr>
      </w:pPr>
      <w:hyperlink r:id="rId5" w:history="1">
        <w:r w:rsidR="008644B2" w:rsidRPr="001A5882">
          <w:rPr>
            <w:sz w:val="22"/>
            <w:szCs w:val="22"/>
          </w:rPr>
          <w:t>Hadoop as a Service</w:t>
        </w:r>
      </w:hyperlink>
      <w:r w:rsidR="008644B2" w:rsidRPr="001A5882">
        <w:rPr>
          <w:sz w:val="22"/>
          <w:szCs w:val="22"/>
        </w:rPr>
        <w:t> provides a scalable solution to meet ever-increasing data storage and processing demands that the data warehouse can no longer handle. With its unlimited scale and on-demand access to compute and storage capacity, Hadoop as a Service is the perfect match for </w:t>
      </w:r>
      <w:hyperlink r:id="rId6" w:history="1">
        <w:r w:rsidR="008644B2" w:rsidRPr="001A5882">
          <w:rPr>
            <w:sz w:val="22"/>
            <w:szCs w:val="22"/>
          </w:rPr>
          <w:t>big data processing</w:t>
        </w:r>
      </w:hyperlink>
      <w:r w:rsidR="008644B2" w:rsidRPr="001A5882">
        <w:rPr>
          <w:sz w:val="22"/>
          <w:szCs w:val="22"/>
        </w:rPr>
        <w:t>. Using tools found within the Hadoop ecosystem, such as Pig, Spark, Presto and others, Ha</w:t>
      </w:r>
      <w:r w:rsidR="00BC5908" w:rsidRPr="001A5882">
        <w:rPr>
          <w:sz w:val="22"/>
          <w:szCs w:val="22"/>
        </w:rPr>
        <w:t xml:space="preserve">doop as a Service will help company </w:t>
      </w:r>
      <w:r w:rsidR="008644B2" w:rsidRPr="001A5882">
        <w:rPr>
          <w:sz w:val="22"/>
          <w:szCs w:val="22"/>
        </w:rPr>
        <w:t>to obtain the deeper insights often hidden in unstructured data that can propel business forward.</w:t>
      </w:r>
    </w:p>
    <w:p w:rsidR="008644B2" w:rsidRPr="001A5882" w:rsidRDefault="008644B2" w:rsidP="00023F9C">
      <w:pPr>
        <w:pStyle w:val="NormalWeb"/>
        <w:shd w:val="clear" w:color="auto" w:fill="FFFFFF"/>
        <w:spacing w:before="0" w:beforeAutospacing="0" w:after="150" w:afterAutospacing="0" w:line="360" w:lineRule="auto"/>
        <w:jc w:val="both"/>
        <w:rPr>
          <w:sz w:val="22"/>
          <w:szCs w:val="22"/>
        </w:rPr>
      </w:pPr>
      <w:r w:rsidRPr="001A5882">
        <w:rPr>
          <w:b/>
          <w:bCs/>
          <w:sz w:val="22"/>
          <w:szCs w:val="22"/>
        </w:rPr>
        <w:t>Running constant and predictable workloads</w:t>
      </w:r>
      <w:r w:rsidRPr="001A5882">
        <w:rPr>
          <w:sz w:val="22"/>
          <w:szCs w:val="22"/>
        </w:rPr>
        <w:t> is what existing data warehouse has been all about. And as a solution for meeting the demands of structured data—data that can be entered, stored, queried, and analyzed in a simple and straightforward manner—the data warehouse will continue to be a viable solution. But when it comes to handling massive volumes of unstructured data, that’s where the warehouse falls short.</w:t>
      </w:r>
    </w:p>
    <w:p w:rsidR="008644B2" w:rsidRPr="001A5882" w:rsidRDefault="008644B2" w:rsidP="00023F9C">
      <w:pPr>
        <w:pStyle w:val="NormalWeb"/>
        <w:shd w:val="clear" w:color="auto" w:fill="FFFFFF"/>
        <w:spacing w:before="0" w:beforeAutospacing="0" w:after="150" w:afterAutospacing="0" w:line="360" w:lineRule="auto"/>
        <w:jc w:val="both"/>
        <w:rPr>
          <w:sz w:val="22"/>
          <w:szCs w:val="22"/>
        </w:rPr>
      </w:pPr>
      <w:r w:rsidRPr="001A5882">
        <w:rPr>
          <w:b/>
          <w:bCs/>
          <w:sz w:val="22"/>
          <w:szCs w:val="22"/>
        </w:rPr>
        <w:t>Running fluctuating workloads</w:t>
      </w:r>
      <w:r w:rsidRPr="001A5882">
        <w:rPr>
          <w:sz w:val="22"/>
          <w:szCs w:val="22"/>
        </w:rPr>
        <w:t> to meet growing big data demands requires a scalable infrastructure that allows servers to be provisioned as needed. That’s where cloud-based Hadoop service comes in handy. With the ability to spin virtual servers up or down on demand within minutes, Hadoop in the cloud provi</w:t>
      </w:r>
      <w:r w:rsidR="00BC5908" w:rsidRPr="001A5882">
        <w:rPr>
          <w:sz w:val="22"/>
          <w:szCs w:val="22"/>
        </w:rPr>
        <w:t>des the flexible scalability company wi</w:t>
      </w:r>
      <w:r w:rsidRPr="001A5882">
        <w:rPr>
          <w:sz w:val="22"/>
          <w:szCs w:val="22"/>
        </w:rPr>
        <w:t>ll need to handle fluctuating workloads.</w:t>
      </w:r>
    </w:p>
    <w:p w:rsidR="008644B2" w:rsidRPr="001A5882" w:rsidRDefault="008644B2" w:rsidP="00023F9C">
      <w:pPr>
        <w:pStyle w:val="NormalWeb"/>
        <w:shd w:val="clear" w:color="auto" w:fill="FFFFFF"/>
        <w:spacing w:before="0" w:beforeAutospacing="0" w:after="150" w:afterAutospacing="0" w:line="360" w:lineRule="auto"/>
        <w:jc w:val="both"/>
        <w:rPr>
          <w:sz w:val="22"/>
          <w:szCs w:val="22"/>
        </w:rPr>
      </w:pPr>
      <w:r w:rsidRPr="001A5882">
        <w:rPr>
          <w:b/>
          <w:bCs/>
          <w:sz w:val="22"/>
          <w:szCs w:val="22"/>
        </w:rPr>
        <w:t>Keeping costs down</w:t>
      </w:r>
      <w:r w:rsidRPr="001A5882">
        <w:rPr>
          <w:sz w:val="22"/>
          <w:szCs w:val="22"/>
        </w:rPr>
        <w:t xml:space="preserve"> is a concern for every business in today’s ultra-competitive arena. And traditional relational databases are certainly cost effective. While </w:t>
      </w:r>
      <w:proofErr w:type="spellStart"/>
      <w:r w:rsidRPr="001A5882">
        <w:rPr>
          <w:sz w:val="22"/>
          <w:szCs w:val="22"/>
        </w:rPr>
        <w:t>on-premise</w:t>
      </w:r>
      <w:proofErr w:type="spellEnd"/>
      <w:r w:rsidRPr="001A5882">
        <w:rPr>
          <w:sz w:val="22"/>
          <w:szCs w:val="22"/>
        </w:rPr>
        <w:t xml:space="preserve"> Hadoop implementations save money by combining open source software with commodity servers, a cloud-based Hadoop platform will save you even more by eliminating the expense of physical servers and warehouse space entirely. Hybrid systems, which integrate cloud-based Hadoop with traditional relational databases, are fast gaining popularity as cost-effective ways for companies to leverage the benefits of both platforms.</w:t>
      </w:r>
    </w:p>
    <w:p w:rsidR="008644B2" w:rsidRPr="001A5882" w:rsidRDefault="008644B2" w:rsidP="00023F9C">
      <w:pPr>
        <w:pStyle w:val="NormalWeb"/>
        <w:shd w:val="clear" w:color="auto" w:fill="FFFFFF"/>
        <w:spacing w:before="0" w:beforeAutospacing="0" w:after="150" w:afterAutospacing="0" w:line="360" w:lineRule="auto"/>
        <w:jc w:val="both"/>
        <w:rPr>
          <w:sz w:val="22"/>
          <w:szCs w:val="22"/>
        </w:rPr>
      </w:pPr>
      <w:r w:rsidRPr="001A5882">
        <w:rPr>
          <w:b/>
          <w:bCs/>
          <w:sz w:val="22"/>
          <w:szCs w:val="22"/>
        </w:rPr>
        <w:t>Running large distributed workloads</w:t>
      </w:r>
      <w:r w:rsidRPr="001A5882">
        <w:rPr>
          <w:sz w:val="22"/>
          <w:szCs w:val="22"/>
        </w:rPr>
        <w:t> that address every file in the database is something that Hadoop handles very well, but not very fast. And so the tradeoff with this type of processing is slower time-to-insight.</w:t>
      </w:r>
    </w:p>
    <w:p w:rsidR="008644B2" w:rsidRPr="001A5882" w:rsidRDefault="008644B2" w:rsidP="00023F9C">
      <w:pPr>
        <w:pStyle w:val="NormalWeb"/>
        <w:shd w:val="clear" w:color="auto" w:fill="FFFFFF"/>
        <w:spacing w:before="0" w:beforeAutospacing="0" w:after="150" w:afterAutospacing="0" w:line="360" w:lineRule="auto"/>
        <w:jc w:val="both"/>
        <w:rPr>
          <w:sz w:val="22"/>
          <w:szCs w:val="22"/>
        </w:rPr>
      </w:pPr>
      <w:r w:rsidRPr="001A5882">
        <w:rPr>
          <w:b/>
          <w:bCs/>
          <w:sz w:val="22"/>
          <w:szCs w:val="22"/>
        </w:rPr>
        <w:t>Shorter time-to-insight</w:t>
      </w:r>
      <w:r w:rsidRPr="001A5882">
        <w:rPr>
          <w:sz w:val="22"/>
          <w:szCs w:val="22"/>
        </w:rPr>
        <w:t xml:space="preserve"> necessitates interactive querying via the analysis of smaller data sets in near or real-time. And that’s a task that the data warehouse has been well equipped to handle. However, thanks to a powerful Hadoop processing engine called Spark, Hadoop—and in particular Hadoop as a Service—can handle both batch and streaming workloads at </w:t>
      </w:r>
      <w:proofErr w:type="spellStart"/>
      <w:r w:rsidRPr="001A5882">
        <w:rPr>
          <w:sz w:val="22"/>
          <w:szCs w:val="22"/>
        </w:rPr>
        <w:t>lightening</w:t>
      </w:r>
      <w:proofErr w:type="spellEnd"/>
      <w:r w:rsidRPr="001A5882">
        <w:rPr>
          <w:sz w:val="22"/>
          <w:szCs w:val="22"/>
        </w:rPr>
        <w:t xml:space="preserve"> fast speeds. Spark is designed for advanced, real-time analytics and has the framework and tools to deliver when shorter time-to-insight is critical.</w:t>
      </w:r>
    </w:p>
    <w:p w:rsidR="008644B2" w:rsidRDefault="008644B2" w:rsidP="00023F9C">
      <w:pPr>
        <w:pStyle w:val="NormalWeb"/>
        <w:shd w:val="clear" w:color="auto" w:fill="FFFFFF"/>
        <w:spacing w:before="0" w:beforeAutospacing="0" w:after="150" w:afterAutospacing="0" w:line="360" w:lineRule="auto"/>
        <w:jc w:val="both"/>
        <w:rPr>
          <w:sz w:val="22"/>
          <w:szCs w:val="22"/>
        </w:rPr>
      </w:pPr>
      <w:r w:rsidRPr="001A5882">
        <w:rPr>
          <w:sz w:val="22"/>
          <w:szCs w:val="22"/>
        </w:rPr>
        <w:t>The combination of a traditional database with cloud-based Hadoop platform can be a powerful, cost-effective analytical tool for business. Properly implemented, this hybridized data infrastructure allows companies to reap the benefits of both platforms by running small, highly interactive workloads in the data warehouse while using Hadoop to process very large and complex data sets to obtain deeper insights and drive competitive advantage.</w:t>
      </w:r>
    </w:p>
    <w:p w:rsidR="00BC5908" w:rsidRPr="001A5882" w:rsidRDefault="00BC5908" w:rsidP="00023F9C">
      <w:pPr>
        <w:numPr>
          <w:ilvl w:val="1"/>
          <w:numId w:val="10"/>
        </w:numPr>
        <w:spacing w:line="360" w:lineRule="auto"/>
        <w:ind w:left="360"/>
        <w:jc w:val="both"/>
        <w:rPr>
          <w:b/>
          <w:bCs/>
        </w:rPr>
      </w:pPr>
      <w:r w:rsidRPr="001A5882">
        <w:rPr>
          <w:b/>
          <w:bCs/>
        </w:rPr>
        <w:t>Comparative Study</w:t>
      </w:r>
    </w:p>
    <w:p w:rsidR="008644B2" w:rsidRPr="001A5882" w:rsidRDefault="00BC5908" w:rsidP="00023F9C">
      <w:pPr>
        <w:pStyle w:val="NormalWeb"/>
        <w:shd w:val="clear" w:color="auto" w:fill="FFFFFF"/>
        <w:spacing w:before="0" w:beforeAutospacing="0" w:after="150" w:afterAutospacing="0" w:line="360" w:lineRule="auto"/>
        <w:jc w:val="both"/>
        <w:rPr>
          <w:sz w:val="22"/>
          <w:szCs w:val="22"/>
        </w:rPr>
      </w:pPr>
      <w:r w:rsidRPr="001A5882">
        <w:rPr>
          <w:sz w:val="22"/>
          <w:szCs w:val="22"/>
        </w:rPr>
        <w:t>A</w:t>
      </w:r>
      <w:r w:rsidR="008644B2" w:rsidRPr="001A5882">
        <w:rPr>
          <w:sz w:val="22"/>
          <w:szCs w:val="22"/>
        </w:rPr>
        <w:t>s part of our hybrid solution, comparative study has been conducted for 5 years and total cost per year and total saving per year have been calculated.</w:t>
      </w:r>
    </w:p>
    <w:p w:rsidR="008644B2" w:rsidRPr="001A5882" w:rsidRDefault="008644B2" w:rsidP="00023F9C">
      <w:pPr>
        <w:pStyle w:val="NormalWeb"/>
        <w:shd w:val="clear" w:color="auto" w:fill="FFFFFF"/>
        <w:spacing w:before="0" w:beforeAutospacing="0" w:after="150" w:afterAutospacing="0" w:line="360" w:lineRule="auto"/>
        <w:jc w:val="both"/>
        <w:rPr>
          <w:sz w:val="22"/>
          <w:szCs w:val="22"/>
        </w:rPr>
      </w:pPr>
      <w:r w:rsidRPr="001A5882">
        <w:rPr>
          <w:sz w:val="22"/>
          <w:szCs w:val="22"/>
        </w:rPr>
        <w:t>Following is some assumption and parameter which have been taken into consideration for the cost calculations.</w:t>
      </w:r>
    </w:p>
    <w:p w:rsidR="008644B2" w:rsidRPr="001A5882" w:rsidRDefault="008644B2" w:rsidP="00023F9C">
      <w:pPr>
        <w:pStyle w:val="NormalWeb"/>
        <w:shd w:val="clear" w:color="auto" w:fill="FFFFFF"/>
        <w:spacing w:before="0" w:beforeAutospacing="0" w:after="150" w:afterAutospacing="0" w:line="360" w:lineRule="auto"/>
        <w:jc w:val="both"/>
        <w:rPr>
          <w:sz w:val="22"/>
          <w:szCs w:val="22"/>
        </w:rPr>
      </w:pPr>
      <w:r w:rsidRPr="001A5882">
        <w:rPr>
          <w:b/>
          <w:sz w:val="22"/>
          <w:szCs w:val="22"/>
        </w:rPr>
        <w:t>Size of DW(TB):</w:t>
      </w:r>
      <w:r w:rsidRPr="001A5882">
        <w:rPr>
          <w:sz w:val="22"/>
          <w:szCs w:val="22"/>
        </w:rPr>
        <w:t xml:space="preserve"> Current of size of data ware house System in TB. In our case, current size of Data warehouse system is 10 TB and we have more of 40 TB of weblogs </w:t>
      </w:r>
      <w:proofErr w:type="spellStart"/>
      <w:proofErr w:type="gramStart"/>
      <w:r w:rsidRPr="001A5882">
        <w:rPr>
          <w:sz w:val="22"/>
          <w:szCs w:val="22"/>
        </w:rPr>
        <w:t>data.So</w:t>
      </w:r>
      <w:proofErr w:type="spellEnd"/>
      <w:proofErr w:type="gramEnd"/>
      <w:r w:rsidRPr="001A5882">
        <w:rPr>
          <w:sz w:val="22"/>
          <w:szCs w:val="22"/>
        </w:rPr>
        <w:t>, total size of desired DW system will be 50 TB. Hence, making this parameter 50 TB.</w:t>
      </w:r>
    </w:p>
    <w:p w:rsidR="008644B2" w:rsidRPr="001A5882" w:rsidRDefault="008644B2" w:rsidP="00023F9C">
      <w:pPr>
        <w:pStyle w:val="NormalWeb"/>
        <w:shd w:val="clear" w:color="auto" w:fill="FFFFFF"/>
        <w:spacing w:before="0" w:beforeAutospacing="0" w:after="150" w:afterAutospacing="0" w:line="360" w:lineRule="auto"/>
        <w:jc w:val="both"/>
        <w:rPr>
          <w:sz w:val="22"/>
          <w:szCs w:val="22"/>
        </w:rPr>
      </w:pPr>
      <w:r w:rsidRPr="001A5882">
        <w:rPr>
          <w:b/>
          <w:sz w:val="22"/>
          <w:szCs w:val="22"/>
        </w:rPr>
        <w:t xml:space="preserve">DW cost per </w:t>
      </w:r>
      <w:proofErr w:type="gramStart"/>
      <w:r w:rsidRPr="001A5882">
        <w:rPr>
          <w:b/>
          <w:sz w:val="22"/>
          <w:szCs w:val="22"/>
        </w:rPr>
        <w:t>TB(</w:t>
      </w:r>
      <w:proofErr w:type="gramEnd"/>
      <w:r w:rsidRPr="001A5882">
        <w:rPr>
          <w:b/>
          <w:sz w:val="22"/>
          <w:szCs w:val="22"/>
        </w:rPr>
        <w:t>$)</w:t>
      </w:r>
      <w:r w:rsidRPr="001A5882">
        <w:rPr>
          <w:sz w:val="22"/>
          <w:szCs w:val="22"/>
        </w:rPr>
        <w:t>: It is assumed to be $20000</w:t>
      </w:r>
    </w:p>
    <w:p w:rsidR="008644B2" w:rsidRPr="001A5882" w:rsidRDefault="008644B2" w:rsidP="00023F9C">
      <w:pPr>
        <w:pStyle w:val="NormalWeb"/>
        <w:shd w:val="clear" w:color="auto" w:fill="FFFFFF"/>
        <w:spacing w:before="0" w:beforeAutospacing="0" w:after="150" w:afterAutospacing="0" w:line="360" w:lineRule="auto"/>
        <w:jc w:val="both"/>
        <w:rPr>
          <w:sz w:val="22"/>
          <w:szCs w:val="22"/>
        </w:rPr>
      </w:pPr>
      <w:r w:rsidRPr="001A5882">
        <w:rPr>
          <w:b/>
          <w:sz w:val="22"/>
          <w:szCs w:val="22"/>
        </w:rPr>
        <w:t>Current % in Hadoop:</w:t>
      </w:r>
      <w:r w:rsidRPr="001A5882">
        <w:rPr>
          <w:sz w:val="22"/>
          <w:szCs w:val="22"/>
        </w:rPr>
        <w:t xml:space="preserve"> In our case, it is assumed that we don’t have any big data system implemented in data warehouse system and hence making this parameter 0%.</w:t>
      </w:r>
    </w:p>
    <w:p w:rsidR="008644B2" w:rsidRPr="001A5882" w:rsidRDefault="008644B2" w:rsidP="00023F9C">
      <w:pPr>
        <w:pStyle w:val="NormalWeb"/>
        <w:shd w:val="clear" w:color="auto" w:fill="FFFFFF"/>
        <w:spacing w:before="0" w:beforeAutospacing="0" w:after="150" w:afterAutospacing="0" w:line="360" w:lineRule="auto"/>
        <w:jc w:val="both"/>
        <w:rPr>
          <w:sz w:val="22"/>
          <w:szCs w:val="22"/>
        </w:rPr>
      </w:pPr>
      <w:r w:rsidRPr="001A5882">
        <w:rPr>
          <w:b/>
          <w:sz w:val="22"/>
          <w:szCs w:val="22"/>
        </w:rPr>
        <w:t>Desired % in Hadoop:</w:t>
      </w:r>
      <w:r w:rsidRPr="001A5882">
        <w:rPr>
          <w:sz w:val="22"/>
          <w:szCs w:val="22"/>
        </w:rPr>
        <w:t xml:space="preserve"> From above study, after knowing the advantages of hybrid system, we are doing to implement the hybrid data ware house system having 80% of Hadoop </w:t>
      </w:r>
      <w:proofErr w:type="spellStart"/>
      <w:proofErr w:type="gramStart"/>
      <w:r w:rsidRPr="001A5882">
        <w:rPr>
          <w:sz w:val="22"/>
          <w:szCs w:val="22"/>
        </w:rPr>
        <w:t>share.Hence</w:t>
      </w:r>
      <w:proofErr w:type="spellEnd"/>
      <w:proofErr w:type="gramEnd"/>
      <w:r w:rsidRPr="001A5882">
        <w:rPr>
          <w:sz w:val="22"/>
          <w:szCs w:val="22"/>
        </w:rPr>
        <w:t xml:space="preserve"> making this parameter as 80%</w:t>
      </w:r>
    </w:p>
    <w:p w:rsidR="008644B2" w:rsidRPr="001A5882" w:rsidRDefault="008644B2" w:rsidP="00023F9C">
      <w:pPr>
        <w:pStyle w:val="NormalWeb"/>
        <w:shd w:val="clear" w:color="auto" w:fill="FFFFFF"/>
        <w:spacing w:before="0" w:beforeAutospacing="0" w:after="150" w:afterAutospacing="0" w:line="360" w:lineRule="auto"/>
        <w:jc w:val="both"/>
        <w:rPr>
          <w:sz w:val="22"/>
          <w:szCs w:val="22"/>
        </w:rPr>
      </w:pPr>
      <w:r w:rsidRPr="001A5882">
        <w:rPr>
          <w:b/>
          <w:sz w:val="22"/>
          <w:szCs w:val="22"/>
        </w:rPr>
        <w:t>DW Growth Rate:</w:t>
      </w:r>
      <w:r w:rsidRPr="001A5882">
        <w:rPr>
          <w:sz w:val="22"/>
          <w:szCs w:val="22"/>
        </w:rPr>
        <w:t xml:space="preserve"> it is assumed that the data ware house growth rate is 10% year by year for our company.</w:t>
      </w:r>
    </w:p>
    <w:p w:rsidR="008644B2" w:rsidRPr="001A5882" w:rsidRDefault="008644B2" w:rsidP="00023F9C">
      <w:pPr>
        <w:pStyle w:val="NormalWeb"/>
        <w:shd w:val="clear" w:color="auto" w:fill="FFFFFF"/>
        <w:spacing w:before="0" w:beforeAutospacing="0" w:after="150" w:afterAutospacing="0" w:line="360" w:lineRule="auto"/>
        <w:jc w:val="both"/>
        <w:rPr>
          <w:sz w:val="22"/>
          <w:szCs w:val="22"/>
        </w:rPr>
      </w:pPr>
      <w:proofErr w:type="gramStart"/>
      <w:r w:rsidRPr="001A5882">
        <w:rPr>
          <w:b/>
          <w:sz w:val="22"/>
          <w:szCs w:val="22"/>
        </w:rPr>
        <w:t xml:space="preserve">Calculations </w:t>
      </w:r>
      <w:r w:rsidR="00023F9C">
        <w:rPr>
          <w:b/>
          <w:sz w:val="22"/>
          <w:szCs w:val="22"/>
        </w:rPr>
        <w:t xml:space="preserve"> </w:t>
      </w:r>
      <w:r w:rsidRPr="001A5882">
        <w:rPr>
          <w:b/>
          <w:sz w:val="22"/>
          <w:szCs w:val="22"/>
        </w:rPr>
        <w:t>:</w:t>
      </w:r>
      <w:proofErr w:type="gramEnd"/>
      <w:r w:rsidRPr="001A5882">
        <w:rPr>
          <w:b/>
          <w:sz w:val="22"/>
          <w:szCs w:val="22"/>
        </w:rPr>
        <w:t xml:space="preserve"> </w:t>
      </w:r>
      <w:hyperlink r:id="rId7" w:history="1">
        <w:r w:rsidRPr="001A5882">
          <w:rPr>
            <w:sz w:val="22"/>
            <w:szCs w:val="22"/>
          </w:rPr>
          <w:t>https://www2.wwt.com/dwo-calculator/</w:t>
        </w:r>
      </w:hyperlink>
    </w:p>
    <w:p w:rsidR="008644B2" w:rsidRPr="001A5882" w:rsidRDefault="008644B2" w:rsidP="00023F9C">
      <w:pPr>
        <w:pStyle w:val="NormalWeb"/>
        <w:shd w:val="clear" w:color="auto" w:fill="FFFFFF"/>
        <w:spacing w:before="0" w:beforeAutospacing="0" w:after="150" w:afterAutospacing="0" w:line="360" w:lineRule="auto"/>
        <w:jc w:val="both"/>
        <w:rPr>
          <w:b/>
          <w:sz w:val="22"/>
          <w:szCs w:val="22"/>
        </w:rPr>
      </w:pPr>
      <w:r w:rsidRPr="001A5882">
        <w:rPr>
          <w:b/>
          <w:sz w:val="22"/>
          <w:szCs w:val="22"/>
        </w:rPr>
        <w:t>Input data:</w:t>
      </w:r>
    </w:p>
    <w:p w:rsidR="008644B2" w:rsidRPr="001A5882" w:rsidRDefault="00DA2046" w:rsidP="00023F9C">
      <w:pPr>
        <w:pStyle w:val="NormalWeb"/>
        <w:shd w:val="clear" w:color="auto" w:fill="FFFFFF"/>
        <w:spacing w:before="0" w:beforeAutospacing="0" w:after="150" w:afterAutospacing="0" w:line="360" w:lineRule="auto"/>
        <w:jc w:val="both"/>
        <w:rPr>
          <w:sz w:val="22"/>
          <w:szCs w:val="22"/>
        </w:rPr>
      </w:pPr>
      <w:r>
        <w:rPr>
          <w:noProof/>
          <w:sz w:val="22"/>
          <w:szCs w:val="22"/>
        </w:rPr>
        <w:drawing>
          <wp:inline distT="0" distB="0" distL="0" distR="0">
            <wp:extent cx="5947410" cy="120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7410" cy="1200150"/>
                    </a:xfrm>
                    <a:prstGeom prst="rect">
                      <a:avLst/>
                    </a:prstGeom>
                    <a:noFill/>
                    <a:ln>
                      <a:noFill/>
                    </a:ln>
                  </pic:spPr>
                </pic:pic>
              </a:graphicData>
            </a:graphic>
          </wp:inline>
        </w:drawing>
      </w:r>
    </w:p>
    <w:p w:rsidR="008644B2" w:rsidRPr="001A5882" w:rsidRDefault="008644B2" w:rsidP="00023F9C">
      <w:pPr>
        <w:pStyle w:val="NormalWeb"/>
        <w:shd w:val="clear" w:color="auto" w:fill="FFFFFF"/>
        <w:spacing w:before="0" w:beforeAutospacing="0" w:after="150" w:afterAutospacing="0" w:line="360" w:lineRule="auto"/>
        <w:jc w:val="both"/>
        <w:rPr>
          <w:sz w:val="22"/>
          <w:szCs w:val="22"/>
        </w:rPr>
      </w:pPr>
      <w:r w:rsidRPr="001A5882">
        <w:rPr>
          <w:sz w:val="22"/>
          <w:szCs w:val="22"/>
        </w:rPr>
        <w:t>Following are the results:</w:t>
      </w:r>
    </w:p>
    <w:p w:rsidR="008644B2" w:rsidRPr="00023F9C" w:rsidRDefault="008644B2" w:rsidP="00023F9C">
      <w:pPr>
        <w:pStyle w:val="NormalWeb"/>
        <w:shd w:val="clear" w:color="auto" w:fill="FFFFFF"/>
        <w:spacing w:before="0" w:beforeAutospacing="0" w:after="150" w:afterAutospacing="0" w:line="360" w:lineRule="auto"/>
        <w:jc w:val="both"/>
        <w:rPr>
          <w:b/>
          <w:sz w:val="22"/>
          <w:szCs w:val="22"/>
        </w:rPr>
      </w:pPr>
      <w:r w:rsidRPr="00023F9C">
        <w:rPr>
          <w:b/>
          <w:sz w:val="22"/>
          <w:szCs w:val="22"/>
        </w:rPr>
        <w:t xml:space="preserve">Total cost of data ware house system without Hadoop vs </w:t>
      </w:r>
      <w:proofErr w:type="gramStart"/>
      <w:r w:rsidRPr="00023F9C">
        <w:rPr>
          <w:b/>
          <w:sz w:val="22"/>
          <w:szCs w:val="22"/>
        </w:rPr>
        <w:t>With</w:t>
      </w:r>
      <w:proofErr w:type="gramEnd"/>
      <w:r w:rsidRPr="00023F9C">
        <w:rPr>
          <w:b/>
          <w:sz w:val="22"/>
          <w:szCs w:val="22"/>
        </w:rPr>
        <w:t xml:space="preserve"> 80% Hadoop</w:t>
      </w:r>
    </w:p>
    <w:p w:rsidR="008644B2" w:rsidRPr="001A5882" w:rsidRDefault="00DA2046" w:rsidP="00023F9C">
      <w:pPr>
        <w:pStyle w:val="NormalWeb"/>
        <w:shd w:val="clear" w:color="auto" w:fill="FFFFFF"/>
        <w:spacing w:before="0" w:beforeAutospacing="0" w:after="150" w:afterAutospacing="0" w:line="360" w:lineRule="auto"/>
        <w:jc w:val="both"/>
        <w:rPr>
          <w:sz w:val="22"/>
          <w:szCs w:val="22"/>
        </w:rPr>
      </w:pPr>
      <w:r>
        <w:rPr>
          <w:noProof/>
          <w:sz w:val="22"/>
          <w:szCs w:val="22"/>
        </w:rPr>
        <w:drawing>
          <wp:inline distT="0" distB="0" distL="0" distR="0">
            <wp:extent cx="5939790" cy="1535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1535430"/>
                    </a:xfrm>
                    <a:prstGeom prst="rect">
                      <a:avLst/>
                    </a:prstGeom>
                    <a:noFill/>
                    <a:ln>
                      <a:noFill/>
                    </a:ln>
                  </pic:spPr>
                </pic:pic>
              </a:graphicData>
            </a:graphic>
          </wp:inline>
        </w:drawing>
      </w:r>
    </w:p>
    <w:p w:rsidR="008644B2" w:rsidRPr="00023F9C" w:rsidRDefault="008644B2" w:rsidP="00023F9C">
      <w:pPr>
        <w:pStyle w:val="NormalWeb"/>
        <w:shd w:val="clear" w:color="auto" w:fill="FFFFFF"/>
        <w:spacing w:before="0" w:beforeAutospacing="0" w:after="150" w:afterAutospacing="0" w:line="360" w:lineRule="auto"/>
        <w:jc w:val="both"/>
        <w:rPr>
          <w:b/>
          <w:sz w:val="22"/>
          <w:szCs w:val="22"/>
        </w:rPr>
      </w:pPr>
      <w:r w:rsidRPr="00023F9C">
        <w:rPr>
          <w:b/>
          <w:sz w:val="22"/>
          <w:szCs w:val="22"/>
        </w:rPr>
        <w:t xml:space="preserve">Total saving: 64% </w:t>
      </w:r>
    </w:p>
    <w:p w:rsidR="008644B2" w:rsidRPr="001A5882" w:rsidRDefault="00DA2046" w:rsidP="00023F9C">
      <w:pPr>
        <w:pStyle w:val="NormalWeb"/>
        <w:shd w:val="clear" w:color="auto" w:fill="FFFFFF"/>
        <w:spacing w:before="0" w:beforeAutospacing="0" w:after="150" w:afterAutospacing="0" w:line="360" w:lineRule="auto"/>
        <w:jc w:val="both"/>
        <w:rPr>
          <w:sz w:val="22"/>
          <w:szCs w:val="22"/>
        </w:rPr>
      </w:pPr>
      <w:r>
        <w:rPr>
          <w:noProof/>
          <w:sz w:val="22"/>
          <w:szCs w:val="22"/>
        </w:rPr>
        <w:drawing>
          <wp:inline distT="0" distB="0" distL="0" distR="0">
            <wp:extent cx="296418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4180" cy="1219200"/>
                    </a:xfrm>
                    <a:prstGeom prst="rect">
                      <a:avLst/>
                    </a:prstGeom>
                    <a:noFill/>
                    <a:ln>
                      <a:noFill/>
                    </a:ln>
                  </pic:spPr>
                </pic:pic>
              </a:graphicData>
            </a:graphic>
          </wp:inline>
        </w:drawing>
      </w:r>
    </w:p>
    <w:p w:rsidR="008644B2" w:rsidRPr="00023F9C" w:rsidRDefault="008644B2" w:rsidP="00023F9C">
      <w:pPr>
        <w:pStyle w:val="NormalWeb"/>
        <w:shd w:val="clear" w:color="auto" w:fill="FFFFFF"/>
        <w:spacing w:before="0" w:beforeAutospacing="0" w:after="150" w:afterAutospacing="0" w:line="360" w:lineRule="auto"/>
        <w:jc w:val="both"/>
        <w:rPr>
          <w:b/>
          <w:sz w:val="22"/>
          <w:szCs w:val="22"/>
        </w:rPr>
      </w:pPr>
      <w:r w:rsidRPr="00023F9C">
        <w:rPr>
          <w:b/>
          <w:sz w:val="22"/>
          <w:szCs w:val="22"/>
        </w:rPr>
        <w:t>Growth Chart of cost Over the years:</w:t>
      </w:r>
    </w:p>
    <w:p w:rsidR="008644B2" w:rsidRPr="001A5882" w:rsidRDefault="00DA2046" w:rsidP="00023F9C">
      <w:pPr>
        <w:pStyle w:val="NormalWeb"/>
        <w:shd w:val="clear" w:color="auto" w:fill="FFFFFF"/>
        <w:spacing w:before="0" w:beforeAutospacing="0" w:after="150" w:afterAutospacing="0" w:line="360" w:lineRule="auto"/>
        <w:jc w:val="both"/>
        <w:rPr>
          <w:sz w:val="22"/>
          <w:szCs w:val="22"/>
        </w:rPr>
      </w:pPr>
      <w:r>
        <w:rPr>
          <w:noProof/>
          <w:sz w:val="22"/>
          <w:szCs w:val="22"/>
        </w:rPr>
        <w:drawing>
          <wp:inline distT="0" distB="0" distL="0" distR="0">
            <wp:extent cx="5947410" cy="1078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7410" cy="1078230"/>
                    </a:xfrm>
                    <a:prstGeom prst="rect">
                      <a:avLst/>
                    </a:prstGeom>
                    <a:noFill/>
                    <a:ln>
                      <a:noFill/>
                    </a:ln>
                  </pic:spPr>
                </pic:pic>
              </a:graphicData>
            </a:graphic>
          </wp:inline>
        </w:drawing>
      </w:r>
    </w:p>
    <w:p w:rsidR="008644B2" w:rsidRPr="00023F9C" w:rsidRDefault="008644B2" w:rsidP="00023F9C">
      <w:pPr>
        <w:pStyle w:val="NormalWeb"/>
        <w:shd w:val="clear" w:color="auto" w:fill="FFFFFF"/>
        <w:spacing w:before="0" w:beforeAutospacing="0" w:after="150" w:afterAutospacing="0" w:line="360" w:lineRule="auto"/>
        <w:jc w:val="both"/>
        <w:rPr>
          <w:b/>
          <w:sz w:val="22"/>
          <w:szCs w:val="22"/>
        </w:rPr>
      </w:pPr>
      <w:r w:rsidRPr="00023F9C">
        <w:rPr>
          <w:b/>
          <w:sz w:val="22"/>
          <w:szCs w:val="22"/>
        </w:rPr>
        <w:t xml:space="preserve">Year wise cost and saving: </w:t>
      </w:r>
    </w:p>
    <w:p w:rsidR="008644B2" w:rsidRPr="001A5882" w:rsidRDefault="00DA2046" w:rsidP="00023F9C">
      <w:pPr>
        <w:pStyle w:val="NormalWeb"/>
        <w:shd w:val="clear" w:color="auto" w:fill="FFFFFF"/>
        <w:spacing w:before="0" w:beforeAutospacing="0" w:after="150" w:afterAutospacing="0" w:line="360" w:lineRule="auto"/>
        <w:jc w:val="both"/>
        <w:rPr>
          <w:sz w:val="22"/>
          <w:szCs w:val="22"/>
        </w:rPr>
      </w:pPr>
      <w:r>
        <w:rPr>
          <w:noProof/>
          <w:sz w:val="22"/>
          <w:szCs w:val="22"/>
        </w:rPr>
        <w:drawing>
          <wp:inline distT="0" distB="0" distL="0" distR="0">
            <wp:extent cx="5947410" cy="1863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7410" cy="1863090"/>
                    </a:xfrm>
                    <a:prstGeom prst="rect">
                      <a:avLst/>
                    </a:prstGeom>
                    <a:noFill/>
                    <a:ln>
                      <a:noFill/>
                    </a:ln>
                  </pic:spPr>
                </pic:pic>
              </a:graphicData>
            </a:graphic>
          </wp:inline>
        </w:drawing>
      </w:r>
    </w:p>
    <w:p w:rsidR="008644B2" w:rsidRPr="001A5882" w:rsidRDefault="008644B2" w:rsidP="00023F9C">
      <w:pPr>
        <w:pStyle w:val="NormalWeb"/>
        <w:shd w:val="clear" w:color="auto" w:fill="FFFFFF"/>
        <w:spacing w:before="0" w:beforeAutospacing="0" w:after="150" w:afterAutospacing="0" w:line="360" w:lineRule="auto"/>
        <w:jc w:val="both"/>
        <w:rPr>
          <w:sz w:val="22"/>
          <w:szCs w:val="22"/>
        </w:rPr>
      </w:pPr>
    </w:p>
    <w:p w:rsidR="008644B2" w:rsidRPr="001A5882" w:rsidRDefault="008644B2" w:rsidP="00023F9C">
      <w:pPr>
        <w:pStyle w:val="NormalWeb"/>
        <w:shd w:val="clear" w:color="auto" w:fill="FFFFFF"/>
        <w:spacing w:before="0" w:beforeAutospacing="0" w:after="150" w:afterAutospacing="0" w:line="360" w:lineRule="auto"/>
        <w:jc w:val="both"/>
        <w:rPr>
          <w:sz w:val="22"/>
          <w:szCs w:val="22"/>
        </w:rPr>
      </w:pPr>
      <w:r w:rsidRPr="001A5882">
        <w:rPr>
          <w:sz w:val="22"/>
          <w:szCs w:val="22"/>
        </w:rPr>
        <w:t xml:space="preserve">It is quite apparent from above study that implementing hybrid data ware house system with 80% </w:t>
      </w:r>
      <w:r w:rsidR="00023F9C">
        <w:rPr>
          <w:sz w:val="22"/>
          <w:szCs w:val="22"/>
        </w:rPr>
        <w:t>H</w:t>
      </w:r>
      <w:r w:rsidRPr="001A5882">
        <w:rPr>
          <w:sz w:val="22"/>
          <w:szCs w:val="22"/>
        </w:rPr>
        <w:t xml:space="preserve">adoop system with have total saving of $960000 over </w:t>
      </w:r>
      <w:proofErr w:type="gramStart"/>
      <w:r w:rsidRPr="001A5882">
        <w:rPr>
          <w:sz w:val="22"/>
          <w:szCs w:val="22"/>
        </w:rPr>
        <w:t>six year</w:t>
      </w:r>
      <w:proofErr w:type="gramEnd"/>
      <w:r w:rsidRPr="001A5882">
        <w:rPr>
          <w:sz w:val="22"/>
          <w:szCs w:val="22"/>
        </w:rPr>
        <w:t xml:space="preserve"> timeframe. </w:t>
      </w:r>
      <w:r w:rsidR="00BC5908" w:rsidRPr="001A5882">
        <w:rPr>
          <w:sz w:val="22"/>
          <w:szCs w:val="22"/>
        </w:rPr>
        <w:t>I will definitely recommend the company to go with hybrid data warehouse system with 80% of Hadoop portion.</w:t>
      </w:r>
    </w:p>
    <w:p w:rsidR="000113BE" w:rsidRPr="001A5882" w:rsidRDefault="000113BE" w:rsidP="001A5882">
      <w:pPr>
        <w:spacing w:line="360" w:lineRule="auto"/>
        <w:jc w:val="both"/>
        <w:rPr>
          <w:sz w:val="22"/>
          <w:szCs w:val="22"/>
        </w:rPr>
      </w:pPr>
    </w:p>
    <w:p w:rsidR="000113BE" w:rsidRPr="00023F9C" w:rsidRDefault="0065519C" w:rsidP="00023F9C">
      <w:pPr>
        <w:numPr>
          <w:ilvl w:val="0"/>
          <w:numId w:val="7"/>
        </w:numPr>
        <w:spacing w:line="360" w:lineRule="auto"/>
        <w:ind w:left="360"/>
        <w:jc w:val="both"/>
        <w:rPr>
          <w:b/>
        </w:rPr>
      </w:pPr>
      <w:r w:rsidRPr="00023F9C">
        <w:rPr>
          <w:b/>
        </w:rPr>
        <w:t xml:space="preserve">Future </w:t>
      </w:r>
      <w:r w:rsidR="00BC5908" w:rsidRPr="00023F9C">
        <w:rPr>
          <w:b/>
        </w:rPr>
        <w:t>Technical Architecture for the Hybrid data warehouse system with Hadoop</w:t>
      </w:r>
    </w:p>
    <w:p w:rsidR="0065519C" w:rsidRPr="00023F9C" w:rsidRDefault="00B40CF8" w:rsidP="00023F9C">
      <w:pPr>
        <w:numPr>
          <w:ilvl w:val="1"/>
          <w:numId w:val="23"/>
        </w:numPr>
        <w:spacing w:line="360" w:lineRule="auto"/>
        <w:ind w:left="360"/>
        <w:jc w:val="both"/>
        <w:rPr>
          <w:sz w:val="22"/>
          <w:szCs w:val="22"/>
        </w:rPr>
      </w:pPr>
      <w:r w:rsidRPr="00023F9C">
        <w:rPr>
          <w:b/>
          <w:sz w:val="22"/>
          <w:szCs w:val="22"/>
        </w:rPr>
        <w:t xml:space="preserve">Traditional Information Architecture Capabilities: </w:t>
      </w:r>
      <w:r w:rsidR="0065519C" w:rsidRPr="00023F9C">
        <w:rPr>
          <w:b/>
          <w:sz w:val="22"/>
          <w:szCs w:val="22"/>
        </w:rPr>
        <w:t xml:space="preserve"> </w:t>
      </w:r>
      <w:r w:rsidR="0065519C" w:rsidRPr="00023F9C">
        <w:rPr>
          <w:sz w:val="22"/>
          <w:szCs w:val="22"/>
        </w:rPr>
        <w:t xml:space="preserve">To understand the high-level architecture aspects of future Big Data plus </w:t>
      </w:r>
      <w:r w:rsidRPr="00023F9C">
        <w:rPr>
          <w:sz w:val="22"/>
          <w:szCs w:val="22"/>
        </w:rPr>
        <w:t xml:space="preserve">existing warehouse, let’s understand present data warehouse system architecture for structured data of our model company. In the illustration, </w:t>
      </w:r>
      <w:r w:rsidR="0065519C" w:rsidRPr="00023F9C">
        <w:rPr>
          <w:sz w:val="22"/>
          <w:szCs w:val="22"/>
        </w:rPr>
        <w:t xml:space="preserve">two data sources that use integration (ELT/ETL/Change Data Capture) techniques to transfer data into a DBMS data warehouse or operational data store, and then offer a wide variety of analytical capabilities to reveal the data. Some of these analytic capabilities include: dashboards, reporting, EPM/BI applications, summary and statistical query, semantic interpretations for textual data, and visualization tools for high-density data. In addition, some organizations have applied oversight and standardization across projects, and perhaps have matured the information architecture capability through managing it at the enterprise level. </w:t>
      </w:r>
    </w:p>
    <w:p w:rsidR="0065519C" w:rsidRPr="00023F9C" w:rsidRDefault="00DA2046" w:rsidP="00023F9C">
      <w:pPr>
        <w:spacing w:line="360" w:lineRule="auto"/>
        <w:jc w:val="both"/>
        <w:rPr>
          <w:sz w:val="22"/>
          <w:szCs w:val="22"/>
        </w:rPr>
      </w:pPr>
      <w:r>
        <w:rPr>
          <w:noProof/>
          <w:sz w:val="22"/>
          <w:szCs w:val="22"/>
        </w:rPr>
        <w:drawing>
          <wp:inline distT="0" distB="0" distL="0" distR="0">
            <wp:extent cx="5482590" cy="1531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2590" cy="1531620"/>
                    </a:xfrm>
                    <a:prstGeom prst="rect">
                      <a:avLst/>
                    </a:prstGeom>
                    <a:noFill/>
                    <a:ln>
                      <a:noFill/>
                    </a:ln>
                  </pic:spPr>
                </pic:pic>
              </a:graphicData>
            </a:graphic>
          </wp:inline>
        </w:drawing>
      </w:r>
    </w:p>
    <w:p w:rsidR="0065519C" w:rsidRPr="00023F9C" w:rsidRDefault="0065519C" w:rsidP="00023F9C">
      <w:pPr>
        <w:spacing w:line="360" w:lineRule="auto"/>
        <w:jc w:val="both"/>
        <w:rPr>
          <w:sz w:val="22"/>
          <w:szCs w:val="22"/>
        </w:rPr>
      </w:pPr>
    </w:p>
    <w:p w:rsidR="00023F9C" w:rsidRDefault="0065519C" w:rsidP="00023F9C">
      <w:pPr>
        <w:spacing w:line="360" w:lineRule="auto"/>
        <w:jc w:val="both"/>
        <w:rPr>
          <w:sz w:val="22"/>
          <w:szCs w:val="22"/>
        </w:rPr>
      </w:pPr>
      <w:r w:rsidRPr="00023F9C">
        <w:rPr>
          <w:sz w:val="22"/>
          <w:szCs w:val="22"/>
        </w:rPr>
        <w:t xml:space="preserve">The key information architecture principles include treating data as an asset through a value, cost, and risk lens, and ensuring timeliness, quality, and accuracy of data. And, the enterprise architecture oversight responsibility is to establish and maintain a balanced governance approach including using a center of excellence for standards management and training. </w:t>
      </w:r>
    </w:p>
    <w:p w:rsidR="009C2D22" w:rsidRPr="00023F9C" w:rsidRDefault="009C2D22" w:rsidP="00023F9C">
      <w:pPr>
        <w:spacing w:line="360" w:lineRule="auto"/>
        <w:jc w:val="both"/>
        <w:rPr>
          <w:sz w:val="22"/>
          <w:szCs w:val="22"/>
        </w:rPr>
      </w:pPr>
    </w:p>
    <w:p w:rsidR="00B40CF8" w:rsidRPr="00023F9C" w:rsidRDefault="00B40CF8" w:rsidP="00023F9C">
      <w:pPr>
        <w:numPr>
          <w:ilvl w:val="1"/>
          <w:numId w:val="23"/>
        </w:numPr>
        <w:spacing w:line="360" w:lineRule="auto"/>
        <w:ind w:left="360"/>
        <w:jc w:val="both"/>
        <w:rPr>
          <w:b/>
          <w:sz w:val="22"/>
          <w:szCs w:val="22"/>
        </w:rPr>
      </w:pPr>
      <w:r w:rsidRPr="00023F9C">
        <w:rPr>
          <w:b/>
          <w:sz w:val="22"/>
          <w:szCs w:val="22"/>
        </w:rPr>
        <w:t>Adding Big Data Capabilities</w:t>
      </w:r>
    </w:p>
    <w:p w:rsidR="0065519C" w:rsidRPr="00023F9C" w:rsidRDefault="00B40CF8" w:rsidP="00023F9C">
      <w:pPr>
        <w:spacing w:line="360" w:lineRule="auto"/>
        <w:jc w:val="both"/>
        <w:rPr>
          <w:sz w:val="22"/>
          <w:szCs w:val="22"/>
        </w:rPr>
      </w:pPr>
      <w:r w:rsidRPr="00023F9C">
        <w:rPr>
          <w:sz w:val="22"/>
          <w:szCs w:val="22"/>
        </w:rPr>
        <w:t xml:space="preserve">Below image illustrate future diagram of our model </w:t>
      </w:r>
      <w:proofErr w:type="spellStart"/>
      <w:r w:rsidRPr="00023F9C">
        <w:rPr>
          <w:sz w:val="22"/>
          <w:szCs w:val="22"/>
        </w:rPr>
        <w:t>dataware</w:t>
      </w:r>
      <w:proofErr w:type="spellEnd"/>
      <w:r w:rsidRPr="00023F9C">
        <w:rPr>
          <w:sz w:val="22"/>
          <w:szCs w:val="22"/>
        </w:rPr>
        <w:t xml:space="preserve"> house system architecture adding big data(Hadoop</w:t>
      </w:r>
      <w:proofErr w:type="gramStart"/>
      <w:r w:rsidRPr="00023F9C">
        <w:rPr>
          <w:sz w:val="22"/>
          <w:szCs w:val="22"/>
        </w:rPr>
        <w:t>).</w:t>
      </w:r>
      <w:r w:rsidR="0065519C" w:rsidRPr="00023F9C">
        <w:rPr>
          <w:sz w:val="22"/>
          <w:szCs w:val="22"/>
        </w:rPr>
        <w:t>The</w:t>
      </w:r>
      <w:proofErr w:type="gramEnd"/>
      <w:r w:rsidR="0065519C" w:rsidRPr="00023F9C">
        <w:rPr>
          <w:sz w:val="22"/>
          <w:szCs w:val="22"/>
        </w:rPr>
        <w:t xml:space="preserve"> defining processing capabilities for big data architecture are to meet the volume, velocity, variety, and value requirements. Unique distributed (multi-node) parallel processing architectures have been created to parse these large data sets. There are differing technology strategies for real-time and batch processing storage requirements. For real-time, key-value data stores, such as NoSQL, allow for high performance, index-based retrieval. For batch processing, a technique known as “Map Reduce,” filters data according to a specific data discovery strategy. After the filtered data is discovered, it can be analyzed directly, loaded into other unstructured or semi-structured databases, sent to mobile devices, or merged into traditional data warehousing environment and correlated to structured data</w:t>
      </w:r>
    </w:p>
    <w:p w:rsidR="0065519C" w:rsidRPr="00023F9C" w:rsidRDefault="0065519C" w:rsidP="00023F9C">
      <w:pPr>
        <w:spacing w:line="360" w:lineRule="auto"/>
        <w:jc w:val="both"/>
        <w:rPr>
          <w:sz w:val="22"/>
          <w:szCs w:val="22"/>
        </w:rPr>
      </w:pPr>
    </w:p>
    <w:p w:rsidR="0065519C" w:rsidRDefault="00DA2046" w:rsidP="00023F9C">
      <w:pPr>
        <w:spacing w:line="360" w:lineRule="auto"/>
        <w:jc w:val="both"/>
        <w:rPr>
          <w:sz w:val="22"/>
          <w:szCs w:val="22"/>
        </w:rPr>
      </w:pPr>
      <w:r>
        <w:rPr>
          <w:noProof/>
          <w:sz w:val="22"/>
          <w:szCs w:val="22"/>
        </w:rPr>
        <w:drawing>
          <wp:inline distT="0" distB="0" distL="0" distR="0">
            <wp:extent cx="5486400" cy="1303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303020"/>
                    </a:xfrm>
                    <a:prstGeom prst="rect">
                      <a:avLst/>
                    </a:prstGeom>
                    <a:noFill/>
                    <a:ln>
                      <a:noFill/>
                    </a:ln>
                  </pic:spPr>
                </pic:pic>
              </a:graphicData>
            </a:graphic>
          </wp:inline>
        </w:drawing>
      </w:r>
    </w:p>
    <w:p w:rsidR="00023F9C" w:rsidRPr="00023F9C" w:rsidRDefault="00023F9C" w:rsidP="00023F9C">
      <w:pPr>
        <w:spacing w:line="360" w:lineRule="auto"/>
        <w:jc w:val="both"/>
        <w:rPr>
          <w:sz w:val="22"/>
          <w:szCs w:val="22"/>
        </w:rPr>
      </w:pPr>
    </w:p>
    <w:p w:rsidR="0065519C" w:rsidRPr="00023F9C" w:rsidRDefault="00B40CF8" w:rsidP="00023F9C">
      <w:pPr>
        <w:numPr>
          <w:ilvl w:val="1"/>
          <w:numId w:val="23"/>
        </w:numPr>
        <w:spacing w:line="360" w:lineRule="auto"/>
        <w:ind w:left="360"/>
        <w:jc w:val="both"/>
        <w:rPr>
          <w:b/>
          <w:sz w:val="22"/>
          <w:szCs w:val="22"/>
        </w:rPr>
      </w:pPr>
      <w:r w:rsidRPr="00023F9C">
        <w:rPr>
          <w:b/>
          <w:sz w:val="22"/>
          <w:szCs w:val="22"/>
        </w:rPr>
        <w:t>A Full Detailed Unified Reference Architecture</w:t>
      </w:r>
    </w:p>
    <w:p w:rsidR="0065519C" w:rsidRPr="00023F9C" w:rsidRDefault="00B40CF8" w:rsidP="00023F9C">
      <w:pPr>
        <w:spacing w:line="360" w:lineRule="auto"/>
        <w:jc w:val="both"/>
        <w:rPr>
          <w:sz w:val="22"/>
          <w:szCs w:val="22"/>
        </w:rPr>
      </w:pPr>
      <w:r w:rsidRPr="00023F9C">
        <w:rPr>
          <w:sz w:val="22"/>
          <w:szCs w:val="22"/>
        </w:rPr>
        <w:t xml:space="preserve">Below image </w:t>
      </w:r>
      <w:r w:rsidR="0065519C" w:rsidRPr="00023F9C">
        <w:rPr>
          <w:sz w:val="22"/>
          <w:szCs w:val="22"/>
        </w:rPr>
        <w:t xml:space="preserve">illustrates key components and flows and highlights the emergence of the Data Lab and various forms of new and traditional data collection. </w:t>
      </w:r>
      <w:r w:rsidR="00DA2046">
        <w:rPr>
          <w:noProof/>
          <w:sz w:val="22"/>
          <w:szCs w:val="22"/>
        </w:rPr>
        <w:drawing>
          <wp:inline distT="0" distB="0" distL="0" distR="0">
            <wp:extent cx="5490210" cy="3261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0210" cy="3261360"/>
                    </a:xfrm>
                    <a:prstGeom prst="rect">
                      <a:avLst/>
                    </a:prstGeom>
                    <a:noFill/>
                    <a:ln>
                      <a:noFill/>
                    </a:ln>
                  </pic:spPr>
                </pic:pic>
              </a:graphicData>
            </a:graphic>
          </wp:inline>
        </w:drawing>
      </w:r>
    </w:p>
    <w:p w:rsidR="0065519C" w:rsidRPr="00023F9C" w:rsidRDefault="0065519C" w:rsidP="00023F9C">
      <w:pPr>
        <w:spacing w:line="360" w:lineRule="auto"/>
        <w:jc w:val="both"/>
        <w:rPr>
          <w:sz w:val="22"/>
          <w:szCs w:val="22"/>
        </w:rPr>
      </w:pPr>
      <w:r w:rsidRPr="00023F9C">
        <w:rPr>
          <w:sz w:val="22"/>
          <w:szCs w:val="22"/>
        </w:rPr>
        <w:t>A description of these primary components:</w:t>
      </w:r>
    </w:p>
    <w:p w:rsidR="0065519C" w:rsidRPr="00023F9C" w:rsidRDefault="0065519C" w:rsidP="00023F9C">
      <w:pPr>
        <w:spacing w:line="360" w:lineRule="auto"/>
        <w:jc w:val="both"/>
        <w:rPr>
          <w:sz w:val="22"/>
          <w:szCs w:val="22"/>
        </w:rPr>
      </w:pPr>
      <w:r w:rsidRPr="00023F9C">
        <w:rPr>
          <w:b/>
          <w:sz w:val="22"/>
          <w:szCs w:val="22"/>
        </w:rPr>
        <w:t>Fast Data:</w:t>
      </w:r>
      <w:r w:rsidRPr="00023F9C">
        <w:rPr>
          <w:sz w:val="22"/>
          <w:szCs w:val="22"/>
        </w:rPr>
        <w:t xml:space="preserve"> Components which process data in-flight (streams) to identify actionable events and then determine next-best-action based on decision context and event profile data and persist in a durable storage system. The decision context relies on data in the data reservoir or other enterprise information stores.</w:t>
      </w:r>
    </w:p>
    <w:p w:rsidR="00B40CF8" w:rsidRPr="00023F9C" w:rsidRDefault="0065519C" w:rsidP="00023F9C">
      <w:pPr>
        <w:spacing w:line="360" w:lineRule="auto"/>
        <w:jc w:val="both"/>
        <w:rPr>
          <w:sz w:val="22"/>
          <w:szCs w:val="22"/>
        </w:rPr>
      </w:pPr>
      <w:r w:rsidRPr="00023F9C">
        <w:rPr>
          <w:b/>
          <w:sz w:val="22"/>
          <w:szCs w:val="22"/>
        </w:rPr>
        <w:t>Reservoir:</w:t>
      </w:r>
      <w:r w:rsidRPr="00023F9C">
        <w:rPr>
          <w:sz w:val="22"/>
          <w:szCs w:val="22"/>
        </w:rPr>
        <w:t xml:space="preserve"> Economical, scale-out storage and parallel processing for data which does not have stringent requirements for data formalization or modelling. Typically manifested as a Hadoop cluster or staging area in a relational database. » Factory: Management and orchestration of data into and between the Data Reservoir and Enterprise Information Store as well as the rapid provisioning of data into the Discovery Lab for agile discovery. Warehouse: Large scale formalized and modelled business critical data store, typically manifested by a </w:t>
      </w:r>
      <w:r w:rsidR="00B40CF8" w:rsidRPr="00023F9C">
        <w:rPr>
          <w:sz w:val="22"/>
          <w:szCs w:val="22"/>
        </w:rPr>
        <w:t>Data Warehouse or Data Marts.</w:t>
      </w:r>
    </w:p>
    <w:p w:rsidR="0065519C" w:rsidRPr="00023F9C" w:rsidRDefault="0065519C" w:rsidP="00023F9C">
      <w:pPr>
        <w:spacing w:line="360" w:lineRule="auto"/>
        <w:jc w:val="both"/>
        <w:rPr>
          <w:sz w:val="22"/>
          <w:szCs w:val="22"/>
        </w:rPr>
      </w:pPr>
      <w:r w:rsidRPr="00023F9C">
        <w:rPr>
          <w:b/>
          <w:sz w:val="22"/>
          <w:szCs w:val="22"/>
        </w:rPr>
        <w:t>Data Lab:</w:t>
      </w:r>
      <w:r w:rsidRPr="00023F9C">
        <w:rPr>
          <w:sz w:val="22"/>
          <w:szCs w:val="22"/>
        </w:rPr>
        <w:t xml:space="preserve"> A set of data stores, processing engines, and analysis tools separate from the data management activities to facilitate the discovery of new knowledge. Key requirements include rapid data provisioning and </w:t>
      </w:r>
      <w:r w:rsidR="00B40CF8" w:rsidRPr="00023F9C">
        <w:rPr>
          <w:sz w:val="22"/>
          <w:szCs w:val="22"/>
        </w:rPr>
        <w:t>sub setting</w:t>
      </w:r>
      <w:r w:rsidRPr="00023F9C">
        <w:rPr>
          <w:sz w:val="22"/>
          <w:szCs w:val="22"/>
        </w:rPr>
        <w:t xml:space="preserve">, data security/governance, and rapid statistical processing for large data sets. </w:t>
      </w:r>
    </w:p>
    <w:p w:rsidR="0065519C" w:rsidRPr="00023F9C" w:rsidRDefault="0065519C" w:rsidP="00023F9C">
      <w:pPr>
        <w:spacing w:line="360" w:lineRule="auto"/>
        <w:jc w:val="both"/>
        <w:rPr>
          <w:sz w:val="22"/>
          <w:szCs w:val="22"/>
        </w:rPr>
      </w:pPr>
      <w:r w:rsidRPr="00023F9C">
        <w:rPr>
          <w:b/>
          <w:sz w:val="22"/>
          <w:szCs w:val="22"/>
        </w:rPr>
        <w:t>Business Analytics:</w:t>
      </w:r>
      <w:r w:rsidRPr="00023F9C">
        <w:rPr>
          <w:sz w:val="22"/>
          <w:szCs w:val="22"/>
        </w:rPr>
        <w:t xml:space="preserve"> A range of end user and analytic tools for business Intelligence, faceted navigation, and data mining analytic tools including dashboards, reports, and mobile access for timely and accurate reporting. </w:t>
      </w:r>
    </w:p>
    <w:p w:rsidR="0065519C" w:rsidRPr="00023F9C" w:rsidRDefault="0065519C" w:rsidP="00023F9C">
      <w:pPr>
        <w:spacing w:line="360" w:lineRule="auto"/>
        <w:jc w:val="both"/>
        <w:rPr>
          <w:sz w:val="22"/>
          <w:szCs w:val="22"/>
        </w:rPr>
      </w:pPr>
      <w:r w:rsidRPr="00023F9C">
        <w:rPr>
          <w:b/>
          <w:sz w:val="22"/>
          <w:szCs w:val="22"/>
        </w:rPr>
        <w:t>Apps:</w:t>
      </w:r>
      <w:r w:rsidRPr="00023F9C">
        <w:rPr>
          <w:sz w:val="22"/>
          <w:szCs w:val="22"/>
        </w:rPr>
        <w:t xml:space="preserve"> A collection of prebuilt adapters and application programming interfaces that enable all data sources and processing to be directly integrated into custom or packaged business applications.</w:t>
      </w:r>
    </w:p>
    <w:p w:rsidR="0065519C" w:rsidRPr="001A5882" w:rsidRDefault="0065519C" w:rsidP="001A5882">
      <w:pPr>
        <w:spacing w:line="360" w:lineRule="auto"/>
      </w:pPr>
    </w:p>
    <w:p w:rsidR="00B40CF8" w:rsidRPr="001A5882" w:rsidRDefault="00A570B5" w:rsidP="001A5882">
      <w:pPr>
        <w:numPr>
          <w:ilvl w:val="0"/>
          <w:numId w:val="7"/>
        </w:numPr>
        <w:spacing w:line="360" w:lineRule="auto"/>
        <w:ind w:left="360"/>
        <w:jc w:val="both"/>
        <w:rPr>
          <w:b/>
          <w:bCs/>
        </w:rPr>
      </w:pPr>
      <w:r w:rsidRPr="001A5882">
        <w:rPr>
          <w:b/>
          <w:bCs/>
        </w:rPr>
        <w:t xml:space="preserve">Construction of Model Project </w:t>
      </w:r>
    </w:p>
    <w:p w:rsidR="00A570B5" w:rsidRPr="00023F9C" w:rsidRDefault="00A570B5" w:rsidP="00023F9C">
      <w:pPr>
        <w:spacing w:line="360" w:lineRule="auto"/>
        <w:jc w:val="both"/>
        <w:rPr>
          <w:sz w:val="22"/>
          <w:szCs w:val="22"/>
        </w:rPr>
      </w:pPr>
      <w:r w:rsidRPr="00023F9C">
        <w:rPr>
          <w:sz w:val="22"/>
          <w:szCs w:val="22"/>
        </w:rPr>
        <w:t xml:space="preserve">we will need a model project, and here are the assumptions for our theoretical medium-sized, enterprise-class big data project: </w:t>
      </w:r>
    </w:p>
    <w:p w:rsidR="00A570B5" w:rsidRPr="00023F9C" w:rsidRDefault="00A570B5" w:rsidP="00023F9C">
      <w:pPr>
        <w:spacing w:line="360" w:lineRule="auto"/>
        <w:ind w:left="360"/>
        <w:jc w:val="both"/>
        <w:rPr>
          <w:b/>
          <w:bCs/>
          <w:sz w:val="22"/>
          <w:szCs w:val="22"/>
        </w:rPr>
      </w:pPr>
    </w:p>
    <w:p w:rsidR="00A570B5" w:rsidRPr="00023F9C" w:rsidRDefault="00A570B5" w:rsidP="00023F9C">
      <w:pPr>
        <w:numPr>
          <w:ilvl w:val="1"/>
          <w:numId w:val="17"/>
        </w:numPr>
        <w:spacing w:line="360" w:lineRule="auto"/>
        <w:ind w:left="360"/>
        <w:jc w:val="both"/>
        <w:rPr>
          <w:b/>
          <w:bCs/>
          <w:sz w:val="22"/>
          <w:szCs w:val="22"/>
        </w:rPr>
      </w:pPr>
      <w:r w:rsidRPr="00023F9C">
        <w:rPr>
          <w:b/>
          <w:bCs/>
          <w:sz w:val="22"/>
          <w:szCs w:val="22"/>
        </w:rPr>
        <w:t xml:space="preserve">Assumptions </w:t>
      </w:r>
    </w:p>
    <w:p w:rsidR="00BC5908" w:rsidRPr="00023F9C" w:rsidRDefault="00BC5908" w:rsidP="0019394E">
      <w:pPr>
        <w:pStyle w:val="ListParagraph"/>
        <w:spacing w:line="360" w:lineRule="auto"/>
        <w:ind w:left="0"/>
        <w:jc w:val="both"/>
        <w:rPr>
          <w:rFonts w:ascii="Times New Roman" w:hAnsi="Times New Roman"/>
        </w:rPr>
      </w:pPr>
      <w:r w:rsidRPr="0019394E">
        <w:rPr>
          <w:rFonts w:ascii="Times New Roman" w:hAnsi="Times New Roman"/>
          <w:b/>
        </w:rPr>
        <w:t>Users</w:t>
      </w:r>
      <w:r w:rsidRPr="00023F9C">
        <w:rPr>
          <w:rFonts w:ascii="Times New Roman" w:hAnsi="Times New Roman"/>
        </w:rPr>
        <w:t xml:space="preserve">: 150 end-users: 100 business end-users, 25 data scientists/analysts. </w:t>
      </w:r>
    </w:p>
    <w:p w:rsidR="00BC5908" w:rsidRPr="00023F9C" w:rsidRDefault="00BC5908" w:rsidP="0019394E">
      <w:pPr>
        <w:pStyle w:val="ListParagraph"/>
        <w:spacing w:line="360" w:lineRule="auto"/>
        <w:ind w:left="0"/>
        <w:jc w:val="both"/>
        <w:rPr>
          <w:rFonts w:ascii="Times New Roman" w:hAnsi="Times New Roman"/>
        </w:rPr>
      </w:pPr>
      <w:r w:rsidRPr="00023F9C">
        <w:rPr>
          <w:rFonts w:ascii="Times New Roman" w:hAnsi="Times New Roman"/>
        </w:rPr>
        <w:t xml:space="preserve">Analytics Consumption: One-third ad-hoc, one-third daily, one-third monthly. </w:t>
      </w:r>
    </w:p>
    <w:p w:rsidR="00BC5908" w:rsidRPr="00023F9C" w:rsidRDefault="00BC5908" w:rsidP="0019394E">
      <w:pPr>
        <w:pStyle w:val="ListParagraph"/>
        <w:spacing w:line="360" w:lineRule="auto"/>
        <w:ind w:left="0"/>
        <w:jc w:val="both"/>
        <w:rPr>
          <w:rFonts w:ascii="Times New Roman" w:hAnsi="Times New Roman"/>
        </w:rPr>
      </w:pPr>
      <w:r w:rsidRPr="0019394E">
        <w:rPr>
          <w:rFonts w:ascii="Times New Roman" w:hAnsi="Times New Roman"/>
          <w:b/>
        </w:rPr>
        <w:t>Servers</w:t>
      </w:r>
      <w:r w:rsidRPr="00023F9C">
        <w:rPr>
          <w:rFonts w:ascii="Times New Roman" w:hAnsi="Times New Roman"/>
        </w:rPr>
        <w:t xml:space="preserve">: Enterprise-grade with newer chipsets, backup power supply, high storage density (to ensure, for example, that Hadoop doesn't become storage-limited), plenty of cores to support parallelization with more cores in the name node, plus plenty of memory to handle complex queries and columnar-based analytics. </w:t>
      </w:r>
    </w:p>
    <w:p w:rsidR="00BC5908" w:rsidRPr="00023F9C" w:rsidRDefault="00BC5908" w:rsidP="0019394E">
      <w:pPr>
        <w:pStyle w:val="ListParagraph"/>
        <w:spacing w:line="360" w:lineRule="auto"/>
        <w:ind w:left="0"/>
        <w:jc w:val="both"/>
        <w:rPr>
          <w:rFonts w:ascii="Times New Roman" w:hAnsi="Times New Roman"/>
        </w:rPr>
      </w:pPr>
      <w:r w:rsidRPr="0019394E">
        <w:rPr>
          <w:rFonts w:ascii="Times New Roman" w:hAnsi="Times New Roman"/>
          <w:b/>
        </w:rPr>
        <w:t>Storage</w:t>
      </w:r>
      <w:r w:rsidRPr="00023F9C">
        <w:rPr>
          <w:rFonts w:ascii="Times New Roman" w:hAnsi="Times New Roman"/>
        </w:rPr>
        <w:t xml:space="preserve">: Total raw data capacity of 384 terabytes (TB), in a balanced mix of refreshes (i.e., monthly, weekly, daily, real-time). Note that in the example in Table 1, the math suggests more terabytes (4 nodes * 96 TB/node = 384 TB), but one has to account for replication (4x replication in Hadoop for example), peaks, compression, and </w:t>
      </w:r>
      <w:proofErr w:type="spellStart"/>
      <w:r w:rsidRPr="00023F9C">
        <w:rPr>
          <w:rFonts w:ascii="Times New Roman" w:hAnsi="Times New Roman"/>
        </w:rPr>
        <w:t>sharding</w:t>
      </w:r>
      <w:proofErr w:type="spellEnd"/>
      <w:r w:rsidRPr="00023F9C">
        <w:rPr>
          <w:rFonts w:ascii="Times New Roman" w:hAnsi="Times New Roman"/>
        </w:rPr>
        <w:t xml:space="preserve"> to arrive at the actual usable capacity. We will use a usability rate of 25%, which in this case, rounded up, yields about 96 TB. </w:t>
      </w:r>
    </w:p>
    <w:p w:rsidR="00BC5908" w:rsidRPr="00023F9C" w:rsidRDefault="00BC5908" w:rsidP="0019394E">
      <w:pPr>
        <w:pStyle w:val="ListParagraph"/>
        <w:spacing w:line="360" w:lineRule="auto"/>
        <w:ind w:left="0"/>
        <w:jc w:val="both"/>
        <w:rPr>
          <w:rFonts w:ascii="Times New Roman" w:hAnsi="Times New Roman"/>
        </w:rPr>
      </w:pPr>
      <w:r w:rsidRPr="0019394E">
        <w:rPr>
          <w:rFonts w:ascii="Times New Roman" w:hAnsi="Times New Roman"/>
          <w:b/>
        </w:rPr>
        <w:t>Network</w:t>
      </w:r>
      <w:r w:rsidRPr="00023F9C">
        <w:rPr>
          <w:rFonts w:ascii="Times New Roman" w:hAnsi="Times New Roman"/>
        </w:rPr>
        <w:t xml:space="preserve">: Dedicated and fast bandwidth, with multiple InfiniBand switches to deal with contention; there can be varying amounts of replication and data movement within a cluster, but a big data infrastructure needs to ensure it doesn't become network-bound. </w:t>
      </w:r>
    </w:p>
    <w:p w:rsidR="00BC5908" w:rsidRPr="00023F9C" w:rsidRDefault="00BC5908" w:rsidP="0019394E">
      <w:pPr>
        <w:pStyle w:val="ListParagraph"/>
        <w:spacing w:line="360" w:lineRule="auto"/>
        <w:ind w:left="0"/>
        <w:jc w:val="both"/>
        <w:rPr>
          <w:rFonts w:ascii="Times New Roman" w:hAnsi="Times New Roman"/>
        </w:rPr>
      </w:pPr>
      <w:r w:rsidRPr="0019394E">
        <w:rPr>
          <w:rFonts w:ascii="Times New Roman" w:hAnsi="Times New Roman"/>
          <w:b/>
        </w:rPr>
        <w:t>Queries</w:t>
      </w:r>
      <w:r w:rsidRPr="00023F9C">
        <w:rPr>
          <w:rFonts w:ascii="Times New Roman" w:hAnsi="Times New Roman"/>
        </w:rPr>
        <w:t xml:space="preserve">: A diverse set of activities that spans from simple select statements to complex joins. </w:t>
      </w:r>
    </w:p>
    <w:p w:rsidR="00BC5908" w:rsidRDefault="00BC5908" w:rsidP="0019394E">
      <w:pPr>
        <w:pStyle w:val="ListParagraph"/>
        <w:spacing w:line="360" w:lineRule="auto"/>
        <w:ind w:left="0"/>
        <w:jc w:val="both"/>
        <w:rPr>
          <w:rFonts w:ascii="Times New Roman" w:hAnsi="Times New Roman"/>
        </w:rPr>
      </w:pPr>
      <w:r w:rsidRPr="00023F9C">
        <w:rPr>
          <w:rFonts w:ascii="Times New Roman" w:hAnsi="Times New Roman"/>
        </w:rPr>
        <w:t xml:space="preserve">Integration and Information Management: Five new points of integration/transformation; in the process of design, additional data sources will be added in addition to, for example, a data warehouse. Those sources will require integration/transformation and information management work, and related licenses and hardware. </w:t>
      </w:r>
    </w:p>
    <w:p w:rsidR="0019394E" w:rsidRDefault="0019394E" w:rsidP="0019394E">
      <w:pPr>
        <w:pStyle w:val="ListParagraph"/>
        <w:spacing w:line="360" w:lineRule="auto"/>
        <w:ind w:left="0"/>
        <w:jc w:val="both"/>
        <w:rPr>
          <w:rFonts w:ascii="Times New Roman" w:hAnsi="Times New Roman"/>
        </w:rPr>
      </w:pPr>
    </w:p>
    <w:p w:rsidR="0019394E" w:rsidRPr="00023F9C" w:rsidRDefault="0019394E" w:rsidP="0019394E">
      <w:pPr>
        <w:pStyle w:val="ListParagraph"/>
        <w:spacing w:line="360" w:lineRule="auto"/>
        <w:ind w:left="0"/>
        <w:jc w:val="both"/>
        <w:rPr>
          <w:rFonts w:ascii="Times New Roman" w:hAnsi="Times New Roman"/>
        </w:rPr>
      </w:pPr>
    </w:p>
    <w:p w:rsidR="008B3894" w:rsidRPr="00023F9C" w:rsidRDefault="008B3894" w:rsidP="0019394E">
      <w:pPr>
        <w:numPr>
          <w:ilvl w:val="1"/>
          <w:numId w:val="17"/>
        </w:numPr>
        <w:spacing w:line="360" w:lineRule="auto"/>
        <w:ind w:left="360"/>
        <w:jc w:val="both"/>
        <w:rPr>
          <w:b/>
          <w:bCs/>
          <w:sz w:val="22"/>
          <w:szCs w:val="22"/>
        </w:rPr>
      </w:pPr>
      <w:r w:rsidRPr="00023F9C">
        <w:rPr>
          <w:b/>
          <w:bCs/>
          <w:sz w:val="22"/>
          <w:szCs w:val="22"/>
        </w:rPr>
        <w:t>Hardware/Software Cost Calculations</w:t>
      </w:r>
    </w:p>
    <w:tbl>
      <w:tblPr>
        <w:tblW w:w="9280" w:type="dxa"/>
        <w:tblLook w:val="04A0" w:firstRow="1" w:lastRow="0" w:firstColumn="1" w:lastColumn="0" w:noHBand="0" w:noVBand="1"/>
      </w:tblPr>
      <w:tblGrid>
        <w:gridCol w:w="2040"/>
        <w:gridCol w:w="2120"/>
        <w:gridCol w:w="5120"/>
      </w:tblGrid>
      <w:tr w:rsidR="00BC5908" w:rsidRPr="00023F9C" w:rsidTr="000311C4">
        <w:trPr>
          <w:trHeight w:val="288"/>
        </w:trPr>
        <w:tc>
          <w:tcPr>
            <w:tcW w:w="2040" w:type="dxa"/>
            <w:tcBorders>
              <w:top w:val="single" w:sz="4" w:space="0" w:color="auto"/>
              <w:left w:val="single" w:sz="4" w:space="0" w:color="auto"/>
              <w:bottom w:val="single" w:sz="4" w:space="0" w:color="auto"/>
              <w:right w:val="single" w:sz="4" w:space="0" w:color="auto"/>
            </w:tcBorders>
            <w:shd w:val="clear" w:color="000000" w:fill="2F75B5"/>
            <w:vAlign w:val="bottom"/>
            <w:hideMark/>
          </w:tcPr>
          <w:p w:rsidR="00BC5908" w:rsidRPr="00023F9C" w:rsidRDefault="00BC5908" w:rsidP="00023F9C">
            <w:pPr>
              <w:spacing w:line="360" w:lineRule="auto"/>
              <w:jc w:val="both"/>
              <w:rPr>
                <w:color w:val="FFFFFF"/>
                <w:sz w:val="22"/>
                <w:szCs w:val="22"/>
              </w:rPr>
            </w:pPr>
            <w:r w:rsidRPr="00023F9C">
              <w:rPr>
                <w:color w:val="FFFFFF"/>
                <w:sz w:val="22"/>
                <w:szCs w:val="22"/>
              </w:rPr>
              <w:t xml:space="preserve">Item </w:t>
            </w:r>
          </w:p>
        </w:tc>
        <w:tc>
          <w:tcPr>
            <w:tcW w:w="2120" w:type="dxa"/>
            <w:tcBorders>
              <w:top w:val="single" w:sz="4" w:space="0" w:color="auto"/>
              <w:left w:val="nil"/>
              <w:bottom w:val="single" w:sz="4" w:space="0" w:color="auto"/>
              <w:right w:val="single" w:sz="4" w:space="0" w:color="auto"/>
            </w:tcBorders>
            <w:shd w:val="clear" w:color="000000" w:fill="2F75B5"/>
            <w:vAlign w:val="bottom"/>
            <w:hideMark/>
          </w:tcPr>
          <w:p w:rsidR="00BC5908" w:rsidRPr="00023F9C" w:rsidRDefault="00BC5908" w:rsidP="00023F9C">
            <w:pPr>
              <w:spacing w:line="360" w:lineRule="auto"/>
              <w:jc w:val="both"/>
              <w:rPr>
                <w:color w:val="FFFFFF"/>
                <w:sz w:val="22"/>
                <w:szCs w:val="22"/>
              </w:rPr>
            </w:pPr>
            <w:r w:rsidRPr="00023F9C">
              <w:rPr>
                <w:color w:val="FFFFFF"/>
                <w:sz w:val="22"/>
                <w:szCs w:val="22"/>
              </w:rPr>
              <w:t>Cost ($)</w:t>
            </w:r>
          </w:p>
        </w:tc>
        <w:tc>
          <w:tcPr>
            <w:tcW w:w="5120" w:type="dxa"/>
            <w:tcBorders>
              <w:top w:val="single" w:sz="4" w:space="0" w:color="auto"/>
              <w:left w:val="nil"/>
              <w:bottom w:val="single" w:sz="4" w:space="0" w:color="auto"/>
              <w:right w:val="single" w:sz="4" w:space="0" w:color="auto"/>
            </w:tcBorders>
            <w:shd w:val="clear" w:color="000000" w:fill="2F75B5"/>
            <w:vAlign w:val="bottom"/>
            <w:hideMark/>
          </w:tcPr>
          <w:p w:rsidR="00BC5908" w:rsidRPr="00023F9C" w:rsidRDefault="00BC5908" w:rsidP="00023F9C">
            <w:pPr>
              <w:spacing w:line="360" w:lineRule="auto"/>
              <w:jc w:val="both"/>
              <w:rPr>
                <w:color w:val="FFFFFF"/>
                <w:sz w:val="22"/>
                <w:szCs w:val="22"/>
              </w:rPr>
            </w:pPr>
            <w:r w:rsidRPr="00023F9C">
              <w:rPr>
                <w:color w:val="FFFFFF"/>
                <w:sz w:val="22"/>
                <w:szCs w:val="22"/>
              </w:rPr>
              <w:t>Notes</w:t>
            </w:r>
          </w:p>
        </w:tc>
      </w:tr>
      <w:tr w:rsidR="00BC5908" w:rsidRPr="00023F9C" w:rsidTr="000311C4">
        <w:trPr>
          <w:trHeight w:val="1152"/>
        </w:trPr>
        <w:tc>
          <w:tcPr>
            <w:tcW w:w="2040" w:type="dxa"/>
            <w:tcBorders>
              <w:top w:val="nil"/>
              <w:left w:val="single" w:sz="4" w:space="0" w:color="auto"/>
              <w:bottom w:val="single" w:sz="4" w:space="0" w:color="auto"/>
              <w:right w:val="single" w:sz="4" w:space="0" w:color="auto"/>
            </w:tcBorders>
            <w:shd w:val="clear" w:color="auto" w:fill="auto"/>
            <w:vAlign w:val="bottom"/>
            <w:hideMark/>
          </w:tcPr>
          <w:p w:rsidR="00BC5908" w:rsidRPr="00023F9C" w:rsidRDefault="00BC5908" w:rsidP="00023F9C">
            <w:pPr>
              <w:spacing w:line="360" w:lineRule="auto"/>
              <w:jc w:val="both"/>
              <w:rPr>
                <w:color w:val="000000"/>
                <w:sz w:val="22"/>
                <w:szCs w:val="22"/>
              </w:rPr>
            </w:pPr>
            <w:r w:rsidRPr="00023F9C">
              <w:rPr>
                <w:color w:val="000000"/>
                <w:sz w:val="22"/>
                <w:szCs w:val="22"/>
              </w:rPr>
              <w:t>Servers</w:t>
            </w:r>
          </w:p>
        </w:tc>
        <w:tc>
          <w:tcPr>
            <w:tcW w:w="2120" w:type="dxa"/>
            <w:tcBorders>
              <w:top w:val="nil"/>
              <w:left w:val="nil"/>
              <w:bottom w:val="single" w:sz="4" w:space="0" w:color="auto"/>
              <w:right w:val="single" w:sz="4" w:space="0" w:color="auto"/>
            </w:tcBorders>
            <w:shd w:val="clear" w:color="auto" w:fill="auto"/>
            <w:vAlign w:val="bottom"/>
            <w:hideMark/>
          </w:tcPr>
          <w:p w:rsidR="00BC5908" w:rsidRPr="00023F9C" w:rsidRDefault="00BC5908" w:rsidP="00023F9C">
            <w:pPr>
              <w:spacing w:line="360" w:lineRule="auto"/>
              <w:jc w:val="both"/>
              <w:rPr>
                <w:color w:val="000000"/>
                <w:sz w:val="22"/>
                <w:szCs w:val="22"/>
              </w:rPr>
            </w:pPr>
            <w:r w:rsidRPr="00023F9C">
              <w:rPr>
                <w:color w:val="000000"/>
                <w:sz w:val="22"/>
                <w:szCs w:val="22"/>
              </w:rPr>
              <w:t xml:space="preserve">157,460 </w:t>
            </w:r>
          </w:p>
        </w:tc>
        <w:tc>
          <w:tcPr>
            <w:tcW w:w="5120" w:type="dxa"/>
            <w:tcBorders>
              <w:top w:val="nil"/>
              <w:left w:val="nil"/>
              <w:bottom w:val="single" w:sz="4" w:space="0" w:color="auto"/>
              <w:right w:val="single" w:sz="4" w:space="0" w:color="auto"/>
            </w:tcBorders>
            <w:shd w:val="clear" w:color="auto" w:fill="auto"/>
            <w:vAlign w:val="bottom"/>
            <w:hideMark/>
          </w:tcPr>
          <w:p w:rsidR="00BC5908" w:rsidRPr="00023F9C" w:rsidRDefault="00BC5908" w:rsidP="00023F9C">
            <w:pPr>
              <w:spacing w:line="360" w:lineRule="auto"/>
              <w:jc w:val="both"/>
              <w:rPr>
                <w:color w:val="000000"/>
                <w:sz w:val="22"/>
                <w:szCs w:val="22"/>
              </w:rPr>
            </w:pPr>
            <w:r w:rsidRPr="00023F9C">
              <w:rPr>
                <w:color w:val="000000"/>
                <w:sz w:val="22"/>
                <w:szCs w:val="22"/>
              </w:rPr>
              <w:t>Four @ $39,365 each; enterprise-class, each with: two Intel Xeon 18-core processors, eight 16GB memory kits, twelve 8TB hard drives, network card, and dual power supplies</w:t>
            </w:r>
          </w:p>
        </w:tc>
      </w:tr>
      <w:tr w:rsidR="00BC5908" w:rsidRPr="00023F9C" w:rsidTr="000311C4">
        <w:trPr>
          <w:trHeight w:val="576"/>
        </w:trPr>
        <w:tc>
          <w:tcPr>
            <w:tcW w:w="2040" w:type="dxa"/>
            <w:tcBorders>
              <w:top w:val="nil"/>
              <w:left w:val="single" w:sz="4" w:space="0" w:color="auto"/>
              <w:bottom w:val="single" w:sz="4" w:space="0" w:color="auto"/>
              <w:right w:val="single" w:sz="4" w:space="0" w:color="auto"/>
            </w:tcBorders>
            <w:shd w:val="clear" w:color="auto" w:fill="auto"/>
            <w:vAlign w:val="bottom"/>
            <w:hideMark/>
          </w:tcPr>
          <w:p w:rsidR="00BC5908" w:rsidRPr="00023F9C" w:rsidRDefault="00BC5908" w:rsidP="00023F9C">
            <w:pPr>
              <w:spacing w:line="360" w:lineRule="auto"/>
              <w:jc w:val="both"/>
              <w:rPr>
                <w:color w:val="000000"/>
                <w:sz w:val="22"/>
                <w:szCs w:val="22"/>
              </w:rPr>
            </w:pPr>
            <w:r w:rsidRPr="00023F9C">
              <w:rPr>
                <w:color w:val="000000"/>
                <w:sz w:val="22"/>
                <w:szCs w:val="22"/>
              </w:rPr>
              <w:t>Networking</w:t>
            </w:r>
          </w:p>
        </w:tc>
        <w:tc>
          <w:tcPr>
            <w:tcW w:w="2120" w:type="dxa"/>
            <w:tcBorders>
              <w:top w:val="nil"/>
              <w:left w:val="nil"/>
              <w:bottom w:val="single" w:sz="4" w:space="0" w:color="auto"/>
              <w:right w:val="single" w:sz="4" w:space="0" w:color="auto"/>
            </w:tcBorders>
            <w:shd w:val="clear" w:color="auto" w:fill="auto"/>
            <w:vAlign w:val="bottom"/>
            <w:hideMark/>
          </w:tcPr>
          <w:p w:rsidR="00BC5908" w:rsidRPr="00023F9C" w:rsidRDefault="00BC5908" w:rsidP="00023F9C">
            <w:pPr>
              <w:spacing w:line="360" w:lineRule="auto"/>
              <w:jc w:val="both"/>
              <w:rPr>
                <w:color w:val="000000"/>
                <w:sz w:val="22"/>
                <w:szCs w:val="22"/>
              </w:rPr>
            </w:pPr>
            <w:r w:rsidRPr="00023F9C">
              <w:rPr>
                <w:color w:val="000000"/>
                <w:sz w:val="22"/>
                <w:szCs w:val="22"/>
              </w:rPr>
              <w:t xml:space="preserve">27,000 </w:t>
            </w:r>
          </w:p>
        </w:tc>
        <w:tc>
          <w:tcPr>
            <w:tcW w:w="5120" w:type="dxa"/>
            <w:tcBorders>
              <w:top w:val="nil"/>
              <w:left w:val="nil"/>
              <w:bottom w:val="single" w:sz="4" w:space="0" w:color="auto"/>
              <w:right w:val="single" w:sz="4" w:space="0" w:color="auto"/>
            </w:tcBorders>
            <w:shd w:val="clear" w:color="auto" w:fill="auto"/>
            <w:vAlign w:val="bottom"/>
            <w:hideMark/>
          </w:tcPr>
          <w:p w:rsidR="00BC5908" w:rsidRPr="00023F9C" w:rsidRDefault="00BC5908" w:rsidP="00023F9C">
            <w:pPr>
              <w:spacing w:line="360" w:lineRule="auto"/>
              <w:jc w:val="both"/>
              <w:rPr>
                <w:color w:val="000000"/>
                <w:sz w:val="22"/>
                <w:szCs w:val="22"/>
              </w:rPr>
            </w:pPr>
            <w:r w:rsidRPr="00023F9C">
              <w:rPr>
                <w:color w:val="000000"/>
                <w:sz w:val="22"/>
                <w:szCs w:val="22"/>
              </w:rPr>
              <w:t xml:space="preserve">Two </w:t>
            </w:r>
            <w:proofErr w:type="spellStart"/>
            <w:r w:rsidRPr="00023F9C">
              <w:rPr>
                <w:color w:val="000000"/>
                <w:sz w:val="22"/>
                <w:szCs w:val="22"/>
              </w:rPr>
              <w:t>Mellanox</w:t>
            </w:r>
            <w:proofErr w:type="spellEnd"/>
            <w:r w:rsidRPr="00023F9C">
              <w:rPr>
                <w:color w:val="000000"/>
                <w:sz w:val="22"/>
                <w:szCs w:val="22"/>
              </w:rPr>
              <w:t xml:space="preserve"> 36-port </w:t>
            </w:r>
            <w:proofErr w:type="spellStart"/>
            <w:r w:rsidRPr="00023F9C">
              <w:rPr>
                <w:color w:val="000000"/>
                <w:sz w:val="22"/>
                <w:szCs w:val="22"/>
              </w:rPr>
              <w:t>Infiniband</w:t>
            </w:r>
            <w:proofErr w:type="spellEnd"/>
            <w:r w:rsidRPr="00023F9C">
              <w:rPr>
                <w:color w:val="000000"/>
                <w:sz w:val="22"/>
                <w:szCs w:val="22"/>
              </w:rPr>
              <w:t xml:space="preserve"> switches at $10,500 each, plus $6,000 cabling</w:t>
            </w:r>
          </w:p>
        </w:tc>
      </w:tr>
      <w:tr w:rsidR="00BC5908" w:rsidRPr="00023F9C" w:rsidTr="000311C4">
        <w:trPr>
          <w:trHeight w:val="288"/>
        </w:trPr>
        <w:tc>
          <w:tcPr>
            <w:tcW w:w="2040" w:type="dxa"/>
            <w:tcBorders>
              <w:top w:val="nil"/>
              <w:left w:val="single" w:sz="4" w:space="0" w:color="auto"/>
              <w:bottom w:val="single" w:sz="4" w:space="0" w:color="auto"/>
              <w:right w:val="single" w:sz="4" w:space="0" w:color="auto"/>
            </w:tcBorders>
            <w:shd w:val="clear" w:color="auto" w:fill="auto"/>
            <w:vAlign w:val="bottom"/>
            <w:hideMark/>
          </w:tcPr>
          <w:p w:rsidR="00BC5908" w:rsidRPr="00023F9C" w:rsidRDefault="00BC5908" w:rsidP="00023F9C">
            <w:pPr>
              <w:spacing w:line="360" w:lineRule="auto"/>
              <w:jc w:val="both"/>
              <w:rPr>
                <w:color w:val="000000"/>
                <w:sz w:val="22"/>
                <w:szCs w:val="22"/>
              </w:rPr>
            </w:pPr>
            <w:r w:rsidRPr="00023F9C">
              <w:rPr>
                <w:color w:val="000000"/>
                <w:sz w:val="22"/>
                <w:szCs w:val="22"/>
              </w:rPr>
              <w:t>Rack enclosure</w:t>
            </w:r>
          </w:p>
        </w:tc>
        <w:tc>
          <w:tcPr>
            <w:tcW w:w="2120" w:type="dxa"/>
            <w:tcBorders>
              <w:top w:val="nil"/>
              <w:left w:val="nil"/>
              <w:bottom w:val="single" w:sz="4" w:space="0" w:color="auto"/>
              <w:right w:val="single" w:sz="4" w:space="0" w:color="auto"/>
            </w:tcBorders>
            <w:shd w:val="clear" w:color="auto" w:fill="auto"/>
            <w:vAlign w:val="bottom"/>
            <w:hideMark/>
          </w:tcPr>
          <w:p w:rsidR="00BC5908" w:rsidRPr="00023F9C" w:rsidRDefault="00BC5908" w:rsidP="00023F9C">
            <w:pPr>
              <w:spacing w:line="360" w:lineRule="auto"/>
              <w:jc w:val="both"/>
              <w:rPr>
                <w:color w:val="000000"/>
                <w:sz w:val="22"/>
                <w:szCs w:val="22"/>
              </w:rPr>
            </w:pPr>
            <w:r w:rsidRPr="00023F9C">
              <w:rPr>
                <w:color w:val="000000"/>
                <w:sz w:val="22"/>
                <w:szCs w:val="22"/>
              </w:rPr>
              <w:t xml:space="preserve">2,500 </w:t>
            </w:r>
          </w:p>
        </w:tc>
        <w:tc>
          <w:tcPr>
            <w:tcW w:w="5120" w:type="dxa"/>
            <w:tcBorders>
              <w:top w:val="nil"/>
              <w:left w:val="nil"/>
              <w:bottom w:val="single" w:sz="4" w:space="0" w:color="auto"/>
              <w:right w:val="single" w:sz="4" w:space="0" w:color="auto"/>
            </w:tcBorders>
            <w:shd w:val="clear" w:color="auto" w:fill="auto"/>
            <w:vAlign w:val="bottom"/>
            <w:hideMark/>
          </w:tcPr>
          <w:p w:rsidR="00BC5908" w:rsidRPr="00023F9C" w:rsidRDefault="00BC5908" w:rsidP="00023F9C">
            <w:pPr>
              <w:spacing w:line="360" w:lineRule="auto"/>
              <w:jc w:val="both"/>
              <w:rPr>
                <w:color w:val="000000"/>
                <w:sz w:val="22"/>
                <w:szCs w:val="22"/>
              </w:rPr>
            </w:pPr>
            <w:r w:rsidRPr="00023F9C">
              <w:rPr>
                <w:color w:val="000000"/>
                <w:sz w:val="22"/>
                <w:szCs w:val="22"/>
              </w:rPr>
              <w:t>Including cables, looms, patch panels, etc.</w:t>
            </w:r>
          </w:p>
        </w:tc>
      </w:tr>
      <w:tr w:rsidR="00BC5908" w:rsidRPr="00023F9C" w:rsidTr="000311C4">
        <w:trPr>
          <w:trHeight w:val="288"/>
        </w:trPr>
        <w:tc>
          <w:tcPr>
            <w:tcW w:w="2040" w:type="dxa"/>
            <w:tcBorders>
              <w:top w:val="nil"/>
              <w:left w:val="single" w:sz="4" w:space="0" w:color="auto"/>
              <w:bottom w:val="single" w:sz="4" w:space="0" w:color="auto"/>
              <w:right w:val="single" w:sz="4" w:space="0" w:color="auto"/>
            </w:tcBorders>
            <w:shd w:val="clear" w:color="auto" w:fill="auto"/>
            <w:vAlign w:val="bottom"/>
            <w:hideMark/>
          </w:tcPr>
          <w:p w:rsidR="00BC5908" w:rsidRPr="00023F9C" w:rsidRDefault="00BC5908" w:rsidP="00023F9C">
            <w:pPr>
              <w:spacing w:line="360" w:lineRule="auto"/>
              <w:jc w:val="both"/>
              <w:rPr>
                <w:color w:val="000000"/>
                <w:sz w:val="22"/>
                <w:szCs w:val="22"/>
              </w:rPr>
            </w:pPr>
            <w:r w:rsidRPr="00023F9C">
              <w:rPr>
                <w:color w:val="000000"/>
                <w:sz w:val="22"/>
                <w:szCs w:val="22"/>
              </w:rPr>
              <w:t>Hardware Support</w:t>
            </w:r>
          </w:p>
        </w:tc>
        <w:tc>
          <w:tcPr>
            <w:tcW w:w="2120" w:type="dxa"/>
            <w:tcBorders>
              <w:top w:val="nil"/>
              <w:left w:val="nil"/>
              <w:bottom w:val="single" w:sz="4" w:space="0" w:color="auto"/>
              <w:right w:val="single" w:sz="4" w:space="0" w:color="auto"/>
            </w:tcBorders>
            <w:shd w:val="clear" w:color="auto" w:fill="auto"/>
            <w:vAlign w:val="bottom"/>
            <w:hideMark/>
          </w:tcPr>
          <w:p w:rsidR="00BC5908" w:rsidRPr="00023F9C" w:rsidRDefault="00BC5908" w:rsidP="00023F9C">
            <w:pPr>
              <w:spacing w:line="360" w:lineRule="auto"/>
              <w:jc w:val="both"/>
              <w:rPr>
                <w:color w:val="000000"/>
                <w:sz w:val="22"/>
                <w:szCs w:val="22"/>
              </w:rPr>
            </w:pPr>
            <w:r w:rsidRPr="00023F9C">
              <w:rPr>
                <w:color w:val="000000"/>
                <w:sz w:val="22"/>
                <w:szCs w:val="22"/>
              </w:rPr>
              <w:t>28044</w:t>
            </w:r>
          </w:p>
        </w:tc>
        <w:tc>
          <w:tcPr>
            <w:tcW w:w="5120" w:type="dxa"/>
            <w:tcBorders>
              <w:top w:val="nil"/>
              <w:left w:val="nil"/>
              <w:bottom w:val="single" w:sz="4" w:space="0" w:color="auto"/>
              <w:right w:val="single" w:sz="4" w:space="0" w:color="auto"/>
            </w:tcBorders>
            <w:shd w:val="clear" w:color="auto" w:fill="auto"/>
            <w:vAlign w:val="bottom"/>
            <w:hideMark/>
          </w:tcPr>
          <w:p w:rsidR="00BC5908" w:rsidRPr="00023F9C" w:rsidRDefault="00BC5908" w:rsidP="00023F9C">
            <w:pPr>
              <w:spacing w:line="360" w:lineRule="auto"/>
              <w:jc w:val="both"/>
              <w:rPr>
                <w:color w:val="000000"/>
                <w:sz w:val="22"/>
                <w:szCs w:val="22"/>
              </w:rPr>
            </w:pPr>
            <w:r w:rsidRPr="00023F9C">
              <w:rPr>
                <w:color w:val="000000"/>
                <w:sz w:val="22"/>
                <w:szCs w:val="22"/>
              </w:rPr>
              <w:t>@15% of list cost of above items</w:t>
            </w:r>
          </w:p>
        </w:tc>
      </w:tr>
      <w:tr w:rsidR="00BC5908" w:rsidRPr="00023F9C" w:rsidTr="000311C4">
        <w:trPr>
          <w:trHeight w:val="576"/>
        </w:trPr>
        <w:tc>
          <w:tcPr>
            <w:tcW w:w="2040" w:type="dxa"/>
            <w:tcBorders>
              <w:top w:val="nil"/>
              <w:left w:val="single" w:sz="4" w:space="0" w:color="auto"/>
              <w:bottom w:val="single" w:sz="4" w:space="0" w:color="auto"/>
              <w:right w:val="single" w:sz="4" w:space="0" w:color="auto"/>
            </w:tcBorders>
            <w:shd w:val="clear" w:color="auto" w:fill="auto"/>
            <w:vAlign w:val="bottom"/>
            <w:hideMark/>
          </w:tcPr>
          <w:p w:rsidR="00BC5908" w:rsidRPr="00023F9C" w:rsidRDefault="00BC5908" w:rsidP="00023F9C">
            <w:pPr>
              <w:spacing w:line="360" w:lineRule="auto"/>
              <w:jc w:val="both"/>
              <w:rPr>
                <w:color w:val="000000"/>
                <w:sz w:val="22"/>
                <w:szCs w:val="22"/>
              </w:rPr>
            </w:pPr>
            <w:r w:rsidRPr="00023F9C">
              <w:rPr>
                <w:color w:val="000000"/>
                <w:sz w:val="22"/>
                <w:szCs w:val="22"/>
              </w:rPr>
              <w:t xml:space="preserve">OS </w:t>
            </w:r>
            <w:proofErr w:type="spellStart"/>
            <w:r w:rsidRPr="00023F9C">
              <w:rPr>
                <w:color w:val="000000"/>
                <w:sz w:val="22"/>
                <w:szCs w:val="22"/>
              </w:rPr>
              <w:t>Licence</w:t>
            </w:r>
            <w:proofErr w:type="spellEnd"/>
          </w:p>
        </w:tc>
        <w:tc>
          <w:tcPr>
            <w:tcW w:w="2120" w:type="dxa"/>
            <w:tcBorders>
              <w:top w:val="nil"/>
              <w:left w:val="nil"/>
              <w:bottom w:val="single" w:sz="4" w:space="0" w:color="auto"/>
              <w:right w:val="single" w:sz="4" w:space="0" w:color="auto"/>
            </w:tcBorders>
            <w:shd w:val="clear" w:color="auto" w:fill="auto"/>
            <w:vAlign w:val="bottom"/>
            <w:hideMark/>
          </w:tcPr>
          <w:p w:rsidR="00BC5908" w:rsidRPr="00023F9C" w:rsidRDefault="00BC5908" w:rsidP="00023F9C">
            <w:pPr>
              <w:spacing w:line="360" w:lineRule="auto"/>
              <w:jc w:val="both"/>
              <w:rPr>
                <w:color w:val="000000"/>
                <w:sz w:val="22"/>
                <w:szCs w:val="22"/>
              </w:rPr>
            </w:pPr>
            <w:r w:rsidRPr="00023F9C">
              <w:rPr>
                <w:color w:val="000000"/>
                <w:sz w:val="22"/>
                <w:szCs w:val="22"/>
              </w:rPr>
              <w:t>4892</w:t>
            </w:r>
          </w:p>
        </w:tc>
        <w:tc>
          <w:tcPr>
            <w:tcW w:w="5120" w:type="dxa"/>
            <w:tcBorders>
              <w:top w:val="nil"/>
              <w:left w:val="nil"/>
              <w:bottom w:val="single" w:sz="4" w:space="0" w:color="auto"/>
              <w:right w:val="single" w:sz="4" w:space="0" w:color="auto"/>
            </w:tcBorders>
            <w:shd w:val="clear" w:color="auto" w:fill="auto"/>
            <w:vAlign w:val="bottom"/>
            <w:hideMark/>
          </w:tcPr>
          <w:p w:rsidR="00BC5908" w:rsidRPr="00023F9C" w:rsidRDefault="00BC5908" w:rsidP="00023F9C">
            <w:pPr>
              <w:spacing w:line="360" w:lineRule="auto"/>
              <w:jc w:val="both"/>
              <w:rPr>
                <w:color w:val="000000"/>
                <w:sz w:val="22"/>
                <w:szCs w:val="22"/>
              </w:rPr>
            </w:pPr>
            <w:r w:rsidRPr="00023F9C">
              <w:rPr>
                <w:color w:val="000000"/>
                <w:sz w:val="22"/>
                <w:szCs w:val="22"/>
              </w:rPr>
              <w:t>Red Hat Enterprise Linux at $1,223 annually for each of 4 nodes for 3 years</w:t>
            </w:r>
          </w:p>
        </w:tc>
      </w:tr>
      <w:tr w:rsidR="00BC5908" w:rsidRPr="00023F9C" w:rsidTr="000311C4">
        <w:trPr>
          <w:trHeight w:val="576"/>
        </w:trPr>
        <w:tc>
          <w:tcPr>
            <w:tcW w:w="2040" w:type="dxa"/>
            <w:tcBorders>
              <w:top w:val="nil"/>
              <w:left w:val="single" w:sz="4" w:space="0" w:color="auto"/>
              <w:bottom w:val="single" w:sz="4" w:space="0" w:color="auto"/>
              <w:right w:val="single" w:sz="4" w:space="0" w:color="auto"/>
            </w:tcBorders>
            <w:shd w:val="clear" w:color="auto" w:fill="auto"/>
            <w:vAlign w:val="bottom"/>
            <w:hideMark/>
          </w:tcPr>
          <w:p w:rsidR="00BC5908" w:rsidRPr="00023F9C" w:rsidRDefault="00BC5908" w:rsidP="00023F9C">
            <w:pPr>
              <w:spacing w:line="360" w:lineRule="auto"/>
              <w:jc w:val="both"/>
              <w:rPr>
                <w:color w:val="000000"/>
                <w:sz w:val="22"/>
                <w:szCs w:val="22"/>
              </w:rPr>
            </w:pPr>
            <w:r w:rsidRPr="00023F9C">
              <w:rPr>
                <w:color w:val="000000"/>
                <w:sz w:val="22"/>
                <w:szCs w:val="22"/>
              </w:rPr>
              <w:t xml:space="preserve">Hadoop Licensing </w:t>
            </w:r>
          </w:p>
        </w:tc>
        <w:tc>
          <w:tcPr>
            <w:tcW w:w="2120" w:type="dxa"/>
            <w:tcBorders>
              <w:top w:val="nil"/>
              <w:left w:val="nil"/>
              <w:bottom w:val="single" w:sz="4" w:space="0" w:color="auto"/>
              <w:right w:val="single" w:sz="4" w:space="0" w:color="auto"/>
            </w:tcBorders>
            <w:shd w:val="clear" w:color="auto" w:fill="auto"/>
            <w:vAlign w:val="bottom"/>
            <w:hideMark/>
          </w:tcPr>
          <w:p w:rsidR="00BC5908" w:rsidRPr="00023F9C" w:rsidRDefault="00BC5908" w:rsidP="00023F9C">
            <w:pPr>
              <w:spacing w:line="360" w:lineRule="auto"/>
              <w:jc w:val="both"/>
              <w:rPr>
                <w:color w:val="000000"/>
                <w:sz w:val="22"/>
                <w:szCs w:val="22"/>
              </w:rPr>
            </w:pPr>
            <w:r w:rsidRPr="00023F9C">
              <w:rPr>
                <w:color w:val="000000"/>
                <w:sz w:val="22"/>
                <w:szCs w:val="22"/>
              </w:rPr>
              <w:t xml:space="preserve">28,800 </w:t>
            </w:r>
          </w:p>
        </w:tc>
        <w:tc>
          <w:tcPr>
            <w:tcW w:w="5120" w:type="dxa"/>
            <w:tcBorders>
              <w:top w:val="nil"/>
              <w:left w:val="nil"/>
              <w:bottom w:val="single" w:sz="4" w:space="0" w:color="auto"/>
              <w:right w:val="single" w:sz="4" w:space="0" w:color="auto"/>
            </w:tcBorders>
            <w:shd w:val="clear" w:color="auto" w:fill="auto"/>
            <w:vAlign w:val="bottom"/>
            <w:hideMark/>
          </w:tcPr>
          <w:p w:rsidR="00BC5908" w:rsidRPr="00023F9C" w:rsidRDefault="00BC5908" w:rsidP="00023F9C">
            <w:pPr>
              <w:spacing w:line="360" w:lineRule="auto"/>
              <w:jc w:val="both"/>
              <w:rPr>
                <w:color w:val="000000"/>
                <w:sz w:val="22"/>
                <w:szCs w:val="22"/>
              </w:rPr>
            </w:pPr>
            <w:r w:rsidRPr="00023F9C">
              <w:rPr>
                <w:color w:val="000000"/>
                <w:sz w:val="22"/>
                <w:szCs w:val="22"/>
              </w:rPr>
              <w:t>Cloudera Enterprise Data Hub at $7,200 annually for each of 4 nodes for 3 years</w:t>
            </w:r>
          </w:p>
        </w:tc>
      </w:tr>
      <w:tr w:rsidR="00BC5908" w:rsidRPr="00023F9C" w:rsidTr="000311C4">
        <w:trPr>
          <w:trHeight w:val="288"/>
        </w:trPr>
        <w:tc>
          <w:tcPr>
            <w:tcW w:w="2040" w:type="dxa"/>
            <w:tcBorders>
              <w:top w:val="nil"/>
              <w:left w:val="single" w:sz="4" w:space="0" w:color="auto"/>
              <w:bottom w:val="single" w:sz="4" w:space="0" w:color="auto"/>
              <w:right w:val="single" w:sz="4" w:space="0" w:color="auto"/>
            </w:tcBorders>
            <w:shd w:val="clear" w:color="auto" w:fill="auto"/>
            <w:vAlign w:val="bottom"/>
            <w:hideMark/>
          </w:tcPr>
          <w:p w:rsidR="00BC5908" w:rsidRPr="00023F9C" w:rsidRDefault="004D4AF3" w:rsidP="00023F9C">
            <w:pPr>
              <w:spacing w:line="360" w:lineRule="auto"/>
              <w:jc w:val="both"/>
              <w:rPr>
                <w:color w:val="000000"/>
                <w:sz w:val="22"/>
                <w:szCs w:val="22"/>
              </w:rPr>
            </w:pPr>
            <w:r w:rsidRPr="00023F9C">
              <w:rPr>
                <w:color w:val="000000"/>
                <w:sz w:val="22"/>
                <w:szCs w:val="22"/>
              </w:rPr>
              <w:t xml:space="preserve">Total Hardware/Software Cost </w:t>
            </w:r>
          </w:p>
        </w:tc>
        <w:tc>
          <w:tcPr>
            <w:tcW w:w="2120" w:type="dxa"/>
            <w:tcBorders>
              <w:top w:val="nil"/>
              <w:left w:val="nil"/>
              <w:bottom w:val="single" w:sz="4" w:space="0" w:color="auto"/>
              <w:right w:val="single" w:sz="4" w:space="0" w:color="auto"/>
            </w:tcBorders>
            <w:shd w:val="clear" w:color="auto" w:fill="auto"/>
            <w:vAlign w:val="bottom"/>
            <w:hideMark/>
          </w:tcPr>
          <w:p w:rsidR="00BC5908" w:rsidRPr="00023F9C" w:rsidRDefault="00BC5908" w:rsidP="00023F9C">
            <w:pPr>
              <w:spacing w:line="360" w:lineRule="auto"/>
              <w:jc w:val="both"/>
              <w:rPr>
                <w:color w:val="000000"/>
                <w:sz w:val="22"/>
                <w:szCs w:val="22"/>
              </w:rPr>
            </w:pPr>
            <w:r w:rsidRPr="00023F9C">
              <w:rPr>
                <w:color w:val="000000"/>
                <w:sz w:val="22"/>
                <w:szCs w:val="22"/>
              </w:rPr>
              <w:t xml:space="preserve">248,696 </w:t>
            </w:r>
          </w:p>
        </w:tc>
        <w:tc>
          <w:tcPr>
            <w:tcW w:w="5120" w:type="dxa"/>
            <w:tcBorders>
              <w:top w:val="nil"/>
              <w:left w:val="nil"/>
              <w:bottom w:val="single" w:sz="4" w:space="0" w:color="auto"/>
              <w:right w:val="single" w:sz="4" w:space="0" w:color="auto"/>
            </w:tcBorders>
            <w:shd w:val="clear" w:color="auto" w:fill="auto"/>
            <w:vAlign w:val="bottom"/>
            <w:hideMark/>
          </w:tcPr>
          <w:p w:rsidR="00BC5908" w:rsidRPr="00023F9C" w:rsidRDefault="00BC5908" w:rsidP="00023F9C">
            <w:pPr>
              <w:spacing w:line="360" w:lineRule="auto"/>
              <w:jc w:val="both"/>
              <w:rPr>
                <w:color w:val="000000"/>
                <w:sz w:val="22"/>
                <w:szCs w:val="22"/>
              </w:rPr>
            </w:pPr>
            <w:r w:rsidRPr="00023F9C">
              <w:rPr>
                <w:color w:val="000000"/>
                <w:sz w:val="22"/>
                <w:szCs w:val="22"/>
              </w:rPr>
              <w:t> </w:t>
            </w:r>
          </w:p>
        </w:tc>
      </w:tr>
    </w:tbl>
    <w:p w:rsidR="00BC5908" w:rsidRPr="00023F9C" w:rsidRDefault="00BC5908" w:rsidP="00023F9C">
      <w:pPr>
        <w:pStyle w:val="NormalWeb"/>
        <w:shd w:val="clear" w:color="auto" w:fill="FFFFFF"/>
        <w:spacing w:before="0" w:beforeAutospacing="0" w:after="150" w:afterAutospacing="0" w:line="360" w:lineRule="auto"/>
        <w:jc w:val="both"/>
        <w:rPr>
          <w:color w:val="666666"/>
          <w:sz w:val="22"/>
          <w:szCs w:val="22"/>
          <w:shd w:val="clear" w:color="auto" w:fill="FFFFFF"/>
        </w:rPr>
      </w:pPr>
    </w:p>
    <w:p w:rsidR="00A570B5" w:rsidRPr="00023F9C" w:rsidRDefault="00A570B5" w:rsidP="0019394E">
      <w:pPr>
        <w:numPr>
          <w:ilvl w:val="1"/>
          <w:numId w:val="17"/>
        </w:numPr>
        <w:spacing w:line="360" w:lineRule="auto"/>
        <w:ind w:left="270"/>
        <w:jc w:val="both"/>
        <w:rPr>
          <w:b/>
          <w:bCs/>
          <w:sz w:val="22"/>
          <w:szCs w:val="22"/>
        </w:rPr>
      </w:pPr>
      <w:r w:rsidRPr="00023F9C">
        <w:rPr>
          <w:b/>
          <w:bCs/>
          <w:sz w:val="22"/>
          <w:szCs w:val="22"/>
        </w:rPr>
        <w:t>Total Cost of Ownership Calculations</w:t>
      </w:r>
    </w:p>
    <w:tbl>
      <w:tblPr>
        <w:tblW w:w="9960" w:type="dxa"/>
        <w:tblLook w:val="04A0" w:firstRow="1" w:lastRow="0" w:firstColumn="1" w:lastColumn="0" w:noHBand="0" w:noVBand="1"/>
      </w:tblPr>
      <w:tblGrid>
        <w:gridCol w:w="2040"/>
        <w:gridCol w:w="2120"/>
        <w:gridCol w:w="2420"/>
        <w:gridCol w:w="1880"/>
        <w:gridCol w:w="1500"/>
      </w:tblGrid>
      <w:tr w:rsidR="00BC5908" w:rsidRPr="00023F9C" w:rsidTr="000311C4">
        <w:trPr>
          <w:trHeight w:val="288"/>
        </w:trPr>
        <w:tc>
          <w:tcPr>
            <w:tcW w:w="2040"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b/>
                <w:bCs/>
                <w:i/>
                <w:iCs/>
                <w:color w:val="000000"/>
                <w:sz w:val="22"/>
                <w:szCs w:val="22"/>
              </w:rPr>
            </w:pPr>
            <w:r w:rsidRPr="00023F9C">
              <w:rPr>
                <w:b/>
                <w:bCs/>
                <w:i/>
                <w:iCs/>
                <w:color w:val="000000"/>
                <w:sz w:val="22"/>
                <w:szCs w:val="22"/>
              </w:rPr>
              <w:t> </w:t>
            </w:r>
          </w:p>
        </w:tc>
        <w:tc>
          <w:tcPr>
            <w:tcW w:w="2120" w:type="dxa"/>
            <w:vMerge w:val="restart"/>
            <w:tcBorders>
              <w:top w:val="single" w:sz="4" w:space="0" w:color="auto"/>
              <w:left w:val="single" w:sz="4" w:space="0" w:color="auto"/>
              <w:bottom w:val="single" w:sz="4" w:space="0" w:color="auto"/>
              <w:right w:val="single" w:sz="4" w:space="0" w:color="auto"/>
            </w:tcBorders>
            <w:shd w:val="clear" w:color="000000" w:fill="FFFFCC"/>
            <w:hideMark/>
          </w:tcPr>
          <w:p w:rsidR="00BC5908" w:rsidRPr="00023F9C" w:rsidRDefault="00BC5908" w:rsidP="00023F9C">
            <w:pPr>
              <w:spacing w:line="360" w:lineRule="auto"/>
              <w:jc w:val="both"/>
              <w:rPr>
                <w:b/>
                <w:bCs/>
                <w:color w:val="000000"/>
                <w:sz w:val="22"/>
                <w:szCs w:val="22"/>
              </w:rPr>
            </w:pPr>
            <w:r w:rsidRPr="00023F9C">
              <w:rPr>
                <w:b/>
                <w:bCs/>
                <w:color w:val="000000"/>
                <w:sz w:val="22"/>
                <w:szCs w:val="22"/>
              </w:rPr>
              <w:t>Acquisition Costs</w:t>
            </w:r>
          </w:p>
        </w:tc>
        <w:tc>
          <w:tcPr>
            <w:tcW w:w="2420" w:type="dxa"/>
            <w:vMerge w:val="restart"/>
            <w:tcBorders>
              <w:top w:val="single" w:sz="4" w:space="0" w:color="auto"/>
              <w:left w:val="single" w:sz="4" w:space="0" w:color="auto"/>
              <w:bottom w:val="single" w:sz="4" w:space="0" w:color="auto"/>
              <w:right w:val="single" w:sz="4" w:space="0" w:color="auto"/>
            </w:tcBorders>
            <w:shd w:val="clear" w:color="000000" w:fill="FFFFCC"/>
            <w:hideMark/>
          </w:tcPr>
          <w:p w:rsidR="00BC5908" w:rsidRPr="00023F9C" w:rsidRDefault="00BC5908" w:rsidP="00023F9C">
            <w:pPr>
              <w:spacing w:line="360" w:lineRule="auto"/>
              <w:jc w:val="both"/>
              <w:rPr>
                <w:b/>
                <w:bCs/>
                <w:color w:val="000000"/>
                <w:sz w:val="22"/>
                <w:szCs w:val="22"/>
              </w:rPr>
            </w:pPr>
            <w:r w:rsidRPr="00023F9C">
              <w:rPr>
                <w:b/>
                <w:bCs/>
                <w:color w:val="000000"/>
                <w:sz w:val="22"/>
                <w:szCs w:val="22"/>
              </w:rPr>
              <w:t>Operating Costs</w:t>
            </w:r>
          </w:p>
        </w:tc>
        <w:tc>
          <w:tcPr>
            <w:tcW w:w="1880" w:type="dxa"/>
            <w:vMerge w:val="restart"/>
            <w:tcBorders>
              <w:top w:val="single" w:sz="4" w:space="0" w:color="auto"/>
              <w:left w:val="single" w:sz="4" w:space="0" w:color="auto"/>
              <w:bottom w:val="single" w:sz="4" w:space="0" w:color="auto"/>
              <w:right w:val="single" w:sz="4" w:space="0" w:color="auto"/>
            </w:tcBorders>
            <w:shd w:val="clear" w:color="000000" w:fill="FFFFCC"/>
            <w:hideMark/>
          </w:tcPr>
          <w:p w:rsidR="00BC5908" w:rsidRPr="00023F9C" w:rsidRDefault="00BC5908" w:rsidP="00023F9C">
            <w:pPr>
              <w:spacing w:line="360" w:lineRule="auto"/>
              <w:jc w:val="both"/>
              <w:rPr>
                <w:b/>
                <w:bCs/>
                <w:color w:val="000000"/>
                <w:sz w:val="22"/>
                <w:szCs w:val="22"/>
              </w:rPr>
            </w:pPr>
            <w:proofErr w:type="gramStart"/>
            <w:r w:rsidRPr="00023F9C">
              <w:rPr>
                <w:b/>
                <w:bCs/>
                <w:color w:val="000000"/>
                <w:sz w:val="22"/>
                <w:szCs w:val="22"/>
              </w:rPr>
              <w:t>Total(</w:t>
            </w:r>
            <w:proofErr w:type="gramEnd"/>
            <w:r w:rsidRPr="00023F9C">
              <w:rPr>
                <w:b/>
                <w:bCs/>
                <w:color w:val="000000"/>
                <w:sz w:val="22"/>
                <w:szCs w:val="22"/>
              </w:rPr>
              <w:t>$)</w:t>
            </w:r>
          </w:p>
        </w:tc>
        <w:tc>
          <w:tcPr>
            <w:tcW w:w="1500" w:type="dxa"/>
            <w:tcBorders>
              <w:top w:val="single" w:sz="4" w:space="0" w:color="auto"/>
              <w:left w:val="nil"/>
              <w:bottom w:val="single" w:sz="4" w:space="0" w:color="auto"/>
              <w:right w:val="single" w:sz="4" w:space="0" w:color="auto"/>
            </w:tcBorders>
            <w:shd w:val="clear" w:color="000000" w:fill="FFFFCC"/>
            <w:hideMark/>
          </w:tcPr>
          <w:p w:rsidR="00BC5908" w:rsidRPr="00023F9C" w:rsidRDefault="00BC5908" w:rsidP="00023F9C">
            <w:pPr>
              <w:spacing w:line="360" w:lineRule="auto"/>
              <w:jc w:val="both"/>
              <w:rPr>
                <w:b/>
                <w:bCs/>
                <w:color w:val="000000"/>
                <w:sz w:val="22"/>
                <w:szCs w:val="22"/>
              </w:rPr>
            </w:pPr>
            <w:r w:rsidRPr="00023F9C">
              <w:rPr>
                <w:b/>
                <w:bCs/>
                <w:color w:val="000000"/>
                <w:sz w:val="22"/>
                <w:szCs w:val="22"/>
              </w:rPr>
              <w:t>% of</w:t>
            </w:r>
          </w:p>
        </w:tc>
      </w:tr>
      <w:tr w:rsidR="00BC5908" w:rsidRPr="00023F9C" w:rsidTr="000311C4">
        <w:trPr>
          <w:trHeight w:val="288"/>
        </w:trPr>
        <w:tc>
          <w:tcPr>
            <w:tcW w:w="2040" w:type="dxa"/>
            <w:vMerge/>
            <w:tcBorders>
              <w:top w:val="single" w:sz="4" w:space="0" w:color="auto"/>
              <w:left w:val="single" w:sz="4" w:space="0" w:color="auto"/>
              <w:bottom w:val="single" w:sz="4" w:space="0" w:color="auto"/>
              <w:right w:val="single" w:sz="4" w:space="0" w:color="auto"/>
            </w:tcBorders>
            <w:vAlign w:val="center"/>
            <w:hideMark/>
          </w:tcPr>
          <w:p w:rsidR="00BC5908" w:rsidRPr="00023F9C" w:rsidRDefault="00BC5908" w:rsidP="00023F9C">
            <w:pPr>
              <w:spacing w:line="360" w:lineRule="auto"/>
              <w:jc w:val="both"/>
              <w:rPr>
                <w:b/>
                <w:bCs/>
                <w:i/>
                <w:iCs/>
                <w:color w:val="000000"/>
                <w:sz w:val="22"/>
                <w:szCs w:val="22"/>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BC5908" w:rsidRPr="00023F9C" w:rsidRDefault="00BC5908" w:rsidP="00023F9C">
            <w:pPr>
              <w:spacing w:line="360" w:lineRule="auto"/>
              <w:jc w:val="both"/>
              <w:rPr>
                <w:b/>
                <w:bCs/>
                <w:color w:val="000000"/>
                <w:sz w:val="22"/>
                <w:szCs w:val="22"/>
              </w:rPr>
            </w:pPr>
          </w:p>
        </w:tc>
        <w:tc>
          <w:tcPr>
            <w:tcW w:w="2420" w:type="dxa"/>
            <w:vMerge/>
            <w:tcBorders>
              <w:top w:val="single" w:sz="4" w:space="0" w:color="auto"/>
              <w:left w:val="single" w:sz="4" w:space="0" w:color="auto"/>
              <w:bottom w:val="single" w:sz="4" w:space="0" w:color="auto"/>
              <w:right w:val="single" w:sz="4" w:space="0" w:color="auto"/>
            </w:tcBorders>
            <w:vAlign w:val="center"/>
            <w:hideMark/>
          </w:tcPr>
          <w:p w:rsidR="00BC5908" w:rsidRPr="00023F9C" w:rsidRDefault="00BC5908" w:rsidP="00023F9C">
            <w:pPr>
              <w:spacing w:line="360" w:lineRule="auto"/>
              <w:jc w:val="both"/>
              <w:rPr>
                <w:b/>
                <w:bCs/>
                <w:color w:val="000000"/>
                <w:sz w:val="22"/>
                <w:szCs w:val="22"/>
              </w:rPr>
            </w:pPr>
          </w:p>
        </w:tc>
        <w:tc>
          <w:tcPr>
            <w:tcW w:w="1880" w:type="dxa"/>
            <w:vMerge/>
            <w:tcBorders>
              <w:top w:val="single" w:sz="4" w:space="0" w:color="auto"/>
              <w:left w:val="single" w:sz="4" w:space="0" w:color="auto"/>
              <w:bottom w:val="single" w:sz="4" w:space="0" w:color="auto"/>
              <w:right w:val="single" w:sz="4" w:space="0" w:color="auto"/>
            </w:tcBorders>
            <w:vAlign w:val="center"/>
            <w:hideMark/>
          </w:tcPr>
          <w:p w:rsidR="00BC5908" w:rsidRPr="00023F9C" w:rsidRDefault="00BC5908" w:rsidP="00023F9C">
            <w:pPr>
              <w:spacing w:line="360" w:lineRule="auto"/>
              <w:jc w:val="both"/>
              <w:rPr>
                <w:b/>
                <w:bCs/>
                <w:color w:val="000000"/>
                <w:sz w:val="22"/>
                <w:szCs w:val="22"/>
              </w:rPr>
            </w:pPr>
          </w:p>
        </w:tc>
        <w:tc>
          <w:tcPr>
            <w:tcW w:w="1500" w:type="dxa"/>
            <w:tcBorders>
              <w:top w:val="nil"/>
              <w:left w:val="nil"/>
              <w:bottom w:val="single" w:sz="4" w:space="0" w:color="auto"/>
              <w:right w:val="single" w:sz="4" w:space="0" w:color="auto"/>
            </w:tcBorders>
            <w:shd w:val="clear" w:color="000000" w:fill="FFFFCC"/>
            <w:hideMark/>
          </w:tcPr>
          <w:p w:rsidR="00BC5908" w:rsidRPr="00023F9C" w:rsidRDefault="00BC5908" w:rsidP="00023F9C">
            <w:pPr>
              <w:spacing w:line="360" w:lineRule="auto"/>
              <w:jc w:val="both"/>
              <w:rPr>
                <w:b/>
                <w:bCs/>
                <w:color w:val="000000"/>
                <w:sz w:val="22"/>
                <w:szCs w:val="22"/>
              </w:rPr>
            </w:pPr>
            <w:r w:rsidRPr="00023F9C">
              <w:rPr>
                <w:b/>
                <w:bCs/>
                <w:color w:val="000000"/>
                <w:sz w:val="22"/>
                <w:szCs w:val="22"/>
              </w:rPr>
              <w:t>TCO</w:t>
            </w:r>
          </w:p>
        </w:tc>
      </w:tr>
      <w:tr w:rsidR="00BC5908" w:rsidRPr="00023F9C" w:rsidTr="000311C4">
        <w:trPr>
          <w:trHeight w:val="288"/>
        </w:trPr>
        <w:tc>
          <w:tcPr>
            <w:tcW w:w="2040" w:type="dxa"/>
            <w:tcBorders>
              <w:top w:val="nil"/>
              <w:left w:val="single" w:sz="4" w:space="0" w:color="auto"/>
              <w:bottom w:val="single" w:sz="4" w:space="0" w:color="auto"/>
              <w:right w:val="single" w:sz="4" w:space="0" w:color="auto"/>
            </w:tcBorders>
            <w:shd w:val="clear" w:color="000000" w:fill="FFFFCC"/>
            <w:hideMark/>
          </w:tcPr>
          <w:p w:rsidR="00BC5908" w:rsidRPr="00023F9C" w:rsidRDefault="00BC5908" w:rsidP="00023F9C">
            <w:pPr>
              <w:spacing w:line="360" w:lineRule="auto"/>
              <w:jc w:val="both"/>
              <w:rPr>
                <w:b/>
                <w:bCs/>
                <w:color w:val="000000"/>
                <w:sz w:val="22"/>
                <w:szCs w:val="22"/>
              </w:rPr>
            </w:pPr>
            <w:r w:rsidRPr="00023F9C">
              <w:rPr>
                <w:b/>
                <w:bCs/>
                <w:color w:val="000000"/>
                <w:sz w:val="22"/>
                <w:szCs w:val="22"/>
              </w:rPr>
              <w:t>Software</w:t>
            </w:r>
          </w:p>
        </w:tc>
        <w:tc>
          <w:tcPr>
            <w:tcW w:w="212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color w:val="000000"/>
                <w:sz w:val="22"/>
                <w:szCs w:val="22"/>
              </w:rPr>
            </w:pPr>
            <w:r w:rsidRPr="00023F9C">
              <w:rPr>
                <w:color w:val="000000"/>
                <w:sz w:val="22"/>
                <w:szCs w:val="22"/>
              </w:rPr>
              <w:t>33692</w:t>
            </w:r>
          </w:p>
        </w:tc>
        <w:tc>
          <w:tcPr>
            <w:tcW w:w="242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color w:val="000000"/>
                <w:sz w:val="22"/>
                <w:szCs w:val="22"/>
              </w:rPr>
            </w:pPr>
            <w:r w:rsidRPr="00023F9C">
              <w:rPr>
                <w:color w:val="000000"/>
                <w:sz w:val="22"/>
                <w:szCs w:val="22"/>
              </w:rPr>
              <w:t>0</w:t>
            </w:r>
          </w:p>
        </w:tc>
        <w:tc>
          <w:tcPr>
            <w:tcW w:w="188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b/>
                <w:bCs/>
                <w:color w:val="444444"/>
                <w:sz w:val="22"/>
                <w:szCs w:val="22"/>
              </w:rPr>
            </w:pPr>
            <w:r w:rsidRPr="00023F9C">
              <w:rPr>
                <w:b/>
                <w:bCs/>
                <w:color w:val="444444"/>
                <w:sz w:val="22"/>
                <w:szCs w:val="22"/>
              </w:rPr>
              <w:t>33692</w:t>
            </w:r>
          </w:p>
        </w:tc>
        <w:tc>
          <w:tcPr>
            <w:tcW w:w="150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color w:val="000000"/>
                <w:sz w:val="22"/>
                <w:szCs w:val="22"/>
              </w:rPr>
            </w:pPr>
            <w:r w:rsidRPr="00023F9C">
              <w:rPr>
                <w:color w:val="000000"/>
                <w:sz w:val="22"/>
                <w:szCs w:val="22"/>
              </w:rPr>
              <w:t>6.47%</w:t>
            </w:r>
          </w:p>
        </w:tc>
      </w:tr>
      <w:tr w:rsidR="00BC5908" w:rsidRPr="00023F9C" w:rsidTr="000311C4">
        <w:trPr>
          <w:trHeight w:val="288"/>
        </w:trPr>
        <w:tc>
          <w:tcPr>
            <w:tcW w:w="2040" w:type="dxa"/>
            <w:tcBorders>
              <w:top w:val="nil"/>
              <w:left w:val="single" w:sz="4" w:space="0" w:color="auto"/>
              <w:bottom w:val="single" w:sz="4" w:space="0" w:color="auto"/>
              <w:right w:val="single" w:sz="4" w:space="0" w:color="auto"/>
            </w:tcBorders>
            <w:shd w:val="clear" w:color="000000" w:fill="FFFFCC"/>
            <w:hideMark/>
          </w:tcPr>
          <w:p w:rsidR="00BC5908" w:rsidRPr="00023F9C" w:rsidRDefault="00BC5908" w:rsidP="00023F9C">
            <w:pPr>
              <w:spacing w:line="360" w:lineRule="auto"/>
              <w:jc w:val="both"/>
              <w:rPr>
                <w:b/>
                <w:bCs/>
                <w:color w:val="000000"/>
                <w:sz w:val="22"/>
                <w:szCs w:val="22"/>
              </w:rPr>
            </w:pPr>
            <w:r w:rsidRPr="00023F9C">
              <w:rPr>
                <w:b/>
                <w:bCs/>
                <w:color w:val="000000"/>
                <w:sz w:val="22"/>
                <w:szCs w:val="22"/>
              </w:rPr>
              <w:t>Hardware</w:t>
            </w:r>
          </w:p>
        </w:tc>
        <w:tc>
          <w:tcPr>
            <w:tcW w:w="212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color w:val="000000"/>
                <w:sz w:val="22"/>
                <w:szCs w:val="22"/>
              </w:rPr>
            </w:pPr>
            <w:r w:rsidRPr="00023F9C">
              <w:rPr>
                <w:color w:val="000000"/>
                <w:sz w:val="22"/>
                <w:szCs w:val="22"/>
              </w:rPr>
              <w:t>157460</w:t>
            </w:r>
          </w:p>
        </w:tc>
        <w:tc>
          <w:tcPr>
            <w:tcW w:w="242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color w:val="000000"/>
                <w:sz w:val="22"/>
                <w:szCs w:val="22"/>
              </w:rPr>
            </w:pPr>
            <w:r w:rsidRPr="00023F9C">
              <w:rPr>
                <w:color w:val="000000"/>
                <w:sz w:val="22"/>
                <w:szCs w:val="22"/>
              </w:rPr>
              <w:t>28044</w:t>
            </w:r>
          </w:p>
        </w:tc>
        <w:tc>
          <w:tcPr>
            <w:tcW w:w="188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b/>
                <w:bCs/>
                <w:color w:val="444444"/>
                <w:sz w:val="22"/>
                <w:szCs w:val="22"/>
              </w:rPr>
            </w:pPr>
            <w:r w:rsidRPr="00023F9C">
              <w:rPr>
                <w:b/>
                <w:bCs/>
                <w:color w:val="444444"/>
                <w:sz w:val="22"/>
                <w:szCs w:val="22"/>
              </w:rPr>
              <w:t>185504</w:t>
            </w:r>
          </w:p>
        </w:tc>
        <w:tc>
          <w:tcPr>
            <w:tcW w:w="150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color w:val="000000"/>
                <w:sz w:val="22"/>
                <w:szCs w:val="22"/>
              </w:rPr>
            </w:pPr>
            <w:r w:rsidRPr="00023F9C">
              <w:rPr>
                <w:color w:val="000000"/>
                <w:sz w:val="22"/>
                <w:szCs w:val="22"/>
              </w:rPr>
              <w:t>35.63%</w:t>
            </w:r>
          </w:p>
        </w:tc>
      </w:tr>
      <w:tr w:rsidR="00BC5908" w:rsidRPr="00023F9C" w:rsidTr="000311C4">
        <w:trPr>
          <w:trHeight w:val="288"/>
        </w:trPr>
        <w:tc>
          <w:tcPr>
            <w:tcW w:w="2040" w:type="dxa"/>
            <w:tcBorders>
              <w:top w:val="nil"/>
              <w:left w:val="single" w:sz="4" w:space="0" w:color="auto"/>
              <w:bottom w:val="single" w:sz="4" w:space="0" w:color="auto"/>
              <w:right w:val="single" w:sz="4" w:space="0" w:color="auto"/>
            </w:tcBorders>
            <w:shd w:val="clear" w:color="000000" w:fill="FFFFCC"/>
            <w:hideMark/>
          </w:tcPr>
          <w:p w:rsidR="00BC5908" w:rsidRPr="00023F9C" w:rsidRDefault="00BC5908" w:rsidP="00023F9C">
            <w:pPr>
              <w:spacing w:line="360" w:lineRule="auto"/>
              <w:jc w:val="both"/>
              <w:rPr>
                <w:b/>
                <w:bCs/>
                <w:color w:val="000000"/>
                <w:sz w:val="22"/>
                <w:szCs w:val="22"/>
              </w:rPr>
            </w:pPr>
            <w:r w:rsidRPr="00023F9C">
              <w:rPr>
                <w:b/>
                <w:bCs/>
                <w:color w:val="000000"/>
                <w:sz w:val="22"/>
                <w:szCs w:val="22"/>
              </w:rPr>
              <w:t>Personnel</w:t>
            </w:r>
          </w:p>
        </w:tc>
        <w:tc>
          <w:tcPr>
            <w:tcW w:w="212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color w:val="000000"/>
                <w:sz w:val="22"/>
                <w:szCs w:val="22"/>
              </w:rPr>
            </w:pPr>
            <w:r w:rsidRPr="00023F9C">
              <w:rPr>
                <w:color w:val="000000"/>
                <w:sz w:val="22"/>
                <w:szCs w:val="22"/>
              </w:rPr>
              <w:t>0</w:t>
            </w:r>
          </w:p>
        </w:tc>
        <w:tc>
          <w:tcPr>
            <w:tcW w:w="242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color w:val="000000"/>
                <w:sz w:val="22"/>
                <w:szCs w:val="22"/>
              </w:rPr>
            </w:pPr>
            <w:r w:rsidRPr="00023F9C">
              <w:rPr>
                <w:color w:val="000000"/>
                <w:sz w:val="22"/>
                <w:szCs w:val="22"/>
              </w:rPr>
              <w:t>270,000</w:t>
            </w:r>
          </w:p>
        </w:tc>
        <w:tc>
          <w:tcPr>
            <w:tcW w:w="188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b/>
                <w:bCs/>
                <w:color w:val="444444"/>
                <w:sz w:val="22"/>
                <w:szCs w:val="22"/>
              </w:rPr>
            </w:pPr>
            <w:r w:rsidRPr="00023F9C">
              <w:rPr>
                <w:b/>
                <w:bCs/>
                <w:color w:val="444444"/>
                <w:sz w:val="22"/>
                <w:szCs w:val="22"/>
              </w:rPr>
              <w:t>270000</w:t>
            </w:r>
          </w:p>
        </w:tc>
        <w:tc>
          <w:tcPr>
            <w:tcW w:w="150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color w:val="000000"/>
                <w:sz w:val="22"/>
                <w:szCs w:val="22"/>
              </w:rPr>
            </w:pPr>
            <w:r w:rsidRPr="00023F9C">
              <w:rPr>
                <w:color w:val="000000"/>
                <w:sz w:val="22"/>
                <w:szCs w:val="22"/>
              </w:rPr>
              <w:t>51.85%</w:t>
            </w:r>
          </w:p>
        </w:tc>
      </w:tr>
      <w:tr w:rsidR="00BC5908" w:rsidRPr="00023F9C" w:rsidTr="000311C4">
        <w:trPr>
          <w:trHeight w:val="288"/>
        </w:trPr>
        <w:tc>
          <w:tcPr>
            <w:tcW w:w="2040" w:type="dxa"/>
            <w:tcBorders>
              <w:top w:val="nil"/>
              <w:left w:val="single" w:sz="4" w:space="0" w:color="auto"/>
              <w:bottom w:val="single" w:sz="4" w:space="0" w:color="auto"/>
              <w:right w:val="single" w:sz="4" w:space="0" w:color="auto"/>
            </w:tcBorders>
            <w:shd w:val="clear" w:color="000000" w:fill="FFFFCC"/>
            <w:hideMark/>
          </w:tcPr>
          <w:p w:rsidR="00BC5908" w:rsidRPr="00023F9C" w:rsidRDefault="00BC5908" w:rsidP="00023F9C">
            <w:pPr>
              <w:spacing w:line="360" w:lineRule="auto"/>
              <w:jc w:val="both"/>
              <w:rPr>
                <w:b/>
                <w:bCs/>
                <w:color w:val="000000"/>
                <w:sz w:val="22"/>
                <w:szCs w:val="22"/>
              </w:rPr>
            </w:pPr>
            <w:r w:rsidRPr="00023F9C">
              <w:rPr>
                <w:b/>
                <w:bCs/>
                <w:color w:val="000000"/>
                <w:sz w:val="22"/>
                <w:szCs w:val="22"/>
              </w:rPr>
              <w:t xml:space="preserve">NW &amp; </w:t>
            </w:r>
            <w:proofErr w:type="spellStart"/>
            <w:r w:rsidRPr="00023F9C">
              <w:rPr>
                <w:b/>
                <w:bCs/>
                <w:color w:val="000000"/>
                <w:sz w:val="22"/>
                <w:szCs w:val="22"/>
              </w:rPr>
              <w:t>Comm</w:t>
            </w:r>
            <w:proofErr w:type="spellEnd"/>
          </w:p>
        </w:tc>
        <w:tc>
          <w:tcPr>
            <w:tcW w:w="212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color w:val="000000"/>
                <w:sz w:val="22"/>
                <w:szCs w:val="22"/>
              </w:rPr>
            </w:pPr>
            <w:r w:rsidRPr="00023F9C">
              <w:rPr>
                <w:color w:val="000000"/>
                <w:sz w:val="22"/>
                <w:szCs w:val="22"/>
              </w:rPr>
              <w:t>27000</w:t>
            </w:r>
          </w:p>
        </w:tc>
        <w:tc>
          <w:tcPr>
            <w:tcW w:w="242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color w:val="000000"/>
                <w:sz w:val="22"/>
                <w:szCs w:val="22"/>
              </w:rPr>
            </w:pPr>
            <w:r w:rsidRPr="00023F9C">
              <w:rPr>
                <w:color w:val="000000"/>
                <w:sz w:val="22"/>
                <w:szCs w:val="22"/>
              </w:rPr>
              <w:t>0</w:t>
            </w:r>
          </w:p>
        </w:tc>
        <w:tc>
          <w:tcPr>
            <w:tcW w:w="188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b/>
                <w:bCs/>
                <w:color w:val="444444"/>
                <w:sz w:val="22"/>
                <w:szCs w:val="22"/>
              </w:rPr>
            </w:pPr>
            <w:r w:rsidRPr="00023F9C">
              <w:rPr>
                <w:b/>
                <w:bCs/>
                <w:color w:val="444444"/>
                <w:sz w:val="22"/>
                <w:szCs w:val="22"/>
              </w:rPr>
              <w:t>27000</w:t>
            </w:r>
          </w:p>
        </w:tc>
        <w:tc>
          <w:tcPr>
            <w:tcW w:w="150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color w:val="000000"/>
                <w:sz w:val="22"/>
                <w:szCs w:val="22"/>
              </w:rPr>
            </w:pPr>
            <w:r w:rsidRPr="00023F9C">
              <w:rPr>
                <w:color w:val="000000"/>
                <w:sz w:val="22"/>
                <w:szCs w:val="22"/>
              </w:rPr>
              <w:t>5.19%</w:t>
            </w:r>
          </w:p>
        </w:tc>
      </w:tr>
      <w:tr w:rsidR="00BC5908" w:rsidRPr="00023F9C" w:rsidTr="000311C4">
        <w:trPr>
          <w:trHeight w:val="288"/>
        </w:trPr>
        <w:tc>
          <w:tcPr>
            <w:tcW w:w="2040" w:type="dxa"/>
            <w:tcBorders>
              <w:top w:val="nil"/>
              <w:left w:val="single" w:sz="4" w:space="0" w:color="auto"/>
              <w:bottom w:val="single" w:sz="4" w:space="0" w:color="auto"/>
              <w:right w:val="single" w:sz="4" w:space="0" w:color="auto"/>
            </w:tcBorders>
            <w:shd w:val="clear" w:color="000000" w:fill="FFFFCC"/>
            <w:hideMark/>
          </w:tcPr>
          <w:p w:rsidR="00BC5908" w:rsidRPr="00023F9C" w:rsidRDefault="00BC5908" w:rsidP="00023F9C">
            <w:pPr>
              <w:spacing w:line="360" w:lineRule="auto"/>
              <w:jc w:val="both"/>
              <w:rPr>
                <w:b/>
                <w:bCs/>
                <w:color w:val="000000"/>
                <w:sz w:val="22"/>
                <w:szCs w:val="22"/>
              </w:rPr>
            </w:pPr>
            <w:r w:rsidRPr="00023F9C">
              <w:rPr>
                <w:b/>
                <w:bCs/>
                <w:color w:val="000000"/>
                <w:sz w:val="22"/>
                <w:szCs w:val="22"/>
              </w:rPr>
              <w:t>Facilities</w:t>
            </w:r>
          </w:p>
        </w:tc>
        <w:tc>
          <w:tcPr>
            <w:tcW w:w="212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color w:val="000000"/>
                <w:sz w:val="22"/>
                <w:szCs w:val="22"/>
              </w:rPr>
            </w:pPr>
            <w:r w:rsidRPr="00023F9C">
              <w:rPr>
                <w:color w:val="000000"/>
                <w:sz w:val="22"/>
                <w:szCs w:val="22"/>
              </w:rPr>
              <w:t>2500</w:t>
            </w:r>
          </w:p>
        </w:tc>
        <w:tc>
          <w:tcPr>
            <w:tcW w:w="242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color w:val="000000"/>
                <w:sz w:val="22"/>
                <w:szCs w:val="22"/>
              </w:rPr>
            </w:pPr>
            <w:r w:rsidRPr="00023F9C">
              <w:rPr>
                <w:color w:val="000000"/>
                <w:sz w:val="22"/>
                <w:szCs w:val="22"/>
              </w:rPr>
              <w:t>2000</w:t>
            </w:r>
          </w:p>
        </w:tc>
        <w:tc>
          <w:tcPr>
            <w:tcW w:w="188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b/>
                <w:bCs/>
                <w:color w:val="444444"/>
                <w:sz w:val="22"/>
                <w:szCs w:val="22"/>
              </w:rPr>
            </w:pPr>
            <w:r w:rsidRPr="00023F9C">
              <w:rPr>
                <w:b/>
                <w:bCs/>
                <w:color w:val="444444"/>
                <w:sz w:val="22"/>
                <w:szCs w:val="22"/>
              </w:rPr>
              <w:t>4500</w:t>
            </w:r>
          </w:p>
        </w:tc>
        <w:tc>
          <w:tcPr>
            <w:tcW w:w="150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color w:val="000000"/>
                <w:sz w:val="22"/>
                <w:szCs w:val="22"/>
              </w:rPr>
            </w:pPr>
            <w:r w:rsidRPr="00023F9C">
              <w:rPr>
                <w:color w:val="000000"/>
                <w:sz w:val="22"/>
                <w:szCs w:val="22"/>
              </w:rPr>
              <w:t>0.86%</w:t>
            </w:r>
          </w:p>
        </w:tc>
      </w:tr>
      <w:tr w:rsidR="00BC5908" w:rsidRPr="00023F9C" w:rsidTr="000311C4">
        <w:trPr>
          <w:trHeight w:val="288"/>
        </w:trPr>
        <w:tc>
          <w:tcPr>
            <w:tcW w:w="2040" w:type="dxa"/>
            <w:tcBorders>
              <w:top w:val="nil"/>
              <w:left w:val="single" w:sz="4" w:space="0" w:color="auto"/>
              <w:bottom w:val="single" w:sz="4" w:space="0" w:color="auto"/>
              <w:right w:val="single" w:sz="4" w:space="0" w:color="auto"/>
            </w:tcBorders>
            <w:shd w:val="clear" w:color="000000" w:fill="FFFFCC"/>
            <w:hideMark/>
          </w:tcPr>
          <w:p w:rsidR="00BC5908" w:rsidRPr="00023F9C" w:rsidRDefault="00BC5908" w:rsidP="00023F9C">
            <w:pPr>
              <w:spacing w:line="360" w:lineRule="auto"/>
              <w:jc w:val="both"/>
              <w:rPr>
                <w:b/>
                <w:bCs/>
                <w:color w:val="000000"/>
                <w:sz w:val="22"/>
                <w:szCs w:val="22"/>
              </w:rPr>
            </w:pPr>
            <w:r w:rsidRPr="00023F9C">
              <w:rPr>
                <w:b/>
                <w:bCs/>
                <w:color w:val="000000"/>
                <w:sz w:val="22"/>
                <w:szCs w:val="22"/>
              </w:rPr>
              <w:t>Total ($)</w:t>
            </w:r>
          </w:p>
        </w:tc>
        <w:tc>
          <w:tcPr>
            <w:tcW w:w="212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b/>
                <w:bCs/>
                <w:color w:val="444444"/>
                <w:sz w:val="22"/>
                <w:szCs w:val="22"/>
              </w:rPr>
            </w:pPr>
            <w:r w:rsidRPr="00023F9C">
              <w:rPr>
                <w:b/>
                <w:bCs/>
                <w:color w:val="444444"/>
                <w:sz w:val="22"/>
                <w:szCs w:val="22"/>
              </w:rPr>
              <w:t>220,652</w:t>
            </w:r>
          </w:p>
        </w:tc>
        <w:tc>
          <w:tcPr>
            <w:tcW w:w="242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b/>
                <w:bCs/>
                <w:color w:val="444444"/>
                <w:sz w:val="22"/>
                <w:szCs w:val="22"/>
              </w:rPr>
            </w:pPr>
            <w:r w:rsidRPr="00023F9C">
              <w:rPr>
                <w:b/>
                <w:bCs/>
                <w:color w:val="444444"/>
                <w:sz w:val="22"/>
                <w:szCs w:val="22"/>
              </w:rPr>
              <w:t>300,044</w:t>
            </w:r>
          </w:p>
        </w:tc>
        <w:tc>
          <w:tcPr>
            <w:tcW w:w="188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b/>
                <w:bCs/>
                <w:color w:val="444444"/>
                <w:sz w:val="22"/>
                <w:szCs w:val="22"/>
              </w:rPr>
            </w:pPr>
            <w:r w:rsidRPr="00023F9C">
              <w:rPr>
                <w:b/>
                <w:bCs/>
                <w:color w:val="444444"/>
                <w:sz w:val="22"/>
                <w:szCs w:val="22"/>
              </w:rPr>
              <w:t>520,696</w:t>
            </w:r>
          </w:p>
        </w:tc>
        <w:tc>
          <w:tcPr>
            <w:tcW w:w="150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color w:val="000000"/>
                <w:sz w:val="22"/>
                <w:szCs w:val="22"/>
              </w:rPr>
            </w:pPr>
            <w:r w:rsidRPr="00023F9C">
              <w:rPr>
                <w:color w:val="000000"/>
                <w:sz w:val="22"/>
                <w:szCs w:val="22"/>
              </w:rPr>
              <w:t>—</w:t>
            </w:r>
          </w:p>
        </w:tc>
      </w:tr>
      <w:tr w:rsidR="00BC5908" w:rsidRPr="00023F9C" w:rsidTr="000311C4">
        <w:trPr>
          <w:trHeight w:val="288"/>
        </w:trPr>
        <w:tc>
          <w:tcPr>
            <w:tcW w:w="2040" w:type="dxa"/>
            <w:tcBorders>
              <w:top w:val="nil"/>
              <w:left w:val="single" w:sz="4" w:space="0" w:color="auto"/>
              <w:bottom w:val="single" w:sz="4" w:space="0" w:color="auto"/>
              <w:right w:val="single" w:sz="4" w:space="0" w:color="auto"/>
            </w:tcBorders>
            <w:shd w:val="clear" w:color="000000" w:fill="FFFFCC"/>
            <w:hideMark/>
          </w:tcPr>
          <w:p w:rsidR="00BC5908" w:rsidRPr="00023F9C" w:rsidRDefault="00BC5908" w:rsidP="00023F9C">
            <w:pPr>
              <w:spacing w:line="360" w:lineRule="auto"/>
              <w:jc w:val="both"/>
              <w:rPr>
                <w:b/>
                <w:bCs/>
                <w:color w:val="000000"/>
                <w:sz w:val="22"/>
                <w:szCs w:val="22"/>
              </w:rPr>
            </w:pPr>
            <w:r w:rsidRPr="00023F9C">
              <w:rPr>
                <w:b/>
                <w:bCs/>
                <w:color w:val="000000"/>
                <w:sz w:val="22"/>
                <w:szCs w:val="22"/>
              </w:rPr>
              <w:t>% of TCO</w:t>
            </w:r>
          </w:p>
        </w:tc>
        <w:tc>
          <w:tcPr>
            <w:tcW w:w="212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color w:val="000000"/>
                <w:sz w:val="22"/>
                <w:szCs w:val="22"/>
              </w:rPr>
            </w:pPr>
            <w:r w:rsidRPr="00023F9C">
              <w:rPr>
                <w:color w:val="000000"/>
                <w:sz w:val="22"/>
                <w:szCs w:val="22"/>
              </w:rPr>
              <w:t>42.38%</w:t>
            </w:r>
          </w:p>
        </w:tc>
        <w:tc>
          <w:tcPr>
            <w:tcW w:w="242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color w:val="000000"/>
                <w:sz w:val="22"/>
                <w:szCs w:val="22"/>
              </w:rPr>
            </w:pPr>
            <w:r w:rsidRPr="00023F9C">
              <w:rPr>
                <w:color w:val="000000"/>
                <w:sz w:val="22"/>
                <w:szCs w:val="22"/>
              </w:rPr>
              <w:t>57.62%</w:t>
            </w:r>
          </w:p>
        </w:tc>
        <w:tc>
          <w:tcPr>
            <w:tcW w:w="188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color w:val="000000"/>
                <w:sz w:val="22"/>
                <w:szCs w:val="22"/>
              </w:rPr>
            </w:pPr>
            <w:r w:rsidRPr="00023F9C">
              <w:rPr>
                <w:color w:val="000000"/>
                <w:sz w:val="22"/>
                <w:szCs w:val="22"/>
              </w:rPr>
              <w:t>—</w:t>
            </w:r>
          </w:p>
        </w:tc>
        <w:tc>
          <w:tcPr>
            <w:tcW w:w="1500" w:type="dxa"/>
            <w:tcBorders>
              <w:top w:val="nil"/>
              <w:left w:val="nil"/>
              <w:bottom w:val="single" w:sz="4" w:space="0" w:color="auto"/>
              <w:right w:val="single" w:sz="4" w:space="0" w:color="auto"/>
            </w:tcBorders>
            <w:shd w:val="clear" w:color="000000" w:fill="FFFFFF"/>
            <w:hideMark/>
          </w:tcPr>
          <w:p w:rsidR="00BC5908" w:rsidRPr="00023F9C" w:rsidRDefault="00BC5908" w:rsidP="00023F9C">
            <w:pPr>
              <w:spacing w:line="360" w:lineRule="auto"/>
              <w:jc w:val="both"/>
              <w:rPr>
                <w:color w:val="000000"/>
                <w:sz w:val="22"/>
                <w:szCs w:val="22"/>
              </w:rPr>
            </w:pPr>
            <w:r w:rsidRPr="00023F9C">
              <w:rPr>
                <w:color w:val="000000"/>
                <w:sz w:val="22"/>
                <w:szCs w:val="22"/>
              </w:rPr>
              <w:t>100.00%</w:t>
            </w:r>
          </w:p>
        </w:tc>
      </w:tr>
    </w:tbl>
    <w:p w:rsidR="00BC5908" w:rsidRPr="00023F9C" w:rsidRDefault="00BC5908" w:rsidP="00023F9C">
      <w:pPr>
        <w:pStyle w:val="NormalWeb"/>
        <w:shd w:val="clear" w:color="auto" w:fill="FFFFFF"/>
        <w:spacing w:before="0" w:beforeAutospacing="0" w:after="150" w:afterAutospacing="0" w:line="360" w:lineRule="auto"/>
        <w:jc w:val="both"/>
        <w:rPr>
          <w:color w:val="666666"/>
          <w:sz w:val="22"/>
          <w:szCs w:val="22"/>
          <w:shd w:val="clear" w:color="auto" w:fill="FFFFFF"/>
        </w:rPr>
      </w:pPr>
    </w:p>
    <w:p w:rsidR="00BC5908" w:rsidRPr="00023F9C" w:rsidRDefault="00DA2046" w:rsidP="0019394E">
      <w:pPr>
        <w:pStyle w:val="NormalWeb"/>
        <w:shd w:val="clear" w:color="auto" w:fill="FFFFFF"/>
        <w:spacing w:before="0" w:beforeAutospacing="0" w:after="150" w:afterAutospacing="0" w:line="360" w:lineRule="auto"/>
        <w:jc w:val="center"/>
        <w:rPr>
          <w:color w:val="666666"/>
          <w:sz w:val="22"/>
          <w:szCs w:val="22"/>
        </w:rPr>
      </w:pPr>
      <w:r>
        <w:rPr>
          <w:noProof/>
          <w:sz w:val="22"/>
          <w:szCs w:val="22"/>
        </w:rPr>
        <w:drawing>
          <wp:inline distT="0" distB="0" distL="0" distR="0">
            <wp:extent cx="4570730" cy="3107690"/>
            <wp:effectExtent l="0" t="0" r="0" b="0"/>
            <wp:docPr id="9" name="Char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BC5908" w:rsidRPr="00023F9C" w:rsidRDefault="00BC5908" w:rsidP="00023F9C">
      <w:pPr>
        <w:tabs>
          <w:tab w:val="left" w:pos="2208"/>
        </w:tabs>
        <w:spacing w:line="360" w:lineRule="auto"/>
        <w:jc w:val="both"/>
        <w:rPr>
          <w:sz w:val="22"/>
          <w:szCs w:val="22"/>
        </w:rPr>
      </w:pPr>
    </w:p>
    <w:p w:rsidR="00BC5908" w:rsidRPr="00023F9C" w:rsidRDefault="00DA2046" w:rsidP="0019394E">
      <w:pPr>
        <w:tabs>
          <w:tab w:val="left" w:pos="2208"/>
        </w:tabs>
        <w:spacing w:line="360" w:lineRule="auto"/>
        <w:jc w:val="center"/>
        <w:rPr>
          <w:sz w:val="22"/>
          <w:szCs w:val="22"/>
        </w:rPr>
      </w:pPr>
      <w:r>
        <w:rPr>
          <w:noProof/>
          <w:sz w:val="22"/>
          <w:szCs w:val="22"/>
        </w:rPr>
        <w:drawing>
          <wp:inline distT="0" distB="0" distL="0" distR="0">
            <wp:extent cx="4570730" cy="2741930"/>
            <wp:effectExtent l="0" t="0" r="0" b="0"/>
            <wp:docPr id="10"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C5908" w:rsidRPr="00023F9C" w:rsidRDefault="00BC5908" w:rsidP="00023F9C">
      <w:pPr>
        <w:spacing w:line="360" w:lineRule="auto"/>
        <w:jc w:val="both"/>
        <w:rPr>
          <w:b/>
          <w:sz w:val="22"/>
          <w:szCs w:val="22"/>
        </w:rPr>
      </w:pPr>
    </w:p>
    <w:p w:rsidR="00A570B5" w:rsidRPr="001A5882" w:rsidRDefault="00A570B5" w:rsidP="001A5882">
      <w:pPr>
        <w:numPr>
          <w:ilvl w:val="0"/>
          <w:numId w:val="7"/>
        </w:numPr>
        <w:spacing w:line="360" w:lineRule="auto"/>
        <w:ind w:left="360"/>
        <w:jc w:val="both"/>
        <w:rPr>
          <w:b/>
          <w:bCs/>
        </w:rPr>
      </w:pPr>
      <w:r w:rsidRPr="001A5882">
        <w:rPr>
          <w:b/>
          <w:bCs/>
        </w:rPr>
        <w:t>Hadoop: On premises Vs Cloud Comparison</w:t>
      </w:r>
    </w:p>
    <w:p w:rsidR="00A570B5" w:rsidRPr="00EC1C97" w:rsidRDefault="00A570B5" w:rsidP="00EC1C97">
      <w:pPr>
        <w:tabs>
          <w:tab w:val="left" w:pos="2208"/>
        </w:tabs>
        <w:spacing w:line="360" w:lineRule="auto"/>
        <w:jc w:val="both"/>
        <w:rPr>
          <w:sz w:val="22"/>
          <w:szCs w:val="22"/>
        </w:rPr>
      </w:pPr>
      <w:r w:rsidRPr="00EC1C97">
        <w:rPr>
          <w:sz w:val="22"/>
          <w:szCs w:val="22"/>
        </w:rPr>
        <w:t xml:space="preserve">The comparative study has been conducted using Microsoft Azure TCO calculator(https://www.tco.microsoft.com/Home/Calculator) for the cloud based services to compare two different approaches for our model system: </w:t>
      </w:r>
    </w:p>
    <w:p w:rsidR="00A570B5" w:rsidRDefault="00DA2046" w:rsidP="00EC1C97">
      <w:pPr>
        <w:spacing w:line="360" w:lineRule="auto"/>
        <w:jc w:val="both"/>
        <w:rPr>
          <w:noProof/>
          <w:sz w:val="22"/>
          <w:szCs w:val="22"/>
        </w:rPr>
      </w:pPr>
      <w:r>
        <w:rPr>
          <w:noProof/>
          <w:sz w:val="22"/>
          <w:szCs w:val="22"/>
        </w:rPr>
        <w:drawing>
          <wp:inline distT="0" distB="0" distL="0" distR="0">
            <wp:extent cx="5939790" cy="215646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2156460"/>
                    </a:xfrm>
                    <a:prstGeom prst="rect">
                      <a:avLst/>
                    </a:prstGeom>
                    <a:noFill/>
                    <a:ln>
                      <a:noFill/>
                    </a:ln>
                  </pic:spPr>
                </pic:pic>
              </a:graphicData>
            </a:graphic>
          </wp:inline>
        </w:drawing>
      </w:r>
    </w:p>
    <w:p w:rsidR="00EC1C97" w:rsidRPr="00EC1C97" w:rsidRDefault="00EC1C97" w:rsidP="00EC1C97">
      <w:pPr>
        <w:spacing w:line="360" w:lineRule="auto"/>
        <w:jc w:val="both"/>
        <w:rPr>
          <w:b/>
          <w:bCs/>
          <w:sz w:val="22"/>
          <w:szCs w:val="22"/>
        </w:rPr>
      </w:pPr>
    </w:p>
    <w:p w:rsidR="00A570B5" w:rsidRPr="00EC1C97" w:rsidRDefault="00A570B5" w:rsidP="00EC1C97">
      <w:pPr>
        <w:numPr>
          <w:ilvl w:val="1"/>
          <w:numId w:val="20"/>
        </w:numPr>
        <w:spacing w:line="360" w:lineRule="auto"/>
        <w:ind w:left="360"/>
        <w:jc w:val="both"/>
        <w:rPr>
          <w:b/>
          <w:bCs/>
          <w:sz w:val="22"/>
          <w:szCs w:val="22"/>
        </w:rPr>
      </w:pPr>
      <w:r w:rsidRPr="00EC1C97">
        <w:rPr>
          <w:b/>
          <w:bCs/>
          <w:sz w:val="22"/>
          <w:szCs w:val="22"/>
        </w:rPr>
        <w:t>Input Assumption/Parameter</w:t>
      </w:r>
    </w:p>
    <w:p w:rsidR="00A570B5" w:rsidRPr="00EC1C97" w:rsidRDefault="00A570B5" w:rsidP="00EC1C97">
      <w:pPr>
        <w:tabs>
          <w:tab w:val="left" w:pos="2208"/>
        </w:tabs>
        <w:spacing w:line="360" w:lineRule="auto"/>
        <w:jc w:val="both"/>
        <w:rPr>
          <w:sz w:val="22"/>
          <w:szCs w:val="22"/>
        </w:rPr>
      </w:pPr>
      <w:r w:rsidRPr="00EC1C97">
        <w:rPr>
          <w:b/>
          <w:sz w:val="22"/>
          <w:szCs w:val="22"/>
        </w:rPr>
        <w:t>Environment</w:t>
      </w:r>
      <w:r w:rsidRPr="00EC1C97">
        <w:rPr>
          <w:sz w:val="22"/>
          <w:szCs w:val="22"/>
        </w:rPr>
        <w:t>: we want to replace our physical servers with cloud base services. For that this parameter will be set as physical servers.</w:t>
      </w:r>
    </w:p>
    <w:p w:rsidR="00A570B5" w:rsidRPr="00EC1C97" w:rsidRDefault="00A570B5" w:rsidP="00EC1C97">
      <w:pPr>
        <w:tabs>
          <w:tab w:val="left" w:pos="2208"/>
        </w:tabs>
        <w:spacing w:line="360" w:lineRule="auto"/>
        <w:jc w:val="both"/>
        <w:rPr>
          <w:sz w:val="22"/>
          <w:szCs w:val="22"/>
        </w:rPr>
      </w:pPr>
      <w:r w:rsidRPr="00EC1C97">
        <w:rPr>
          <w:b/>
          <w:sz w:val="22"/>
          <w:szCs w:val="22"/>
        </w:rPr>
        <w:t xml:space="preserve">Operating </w:t>
      </w:r>
      <w:proofErr w:type="gramStart"/>
      <w:r w:rsidRPr="00EC1C97">
        <w:rPr>
          <w:b/>
          <w:sz w:val="22"/>
          <w:szCs w:val="22"/>
        </w:rPr>
        <w:t>system :</w:t>
      </w:r>
      <w:proofErr w:type="gramEnd"/>
      <w:r w:rsidRPr="00EC1C97">
        <w:rPr>
          <w:sz w:val="22"/>
          <w:szCs w:val="22"/>
        </w:rPr>
        <w:t xml:space="preserve"> Our model as </w:t>
      </w:r>
      <w:proofErr w:type="spellStart"/>
      <w:r w:rsidRPr="00EC1C97">
        <w:rPr>
          <w:sz w:val="22"/>
          <w:szCs w:val="22"/>
        </w:rPr>
        <w:t>linux</w:t>
      </w:r>
      <w:proofErr w:type="spellEnd"/>
      <w:r w:rsidRPr="00EC1C97">
        <w:rPr>
          <w:sz w:val="22"/>
          <w:szCs w:val="22"/>
        </w:rPr>
        <w:t xml:space="preserve"> as operating system on each server and hence </w:t>
      </w:r>
      <w:proofErr w:type="spellStart"/>
      <w:r w:rsidRPr="00EC1C97">
        <w:rPr>
          <w:sz w:val="22"/>
          <w:szCs w:val="22"/>
        </w:rPr>
        <w:t>putiing</w:t>
      </w:r>
      <w:proofErr w:type="spellEnd"/>
      <w:r w:rsidRPr="00EC1C97">
        <w:rPr>
          <w:sz w:val="22"/>
          <w:szCs w:val="22"/>
        </w:rPr>
        <w:t xml:space="preserve"> this parameter as </w:t>
      </w:r>
      <w:proofErr w:type="spellStart"/>
      <w:r w:rsidRPr="00EC1C97">
        <w:rPr>
          <w:sz w:val="22"/>
          <w:szCs w:val="22"/>
        </w:rPr>
        <w:t>linux</w:t>
      </w:r>
      <w:proofErr w:type="spellEnd"/>
      <w:r w:rsidRPr="00EC1C97">
        <w:rPr>
          <w:sz w:val="22"/>
          <w:szCs w:val="22"/>
        </w:rPr>
        <w:t>.</w:t>
      </w:r>
    </w:p>
    <w:p w:rsidR="00A570B5" w:rsidRPr="00EC1C97" w:rsidRDefault="00A570B5" w:rsidP="00EC1C97">
      <w:pPr>
        <w:tabs>
          <w:tab w:val="left" w:pos="2208"/>
        </w:tabs>
        <w:spacing w:line="360" w:lineRule="auto"/>
        <w:jc w:val="both"/>
        <w:rPr>
          <w:sz w:val="22"/>
          <w:szCs w:val="22"/>
        </w:rPr>
      </w:pPr>
    </w:p>
    <w:p w:rsidR="00A570B5" w:rsidRPr="00EC1C97" w:rsidRDefault="00A570B5" w:rsidP="00EC1C97">
      <w:pPr>
        <w:tabs>
          <w:tab w:val="left" w:pos="2208"/>
        </w:tabs>
        <w:spacing w:line="360" w:lineRule="auto"/>
        <w:jc w:val="both"/>
        <w:rPr>
          <w:b/>
          <w:sz w:val="22"/>
          <w:szCs w:val="22"/>
        </w:rPr>
      </w:pPr>
      <w:r w:rsidRPr="00EC1C97">
        <w:rPr>
          <w:sz w:val="22"/>
          <w:szCs w:val="22"/>
        </w:rPr>
        <w:t xml:space="preserve">Our system as total 4 servers </w:t>
      </w:r>
      <w:proofErr w:type="gramStart"/>
      <w:r w:rsidRPr="00EC1C97">
        <w:rPr>
          <w:sz w:val="22"/>
          <w:szCs w:val="22"/>
        </w:rPr>
        <w:t>( 2</w:t>
      </w:r>
      <w:proofErr w:type="gramEnd"/>
      <w:r w:rsidRPr="00EC1C97">
        <w:rPr>
          <w:sz w:val="22"/>
          <w:szCs w:val="22"/>
        </w:rPr>
        <w:t xml:space="preserve"> processor / server and 18 core/processor) and hence we have total (144 cores) and hence we are dividing our cores in Azure system as follows. </w:t>
      </w:r>
      <w:r w:rsidRPr="00EC1C97">
        <w:rPr>
          <w:b/>
          <w:sz w:val="22"/>
          <w:szCs w:val="22"/>
        </w:rPr>
        <w:t xml:space="preserve">(because azure is not allowing to out the server configuration designed for our </w:t>
      </w:r>
      <w:proofErr w:type="gramStart"/>
      <w:r w:rsidRPr="00EC1C97">
        <w:rPr>
          <w:b/>
          <w:sz w:val="22"/>
          <w:szCs w:val="22"/>
        </w:rPr>
        <w:t>system )</w:t>
      </w:r>
      <w:proofErr w:type="gramEnd"/>
      <w:r w:rsidRPr="00EC1C97">
        <w:rPr>
          <w:b/>
          <w:sz w:val="22"/>
          <w:szCs w:val="22"/>
        </w:rPr>
        <w:t xml:space="preserve"> </w:t>
      </w:r>
    </w:p>
    <w:p w:rsidR="00A570B5" w:rsidRPr="00EC1C97" w:rsidRDefault="00A570B5" w:rsidP="00EC1C97">
      <w:pPr>
        <w:tabs>
          <w:tab w:val="left" w:pos="2208"/>
        </w:tabs>
        <w:spacing w:line="360" w:lineRule="auto"/>
        <w:jc w:val="both"/>
        <w:rPr>
          <w:b/>
          <w:sz w:val="22"/>
          <w:szCs w:val="22"/>
        </w:rPr>
      </w:pPr>
      <w:proofErr w:type="gramStart"/>
      <w:r w:rsidRPr="00EC1C97">
        <w:rPr>
          <w:b/>
          <w:sz w:val="22"/>
          <w:szCs w:val="22"/>
        </w:rPr>
        <w:t>So ,making</w:t>
      </w:r>
      <w:proofErr w:type="gramEnd"/>
      <w:r w:rsidRPr="00EC1C97">
        <w:rPr>
          <w:b/>
          <w:sz w:val="22"/>
          <w:szCs w:val="22"/>
        </w:rPr>
        <w:t xml:space="preserve"> another system with same number of cores (144) </w:t>
      </w:r>
    </w:p>
    <w:p w:rsidR="00A570B5" w:rsidRPr="00EC1C97" w:rsidRDefault="00A570B5" w:rsidP="00EC1C97">
      <w:pPr>
        <w:tabs>
          <w:tab w:val="left" w:pos="2208"/>
        </w:tabs>
        <w:spacing w:line="360" w:lineRule="auto"/>
        <w:ind w:left="360"/>
        <w:jc w:val="both"/>
        <w:rPr>
          <w:sz w:val="22"/>
          <w:szCs w:val="22"/>
        </w:rPr>
      </w:pPr>
    </w:p>
    <w:p w:rsidR="00A570B5" w:rsidRPr="00EC1C97" w:rsidRDefault="00A570B5" w:rsidP="00EC1C97">
      <w:pPr>
        <w:tabs>
          <w:tab w:val="left" w:pos="2208"/>
        </w:tabs>
        <w:spacing w:line="360" w:lineRule="auto"/>
        <w:jc w:val="both"/>
        <w:rPr>
          <w:sz w:val="22"/>
          <w:szCs w:val="22"/>
        </w:rPr>
      </w:pPr>
      <w:r w:rsidRPr="00EC1C97">
        <w:rPr>
          <w:b/>
          <w:sz w:val="22"/>
          <w:szCs w:val="22"/>
        </w:rPr>
        <w:t>Server count:</w:t>
      </w:r>
      <w:r w:rsidRPr="00EC1C97">
        <w:rPr>
          <w:sz w:val="22"/>
          <w:szCs w:val="22"/>
        </w:rPr>
        <w:t xml:space="preserve"> 18</w:t>
      </w:r>
    </w:p>
    <w:p w:rsidR="00A570B5" w:rsidRPr="00EC1C97" w:rsidRDefault="00A570B5" w:rsidP="00EC1C97">
      <w:pPr>
        <w:tabs>
          <w:tab w:val="left" w:pos="2208"/>
        </w:tabs>
        <w:spacing w:line="360" w:lineRule="auto"/>
        <w:jc w:val="both"/>
        <w:rPr>
          <w:sz w:val="22"/>
          <w:szCs w:val="22"/>
        </w:rPr>
      </w:pPr>
      <w:r w:rsidRPr="00EC1C97">
        <w:rPr>
          <w:b/>
          <w:sz w:val="22"/>
          <w:szCs w:val="22"/>
        </w:rPr>
        <w:t>Proc(s) per server:</w:t>
      </w:r>
      <w:r w:rsidRPr="00EC1C97">
        <w:rPr>
          <w:sz w:val="22"/>
          <w:szCs w:val="22"/>
        </w:rPr>
        <w:t xml:space="preserve"> 2</w:t>
      </w:r>
    </w:p>
    <w:p w:rsidR="00A570B5" w:rsidRPr="00EC1C97" w:rsidRDefault="00A570B5" w:rsidP="00EC1C97">
      <w:pPr>
        <w:tabs>
          <w:tab w:val="left" w:pos="2208"/>
        </w:tabs>
        <w:spacing w:line="360" w:lineRule="auto"/>
        <w:jc w:val="both"/>
        <w:rPr>
          <w:sz w:val="22"/>
          <w:szCs w:val="22"/>
        </w:rPr>
      </w:pPr>
      <w:proofErr w:type="spellStart"/>
      <w:r w:rsidRPr="00EC1C97">
        <w:rPr>
          <w:b/>
          <w:sz w:val="22"/>
          <w:szCs w:val="22"/>
        </w:rPr>
        <w:t>Cpu</w:t>
      </w:r>
      <w:proofErr w:type="spellEnd"/>
      <w:r w:rsidRPr="00EC1C97">
        <w:rPr>
          <w:b/>
          <w:sz w:val="22"/>
          <w:szCs w:val="22"/>
        </w:rPr>
        <w:t xml:space="preserve"> core(s) per proc:</w:t>
      </w:r>
      <w:r w:rsidRPr="00EC1C97">
        <w:rPr>
          <w:sz w:val="22"/>
          <w:szCs w:val="22"/>
        </w:rPr>
        <w:t xml:space="preserve"> 4 </w:t>
      </w:r>
    </w:p>
    <w:p w:rsidR="00A570B5" w:rsidRPr="00EC1C97" w:rsidRDefault="00A570B5" w:rsidP="00EC1C97">
      <w:pPr>
        <w:tabs>
          <w:tab w:val="left" w:pos="2208"/>
        </w:tabs>
        <w:spacing w:line="360" w:lineRule="auto"/>
        <w:jc w:val="both"/>
        <w:rPr>
          <w:sz w:val="22"/>
          <w:szCs w:val="22"/>
        </w:rPr>
      </w:pPr>
      <w:r w:rsidRPr="00EC1C97">
        <w:rPr>
          <w:b/>
          <w:sz w:val="22"/>
          <w:szCs w:val="22"/>
        </w:rPr>
        <w:t>RAM per server:</w:t>
      </w:r>
      <w:r w:rsidRPr="00EC1C97">
        <w:rPr>
          <w:sz w:val="22"/>
          <w:szCs w:val="22"/>
        </w:rPr>
        <w:t xml:space="preserve"> 18 GB</w:t>
      </w:r>
    </w:p>
    <w:p w:rsidR="00A570B5" w:rsidRPr="00EC1C97" w:rsidRDefault="00A570B5" w:rsidP="00EC1C97">
      <w:pPr>
        <w:tabs>
          <w:tab w:val="left" w:pos="2208"/>
        </w:tabs>
        <w:spacing w:line="360" w:lineRule="auto"/>
        <w:jc w:val="both"/>
        <w:rPr>
          <w:sz w:val="22"/>
          <w:szCs w:val="22"/>
        </w:rPr>
      </w:pPr>
      <w:r w:rsidRPr="00EC1C97">
        <w:rPr>
          <w:b/>
          <w:sz w:val="22"/>
          <w:szCs w:val="22"/>
        </w:rPr>
        <w:t>Disk storage type:</w:t>
      </w:r>
      <w:r w:rsidRPr="00EC1C97">
        <w:rPr>
          <w:sz w:val="22"/>
          <w:szCs w:val="22"/>
        </w:rPr>
        <w:t xml:space="preserve"> HDD </w:t>
      </w:r>
    </w:p>
    <w:p w:rsidR="00A570B5" w:rsidRPr="00EC1C97" w:rsidRDefault="00A570B5" w:rsidP="00EC1C97">
      <w:pPr>
        <w:tabs>
          <w:tab w:val="left" w:pos="2208"/>
        </w:tabs>
        <w:spacing w:line="360" w:lineRule="auto"/>
        <w:jc w:val="both"/>
        <w:rPr>
          <w:sz w:val="22"/>
          <w:szCs w:val="22"/>
        </w:rPr>
      </w:pPr>
      <w:r w:rsidRPr="00EC1C97">
        <w:rPr>
          <w:b/>
          <w:sz w:val="22"/>
          <w:szCs w:val="22"/>
        </w:rPr>
        <w:t>Capacity:</w:t>
      </w:r>
      <w:r w:rsidRPr="00EC1C97">
        <w:rPr>
          <w:sz w:val="22"/>
          <w:szCs w:val="22"/>
        </w:rPr>
        <w:t xml:space="preserve"> we want to have total 384 TB system and hence putting this values as 384 TB</w:t>
      </w:r>
    </w:p>
    <w:p w:rsidR="00EC1C97" w:rsidRDefault="00A570B5" w:rsidP="00EC1C97">
      <w:pPr>
        <w:spacing w:line="360" w:lineRule="auto"/>
        <w:jc w:val="both"/>
        <w:rPr>
          <w:sz w:val="22"/>
          <w:szCs w:val="22"/>
        </w:rPr>
      </w:pPr>
      <w:r w:rsidRPr="00EC1C97">
        <w:rPr>
          <w:sz w:val="22"/>
          <w:szCs w:val="22"/>
        </w:rPr>
        <w:t>Networking: outbound bandwidth – 5 GB</w:t>
      </w:r>
    </w:p>
    <w:p w:rsidR="00EC1C97" w:rsidRPr="00EC1C97" w:rsidRDefault="00EC1C97" w:rsidP="00EC1C97">
      <w:pPr>
        <w:spacing w:line="360" w:lineRule="auto"/>
        <w:jc w:val="both"/>
        <w:rPr>
          <w:sz w:val="22"/>
          <w:szCs w:val="22"/>
        </w:rPr>
      </w:pPr>
    </w:p>
    <w:p w:rsidR="00A570B5" w:rsidRPr="00EC1C97" w:rsidRDefault="00A570B5" w:rsidP="00EC1C97">
      <w:pPr>
        <w:numPr>
          <w:ilvl w:val="1"/>
          <w:numId w:val="20"/>
        </w:numPr>
        <w:spacing w:line="360" w:lineRule="auto"/>
        <w:ind w:left="360"/>
        <w:jc w:val="both"/>
        <w:rPr>
          <w:b/>
          <w:bCs/>
          <w:sz w:val="22"/>
          <w:szCs w:val="22"/>
        </w:rPr>
      </w:pPr>
      <w:r w:rsidRPr="00EC1C97">
        <w:rPr>
          <w:b/>
          <w:bCs/>
          <w:sz w:val="22"/>
          <w:szCs w:val="22"/>
        </w:rPr>
        <w:t xml:space="preserve">Results </w:t>
      </w:r>
    </w:p>
    <w:p w:rsidR="00A570B5" w:rsidRPr="00EC1C97" w:rsidRDefault="00A570B5" w:rsidP="00EC1C97">
      <w:pPr>
        <w:spacing w:line="360" w:lineRule="auto"/>
        <w:ind w:left="1080"/>
        <w:jc w:val="both"/>
        <w:rPr>
          <w:b/>
          <w:bCs/>
          <w:sz w:val="22"/>
          <w:szCs w:val="22"/>
        </w:rPr>
      </w:pPr>
    </w:p>
    <w:p w:rsidR="00A570B5" w:rsidRPr="00EC1C97" w:rsidRDefault="00DA2046" w:rsidP="00EC1C97">
      <w:pPr>
        <w:tabs>
          <w:tab w:val="left" w:pos="2208"/>
        </w:tabs>
        <w:spacing w:line="360" w:lineRule="auto"/>
        <w:jc w:val="both"/>
        <w:rPr>
          <w:sz w:val="22"/>
          <w:szCs w:val="22"/>
        </w:rPr>
      </w:pPr>
      <w:r>
        <w:rPr>
          <w:noProof/>
          <w:sz w:val="22"/>
          <w:szCs w:val="22"/>
        </w:rPr>
        <w:drawing>
          <wp:inline distT="0" distB="0" distL="0" distR="0">
            <wp:extent cx="5947410" cy="3676650"/>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410" cy="3676650"/>
                    </a:xfrm>
                    <a:prstGeom prst="rect">
                      <a:avLst/>
                    </a:prstGeom>
                    <a:noFill/>
                    <a:ln>
                      <a:noFill/>
                    </a:ln>
                  </pic:spPr>
                </pic:pic>
              </a:graphicData>
            </a:graphic>
          </wp:inline>
        </w:drawing>
      </w:r>
    </w:p>
    <w:p w:rsidR="00A570B5" w:rsidRPr="00EC1C97" w:rsidRDefault="00DA2046" w:rsidP="00EC1C97">
      <w:pPr>
        <w:tabs>
          <w:tab w:val="left" w:pos="2208"/>
        </w:tabs>
        <w:spacing w:line="360" w:lineRule="auto"/>
        <w:jc w:val="both"/>
        <w:rPr>
          <w:sz w:val="22"/>
          <w:szCs w:val="22"/>
        </w:rPr>
      </w:pPr>
      <w:r>
        <w:rPr>
          <w:noProof/>
          <w:sz w:val="22"/>
          <w:szCs w:val="22"/>
        </w:rPr>
        <w:drawing>
          <wp:inline distT="0" distB="0" distL="0" distR="0">
            <wp:extent cx="5360670" cy="2362200"/>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0670" cy="2362200"/>
                    </a:xfrm>
                    <a:prstGeom prst="rect">
                      <a:avLst/>
                    </a:prstGeom>
                    <a:noFill/>
                    <a:ln>
                      <a:noFill/>
                    </a:ln>
                  </pic:spPr>
                </pic:pic>
              </a:graphicData>
            </a:graphic>
          </wp:inline>
        </w:drawing>
      </w:r>
    </w:p>
    <w:tbl>
      <w:tblPr>
        <w:tblW w:w="9736" w:type="dxa"/>
        <w:tblLook w:val="04A0" w:firstRow="1" w:lastRow="0" w:firstColumn="1" w:lastColumn="0" w:noHBand="0" w:noVBand="1"/>
      </w:tblPr>
      <w:tblGrid>
        <w:gridCol w:w="6120"/>
        <w:gridCol w:w="1300"/>
        <w:gridCol w:w="36"/>
        <w:gridCol w:w="2244"/>
        <w:gridCol w:w="36"/>
      </w:tblGrid>
      <w:tr w:rsidR="00A570B5" w:rsidRPr="00EC1C97" w:rsidTr="00EC1C97">
        <w:trPr>
          <w:gridAfter w:val="1"/>
          <w:wAfter w:w="36" w:type="dxa"/>
          <w:trHeight w:val="522"/>
        </w:trPr>
        <w:tc>
          <w:tcPr>
            <w:tcW w:w="7420" w:type="dxa"/>
            <w:gridSpan w:val="2"/>
            <w:tcBorders>
              <w:top w:val="single" w:sz="4" w:space="0" w:color="EDEDED"/>
              <w:left w:val="nil"/>
              <w:bottom w:val="nil"/>
              <w:right w:val="nil"/>
            </w:tcBorders>
            <w:shd w:val="clear" w:color="auto" w:fill="auto"/>
            <w:vAlign w:val="bottom"/>
            <w:hideMark/>
          </w:tcPr>
          <w:p w:rsidR="00A570B5" w:rsidRPr="00EC1C97" w:rsidRDefault="00A570B5" w:rsidP="00EC1C97">
            <w:pPr>
              <w:spacing w:line="360" w:lineRule="auto"/>
              <w:jc w:val="both"/>
              <w:rPr>
                <w:color w:val="3D5399"/>
                <w:sz w:val="22"/>
                <w:szCs w:val="22"/>
              </w:rPr>
            </w:pPr>
            <w:r w:rsidRPr="00EC1C97">
              <w:rPr>
                <w:color w:val="3D5399"/>
                <w:sz w:val="22"/>
                <w:szCs w:val="22"/>
              </w:rPr>
              <w:t>On-Premises costs breakdown summary</w:t>
            </w:r>
          </w:p>
        </w:tc>
        <w:tc>
          <w:tcPr>
            <w:tcW w:w="2280" w:type="dxa"/>
            <w:gridSpan w:val="2"/>
            <w:tcBorders>
              <w:top w:val="nil"/>
              <w:left w:val="nil"/>
              <w:bottom w:val="nil"/>
              <w:right w:val="nil"/>
            </w:tcBorders>
            <w:shd w:val="clear" w:color="auto" w:fill="auto"/>
            <w:noWrap/>
            <w:vAlign w:val="bottom"/>
            <w:hideMark/>
          </w:tcPr>
          <w:p w:rsidR="00A570B5" w:rsidRPr="00EC1C97" w:rsidRDefault="00A570B5" w:rsidP="00EC1C97">
            <w:pPr>
              <w:spacing w:line="360" w:lineRule="auto"/>
              <w:jc w:val="both"/>
              <w:rPr>
                <w:color w:val="3D5399"/>
                <w:sz w:val="22"/>
                <w:szCs w:val="22"/>
              </w:rPr>
            </w:pPr>
          </w:p>
        </w:tc>
      </w:tr>
      <w:tr w:rsidR="00A570B5" w:rsidRPr="00EC1C97" w:rsidTr="00EC1C97">
        <w:trPr>
          <w:gridAfter w:val="1"/>
          <w:wAfter w:w="36" w:type="dxa"/>
          <w:trHeight w:val="912"/>
        </w:trPr>
        <w:tc>
          <w:tcPr>
            <w:tcW w:w="7420" w:type="dxa"/>
            <w:gridSpan w:val="2"/>
            <w:tcBorders>
              <w:top w:val="nil"/>
              <w:left w:val="nil"/>
              <w:bottom w:val="nil"/>
              <w:right w:val="nil"/>
            </w:tcBorders>
            <w:shd w:val="clear" w:color="000000" w:fill="6F6F6F"/>
            <w:vAlign w:val="bottom"/>
            <w:hideMark/>
          </w:tcPr>
          <w:p w:rsidR="00A570B5" w:rsidRPr="00EC1C97" w:rsidRDefault="00A570B5" w:rsidP="00EC1C97">
            <w:pPr>
              <w:spacing w:line="360" w:lineRule="auto"/>
              <w:jc w:val="both"/>
              <w:rPr>
                <w:color w:val="FFFFFF"/>
                <w:sz w:val="22"/>
                <w:szCs w:val="22"/>
              </w:rPr>
            </w:pPr>
            <w:r w:rsidRPr="00EC1C97">
              <w:rPr>
                <w:color w:val="FFFFFF"/>
                <w:sz w:val="22"/>
                <w:szCs w:val="22"/>
              </w:rPr>
              <w:t>Category</w:t>
            </w:r>
          </w:p>
        </w:tc>
        <w:tc>
          <w:tcPr>
            <w:tcW w:w="2280" w:type="dxa"/>
            <w:gridSpan w:val="2"/>
            <w:tcBorders>
              <w:top w:val="nil"/>
              <w:left w:val="nil"/>
              <w:bottom w:val="nil"/>
              <w:right w:val="nil"/>
            </w:tcBorders>
            <w:shd w:val="clear" w:color="000000" w:fill="6F6F6F"/>
            <w:vAlign w:val="bottom"/>
            <w:hideMark/>
          </w:tcPr>
          <w:p w:rsidR="00A570B5" w:rsidRPr="00EC1C97" w:rsidRDefault="00A570B5" w:rsidP="00EC1C97">
            <w:pPr>
              <w:spacing w:line="360" w:lineRule="auto"/>
              <w:jc w:val="both"/>
              <w:rPr>
                <w:color w:val="FFFFFF"/>
                <w:sz w:val="22"/>
                <w:szCs w:val="22"/>
              </w:rPr>
            </w:pPr>
            <w:r w:rsidRPr="00EC1C97">
              <w:rPr>
                <w:color w:val="FFFFFF"/>
                <w:sz w:val="22"/>
                <w:szCs w:val="22"/>
              </w:rPr>
              <w:t>Costs</w:t>
            </w:r>
          </w:p>
        </w:tc>
      </w:tr>
      <w:tr w:rsidR="00A570B5" w:rsidRPr="00EC1C97" w:rsidTr="00EC1C97">
        <w:trPr>
          <w:gridAfter w:val="1"/>
          <w:wAfter w:w="36" w:type="dxa"/>
          <w:trHeight w:val="396"/>
        </w:trPr>
        <w:tc>
          <w:tcPr>
            <w:tcW w:w="7420" w:type="dxa"/>
            <w:gridSpan w:val="2"/>
            <w:tcBorders>
              <w:top w:val="nil"/>
              <w:left w:val="nil"/>
              <w:bottom w:val="nil"/>
              <w:right w:val="nil"/>
            </w:tcBorders>
            <w:shd w:val="clear" w:color="000000" w:fill="E2E2E2"/>
            <w:vAlign w:val="bottom"/>
            <w:hideMark/>
          </w:tcPr>
          <w:p w:rsidR="00A570B5" w:rsidRPr="00EC1C97" w:rsidRDefault="00A570B5" w:rsidP="00EC1C97">
            <w:pPr>
              <w:spacing w:line="360" w:lineRule="auto"/>
              <w:jc w:val="both"/>
              <w:rPr>
                <w:color w:val="000000"/>
                <w:sz w:val="22"/>
                <w:szCs w:val="22"/>
              </w:rPr>
            </w:pPr>
            <w:r w:rsidRPr="00EC1C97">
              <w:rPr>
                <w:color w:val="000000"/>
                <w:sz w:val="22"/>
                <w:szCs w:val="22"/>
              </w:rPr>
              <w:t>Compute</w:t>
            </w:r>
          </w:p>
        </w:tc>
        <w:tc>
          <w:tcPr>
            <w:tcW w:w="2280" w:type="dxa"/>
            <w:gridSpan w:val="2"/>
            <w:tcBorders>
              <w:top w:val="nil"/>
              <w:left w:val="nil"/>
              <w:bottom w:val="nil"/>
              <w:right w:val="nil"/>
            </w:tcBorders>
            <w:shd w:val="clear" w:color="000000" w:fill="E2E2E2"/>
            <w:noWrap/>
            <w:vAlign w:val="bottom"/>
            <w:hideMark/>
          </w:tcPr>
          <w:p w:rsidR="00A570B5" w:rsidRPr="00EC1C97" w:rsidRDefault="00A570B5" w:rsidP="00EC1C97">
            <w:pPr>
              <w:spacing w:line="360" w:lineRule="auto"/>
              <w:jc w:val="both"/>
              <w:rPr>
                <w:color w:val="000000"/>
                <w:sz w:val="22"/>
                <w:szCs w:val="22"/>
              </w:rPr>
            </w:pPr>
            <w:r w:rsidRPr="00EC1C97">
              <w:rPr>
                <w:color w:val="000000"/>
                <w:sz w:val="22"/>
                <w:szCs w:val="22"/>
              </w:rPr>
              <w:t>$258,761</w:t>
            </w:r>
          </w:p>
        </w:tc>
      </w:tr>
      <w:tr w:rsidR="00A570B5" w:rsidRPr="00EC1C97" w:rsidTr="00EC1C97">
        <w:trPr>
          <w:gridAfter w:val="1"/>
          <w:wAfter w:w="36" w:type="dxa"/>
          <w:trHeight w:val="396"/>
        </w:trPr>
        <w:tc>
          <w:tcPr>
            <w:tcW w:w="7420" w:type="dxa"/>
            <w:gridSpan w:val="2"/>
            <w:tcBorders>
              <w:top w:val="nil"/>
              <w:left w:val="nil"/>
              <w:bottom w:val="nil"/>
              <w:right w:val="nil"/>
            </w:tcBorders>
            <w:shd w:val="clear" w:color="auto" w:fill="auto"/>
            <w:vAlign w:val="bottom"/>
            <w:hideMark/>
          </w:tcPr>
          <w:p w:rsidR="00A570B5" w:rsidRPr="00EC1C97" w:rsidRDefault="00A570B5" w:rsidP="00EC1C97">
            <w:pPr>
              <w:spacing w:line="360" w:lineRule="auto"/>
              <w:ind w:firstLineChars="300" w:firstLine="660"/>
              <w:jc w:val="both"/>
              <w:rPr>
                <w:color w:val="000000"/>
                <w:sz w:val="22"/>
                <w:szCs w:val="22"/>
              </w:rPr>
            </w:pPr>
            <w:r w:rsidRPr="00EC1C97">
              <w:rPr>
                <w:color w:val="000000"/>
                <w:sz w:val="22"/>
                <w:szCs w:val="22"/>
              </w:rPr>
              <w:t>Hardware</w:t>
            </w:r>
          </w:p>
        </w:tc>
        <w:tc>
          <w:tcPr>
            <w:tcW w:w="2280" w:type="dxa"/>
            <w:gridSpan w:val="2"/>
            <w:tcBorders>
              <w:top w:val="nil"/>
              <w:left w:val="nil"/>
              <w:bottom w:val="nil"/>
              <w:right w:val="nil"/>
            </w:tcBorders>
            <w:shd w:val="clear" w:color="auto" w:fill="auto"/>
            <w:noWrap/>
            <w:vAlign w:val="bottom"/>
            <w:hideMark/>
          </w:tcPr>
          <w:p w:rsidR="00A570B5" w:rsidRPr="00EC1C97" w:rsidRDefault="00A570B5" w:rsidP="00EC1C97">
            <w:pPr>
              <w:spacing w:line="360" w:lineRule="auto"/>
              <w:jc w:val="both"/>
              <w:rPr>
                <w:color w:val="000000"/>
                <w:sz w:val="22"/>
                <w:szCs w:val="22"/>
              </w:rPr>
            </w:pPr>
            <w:r w:rsidRPr="00EC1C97">
              <w:rPr>
                <w:color w:val="000000"/>
                <w:sz w:val="22"/>
                <w:szCs w:val="22"/>
              </w:rPr>
              <w:t>$206,467</w:t>
            </w:r>
          </w:p>
        </w:tc>
      </w:tr>
      <w:tr w:rsidR="00A570B5" w:rsidRPr="00EC1C97" w:rsidTr="00EC1C97">
        <w:trPr>
          <w:gridAfter w:val="1"/>
          <w:wAfter w:w="36" w:type="dxa"/>
          <w:trHeight w:val="396"/>
        </w:trPr>
        <w:tc>
          <w:tcPr>
            <w:tcW w:w="7420" w:type="dxa"/>
            <w:gridSpan w:val="2"/>
            <w:tcBorders>
              <w:top w:val="nil"/>
              <w:left w:val="nil"/>
              <w:bottom w:val="nil"/>
              <w:right w:val="nil"/>
            </w:tcBorders>
            <w:shd w:val="clear" w:color="auto" w:fill="auto"/>
            <w:vAlign w:val="bottom"/>
            <w:hideMark/>
          </w:tcPr>
          <w:p w:rsidR="00A570B5" w:rsidRPr="00EC1C97" w:rsidRDefault="00A570B5" w:rsidP="00EC1C97">
            <w:pPr>
              <w:spacing w:line="360" w:lineRule="auto"/>
              <w:ind w:firstLineChars="300" w:firstLine="660"/>
              <w:jc w:val="both"/>
              <w:rPr>
                <w:color w:val="000000"/>
                <w:sz w:val="22"/>
                <w:szCs w:val="22"/>
              </w:rPr>
            </w:pPr>
            <w:r w:rsidRPr="00EC1C97">
              <w:rPr>
                <w:color w:val="000000"/>
                <w:sz w:val="22"/>
                <w:szCs w:val="22"/>
              </w:rPr>
              <w:t>Software</w:t>
            </w:r>
          </w:p>
        </w:tc>
        <w:tc>
          <w:tcPr>
            <w:tcW w:w="2280" w:type="dxa"/>
            <w:gridSpan w:val="2"/>
            <w:tcBorders>
              <w:top w:val="nil"/>
              <w:left w:val="nil"/>
              <w:bottom w:val="nil"/>
              <w:right w:val="nil"/>
            </w:tcBorders>
            <w:shd w:val="clear" w:color="auto" w:fill="auto"/>
            <w:noWrap/>
            <w:vAlign w:val="bottom"/>
            <w:hideMark/>
          </w:tcPr>
          <w:p w:rsidR="00A570B5" w:rsidRPr="00EC1C97" w:rsidRDefault="00A570B5" w:rsidP="00EC1C97">
            <w:pPr>
              <w:spacing w:line="360" w:lineRule="auto"/>
              <w:jc w:val="both"/>
              <w:rPr>
                <w:color w:val="000000"/>
                <w:sz w:val="22"/>
                <w:szCs w:val="22"/>
              </w:rPr>
            </w:pPr>
            <w:r w:rsidRPr="00EC1C97">
              <w:rPr>
                <w:color w:val="000000"/>
                <w:sz w:val="22"/>
                <w:szCs w:val="22"/>
              </w:rPr>
              <w:t>$0</w:t>
            </w:r>
          </w:p>
        </w:tc>
      </w:tr>
      <w:tr w:rsidR="00A570B5" w:rsidRPr="00EC1C97" w:rsidTr="00EC1C97">
        <w:trPr>
          <w:gridAfter w:val="1"/>
          <w:wAfter w:w="36" w:type="dxa"/>
          <w:trHeight w:val="396"/>
        </w:trPr>
        <w:tc>
          <w:tcPr>
            <w:tcW w:w="7420" w:type="dxa"/>
            <w:gridSpan w:val="2"/>
            <w:tcBorders>
              <w:top w:val="nil"/>
              <w:left w:val="nil"/>
              <w:bottom w:val="nil"/>
              <w:right w:val="nil"/>
            </w:tcBorders>
            <w:shd w:val="clear" w:color="auto" w:fill="auto"/>
            <w:vAlign w:val="bottom"/>
            <w:hideMark/>
          </w:tcPr>
          <w:p w:rsidR="00A570B5" w:rsidRPr="00EC1C97" w:rsidRDefault="00A570B5" w:rsidP="00EC1C97">
            <w:pPr>
              <w:spacing w:line="360" w:lineRule="auto"/>
              <w:ind w:firstLineChars="300" w:firstLine="660"/>
              <w:jc w:val="both"/>
              <w:rPr>
                <w:color w:val="000000"/>
                <w:sz w:val="22"/>
                <w:szCs w:val="22"/>
              </w:rPr>
            </w:pPr>
            <w:r w:rsidRPr="00EC1C97">
              <w:rPr>
                <w:color w:val="000000"/>
                <w:sz w:val="22"/>
                <w:szCs w:val="22"/>
              </w:rPr>
              <w:t>Electricity</w:t>
            </w:r>
          </w:p>
        </w:tc>
        <w:tc>
          <w:tcPr>
            <w:tcW w:w="2280" w:type="dxa"/>
            <w:gridSpan w:val="2"/>
            <w:tcBorders>
              <w:top w:val="nil"/>
              <w:left w:val="nil"/>
              <w:bottom w:val="nil"/>
              <w:right w:val="nil"/>
            </w:tcBorders>
            <w:shd w:val="clear" w:color="auto" w:fill="auto"/>
            <w:noWrap/>
            <w:vAlign w:val="bottom"/>
            <w:hideMark/>
          </w:tcPr>
          <w:p w:rsidR="00A570B5" w:rsidRPr="00EC1C97" w:rsidRDefault="00A570B5" w:rsidP="00EC1C97">
            <w:pPr>
              <w:spacing w:line="360" w:lineRule="auto"/>
              <w:jc w:val="both"/>
              <w:rPr>
                <w:color w:val="000000"/>
                <w:sz w:val="22"/>
                <w:szCs w:val="22"/>
              </w:rPr>
            </w:pPr>
            <w:r w:rsidRPr="00EC1C97">
              <w:rPr>
                <w:color w:val="000000"/>
                <w:sz w:val="22"/>
                <w:szCs w:val="22"/>
              </w:rPr>
              <w:t>$15,620</w:t>
            </w:r>
          </w:p>
        </w:tc>
      </w:tr>
      <w:tr w:rsidR="00A570B5" w:rsidRPr="00EC1C97" w:rsidTr="00EC1C97">
        <w:trPr>
          <w:gridAfter w:val="1"/>
          <w:wAfter w:w="36" w:type="dxa"/>
          <w:trHeight w:val="396"/>
        </w:trPr>
        <w:tc>
          <w:tcPr>
            <w:tcW w:w="7420" w:type="dxa"/>
            <w:gridSpan w:val="2"/>
            <w:tcBorders>
              <w:top w:val="nil"/>
              <w:left w:val="nil"/>
              <w:bottom w:val="nil"/>
              <w:right w:val="nil"/>
            </w:tcBorders>
            <w:shd w:val="clear" w:color="auto" w:fill="auto"/>
            <w:vAlign w:val="bottom"/>
            <w:hideMark/>
          </w:tcPr>
          <w:p w:rsidR="00A570B5" w:rsidRPr="00EC1C97" w:rsidRDefault="00A570B5" w:rsidP="00EC1C97">
            <w:pPr>
              <w:spacing w:line="360" w:lineRule="auto"/>
              <w:ind w:firstLineChars="300" w:firstLine="660"/>
              <w:jc w:val="both"/>
              <w:rPr>
                <w:color w:val="000000"/>
                <w:sz w:val="22"/>
                <w:szCs w:val="22"/>
              </w:rPr>
            </w:pPr>
            <w:r w:rsidRPr="00EC1C97">
              <w:rPr>
                <w:color w:val="000000"/>
                <w:sz w:val="22"/>
                <w:szCs w:val="22"/>
              </w:rPr>
              <w:t>Data center</w:t>
            </w:r>
          </w:p>
        </w:tc>
        <w:tc>
          <w:tcPr>
            <w:tcW w:w="2280" w:type="dxa"/>
            <w:gridSpan w:val="2"/>
            <w:tcBorders>
              <w:top w:val="nil"/>
              <w:left w:val="nil"/>
              <w:bottom w:val="nil"/>
              <w:right w:val="nil"/>
            </w:tcBorders>
            <w:shd w:val="clear" w:color="auto" w:fill="auto"/>
            <w:noWrap/>
            <w:vAlign w:val="bottom"/>
            <w:hideMark/>
          </w:tcPr>
          <w:p w:rsidR="00A570B5" w:rsidRPr="00EC1C97" w:rsidRDefault="00A570B5" w:rsidP="00EC1C97">
            <w:pPr>
              <w:spacing w:line="360" w:lineRule="auto"/>
              <w:jc w:val="both"/>
              <w:rPr>
                <w:color w:val="000000"/>
                <w:sz w:val="22"/>
                <w:szCs w:val="22"/>
              </w:rPr>
            </w:pPr>
            <w:r w:rsidRPr="00EC1C97">
              <w:rPr>
                <w:color w:val="000000"/>
                <w:sz w:val="22"/>
                <w:szCs w:val="22"/>
              </w:rPr>
              <w:t>$36,674</w:t>
            </w:r>
          </w:p>
        </w:tc>
      </w:tr>
      <w:tr w:rsidR="00A570B5" w:rsidRPr="00EC1C97" w:rsidTr="00EC1C97">
        <w:trPr>
          <w:gridAfter w:val="1"/>
          <w:wAfter w:w="36" w:type="dxa"/>
          <w:trHeight w:val="396"/>
        </w:trPr>
        <w:tc>
          <w:tcPr>
            <w:tcW w:w="7420" w:type="dxa"/>
            <w:gridSpan w:val="2"/>
            <w:tcBorders>
              <w:top w:val="nil"/>
              <w:left w:val="nil"/>
              <w:bottom w:val="nil"/>
              <w:right w:val="nil"/>
            </w:tcBorders>
            <w:shd w:val="clear" w:color="000000" w:fill="E2E2E2"/>
            <w:vAlign w:val="bottom"/>
            <w:hideMark/>
          </w:tcPr>
          <w:p w:rsidR="00A570B5" w:rsidRPr="00EC1C97" w:rsidRDefault="00A570B5" w:rsidP="00EC1C97">
            <w:pPr>
              <w:spacing w:line="360" w:lineRule="auto"/>
              <w:jc w:val="both"/>
              <w:rPr>
                <w:color w:val="000000"/>
                <w:sz w:val="22"/>
                <w:szCs w:val="22"/>
              </w:rPr>
            </w:pPr>
            <w:r w:rsidRPr="00EC1C97">
              <w:rPr>
                <w:color w:val="000000"/>
                <w:sz w:val="22"/>
                <w:szCs w:val="22"/>
              </w:rPr>
              <w:t>Networking</w:t>
            </w:r>
          </w:p>
        </w:tc>
        <w:tc>
          <w:tcPr>
            <w:tcW w:w="2280" w:type="dxa"/>
            <w:gridSpan w:val="2"/>
            <w:tcBorders>
              <w:top w:val="nil"/>
              <w:left w:val="nil"/>
              <w:bottom w:val="nil"/>
              <w:right w:val="nil"/>
            </w:tcBorders>
            <w:shd w:val="clear" w:color="000000" w:fill="E2E2E2"/>
            <w:noWrap/>
            <w:vAlign w:val="bottom"/>
            <w:hideMark/>
          </w:tcPr>
          <w:p w:rsidR="00A570B5" w:rsidRPr="00EC1C97" w:rsidRDefault="00A570B5" w:rsidP="00EC1C97">
            <w:pPr>
              <w:spacing w:line="360" w:lineRule="auto"/>
              <w:jc w:val="both"/>
              <w:rPr>
                <w:color w:val="000000"/>
                <w:sz w:val="22"/>
                <w:szCs w:val="22"/>
              </w:rPr>
            </w:pPr>
            <w:r w:rsidRPr="00EC1C97">
              <w:rPr>
                <w:color w:val="000000"/>
                <w:sz w:val="22"/>
                <w:szCs w:val="22"/>
              </w:rPr>
              <w:t>$61,976</w:t>
            </w:r>
          </w:p>
        </w:tc>
      </w:tr>
      <w:tr w:rsidR="00A570B5" w:rsidRPr="00EC1C97" w:rsidTr="00EC1C97">
        <w:trPr>
          <w:gridAfter w:val="1"/>
          <w:wAfter w:w="36" w:type="dxa"/>
          <w:trHeight w:val="396"/>
        </w:trPr>
        <w:tc>
          <w:tcPr>
            <w:tcW w:w="7420" w:type="dxa"/>
            <w:gridSpan w:val="2"/>
            <w:tcBorders>
              <w:top w:val="nil"/>
              <w:left w:val="nil"/>
              <w:bottom w:val="nil"/>
              <w:right w:val="nil"/>
            </w:tcBorders>
            <w:shd w:val="clear" w:color="auto" w:fill="auto"/>
            <w:vAlign w:val="bottom"/>
            <w:hideMark/>
          </w:tcPr>
          <w:p w:rsidR="00A570B5" w:rsidRPr="00EC1C97" w:rsidRDefault="00A570B5" w:rsidP="00EC1C97">
            <w:pPr>
              <w:spacing w:line="360" w:lineRule="auto"/>
              <w:jc w:val="both"/>
              <w:rPr>
                <w:color w:val="000000"/>
                <w:sz w:val="22"/>
                <w:szCs w:val="22"/>
              </w:rPr>
            </w:pPr>
            <w:r w:rsidRPr="00EC1C97">
              <w:rPr>
                <w:color w:val="000000"/>
                <w:sz w:val="22"/>
                <w:szCs w:val="22"/>
              </w:rPr>
              <w:t>Disk storage</w:t>
            </w:r>
          </w:p>
        </w:tc>
        <w:tc>
          <w:tcPr>
            <w:tcW w:w="2280" w:type="dxa"/>
            <w:gridSpan w:val="2"/>
            <w:tcBorders>
              <w:top w:val="nil"/>
              <w:left w:val="nil"/>
              <w:bottom w:val="nil"/>
              <w:right w:val="nil"/>
            </w:tcBorders>
            <w:shd w:val="clear" w:color="auto" w:fill="auto"/>
            <w:noWrap/>
            <w:vAlign w:val="bottom"/>
            <w:hideMark/>
          </w:tcPr>
          <w:p w:rsidR="00A570B5" w:rsidRPr="00EC1C97" w:rsidRDefault="00A570B5" w:rsidP="00EC1C97">
            <w:pPr>
              <w:spacing w:line="360" w:lineRule="auto"/>
              <w:jc w:val="both"/>
              <w:rPr>
                <w:color w:val="000000"/>
                <w:sz w:val="22"/>
                <w:szCs w:val="22"/>
              </w:rPr>
            </w:pPr>
            <w:r w:rsidRPr="00EC1C97">
              <w:rPr>
                <w:color w:val="000000"/>
                <w:sz w:val="22"/>
                <w:szCs w:val="22"/>
              </w:rPr>
              <w:t>$1,267,200</w:t>
            </w:r>
          </w:p>
        </w:tc>
      </w:tr>
      <w:tr w:rsidR="00A570B5" w:rsidRPr="00EC1C97" w:rsidTr="00EC1C97">
        <w:trPr>
          <w:gridAfter w:val="1"/>
          <w:wAfter w:w="36" w:type="dxa"/>
          <w:trHeight w:val="396"/>
        </w:trPr>
        <w:tc>
          <w:tcPr>
            <w:tcW w:w="7420" w:type="dxa"/>
            <w:gridSpan w:val="2"/>
            <w:tcBorders>
              <w:top w:val="nil"/>
              <w:left w:val="nil"/>
              <w:bottom w:val="nil"/>
              <w:right w:val="nil"/>
            </w:tcBorders>
            <w:shd w:val="clear" w:color="000000" w:fill="E2E2E2"/>
            <w:vAlign w:val="bottom"/>
            <w:hideMark/>
          </w:tcPr>
          <w:p w:rsidR="00A570B5" w:rsidRPr="00EC1C97" w:rsidRDefault="00A570B5" w:rsidP="00EC1C97">
            <w:pPr>
              <w:spacing w:line="360" w:lineRule="auto"/>
              <w:jc w:val="both"/>
              <w:rPr>
                <w:color w:val="000000"/>
                <w:sz w:val="22"/>
                <w:szCs w:val="22"/>
              </w:rPr>
            </w:pPr>
            <w:r w:rsidRPr="00EC1C97">
              <w:rPr>
                <w:color w:val="000000"/>
                <w:sz w:val="22"/>
                <w:szCs w:val="22"/>
              </w:rPr>
              <w:t>IT labor</w:t>
            </w:r>
          </w:p>
        </w:tc>
        <w:tc>
          <w:tcPr>
            <w:tcW w:w="2280" w:type="dxa"/>
            <w:gridSpan w:val="2"/>
            <w:tcBorders>
              <w:top w:val="nil"/>
              <w:left w:val="nil"/>
              <w:bottom w:val="nil"/>
              <w:right w:val="nil"/>
            </w:tcBorders>
            <w:shd w:val="clear" w:color="000000" w:fill="E2E2E2"/>
            <w:noWrap/>
            <w:vAlign w:val="bottom"/>
            <w:hideMark/>
          </w:tcPr>
          <w:p w:rsidR="00A570B5" w:rsidRPr="00EC1C97" w:rsidRDefault="00A570B5" w:rsidP="00EC1C97">
            <w:pPr>
              <w:spacing w:line="360" w:lineRule="auto"/>
              <w:jc w:val="both"/>
              <w:rPr>
                <w:color w:val="000000"/>
                <w:sz w:val="22"/>
                <w:szCs w:val="22"/>
              </w:rPr>
            </w:pPr>
            <w:r w:rsidRPr="00EC1C97">
              <w:rPr>
                <w:color w:val="000000"/>
                <w:sz w:val="22"/>
                <w:szCs w:val="22"/>
              </w:rPr>
              <w:t>$13,953</w:t>
            </w:r>
          </w:p>
        </w:tc>
      </w:tr>
      <w:tr w:rsidR="00A570B5" w:rsidRPr="00EC1C97" w:rsidTr="00EC1C97">
        <w:trPr>
          <w:gridAfter w:val="1"/>
          <w:wAfter w:w="36" w:type="dxa"/>
          <w:trHeight w:val="396"/>
        </w:trPr>
        <w:tc>
          <w:tcPr>
            <w:tcW w:w="7420" w:type="dxa"/>
            <w:gridSpan w:val="2"/>
            <w:tcBorders>
              <w:top w:val="nil"/>
              <w:left w:val="nil"/>
              <w:bottom w:val="nil"/>
              <w:right w:val="nil"/>
            </w:tcBorders>
            <w:shd w:val="clear" w:color="000000" w:fill="29A5DE"/>
            <w:vAlign w:val="bottom"/>
            <w:hideMark/>
          </w:tcPr>
          <w:p w:rsidR="00A570B5" w:rsidRPr="00EC1C97" w:rsidRDefault="00A570B5" w:rsidP="00EC1C97">
            <w:pPr>
              <w:spacing w:line="360" w:lineRule="auto"/>
              <w:jc w:val="both"/>
              <w:rPr>
                <w:color w:val="000000"/>
                <w:sz w:val="22"/>
                <w:szCs w:val="22"/>
              </w:rPr>
            </w:pPr>
            <w:r w:rsidRPr="00EC1C97">
              <w:rPr>
                <w:color w:val="000000"/>
                <w:sz w:val="22"/>
                <w:szCs w:val="22"/>
              </w:rPr>
              <w:t>Total costs</w:t>
            </w:r>
          </w:p>
        </w:tc>
        <w:tc>
          <w:tcPr>
            <w:tcW w:w="2280" w:type="dxa"/>
            <w:gridSpan w:val="2"/>
            <w:tcBorders>
              <w:top w:val="nil"/>
              <w:left w:val="nil"/>
              <w:bottom w:val="nil"/>
              <w:right w:val="nil"/>
            </w:tcBorders>
            <w:shd w:val="clear" w:color="000000" w:fill="29A5DE"/>
            <w:vAlign w:val="center"/>
            <w:hideMark/>
          </w:tcPr>
          <w:p w:rsidR="00A570B5" w:rsidRPr="00EC1C97" w:rsidRDefault="00A570B5" w:rsidP="00EC1C97">
            <w:pPr>
              <w:spacing w:line="360" w:lineRule="auto"/>
              <w:jc w:val="both"/>
              <w:rPr>
                <w:color w:val="000000"/>
                <w:sz w:val="22"/>
                <w:szCs w:val="22"/>
              </w:rPr>
            </w:pPr>
            <w:r w:rsidRPr="00EC1C97">
              <w:rPr>
                <w:color w:val="000000"/>
                <w:sz w:val="22"/>
                <w:szCs w:val="22"/>
              </w:rPr>
              <w:t>$1,601,890</w:t>
            </w:r>
          </w:p>
        </w:tc>
      </w:tr>
      <w:tr w:rsidR="00A570B5" w:rsidRPr="00EC1C97" w:rsidTr="00EC1C97">
        <w:trPr>
          <w:gridAfter w:val="1"/>
          <w:wAfter w:w="36" w:type="dxa"/>
          <w:trHeight w:val="348"/>
        </w:trPr>
        <w:tc>
          <w:tcPr>
            <w:tcW w:w="7420" w:type="dxa"/>
            <w:gridSpan w:val="2"/>
            <w:tcBorders>
              <w:top w:val="nil"/>
              <w:left w:val="nil"/>
              <w:bottom w:val="nil"/>
              <w:right w:val="nil"/>
            </w:tcBorders>
            <w:shd w:val="clear" w:color="auto" w:fill="auto"/>
            <w:vAlign w:val="bottom"/>
            <w:hideMark/>
          </w:tcPr>
          <w:p w:rsidR="00A570B5" w:rsidRPr="00EC1C97" w:rsidRDefault="00A570B5" w:rsidP="00EC1C97">
            <w:pPr>
              <w:spacing w:line="360" w:lineRule="auto"/>
              <w:jc w:val="both"/>
              <w:rPr>
                <w:color w:val="000000"/>
                <w:sz w:val="22"/>
                <w:szCs w:val="22"/>
              </w:rPr>
            </w:pPr>
          </w:p>
        </w:tc>
        <w:tc>
          <w:tcPr>
            <w:tcW w:w="2280" w:type="dxa"/>
            <w:gridSpan w:val="2"/>
            <w:tcBorders>
              <w:top w:val="nil"/>
              <w:left w:val="nil"/>
              <w:bottom w:val="nil"/>
              <w:right w:val="nil"/>
            </w:tcBorders>
            <w:shd w:val="clear" w:color="auto" w:fill="auto"/>
            <w:noWrap/>
            <w:vAlign w:val="bottom"/>
            <w:hideMark/>
          </w:tcPr>
          <w:p w:rsidR="00A570B5" w:rsidRPr="00EC1C97" w:rsidRDefault="00A570B5" w:rsidP="00EC1C97">
            <w:pPr>
              <w:spacing w:line="360" w:lineRule="auto"/>
              <w:jc w:val="both"/>
              <w:rPr>
                <w:sz w:val="22"/>
                <w:szCs w:val="22"/>
              </w:rPr>
            </w:pPr>
          </w:p>
        </w:tc>
      </w:tr>
      <w:tr w:rsidR="00A570B5" w:rsidRPr="00EC1C97" w:rsidTr="00EC1C97">
        <w:trPr>
          <w:trHeight w:val="522"/>
        </w:trPr>
        <w:tc>
          <w:tcPr>
            <w:tcW w:w="6120" w:type="dxa"/>
            <w:tcBorders>
              <w:top w:val="single" w:sz="4" w:space="0" w:color="EDEDED"/>
              <w:left w:val="nil"/>
              <w:bottom w:val="nil"/>
              <w:right w:val="nil"/>
            </w:tcBorders>
            <w:shd w:val="clear" w:color="auto" w:fill="auto"/>
            <w:vAlign w:val="bottom"/>
            <w:hideMark/>
          </w:tcPr>
          <w:p w:rsidR="00A570B5" w:rsidRPr="00EC1C97" w:rsidRDefault="00A570B5" w:rsidP="00EC1C97">
            <w:pPr>
              <w:spacing w:line="360" w:lineRule="auto"/>
              <w:jc w:val="both"/>
              <w:rPr>
                <w:color w:val="3D5399"/>
                <w:sz w:val="22"/>
                <w:szCs w:val="22"/>
              </w:rPr>
            </w:pPr>
            <w:r w:rsidRPr="00EC1C97">
              <w:rPr>
                <w:color w:val="3D5399"/>
                <w:sz w:val="22"/>
                <w:szCs w:val="22"/>
              </w:rPr>
              <w:t>Azure costs breakdown summary</w:t>
            </w:r>
          </w:p>
        </w:tc>
        <w:tc>
          <w:tcPr>
            <w:tcW w:w="1336" w:type="dxa"/>
            <w:gridSpan w:val="2"/>
            <w:tcBorders>
              <w:top w:val="nil"/>
              <w:left w:val="nil"/>
              <w:bottom w:val="nil"/>
              <w:right w:val="nil"/>
            </w:tcBorders>
            <w:shd w:val="clear" w:color="auto" w:fill="auto"/>
            <w:noWrap/>
            <w:vAlign w:val="bottom"/>
            <w:hideMark/>
          </w:tcPr>
          <w:p w:rsidR="00A570B5" w:rsidRPr="00EC1C97" w:rsidRDefault="00A570B5" w:rsidP="00EC1C97">
            <w:pPr>
              <w:spacing w:line="360" w:lineRule="auto"/>
              <w:jc w:val="both"/>
              <w:rPr>
                <w:color w:val="3D5399"/>
                <w:sz w:val="22"/>
                <w:szCs w:val="22"/>
              </w:rPr>
            </w:pPr>
          </w:p>
        </w:tc>
        <w:tc>
          <w:tcPr>
            <w:tcW w:w="2280" w:type="dxa"/>
            <w:gridSpan w:val="2"/>
            <w:tcBorders>
              <w:top w:val="nil"/>
              <w:left w:val="nil"/>
              <w:bottom w:val="nil"/>
              <w:right w:val="nil"/>
            </w:tcBorders>
            <w:shd w:val="clear" w:color="auto" w:fill="auto"/>
            <w:noWrap/>
            <w:vAlign w:val="bottom"/>
            <w:hideMark/>
          </w:tcPr>
          <w:p w:rsidR="00A570B5" w:rsidRPr="00EC1C97" w:rsidRDefault="00A570B5" w:rsidP="00EC1C97">
            <w:pPr>
              <w:spacing w:line="360" w:lineRule="auto"/>
              <w:jc w:val="both"/>
              <w:rPr>
                <w:sz w:val="22"/>
                <w:szCs w:val="22"/>
              </w:rPr>
            </w:pPr>
          </w:p>
        </w:tc>
      </w:tr>
      <w:tr w:rsidR="00A570B5" w:rsidRPr="00EC1C97" w:rsidTr="00EC1C97">
        <w:trPr>
          <w:trHeight w:val="912"/>
        </w:trPr>
        <w:tc>
          <w:tcPr>
            <w:tcW w:w="6120" w:type="dxa"/>
            <w:tcBorders>
              <w:top w:val="nil"/>
              <w:left w:val="nil"/>
              <w:bottom w:val="nil"/>
              <w:right w:val="nil"/>
            </w:tcBorders>
            <w:shd w:val="clear" w:color="000000" w:fill="6F6F6F"/>
            <w:vAlign w:val="bottom"/>
            <w:hideMark/>
          </w:tcPr>
          <w:p w:rsidR="00A570B5" w:rsidRPr="00EC1C97" w:rsidRDefault="00A570B5" w:rsidP="00EC1C97">
            <w:pPr>
              <w:spacing w:line="360" w:lineRule="auto"/>
              <w:jc w:val="both"/>
              <w:rPr>
                <w:color w:val="FFFFFF"/>
                <w:sz w:val="22"/>
                <w:szCs w:val="22"/>
              </w:rPr>
            </w:pPr>
            <w:r w:rsidRPr="00EC1C97">
              <w:rPr>
                <w:color w:val="FFFFFF"/>
                <w:sz w:val="22"/>
                <w:szCs w:val="22"/>
              </w:rPr>
              <w:t>Category</w:t>
            </w:r>
          </w:p>
        </w:tc>
        <w:tc>
          <w:tcPr>
            <w:tcW w:w="1336" w:type="dxa"/>
            <w:gridSpan w:val="2"/>
            <w:tcBorders>
              <w:top w:val="nil"/>
              <w:left w:val="nil"/>
              <w:bottom w:val="nil"/>
              <w:right w:val="nil"/>
            </w:tcBorders>
            <w:shd w:val="clear" w:color="000000" w:fill="6F6F6F"/>
            <w:vAlign w:val="bottom"/>
            <w:hideMark/>
          </w:tcPr>
          <w:p w:rsidR="00A570B5" w:rsidRPr="00EC1C97" w:rsidRDefault="00A570B5" w:rsidP="00EC1C97">
            <w:pPr>
              <w:spacing w:line="360" w:lineRule="auto"/>
              <w:jc w:val="both"/>
              <w:rPr>
                <w:color w:val="FFFFFF"/>
                <w:sz w:val="22"/>
                <w:szCs w:val="22"/>
              </w:rPr>
            </w:pPr>
            <w:r w:rsidRPr="00EC1C97">
              <w:rPr>
                <w:color w:val="FFFFFF"/>
                <w:sz w:val="22"/>
                <w:szCs w:val="22"/>
              </w:rPr>
              <w:t>Web Direct costs</w:t>
            </w:r>
          </w:p>
        </w:tc>
        <w:tc>
          <w:tcPr>
            <w:tcW w:w="2280" w:type="dxa"/>
            <w:gridSpan w:val="2"/>
            <w:tcBorders>
              <w:top w:val="nil"/>
              <w:left w:val="nil"/>
              <w:bottom w:val="nil"/>
              <w:right w:val="nil"/>
            </w:tcBorders>
            <w:shd w:val="clear" w:color="000000" w:fill="6F6F6F"/>
            <w:vAlign w:val="bottom"/>
            <w:hideMark/>
          </w:tcPr>
          <w:p w:rsidR="00A570B5" w:rsidRPr="00EC1C97" w:rsidRDefault="00A570B5" w:rsidP="00EC1C97">
            <w:pPr>
              <w:spacing w:line="360" w:lineRule="auto"/>
              <w:jc w:val="both"/>
              <w:rPr>
                <w:color w:val="FFFFFF"/>
                <w:sz w:val="22"/>
                <w:szCs w:val="22"/>
              </w:rPr>
            </w:pPr>
            <w:r w:rsidRPr="00EC1C97">
              <w:rPr>
                <w:color w:val="FFFFFF"/>
                <w:sz w:val="22"/>
                <w:szCs w:val="22"/>
              </w:rPr>
              <w:t>CPP costs with EA Pricing</w:t>
            </w:r>
          </w:p>
        </w:tc>
      </w:tr>
      <w:tr w:rsidR="00A570B5" w:rsidRPr="00EC1C97" w:rsidTr="00EC1C97">
        <w:trPr>
          <w:trHeight w:val="396"/>
        </w:trPr>
        <w:tc>
          <w:tcPr>
            <w:tcW w:w="6120" w:type="dxa"/>
            <w:tcBorders>
              <w:top w:val="nil"/>
              <w:left w:val="nil"/>
              <w:bottom w:val="nil"/>
              <w:right w:val="nil"/>
            </w:tcBorders>
            <w:shd w:val="clear" w:color="auto" w:fill="auto"/>
            <w:vAlign w:val="bottom"/>
            <w:hideMark/>
          </w:tcPr>
          <w:p w:rsidR="00A570B5" w:rsidRPr="00EC1C97" w:rsidRDefault="00A570B5" w:rsidP="00EC1C97">
            <w:pPr>
              <w:spacing w:line="360" w:lineRule="auto"/>
              <w:jc w:val="both"/>
              <w:rPr>
                <w:color w:val="000000"/>
                <w:sz w:val="22"/>
                <w:szCs w:val="22"/>
              </w:rPr>
            </w:pPr>
            <w:r w:rsidRPr="00EC1C97">
              <w:rPr>
                <w:color w:val="000000"/>
                <w:sz w:val="22"/>
                <w:szCs w:val="22"/>
              </w:rPr>
              <w:t>Compute</w:t>
            </w:r>
          </w:p>
        </w:tc>
        <w:tc>
          <w:tcPr>
            <w:tcW w:w="1336" w:type="dxa"/>
            <w:gridSpan w:val="2"/>
            <w:tcBorders>
              <w:top w:val="nil"/>
              <w:left w:val="nil"/>
              <w:bottom w:val="nil"/>
              <w:right w:val="nil"/>
            </w:tcBorders>
            <w:shd w:val="clear" w:color="auto" w:fill="auto"/>
            <w:noWrap/>
            <w:vAlign w:val="bottom"/>
            <w:hideMark/>
          </w:tcPr>
          <w:p w:rsidR="00A570B5" w:rsidRPr="00EC1C97" w:rsidRDefault="00A570B5" w:rsidP="00EC1C97">
            <w:pPr>
              <w:spacing w:line="360" w:lineRule="auto"/>
              <w:jc w:val="both"/>
              <w:rPr>
                <w:color w:val="000000"/>
                <w:sz w:val="22"/>
                <w:szCs w:val="22"/>
              </w:rPr>
            </w:pPr>
            <w:r w:rsidRPr="00EC1C97">
              <w:rPr>
                <w:color w:val="000000"/>
                <w:sz w:val="22"/>
                <w:szCs w:val="22"/>
              </w:rPr>
              <w:t>$135,329</w:t>
            </w:r>
          </w:p>
        </w:tc>
        <w:tc>
          <w:tcPr>
            <w:tcW w:w="2280" w:type="dxa"/>
            <w:gridSpan w:val="2"/>
            <w:tcBorders>
              <w:top w:val="nil"/>
              <w:left w:val="nil"/>
              <w:bottom w:val="nil"/>
              <w:right w:val="nil"/>
            </w:tcBorders>
            <w:shd w:val="clear" w:color="auto" w:fill="auto"/>
            <w:noWrap/>
            <w:vAlign w:val="bottom"/>
            <w:hideMark/>
          </w:tcPr>
          <w:p w:rsidR="00A570B5" w:rsidRPr="00EC1C97" w:rsidRDefault="00A570B5" w:rsidP="00EC1C97">
            <w:pPr>
              <w:spacing w:line="360" w:lineRule="auto"/>
              <w:jc w:val="both"/>
              <w:rPr>
                <w:color w:val="000000"/>
                <w:sz w:val="22"/>
                <w:szCs w:val="22"/>
              </w:rPr>
            </w:pPr>
            <w:r w:rsidRPr="00EC1C97">
              <w:rPr>
                <w:color w:val="000000"/>
                <w:sz w:val="22"/>
                <w:szCs w:val="22"/>
              </w:rPr>
              <w:t>$87,055</w:t>
            </w:r>
          </w:p>
        </w:tc>
      </w:tr>
      <w:tr w:rsidR="00A570B5" w:rsidRPr="00EC1C97" w:rsidTr="00EC1C97">
        <w:trPr>
          <w:trHeight w:val="396"/>
        </w:trPr>
        <w:tc>
          <w:tcPr>
            <w:tcW w:w="6120" w:type="dxa"/>
            <w:tcBorders>
              <w:top w:val="nil"/>
              <w:left w:val="nil"/>
              <w:bottom w:val="nil"/>
              <w:right w:val="nil"/>
            </w:tcBorders>
            <w:shd w:val="clear" w:color="000000" w:fill="E2E2E2"/>
            <w:vAlign w:val="bottom"/>
            <w:hideMark/>
          </w:tcPr>
          <w:p w:rsidR="00A570B5" w:rsidRPr="00EC1C97" w:rsidRDefault="00A570B5" w:rsidP="00EC1C97">
            <w:pPr>
              <w:spacing w:line="360" w:lineRule="auto"/>
              <w:jc w:val="both"/>
              <w:rPr>
                <w:color w:val="000000"/>
                <w:sz w:val="22"/>
                <w:szCs w:val="22"/>
              </w:rPr>
            </w:pPr>
            <w:r w:rsidRPr="00EC1C97">
              <w:rPr>
                <w:color w:val="000000"/>
                <w:sz w:val="22"/>
                <w:szCs w:val="22"/>
              </w:rPr>
              <w:t>Networking</w:t>
            </w:r>
          </w:p>
        </w:tc>
        <w:tc>
          <w:tcPr>
            <w:tcW w:w="1336" w:type="dxa"/>
            <w:gridSpan w:val="2"/>
            <w:tcBorders>
              <w:top w:val="nil"/>
              <w:left w:val="nil"/>
              <w:bottom w:val="nil"/>
              <w:right w:val="nil"/>
            </w:tcBorders>
            <w:shd w:val="clear" w:color="000000" w:fill="E2E2E2"/>
            <w:noWrap/>
            <w:vAlign w:val="bottom"/>
            <w:hideMark/>
          </w:tcPr>
          <w:p w:rsidR="00A570B5" w:rsidRPr="00EC1C97" w:rsidRDefault="00A570B5" w:rsidP="00EC1C97">
            <w:pPr>
              <w:spacing w:line="360" w:lineRule="auto"/>
              <w:jc w:val="both"/>
              <w:rPr>
                <w:color w:val="000000"/>
                <w:sz w:val="22"/>
                <w:szCs w:val="22"/>
              </w:rPr>
            </w:pPr>
            <w:r w:rsidRPr="00EC1C97">
              <w:rPr>
                <w:color w:val="000000"/>
                <w:sz w:val="22"/>
                <w:szCs w:val="22"/>
              </w:rPr>
              <w:t>$0</w:t>
            </w:r>
          </w:p>
        </w:tc>
        <w:tc>
          <w:tcPr>
            <w:tcW w:w="2280" w:type="dxa"/>
            <w:gridSpan w:val="2"/>
            <w:tcBorders>
              <w:top w:val="nil"/>
              <w:left w:val="nil"/>
              <w:bottom w:val="nil"/>
              <w:right w:val="nil"/>
            </w:tcBorders>
            <w:shd w:val="clear" w:color="000000" w:fill="E2E2E2"/>
            <w:noWrap/>
            <w:vAlign w:val="bottom"/>
            <w:hideMark/>
          </w:tcPr>
          <w:p w:rsidR="00A570B5" w:rsidRPr="00EC1C97" w:rsidRDefault="00A570B5" w:rsidP="00EC1C97">
            <w:pPr>
              <w:spacing w:line="360" w:lineRule="auto"/>
              <w:jc w:val="both"/>
              <w:rPr>
                <w:color w:val="000000"/>
                <w:sz w:val="22"/>
                <w:szCs w:val="22"/>
              </w:rPr>
            </w:pPr>
            <w:r w:rsidRPr="00EC1C97">
              <w:rPr>
                <w:color w:val="000000"/>
                <w:sz w:val="22"/>
                <w:szCs w:val="22"/>
              </w:rPr>
              <w:t>$9</w:t>
            </w:r>
          </w:p>
        </w:tc>
      </w:tr>
      <w:tr w:rsidR="00A570B5" w:rsidRPr="00EC1C97" w:rsidTr="00EC1C97">
        <w:trPr>
          <w:trHeight w:val="396"/>
        </w:trPr>
        <w:tc>
          <w:tcPr>
            <w:tcW w:w="6120" w:type="dxa"/>
            <w:tcBorders>
              <w:top w:val="nil"/>
              <w:left w:val="nil"/>
              <w:bottom w:val="nil"/>
              <w:right w:val="nil"/>
            </w:tcBorders>
            <w:shd w:val="clear" w:color="auto" w:fill="auto"/>
            <w:vAlign w:val="bottom"/>
            <w:hideMark/>
          </w:tcPr>
          <w:p w:rsidR="00A570B5" w:rsidRPr="00EC1C97" w:rsidRDefault="00A570B5" w:rsidP="00EC1C97">
            <w:pPr>
              <w:spacing w:line="360" w:lineRule="auto"/>
              <w:jc w:val="both"/>
              <w:rPr>
                <w:color w:val="000000"/>
                <w:sz w:val="22"/>
                <w:szCs w:val="22"/>
              </w:rPr>
            </w:pPr>
            <w:r w:rsidRPr="00EC1C97">
              <w:rPr>
                <w:color w:val="000000"/>
                <w:sz w:val="22"/>
                <w:szCs w:val="22"/>
              </w:rPr>
              <w:t>Disk storage</w:t>
            </w:r>
          </w:p>
        </w:tc>
        <w:tc>
          <w:tcPr>
            <w:tcW w:w="1336" w:type="dxa"/>
            <w:gridSpan w:val="2"/>
            <w:tcBorders>
              <w:top w:val="nil"/>
              <w:left w:val="nil"/>
              <w:bottom w:val="nil"/>
              <w:right w:val="nil"/>
            </w:tcBorders>
            <w:shd w:val="clear" w:color="auto" w:fill="auto"/>
            <w:noWrap/>
            <w:vAlign w:val="bottom"/>
            <w:hideMark/>
          </w:tcPr>
          <w:p w:rsidR="00A570B5" w:rsidRPr="00EC1C97" w:rsidRDefault="00A570B5" w:rsidP="00EC1C97">
            <w:pPr>
              <w:spacing w:line="360" w:lineRule="auto"/>
              <w:jc w:val="both"/>
              <w:rPr>
                <w:color w:val="000000"/>
                <w:sz w:val="22"/>
                <w:szCs w:val="22"/>
              </w:rPr>
            </w:pPr>
            <w:r w:rsidRPr="00EC1C97">
              <w:rPr>
                <w:color w:val="000000"/>
                <w:sz w:val="22"/>
                <w:szCs w:val="22"/>
              </w:rPr>
              <w:t>$691,200</w:t>
            </w:r>
          </w:p>
        </w:tc>
        <w:tc>
          <w:tcPr>
            <w:tcW w:w="2280" w:type="dxa"/>
            <w:gridSpan w:val="2"/>
            <w:tcBorders>
              <w:top w:val="nil"/>
              <w:left w:val="nil"/>
              <w:bottom w:val="nil"/>
              <w:right w:val="nil"/>
            </w:tcBorders>
            <w:shd w:val="clear" w:color="auto" w:fill="auto"/>
            <w:noWrap/>
            <w:vAlign w:val="bottom"/>
            <w:hideMark/>
          </w:tcPr>
          <w:p w:rsidR="00A570B5" w:rsidRPr="00EC1C97" w:rsidRDefault="00A570B5" w:rsidP="00EC1C97">
            <w:pPr>
              <w:spacing w:line="360" w:lineRule="auto"/>
              <w:jc w:val="both"/>
              <w:rPr>
                <w:color w:val="000000"/>
                <w:sz w:val="22"/>
                <w:szCs w:val="22"/>
              </w:rPr>
            </w:pPr>
            <w:r w:rsidRPr="00EC1C97">
              <w:rPr>
                <w:color w:val="000000"/>
                <w:sz w:val="22"/>
                <w:szCs w:val="22"/>
              </w:rPr>
              <w:t>$511,488</w:t>
            </w:r>
          </w:p>
        </w:tc>
      </w:tr>
      <w:tr w:rsidR="00A570B5" w:rsidRPr="00EC1C97" w:rsidTr="00EC1C97">
        <w:trPr>
          <w:trHeight w:val="396"/>
        </w:trPr>
        <w:tc>
          <w:tcPr>
            <w:tcW w:w="6120" w:type="dxa"/>
            <w:tcBorders>
              <w:top w:val="nil"/>
              <w:left w:val="nil"/>
              <w:bottom w:val="nil"/>
              <w:right w:val="nil"/>
            </w:tcBorders>
            <w:shd w:val="clear" w:color="000000" w:fill="E2E2E2"/>
            <w:vAlign w:val="bottom"/>
            <w:hideMark/>
          </w:tcPr>
          <w:p w:rsidR="00A570B5" w:rsidRPr="00EC1C97" w:rsidRDefault="00A570B5" w:rsidP="00EC1C97">
            <w:pPr>
              <w:spacing w:line="360" w:lineRule="auto"/>
              <w:jc w:val="both"/>
              <w:rPr>
                <w:color w:val="000000"/>
                <w:sz w:val="22"/>
                <w:szCs w:val="22"/>
              </w:rPr>
            </w:pPr>
            <w:r w:rsidRPr="00EC1C97">
              <w:rPr>
                <w:color w:val="000000"/>
                <w:sz w:val="22"/>
                <w:szCs w:val="22"/>
              </w:rPr>
              <w:t>IT labor</w:t>
            </w:r>
          </w:p>
        </w:tc>
        <w:tc>
          <w:tcPr>
            <w:tcW w:w="1336" w:type="dxa"/>
            <w:gridSpan w:val="2"/>
            <w:tcBorders>
              <w:top w:val="nil"/>
              <w:left w:val="nil"/>
              <w:bottom w:val="nil"/>
              <w:right w:val="nil"/>
            </w:tcBorders>
            <w:shd w:val="clear" w:color="000000" w:fill="E2E2E2"/>
            <w:noWrap/>
            <w:vAlign w:val="bottom"/>
            <w:hideMark/>
          </w:tcPr>
          <w:p w:rsidR="00A570B5" w:rsidRPr="00EC1C97" w:rsidRDefault="00A570B5" w:rsidP="00EC1C97">
            <w:pPr>
              <w:spacing w:line="360" w:lineRule="auto"/>
              <w:jc w:val="both"/>
              <w:rPr>
                <w:color w:val="000000"/>
                <w:sz w:val="22"/>
                <w:szCs w:val="22"/>
              </w:rPr>
            </w:pPr>
            <w:r w:rsidRPr="00EC1C97">
              <w:rPr>
                <w:color w:val="000000"/>
                <w:sz w:val="22"/>
                <w:szCs w:val="22"/>
              </w:rPr>
              <w:t>$7,466</w:t>
            </w:r>
          </w:p>
        </w:tc>
        <w:tc>
          <w:tcPr>
            <w:tcW w:w="2280" w:type="dxa"/>
            <w:gridSpan w:val="2"/>
            <w:tcBorders>
              <w:top w:val="nil"/>
              <w:left w:val="nil"/>
              <w:bottom w:val="nil"/>
              <w:right w:val="nil"/>
            </w:tcBorders>
            <w:shd w:val="clear" w:color="000000" w:fill="E2E2E2"/>
            <w:noWrap/>
            <w:vAlign w:val="bottom"/>
            <w:hideMark/>
          </w:tcPr>
          <w:p w:rsidR="00A570B5" w:rsidRPr="00EC1C97" w:rsidRDefault="00A570B5" w:rsidP="00EC1C97">
            <w:pPr>
              <w:spacing w:line="360" w:lineRule="auto"/>
              <w:jc w:val="both"/>
              <w:rPr>
                <w:color w:val="000000"/>
                <w:sz w:val="22"/>
                <w:szCs w:val="22"/>
              </w:rPr>
            </w:pPr>
            <w:r w:rsidRPr="00EC1C97">
              <w:rPr>
                <w:color w:val="000000"/>
                <w:sz w:val="22"/>
                <w:szCs w:val="22"/>
              </w:rPr>
              <w:t>$7,466</w:t>
            </w:r>
          </w:p>
        </w:tc>
      </w:tr>
      <w:tr w:rsidR="00A570B5" w:rsidRPr="00EC1C97" w:rsidTr="00EC1C97">
        <w:trPr>
          <w:trHeight w:val="396"/>
        </w:trPr>
        <w:tc>
          <w:tcPr>
            <w:tcW w:w="6120" w:type="dxa"/>
            <w:tcBorders>
              <w:top w:val="nil"/>
              <w:left w:val="nil"/>
              <w:bottom w:val="nil"/>
              <w:right w:val="nil"/>
            </w:tcBorders>
            <w:shd w:val="clear" w:color="000000" w:fill="29A5DE"/>
            <w:vAlign w:val="bottom"/>
            <w:hideMark/>
          </w:tcPr>
          <w:p w:rsidR="00A570B5" w:rsidRPr="00EC1C97" w:rsidRDefault="00A570B5" w:rsidP="00EC1C97">
            <w:pPr>
              <w:spacing w:line="360" w:lineRule="auto"/>
              <w:ind w:right="702"/>
              <w:jc w:val="both"/>
              <w:rPr>
                <w:color w:val="000000"/>
                <w:sz w:val="22"/>
                <w:szCs w:val="22"/>
              </w:rPr>
            </w:pPr>
            <w:r w:rsidRPr="00EC1C97">
              <w:rPr>
                <w:color w:val="000000"/>
                <w:sz w:val="22"/>
                <w:szCs w:val="22"/>
              </w:rPr>
              <w:t>Total</w:t>
            </w:r>
          </w:p>
        </w:tc>
        <w:tc>
          <w:tcPr>
            <w:tcW w:w="1336" w:type="dxa"/>
            <w:gridSpan w:val="2"/>
            <w:tcBorders>
              <w:top w:val="nil"/>
              <w:left w:val="nil"/>
              <w:bottom w:val="nil"/>
              <w:right w:val="nil"/>
            </w:tcBorders>
            <w:shd w:val="clear" w:color="000000" w:fill="29A5DE"/>
            <w:vAlign w:val="center"/>
            <w:hideMark/>
          </w:tcPr>
          <w:p w:rsidR="00A570B5" w:rsidRPr="00EC1C97" w:rsidRDefault="00A570B5" w:rsidP="00EC1C97">
            <w:pPr>
              <w:spacing w:line="360" w:lineRule="auto"/>
              <w:jc w:val="both"/>
              <w:rPr>
                <w:color w:val="000000"/>
                <w:sz w:val="22"/>
                <w:szCs w:val="22"/>
              </w:rPr>
            </w:pPr>
            <w:r w:rsidRPr="00EC1C97">
              <w:rPr>
                <w:color w:val="000000"/>
                <w:sz w:val="22"/>
                <w:szCs w:val="22"/>
              </w:rPr>
              <w:t>$833,995</w:t>
            </w:r>
          </w:p>
        </w:tc>
        <w:tc>
          <w:tcPr>
            <w:tcW w:w="2280" w:type="dxa"/>
            <w:gridSpan w:val="2"/>
            <w:tcBorders>
              <w:top w:val="nil"/>
              <w:left w:val="nil"/>
              <w:bottom w:val="nil"/>
              <w:right w:val="nil"/>
            </w:tcBorders>
            <w:shd w:val="clear" w:color="000000" w:fill="29A5DE"/>
            <w:vAlign w:val="center"/>
            <w:hideMark/>
          </w:tcPr>
          <w:p w:rsidR="00A570B5" w:rsidRPr="00EC1C97" w:rsidRDefault="00A570B5" w:rsidP="00EC1C97">
            <w:pPr>
              <w:spacing w:line="360" w:lineRule="auto"/>
              <w:jc w:val="both"/>
              <w:rPr>
                <w:color w:val="000000"/>
                <w:sz w:val="22"/>
                <w:szCs w:val="22"/>
              </w:rPr>
            </w:pPr>
            <w:r w:rsidRPr="00EC1C97">
              <w:rPr>
                <w:color w:val="000000"/>
                <w:sz w:val="22"/>
                <w:szCs w:val="22"/>
              </w:rPr>
              <w:t>$606,018</w:t>
            </w:r>
          </w:p>
        </w:tc>
      </w:tr>
    </w:tbl>
    <w:p w:rsidR="00A570B5" w:rsidRPr="00EC1C97" w:rsidRDefault="00A570B5" w:rsidP="00EC1C97">
      <w:pPr>
        <w:tabs>
          <w:tab w:val="left" w:pos="2208"/>
        </w:tabs>
        <w:spacing w:line="360" w:lineRule="auto"/>
        <w:jc w:val="both"/>
        <w:rPr>
          <w:sz w:val="22"/>
          <w:szCs w:val="22"/>
        </w:rPr>
      </w:pPr>
    </w:p>
    <w:p w:rsidR="00A570B5" w:rsidRPr="00EC1C97" w:rsidRDefault="00A570B5" w:rsidP="00EC1C97">
      <w:pPr>
        <w:spacing w:line="360" w:lineRule="auto"/>
        <w:jc w:val="both"/>
        <w:rPr>
          <w:b/>
          <w:sz w:val="22"/>
          <w:szCs w:val="22"/>
        </w:rPr>
      </w:pPr>
      <w:r w:rsidRPr="00EC1C97">
        <w:rPr>
          <w:sz w:val="22"/>
          <w:szCs w:val="22"/>
        </w:rPr>
        <w:t>E</w:t>
      </w:r>
      <w:r w:rsidRPr="00EC1C97">
        <w:rPr>
          <w:rFonts w:eastAsia="Calibri"/>
          <w:sz w:val="22"/>
          <w:szCs w:val="22"/>
        </w:rPr>
        <w:t xml:space="preserve">stimated savings are </w:t>
      </w:r>
      <w:r w:rsidRPr="00EC1C97">
        <w:rPr>
          <w:rFonts w:eastAsia="Calibri"/>
          <w:b/>
          <w:sz w:val="22"/>
          <w:szCs w:val="22"/>
        </w:rPr>
        <w:t>$ 995,872 (62</w:t>
      </w:r>
      <w:proofErr w:type="gramStart"/>
      <w:r w:rsidRPr="00EC1C97">
        <w:rPr>
          <w:rFonts w:eastAsia="Calibri"/>
          <w:b/>
          <w:sz w:val="22"/>
          <w:szCs w:val="22"/>
        </w:rPr>
        <w:t>%)  over</w:t>
      </w:r>
      <w:proofErr w:type="gramEnd"/>
      <w:r w:rsidRPr="00EC1C97">
        <w:rPr>
          <w:rFonts w:eastAsia="Calibri"/>
          <w:b/>
          <w:sz w:val="22"/>
          <w:szCs w:val="22"/>
        </w:rPr>
        <w:t xml:space="preserve"> 3 years with Microsoft Azure</w:t>
      </w:r>
      <w:r w:rsidRPr="00EC1C97">
        <w:rPr>
          <w:b/>
          <w:sz w:val="22"/>
          <w:szCs w:val="22"/>
        </w:rPr>
        <w:t xml:space="preserve">(cloud based) </w:t>
      </w:r>
    </w:p>
    <w:p w:rsidR="00A570B5" w:rsidRPr="00EC1C97" w:rsidRDefault="009D0107" w:rsidP="00EC1C97">
      <w:pPr>
        <w:spacing w:line="360" w:lineRule="auto"/>
        <w:jc w:val="both"/>
        <w:rPr>
          <w:sz w:val="22"/>
          <w:szCs w:val="22"/>
        </w:rPr>
      </w:pPr>
      <w:r w:rsidRPr="00EC1C97">
        <w:rPr>
          <w:b/>
          <w:sz w:val="22"/>
          <w:szCs w:val="22"/>
        </w:rPr>
        <w:t>Conclusion:</w:t>
      </w:r>
      <w:r w:rsidRPr="00EC1C97">
        <w:rPr>
          <w:sz w:val="22"/>
          <w:szCs w:val="22"/>
        </w:rPr>
        <w:t xml:space="preserve"> </w:t>
      </w:r>
      <w:r w:rsidR="00A570B5" w:rsidRPr="00EC1C97">
        <w:rPr>
          <w:sz w:val="22"/>
          <w:szCs w:val="22"/>
        </w:rPr>
        <w:t xml:space="preserve">It is certain from the above model study that cloud based services are far </w:t>
      </w:r>
      <w:r w:rsidR="001E23D7" w:rsidRPr="00EC1C97">
        <w:rPr>
          <w:sz w:val="22"/>
          <w:szCs w:val="22"/>
        </w:rPr>
        <w:t>cheaper</w:t>
      </w:r>
      <w:r w:rsidR="00A570B5" w:rsidRPr="00EC1C97">
        <w:rPr>
          <w:sz w:val="22"/>
          <w:szCs w:val="22"/>
        </w:rPr>
        <w:t xml:space="preserve"> </w:t>
      </w:r>
      <w:proofErr w:type="spellStart"/>
      <w:r w:rsidR="00A570B5" w:rsidRPr="00EC1C97">
        <w:rPr>
          <w:sz w:val="22"/>
          <w:szCs w:val="22"/>
        </w:rPr>
        <w:t>then</w:t>
      </w:r>
      <w:proofErr w:type="spellEnd"/>
      <w:r w:rsidR="00A570B5" w:rsidRPr="00EC1C97">
        <w:rPr>
          <w:sz w:val="22"/>
          <w:szCs w:val="22"/>
        </w:rPr>
        <w:t xml:space="preserve"> the actual premise based software services and hence I will recommend to go with the cloud based services.</w:t>
      </w:r>
    </w:p>
    <w:p w:rsidR="00A570B5" w:rsidRPr="001A5882" w:rsidRDefault="00A570B5" w:rsidP="001A5882">
      <w:pPr>
        <w:spacing w:line="360" w:lineRule="auto"/>
        <w:jc w:val="both"/>
        <w:rPr>
          <w:b/>
          <w:bCs/>
        </w:rPr>
      </w:pPr>
      <w:r w:rsidRPr="001A5882">
        <w:rPr>
          <w:b/>
          <w:bCs/>
        </w:rPr>
        <w:t xml:space="preserve"> </w:t>
      </w:r>
    </w:p>
    <w:p w:rsidR="00A570B5" w:rsidRPr="001A5882" w:rsidRDefault="001A5882" w:rsidP="001E23D7">
      <w:pPr>
        <w:numPr>
          <w:ilvl w:val="0"/>
          <w:numId w:val="7"/>
        </w:numPr>
        <w:spacing w:line="360" w:lineRule="auto"/>
        <w:ind w:left="360"/>
        <w:rPr>
          <w:b/>
          <w:bCs/>
        </w:rPr>
      </w:pPr>
      <w:r w:rsidRPr="001A5882">
        <w:rPr>
          <w:b/>
          <w:bCs/>
        </w:rPr>
        <w:t>Selection of best Hadoop distributor</w:t>
      </w:r>
    </w:p>
    <w:p w:rsidR="001A5882" w:rsidRPr="001E23D7" w:rsidRDefault="001A5882" w:rsidP="001E23D7">
      <w:pPr>
        <w:spacing w:line="360" w:lineRule="auto"/>
        <w:jc w:val="both"/>
        <w:rPr>
          <w:sz w:val="22"/>
          <w:szCs w:val="22"/>
        </w:rPr>
      </w:pPr>
      <w:r w:rsidRPr="001E23D7">
        <w:rPr>
          <w:sz w:val="22"/>
          <w:szCs w:val="22"/>
        </w:rPr>
        <w:t>It is very importance to select best Hadoop distributer over the time as it will affect the overall ROI of the total data warehouse system.</w:t>
      </w:r>
    </w:p>
    <w:p w:rsidR="001A5882" w:rsidRPr="001E23D7" w:rsidRDefault="001A5882" w:rsidP="001E23D7">
      <w:pPr>
        <w:spacing w:line="360" w:lineRule="auto"/>
        <w:jc w:val="both"/>
        <w:rPr>
          <w:sz w:val="22"/>
          <w:szCs w:val="22"/>
        </w:rPr>
      </w:pPr>
    </w:p>
    <w:p w:rsidR="001A5882" w:rsidRPr="001E23D7" w:rsidRDefault="001A5882" w:rsidP="001E23D7">
      <w:pPr>
        <w:spacing w:line="360" w:lineRule="auto"/>
        <w:jc w:val="both"/>
        <w:rPr>
          <w:sz w:val="22"/>
          <w:szCs w:val="22"/>
        </w:rPr>
      </w:pPr>
      <w:r w:rsidRPr="001E23D7">
        <w:rPr>
          <w:sz w:val="22"/>
          <w:szCs w:val="22"/>
        </w:rPr>
        <w:t xml:space="preserve">Cloudera, Hortonworks and </w:t>
      </w:r>
      <w:proofErr w:type="spellStart"/>
      <w:r w:rsidRPr="001E23D7">
        <w:rPr>
          <w:sz w:val="22"/>
          <w:szCs w:val="22"/>
        </w:rPr>
        <w:t>MapR</w:t>
      </w:r>
      <w:proofErr w:type="spellEnd"/>
      <w:r w:rsidRPr="001E23D7">
        <w:rPr>
          <w:sz w:val="22"/>
          <w:szCs w:val="22"/>
        </w:rPr>
        <w:t xml:space="preserve"> are three most popular Hadoop distributers in the </w:t>
      </w:r>
      <w:proofErr w:type="spellStart"/>
      <w:proofErr w:type="gramStart"/>
      <w:r w:rsidRPr="001E23D7">
        <w:rPr>
          <w:sz w:val="22"/>
          <w:szCs w:val="22"/>
        </w:rPr>
        <w:t>market.following</w:t>
      </w:r>
      <w:proofErr w:type="spellEnd"/>
      <w:proofErr w:type="gramEnd"/>
      <w:r w:rsidRPr="001E23D7">
        <w:rPr>
          <w:sz w:val="22"/>
          <w:szCs w:val="22"/>
        </w:rPr>
        <w:t xml:space="preserve"> the executive summary of all feature of </w:t>
      </w:r>
    </w:p>
    <w:p w:rsidR="001A5882" w:rsidRPr="001E23D7" w:rsidRDefault="001A5882" w:rsidP="001E23D7">
      <w:pPr>
        <w:spacing w:line="360" w:lineRule="auto"/>
        <w:jc w:val="both"/>
        <w:rPr>
          <w:sz w:val="22"/>
          <w:szCs w:val="22"/>
        </w:rPr>
      </w:pPr>
    </w:p>
    <w:p w:rsidR="001A5882" w:rsidRPr="001E23D7" w:rsidRDefault="001A5882" w:rsidP="001E23D7">
      <w:pPr>
        <w:spacing w:line="360" w:lineRule="auto"/>
        <w:jc w:val="both"/>
        <w:rPr>
          <w:b/>
          <w:sz w:val="22"/>
          <w:szCs w:val="22"/>
        </w:rPr>
      </w:pPr>
    </w:p>
    <w:p w:rsidR="001A5882" w:rsidRPr="001E23D7" w:rsidRDefault="00DA2046" w:rsidP="009C2D22">
      <w:pPr>
        <w:spacing w:line="360" w:lineRule="auto"/>
        <w:jc w:val="center"/>
        <w:rPr>
          <w:b/>
          <w:sz w:val="22"/>
          <w:szCs w:val="22"/>
        </w:rPr>
      </w:pPr>
      <w:r>
        <w:rPr>
          <w:noProof/>
          <w:sz w:val="22"/>
          <w:szCs w:val="22"/>
        </w:rPr>
        <w:drawing>
          <wp:inline distT="0" distB="0" distL="0" distR="0">
            <wp:extent cx="4678680" cy="7860030"/>
            <wp:effectExtent l="0" t="0" r="0" b="0"/>
            <wp:docPr id="14" name="Picture 9" descr="Cloudera-vs-HortonWorks-vs-Ma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oudera-vs-HortonWorks-vs-Ma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8680" cy="7860030"/>
                    </a:xfrm>
                    <a:prstGeom prst="rect">
                      <a:avLst/>
                    </a:prstGeom>
                    <a:noFill/>
                    <a:ln>
                      <a:noFill/>
                    </a:ln>
                  </pic:spPr>
                </pic:pic>
              </a:graphicData>
            </a:graphic>
          </wp:inline>
        </w:drawing>
      </w:r>
    </w:p>
    <w:p w:rsidR="001A5882" w:rsidRPr="001E23D7" w:rsidRDefault="001A5882" w:rsidP="001E23D7">
      <w:pPr>
        <w:spacing w:line="360" w:lineRule="auto"/>
        <w:jc w:val="both"/>
        <w:rPr>
          <w:sz w:val="22"/>
          <w:szCs w:val="22"/>
        </w:rPr>
      </w:pPr>
    </w:p>
    <w:p w:rsidR="001A5882" w:rsidRPr="001E23D7" w:rsidRDefault="001A5882" w:rsidP="001E23D7">
      <w:pPr>
        <w:spacing w:line="360" w:lineRule="auto"/>
        <w:jc w:val="both"/>
        <w:rPr>
          <w:sz w:val="22"/>
          <w:szCs w:val="22"/>
        </w:rPr>
      </w:pPr>
    </w:p>
    <w:p w:rsidR="001A5882" w:rsidRPr="001E23D7" w:rsidRDefault="001A5882" w:rsidP="001E23D7">
      <w:pPr>
        <w:tabs>
          <w:tab w:val="left" w:pos="2208"/>
        </w:tabs>
        <w:spacing w:line="360" w:lineRule="auto"/>
        <w:jc w:val="both"/>
        <w:rPr>
          <w:sz w:val="22"/>
          <w:szCs w:val="22"/>
        </w:rPr>
      </w:pPr>
      <w:r w:rsidRPr="001E23D7">
        <w:rPr>
          <w:sz w:val="22"/>
          <w:szCs w:val="22"/>
        </w:rPr>
        <w:t xml:space="preserve">Comparison Parameter which is taken into considerations: </w:t>
      </w:r>
    </w:p>
    <w:p w:rsidR="001A5882" w:rsidRPr="001E23D7" w:rsidRDefault="001A5882" w:rsidP="001E23D7">
      <w:pPr>
        <w:tabs>
          <w:tab w:val="left" w:pos="2208"/>
        </w:tabs>
        <w:spacing w:line="360" w:lineRule="auto"/>
        <w:jc w:val="both"/>
        <w:rPr>
          <w:sz w:val="22"/>
          <w:szCs w:val="22"/>
        </w:rPr>
      </w:pPr>
      <w:r w:rsidRPr="001E23D7">
        <w:rPr>
          <w:b/>
          <w:sz w:val="22"/>
          <w:szCs w:val="22"/>
        </w:rPr>
        <w:t>File system:</w:t>
      </w:r>
      <w:r w:rsidRPr="001E23D7">
        <w:rPr>
          <w:sz w:val="22"/>
          <w:szCs w:val="22"/>
        </w:rPr>
        <w:t xml:space="preserve"> Both Cloudera and Hortonworks uses HDFS has its basic file system.</w:t>
      </w:r>
      <w:r w:rsidRPr="001E23D7">
        <w:rPr>
          <w:color w:val="333333"/>
          <w:sz w:val="22"/>
          <w:szCs w:val="22"/>
          <w:shd w:val="clear" w:color="auto" w:fill="FFFFFF"/>
        </w:rPr>
        <w:t xml:space="preserve"> </w:t>
      </w:r>
      <w:proofErr w:type="spellStart"/>
      <w:r w:rsidRPr="001E23D7">
        <w:rPr>
          <w:sz w:val="22"/>
          <w:szCs w:val="22"/>
        </w:rPr>
        <w:t>MapR</w:t>
      </w:r>
      <w:proofErr w:type="spellEnd"/>
      <w:r w:rsidRPr="001E23D7">
        <w:rPr>
          <w:sz w:val="22"/>
          <w:szCs w:val="22"/>
        </w:rPr>
        <w:t xml:space="preserve"> replaces HDFS component and instead uses its own proprietary file system, called </w:t>
      </w:r>
      <w:proofErr w:type="spellStart"/>
      <w:r w:rsidRPr="001E23D7">
        <w:rPr>
          <w:sz w:val="22"/>
          <w:szCs w:val="22"/>
        </w:rPr>
        <w:t>MapRFS</w:t>
      </w:r>
      <w:proofErr w:type="spellEnd"/>
      <w:r w:rsidRPr="001E23D7">
        <w:rPr>
          <w:sz w:val="22"/>
          <w:szCs w:val="22"/>
        </w:rPr>
        <w:t xml:space="preserve">. </w:t>
      </w:r>
      <w:proofErr w:type="spellStart"/>
      <w:r w:rsidRPr="001E23D7">
        <w:rPr>
          <w:sz w:val="22"/>
          <w:szCs w:val="22"/>
        </w:rPr>
        <w:t>MapRFS</w:t>
      </w:r>
      <w:proofErr w:type="spellEnd"/>
      <w:r w:rsidRPr="001E23D7">
        <w:rPr>
          <w:sz w:val="22"/>
          <w:szCs w:val="22"/>
        </w:rPr>
        <w:t xml:space="preserve"> helps incorporate enterprise-grade features into Hadoop, enabling more efficient management of data, reliability and most importantly, ease of use. However, it is very uncommon to have different file system </w:t>
      </w:r>
      <w:proofErr w:type="spellStart"/>
      <w:r w:rsidRPr="001E23D7">
        <w:rPr>
          <w:sz w:val="22"/>
          <w:szCs w:val="22"/>
        </w:rPr>
        <w:t>then</w:t>
      </w:r>
      <w:proofErr w:type="spellEnd"/>
      <w:r w:rsidRPr="001E23D7">
        <w:rPr>
          <w:sz w:val="22"/>
          <w:szCs w:val="22"/>
        </w:rPr>
        <w:t xml:space="preserve"> usual file system and hence we are eliminating the </w:t>
      </w:r>
      <w:proofErr w:type="spellStart"/>
      <w:r w:rsidRPr="001E23D7">
        <w:rPr>
          <w:sz w:val="22"/>
          <w:szCs w:val="22"/>
        </w:rPr>
        <w:t>MapR</w:t>
      </w:r>
      <w:proofErr w:type="spellEnd"/>
      <w:r w:rsidRPr="001E23D7">
        <w:rPr>
          <w:sz w:val="22"/>
          <w:szCs w:val="22"/>
        </w:rPr>
        <w:t xml:space="preserve"> from our consideration.</w:t>
      </w:r>
    </w:p>
    <w:p w:rsidR="001A5882" w:rsidRPr="001E23D7" w:rsidRDefault="001A5882" w:rsidP="001E23D7">
      <w:pPr>
        <w:tabs>
          <w:tab w:val="left" w:pos="2208"/>
        </w:tabs>
        <w:spacing w:line="360" w:lineRule="auto"/>
        <w:jc w:val="both"/>
        <w:rPr>
          <w:b/>
          <w:sz w:val="22"/>
          <w:szCs w:val="22"/>
        </w:rPr>
      </w:pPr>
      <w:r w:rsidRPr="001E23D7">
        <w:rPr>
          <w:b/>
          <w:sz w:val="22"/>
          <w:szCs w:val="22"/>
        </w:rPr>
        <w:t xml:space="preserve">Cloudera Teradata Partnership: </w:t>
      </w:r>
    </w:p>
    <w:p w:rsidR="001A5882" w:rsidRPr="001E23D7" w:rsidRDefault="001A5882" w:rsidP="001E23D7">
      <w:pPr>
        <w:shd w:val="clear" w:color="auto" w:fill="FFFFFF"/>
        <w:spacing w:before="195" w:after="195" w:line="360" w:lineRule="auto"/>
        <w:jc w:val="both"/>
        <w:rPr>
          <w:rFonts w:eastAsia="Calibri"/>
          <w:color w:val="333333"/>
          <w:sz w:val="22"/>
          <w:szCs w:val="22"/>
          <w:shd w:val="clear" w:color="auto" w:fill="FFFFFF"/>
        </w:rPr>
      </w:pPr>
      <w:r w:rsidRPr="001E23D7">
        <w:rPr>
          <w:rFonts w:eastAsia="Calibri"/>
          <w:color w:val="333333"/>
          <w:sz w:val="22"/>
          <w:szCs w:val="22"/>
          <w:shd w:val="clear" w:color="auto" w:fill="FFFFFF"/>
        </w:rPr>
        <w:t>Cloudera and Teradata—the respective leaders in Hadoop and data warehousing—have joined forces in the areas of technology integrations and solutions, support, and trusted advisor consultation.</w:t>
      </w:r>
    </w:p>
    <w:p w:rsidR="001A5882" w:rsidRPr="001E23D7" w:rsidRDefault="001A5882" w:rsidP="001E23D7">
      <w:pPr>
        <w:numPr>
          <w:ilvl w:val="0"/>
          <w:numId w:val="21"/>
        </w:numPr>
        <w:shd w:val="clear" w:color="auto" w:fill="FFFFFF"/>
        <w:spacing w:before="195" w:after="195" w:line="360" w:lineRule="auto"/>
        <w:jc w:val="both"/>
        <w:rPr>
          <w:rFonts w:eastAsia="Calibri"/>
          <w:color w:val="333333"/>
          <w:sz w:val="22"/>
          <w:szCs w:val="22"/>
          <w:shd w:val="clear" w:color="auto" w:fill="FFFFFF"/>
        </w:rPr>
      </w:pPr>
      <w:r w:rsidRPr="001E23D7">
        <w:rPr>
          <w:rFonts w:eastAsia="Calibri"/>
          <w:color w:val="333333"/>
          <w:sz w:val="22"/>
          <w:szCs w:val="22"/>
          <w:shd w:val="clear" w:color="auto" w:fill="FFFFFF"/>
        </w:rPr>
        <w:t>Teradata Appliance for Hadoop with Cloudera is a purpose-built, integrated hardware and software solution for data at scale. The appliance runs Cloudera Enterprise with the additional benefits of simplified manageability and enterprise grade reliability that comes from an engineered appliance, all backed by Teradata and Cloudera’s world-class customer support. By minimizing the number of moving parts required for deployment and operations, the appliance allows companies to achieve faster time-to-value—thereby leveraging your current investments in technology and resources.</w:t>
      </w:r>
    </w:p>
    <w:p w:rsidR="001A5882" w:rsidRPr="001E23D7" w:rsidRDefault="001A5882" w:rsidP="001E23D7">
      <w:pPr>
        <w:numPr>
          <w:ilvl w:val="0"/>
          <w:numId w:val="21"/>
        </w:numPr>
        <w:shd w:val="clear" w:color="auto" w:fill="FFFFFF"/>
        <w:spacing w:before="195" w:after="195" w:line="360" w:lineRule="auto"/>
        <w:jc w:val="both"/>
        <w:rPr>
          <w:rFonts w:eastAsia="Calibri"/>
          <w:color w:val="333333"/>
          <w:sz w:val="22"/>
          <w:szCs w:val="22"/>
          <w:shd w:val="clear" w:color="auto" w:fill="FFFFFF"/>
        </w:rPr>
      </w:pPr>
      <w:r w:rsidRPr="001E23D7">
        <w:rPr>
          <w:rFonts w:eastAsia="Calibri"/>
          <w:color w:val="333333"/>
          <w:sz w:val="22"/>
          <w:szCs w:val="22"/>
          <w:shd w:val="clear" w:color="auto" w:fill="FFFFFF"/>
        </w:rPr>
        <w:t xml:space="preserve">Teradata’s Unified Data Architecture—a big data architecture that includes Cloudera Enterprise, Teradata, and Teradata Aster Discovery Platform—enables clients to orchestrate workloads in such a way as to realize the right set of capabilities and economics for the right job. This architecture comes with a set of robust software technologies—Teradata </w:t>
      </w:r>
      <w:proofErr w:type="spellStart"/>
      <w:r w:rsidRPr="001E23D7">
        <w:rPr>
          <w:rFonts w:eastAsia="Calibri"/>
          <w:color w:val="333333"/>
          <w:sz w:val="22"/>
          <w:szCs w:val="22"/>
          <w:shd w:val="clear" w:color="auto" w:fill="FFFFFF"/>
        </w:rPr>
        <w:t>QueryGrid</w:t>
      </w:r>
      <w:proofErr w:type="spellEnd"/>
      <w:r w:rsidRPr="001E23D7">
        <w:rPr>
          <w:rFonts w:eastAsia="Calibri"/>
          <w:color w:val="333333"/>
          <w:sz w:val="22"/>
          <w:szCs w:val="22"/>
          <w:shd w:val="clear" w:color="auto" w:fill="FFFFFF"/>
        </w:rPr>
        <w:t>™, Teradata Loom®, Teradata Connector for Hadoop, and Teradata Aster File Store—to provide a self-service platform with seamless access to all your data.</w:t>
      </w:r>
    </w:p>
    <w:p w:rsidR="001A5882" w:rsidRPr="001E23D7" w:rsidRDefault="001A5882" w:rsidP="001E23D7">
      <w:pPr>
        <w:numPr>
          <w:ilvl w:val="0"/>
          <w:numId w:val="21"/>
        </w:numPr>
        <w:shd w:val="clear" w:color="auto" w:fill="FFFFFF"/>
        <w:spacing w:before="195" w:after="195" w:line="360" w:lineRule="auto"/>
        <w:jc w:val="both"/>
        <w:rPr>
          <w:rFonts w:eastAsia="Calibri"/>
          <w:color w:val="333333"/>
          <w:sz w:val="22"/>
          <w:szCs w:val="22"/>
          <w:shd w:val="clear" w:color="auto" w:fill="FFFFFF"/>
        </w:rPr>
      </w:pPr>
      <w:r w:rsidRPr="001E23D7">
        <w:rPr>
          <w:rFonts w:eastAsia="Calibri"/>
          <w:color w:val="333333"/>
          <w:sz w:val="22"/>
          <w:szCs w:val="22"/>
          <w:shd w:val="clear" w:color="auto" w:fill="FFFFFF"/>
        </w:rPr>
        <w:t xml:space="preserve">Teradata Customer Support provides maintenance and </w:t>
      </w:r>
      <w:proofErr w:type="gramStart"/>
      <w:r w:rsidRPr="001E23D7">
        <w:rPr>
          <w:rFonts w:eastAsia="Calibri"/>
          <w:color w:val="333333"/>
          <w:sz w:val="22"/>
          <w:szCs w:val="22"/>
          <w:shd w:val="clear" w:color="auto" w:fill="FFFFFF"/>
        </w:rPr>
        <w:t>service  for</w:t>
      </w:r>
      <w:proofErr w:type="gramEnd"/>
      <w:r w:rsidRPr="001E23D7">
        <w:rPr>
          <w:rFonts w:eastAsia="Calibri"/>
          <w:color w:val="333333"/>
          <w:sz w:val="22"/>
          <w:szCs w:val="22"/>
          <w:shd w:val="clear" w:color="auto" w:fill="FFFFFF"/>
        </w:rPr>
        <w:t xml:space="preserve"> Cloudera Enterprise customers who  require that a single vendor  support the full ecosystem.</w:t>
      </w:r>
    </w:p>
    <w:p w:rsidR="001A5882" w:rsidRPr="001E23D7" w:rsidRDefault="001A5882" w:rsidP="001E23D7">
      <w:pPr>
        <w:shd w:val="clear" w:color="auto" w:fill="FFFFFF"/>
        <w:spacing w:before="195" w:after="195" w:line="360" w:lineRule="auto"/>
        <w:jc w:val="both"/>
        <w:rPr>
          <w:rFonts w:eastAsia="Calibri"/>
          <w:color w:val="333333"/>
          <w:sz w:val="22"/>
          <w:szCs w:val="22"/>
          <w:shd w:val="clear" w:color="auto" w:fill="FFFFFF"/>
        </w:rPr>
      </w:pPr>
      <w:r w:rsidRPr="001E23D7">
        <w:rPr>
          <w:rFonts w:eastAsia="Calibri"/>
          <w:color w:val="333333"/>
          <w:sz w:val="22"/>
          <w:szCs w:val="22"/>
          <w:shd w:val="clear" w:color="auto" w:fill="FFFFFF"/>
        </w:rPr>
        <w:t>Teradata Professional Services for Hadoop and data warehouse are easily deployed for Cloudera Enterprise—with skills such as data cleansing, governance, data lineage, predictive analytics, and security. Teradata’s recent acquisition of Think Big brings strong Hadoop and Cloudera-specific skills to mutual customers.</w:t>
      </w:r>
    </w:p>
    <w:p w:rsidR="001A5882" w:rsidRPr="001E23D7" w:rsidRDefault="001A5882" w:rsidP="001E23D7">
      <w:pPr>
        <w:tabs>
          <w:tab w:val="left" w:pos="2208"/>
        </w:tabs>
        <w:spacing w:line="360" w:lineRule="auto"/>
        <w:jc w:val="both"/>
        <w:rPr>
          <w:b/>
          <w:sz w:val="22"/>
          <w:szCs w:val="22"/>
        </w:rPr>
      </w:pPr>
      <w:r w:rsidRPr="001E23D7">
        <w:rPr>
          <w:b/>
          <w:sz w:val="22"/>
          <w:szCs w:val="22"/>
        </w:rPr>
        <w:t>Hortonworks Teradata Partnership:</w:t>
      </w:r>
    </w:p>
    <w:p w:rsidR="001A5882" w:rsidRPr="001E23D7" w:rsidRDefault="001A5882" w:rsidP="001E23D7">
      <w:pPr>
        <w:tabs>
          <w:tab w:val="left" w:pos="2208"/>
        </w:tabs>
        <w:spacing w:line="360" w:lineRule="auto"/>
        <w:jc w:val="both"/>
        <w:rPr>
          <w:color w:val="333333"/>
          <w:sz w:val="22"/>
          <w:szCs w:val="22"/>
          <w:shd w:val="clear" w:color="auto" w:fill="FFFFFF"/>
        </w:rPr>
      </w:pPr>
      <w:r w:rsidRPr="001E23D7">
        <w:rPr>
          <w:color w:val="333333"/>
          <w:sz w:val="22"/>
          <w:szCs w:val="22"/>
          <w:shd w:val="clear" w:color="auto" w:fill="FFFFFF"/>
        </w:rPr>
        <w:t>Hortonworks and Teradata believe that no single analytic system can meet all customers’ needs, and leading data driven organizations will deploy an analytical ecosystem. Harnessing relational and non-relational data, and running SQL and non-SQL analytics requires specialized technologies. That is why Hortonworks and Teradata have a longstanding engineering partnership focused on delivering the analytical ecosystem to the enterprise through best in class analytic engines and co-engineering of software to orchestrate the processing and strip out the complexity typically associated with a hybrid environment.</w:t>
      </w:r>
    </w:p>
    <w:p w:rsidR="001A5882" w:rsidRPr="001E23D7" w:rsidRDefault="001A5882" w:rsidP="001E23D7">
      <w:pPr>
        <w:tabs>
          <w:tab w:val="left" w:pos="2208"/>
        </w:tabs>
        <w:spacing w:line="360" w:lineRule="auto"/>
        <w:jc w:val="both"/>
        <w:rPr>
          <w:color w:val="333333"/>
          <w:sz w:val="22"/>
          <w:szCs w:val="22"/>
          <w:shd w:val="clear" w:color="auto" w:fill="FFFFFF"/>
        </w:rPr>
      </w:pPr>
    </w:p>
    <w:p w:rsidR="001A5882" w:rsidRPr="001E23D7" w:rsidRDefault="001A5882" w:rsidP="001E23D7">
      <w:pPr>
        <w:tabs>
          <w:tab w:val="left" w:pos="2208"/>
        </w:tabs>
        <w:spacing w:line="360" w:lineRule="auto"/>
        <w:jc w:val="both"/>
        <w:rPr>
          <w:color w:val="333333"/>
          <w:sz w:val="22"/>
          <w:szCs w:val="22"/>
          <w:shd w:val="clear" w:color="auto" w:fill="FFFFFF"/>
        </w:rPr>
      </w:pPr>
      <w:r w:rsidRPr="001E23D7">
        <w:rPr>
          <w:b/>
          <w:sz w:val="22"/>
          <w:szCs w:val="22"/>
        </w:rPr>
        <w:t>Proprietary management software:</w:t>
      </w:r>
      <w:r w:rsidRPr="001E23D7">
        <w:rPr>
          <w:color w:val="333333"/>
          <w:sz w:val="22"/>
          <w:szCs w:val="22"/>
          <w:shd w:val="clear" w:color="auto" w:fill="FFFFFF"/>
        </w:rPr>
        <w:t xml:space="preserve"> Cloudera has a proprietary management software Cloudera Manager, SQL query handling interface Impala, as well as Cloudera Search for easy and real-time access of products. Hortonworks has no proprietary software, uses </w:t>
      </w:r>
      <w:proofErr w:type="spellStart"/>
      <w:r w:rsidRPr="001E23D7">
        <w:rPr>
          <w:color w:val="333333"/>
          <w:sz w:val="22"/>
          <w:szCs w:val="22"/>
          <w:shd w:val="clear" w:color="auto" w:fill="FFFFFF"/>
        </w:rPr>
        <w:t>Ambari</w:t>
      </w:r>
      <w:proofErr w:type="spellEnd"/>
      <w:r w:rsidRPr="001E23D7">
        <w:rPr>
          <w:color w:val="333333"/>
          <w:sz w:val="22"/>
          <w:szCs w:val="22"/>
          <w:shd w:val="clear" w:color="auto" w:fill="FFFFFF"/>
        </w:rPr>
        <w:t xml:space="preserve"> for management and Stinger for handling queries, and Apache </w:t>
      </w:r>
      <w:proofErr w:type="spellStart"/>
      <w:r w:rsidRPr="001E23D7">
        <w:rPr>
          <w:color w:val="333333"/>
          <w:sz w:val="22"/>
          <w:szCs w:val="22"/>
          <w:shd w:val="clear" w:color="auto" w:fill="FFFFFF"/>
        </w:rPr>
        <w:t>Solr</w:t>
      </w:r>
      <w:proofErr w:type="spellEnd"/>
      <w:r w:rsidRPr="001E23D7">
        <w:rPr>
          <w:color w:val="333333"/>
          <w:sz w:val="22"/>
          <w:szCs w:val="22"/>
          <w:shd w:val="clear" w:color="auto" w:fill="FFFFFF"/>
        </w:rPr>
        <w:t xml:space="preserve"> for searches of data. This is very strong point that we have to consider.</w:t>
      </w:r>
    </w:p>
    <w:p w:rsidR="001A5882" w:rsidRPr="001E23D7" w:rsidRDefault="001A5882" w:rsidP="001E23D7">
      <w:pPr>
        <w:tabs>
          <w:tab w:val="left" w:pos="2208"/>
        </w:tabs>
        <w:spacing w:line="360" w:lineRule="auto"/>
        <w:jc w:val="both"/>
        <w:rPr>
          <w:color w:val="333333"/>
          <w:sz w:val="22"/>
          <w:szCs w:val="22"/>
          <w:shd w:val="clear" w:color="auto" w:fill="FFFFFF"/>
        </w:rPr>
      </w:pPr>
    </w:p>
    <w:p w:rsidR="001A5882" w:rsidRPr="001E23D7" w:rsidRDefault="001A5882" w:rsidP="001E23D7">
      <w:pPr>
        <w:tabs>
          <w:tab w:val="left" w:pos="2208"/>
        </w:tabs>
        <w:spacing w:line="360" w:lineRule="auto"/>
        <w:jc w:val="both"/>
        <w:rPr>
          <w:color w:val="333333"/>
          <w:sz w:val="22"/>
          <w:szCs w:val="22"/>
          <w:shd w:val="clear" w:color="auto" w:fill="FFFFFF"/>
        </w:rPr>
      </w:pPr>
      <w:r w:rsidRPr="001E23D7">
        <w:rPr>
          <w:b/>
          <w:color w:val="333333"/>
          <w:sz w:val="22"/>
          <w:szCs w:val="22"/>
          <w:shd w:val="clear" w:color="auto" w:fill="FFFFFF"/>
        </w:rPr>
        <w:t>License</w:t>
      </w:r>
      <w:r w:rsidRPr="001E23D7">
        <w:rPr>
          <w:color w:val="333333"/>
          <w:sz w:val="22"/>
          <w:szCs w:val="22"/>
          <w:shd w:val="clear" w:color="auto" w:fill="FFFFFF"/>
        </w:rPr>
        <w:t xml:space="preserve">: Cloudera has a commercial license, while Hortonworks has open source license. Cloudera also allows the use of its open- source projects free of cost, but the package doesn’t include the management suite Cloudera Manager or any other proprietary software. </w:t>
      </w:r>
    </w:p>
    <w:p w:rsidR="001A5882" w:rsidRPr="001E23D7" w:rsidRDefault="001A5882" w:rsidP="001E23D7">
      <w:pPr>
        <w:tabs>
          <w:tab w:val="left" w:pos="2208"/>
        </w:tabs>
        <w:spacing w:line="360" w:lineRule="auto"/>
        <w:jc w:val="both"/>
        <w:rPr>
          <w:color w:val="333333"/>
          <w:sz w:val="22"/>
          <w:szCs w:val="22"/>
          <w:shd w:val="clear" w:color="auto" w:fill="FFFFFF"/>
        </w:rPr>
      </w:pPr>
    </w:p>
    <w:p w:rsidR="001A5882" w:rsidRPr="001E23D7" w:rsidRDefault="001A5882" w:rsidP="001E23D7">
      <w:pPr>
        <w:tabs>
          <w:tab w:val="left" w:pos="2208"/>
        </w:tabs>
        <w:spacing w:line="360" w:lineRule="auto"/>
        <w:jc w:val="both"/>
        <w:rPr>
          <w:color w:val="333333"/>
          <w:sz w:val="22"/>
          <w:szCs w:val="22"/>
          <w:shd w:val="clear" w:color="auto" w:fill="FFFFFF"/>
        </w:rPr>
      </w:pPr>
      <w:r w:rsidRPr="001E23D7">
        <w:rPr>
          <w:b/>
          <w:color w:val="333333"/>
          <w:sz w:val="22"/>
          <w:szCs w:val="22"/>
          <w:shd w:val="clear" w:color="auto" w:fill="FFFFFF"/>
        </w:rPr>
        <w:t>Long term goal:</w:t>
      </w:r>
      <w:r w:rsidRPr="001E23D7">
        <w:rPr>
          <w:color w:val="333333"/>
          <w:sz w:val="22"/>
          <w:szCs w:val="22"/>
          <w:shd w:val="clear" w:color="auto" w:fill="FFFFFF"/>
        </w:rPr>
        <w:t xml:space="preserve"> Cloudera has announced that its long term goal is to become an enterprise data hub, thus diminishing the need of data warehouse. Hortonworks, on the other hand, remains firmly a provider of Hadoop distro, and has partnered with data warehousing company Teradata. By this point Cloudera is more favorable then Horton works for our model project of </w:t>
      </w:r>
      <w:proofErr w:type="spellStart"/>
      <w:r w:rsidRPr="001E23D7">
        <w:rPr>
          <w:color w:val="333333"/>
          <w:sz w:val="22"/>
          <w:szCs w:val="22"/>
          <w:shd w:val="clear" w:color="auto" w:fill="FFFFFF"/>
        </w:rPr>
        <w:t>dataware</w:t>
      </w:r>
      <w:proofErr w:type="spellEnd"/>
      <w:r w:rsidRPr="001E23D7">
        <w:rPr>
          <w:color w:val="333333"/>
          <w:sz w:val="22"/>
          <w:szCs w:val="22"/>
          <w:shd w:val="clear" w:color="auto" w:fill="FFFFFF"/>
        </w:rPr>
        <w:t xml:space="preserve"> house expansion.</w:t>
      </w:r>
    </w:p>
    <w:p w:rsidR="001A5882" w:rsidRPr="001E23D7" w:rsidRDefault="001A5882" w:rsidP="001E23D7">
      <w:pPr>
        <w:tabs>
          <w:tab w:val="left" w:pos="2208"/>
        </w:tabs>
        <w:spacing w:line="360" w:lineRule="auto"/>
        <w:jc w:val="both"/>
        <w:rPr>
          <w:color w:val="333333"/>
          <w:sz w:val="22"/>
          <w:szCs w:val="22"/>
          <w:shd w:val="clear" w:color="auto" w:fill="FFFFFF"/>
        </w:rPr>
      </w:pPr>
    </w:p>
    <w:p w:rsidR="001A5882" w:rsidRPr="001E23D7" w:rsidRDefault="001A5882" w:rsidP="001E23D7">
      <w:pPr>
        <w:tabs>
          <w:tab w:val="left" w:pos="2208"/>
        </w:tabs>
        <w:spacing w:line="360" w:lineRule="auto"/>
        <w:jc w:val="both"/>
        <w:rPr>
          <w:color w:val="333333"/>
          <w:sz w:val="22"/>
          <w:szCs w:val="22"/>
          <w:shd w:val="clear" w:color="auto" w:fill="FFFFFF"/>
        </w:rPr>
      </w:pPr>
      <w:r w:rsidRPr="001E23D7">
        <w:rPr>
          <w:b/>
          <w:color w:val="333333"/>
          <w:sz w:val="22"/>
          <w:szCs w:val="22"/>
          <w:shd w:val="clear" w:color="auto" w:fill="FFFFFF"/>
        </w:rPr>
        <w:t xml:space="preserve">Consistency in Market: </w:t>
      </w:r>
      <w:r w:rsidRPr="001E23D7">
        <w:rPr>
          <w:color w:val="333333"/>
          <w:sz w:val="22"/>
          <w:szCs w:val="22"/>
          <w:shd w:val="clear" w:color="auto" w:fill="FFFFFF"/>
        </w:rPr>
        <w:t xml:space="preserve">Cloudera has been the oldest player in the market, with more than 350 customers. But Hortonworks is fast catching up and has made more innovations in the Hadoop ecosystem in the recent past. Cloudera has several enterprise </w:t>
      </w:r>
      <w:proofErr w:type="spellStart"/>
      <w:r w:rsidRPr="001E23D7">
        <w:rPr>
          <w:color w:val="333333"/>
          <w:sz w:val="22"/>
          <w:szCs w:val="22"/>
          <w:shd w:val="clear" w:color="auto" w:fill="FFFFFF"/>
        </w:rPr>
        <w:t>softwares</w:t>
      </w:r>
      <w:proofErr w:type="spellEnd"/>
      <w:r w:rsidRPr="001E23D7">
        <w:rPr>
          <w:color w:val="333333"/>
          <w:sz w:val="22"/>
          <w:szCs w:val="22"/>
          <w:shd w:val="clear" w:color="auto" w:fill="FFFFFF"/>
        </w:rPr>
        <w:t xml:space="preserve"> overlaid on its open source distributions to aid the consumers, whereas Hortonworks strives to provide a framework comprising only of open source projects.</w:t>
      </w:r>
    </w:p>
    <w:p w:rsidR="001A5882" w:rsidRPr="009C2D22" w:rsidRDefault="001A5882" w:rsidP="001E23D7">
      <w:pPr>
        <w:tabs>
          <w:tab w:val="left" w:pos="2208"/>
        </w:tabs>
        <w:spacing w:line="360" w:lineRule="auto"/>
        <w:jc w:val="both"/>
        <w:rPr>
          <w:color w:val="333333"/>
          <w:sz w:val="22"/>
          <w:szCs w:val="22"/>
          <w:shd w:val="clear" w:color="auto" w:fill="FFFFFF"/>
        </w:rPr>
      </w:pPr>
      <w:r w:rsidRPr="009C2D22">
        <w:rPr>
          <w:color w:val="333333"/>
          <w:sz w:val="22"/>
          <w:szCs w:val="22"/>
          <w:shd w:val="clear" w:color="auto" w:fill="FFFFFF"/>
        </w:rPr>
        <w:t xml:space="preserve">From all of the above points it can be concluded that for our model data warehouse project </w:t>
      </w:r>
      <w:proofErr w:type="spellStart"/>
      <w:r w:rsidRPr="009C2D22">
        <w:rPr>
          <w:color w:val="333333"/>
          <w:sz w:val="22"/>
          <w:szCs w:val="22"/>
          <w:shd w:val="clear" w:color="auto" w:fill="FFFFFF"/>
        </w:rPr>
        <w:t>cloudera</w:t>
      </w:r>
      <w:proofErr w:type="spellEnd"/>
      <w:r w:rsidRPr="009C2D22">
        <w:rPr>
          <w:color w:val="333333"/>
          <w:sz w:val="22"/>
          <w:szCs w:val="22"/>
          <w:shd w:val="clear" w:color="auto" w:fill="FFFFFF"/>
        </w:rPr>
        <w:t xml:space="preserve"> turns out to be clear winner and hence I will strongly recommend to go with </w:t>
      </w:r>
      <w:proofErr w:type="spellStart"/>
      <w:r w:rsidRPr="009C2D22">
        <w:rPr>
          <w:color w:val="333333"/>
          <w:sz w:val="22"/>
          <w:szCs w:val="22"/>
          <w:shd w:val="clear" w:color="auto" w:fill="FFFFFF"/>
        </w:rPr>
        <w:t>cloudera</w:t>
      </w:r>
      <w:proofErr w:type="spellEnd"/>
      <w:r w:rsidRPr="009C2D22">
        <w:rPr>
          <w:color w:val="333333"/>
          <w:sz w:val="22"/>
          <w:szCs w:val="22"/>
          <w:shd w:val="clear" w:color="auto" w:fill="FFFFFF"/>
        </w:rPr>
        <w:t xml:space="preserve"> distributor for the Hadoop installation.</w:t>
      </w:r>
    </w:p>
    <w:p w:rsidR="00A570B5" w:rsidRPr="001A5882" w:rsidRDefault="00A570B5" w:rsidP="001A5882">
      <w:pPr>
        <w:spacing w:line="360" w:lineRule="auto"/>
        <w:rPr>
          <w:b/>
        </w:rPr>
      </w:pPr>
    </w:p>
    <w:p w:rsidR="00117CA2" w:rsidRPr="00117CA2" w:rsidRDefault="00117CA2" w:rsidP="001E23D7">
      <w:pPr>
        <w:numPr>
          <w:ilvl w:val="0"/>
          <w:numId w:val="7"/>
        </w:numPr>
        <w:spacing w:line="360" w:lineRule="auto"/>
        <w:ind w:left="360"/>
        <w:jc w:val="both"/>
        <w:rPr>
          <w:sz w:val="22"/>
          <w:szCs w:val="22"/>
        </w:rPr>
      </w:pPr>
      <w:r>
        <w:rPr>
          <w:b/>
          <w:bCs/>
        </w:rPr>
        <w:t>Executive Summary/Conclusio</w:t>
      </w:r>
      <w:r w:rsidR="006B33DB">
        <w:rPr>
          <w:b/>
          <w:bCs/>
        </w:rPr>
        <w:t>n</w:t>
      </w:r>
    </w:p>
    <w:p w:rsidR="00117CA2" w:rsidRPr="001E23D7" w:rsidRDefault="00117CA2" w:rsidP="001E23D7">
      <w:pPr>
        <w:spacing w:line="360" w:lineRule="auto"/>
        <w:jc w:val="both"/>
        <w:rPr>
          <w:sz w:val="22"/>
          <w:szCs w:val="22"/>
        </w:rPr>
      </w:pPr>
      <w:r w:rsidRPr="001E23D7">
        <w:rPr>
          <w:sz w:val="22"/>
          <w:szCs w:val="22"/>
        </w:rPr>
        <w:t xml:space="preserve">In initial case, the company uses Teradata for the data warehouse environment for all structured data needs. However, the Teradata environment has already surpassed 10 TB and the company does not intend to grow it beyond 15 TB. There are few business units asking for data playground (sandbox) </w:t>
      </w:r>
      <w:proofErr w:type="spellStart"/>
      <w:r w:rsidRPr="001E23D7">
        <w:rPr>
          <w:sz w:val="22"/>
          <w:szCs w:val="22"/>
        </w:rPr>
        <w:t>areasThe</w:t>
      </w:r>
      <w:proofErr w:type="spellEnd"/>
      <w:r w:rsidRPr="001E23D7">
        <w:rPr>
          <w:sz w:val="22"/>
          <w:szCs w:val="22"/>
        </w:rPr>
        <w:t xml:space="preserve"> web logs are currently stored in tape and are approximately 40 TB in size. The company management is looking for ways to analyze the web logs and provide the users with</w:t>
      </w:r>
      <w:r w:rsidR="006B33DB" w:rsidRPr="001E23D7">
        <w:rPr>
          <w:sz w:val="22"/>
          <w:szCs w:val="22"/>
        </w:rPr>
        <w:t xml:space="preserve"> a ‘data discovery environment.</w:t>
      </w:r>
    </w:p>
    <w:p w:rsidR="006B33DB" w:rsidRPr="001E23D7" w:rsidRDefault="006B33DB" w:rsidP="001E23D7">
      <w:pPr>
        <w:spacing w:line="360" w:lineRule="auto"/>
        <w:jc w:val="both"/>
        <w:rPr>
          <w:sz w:val="22"/>
          <w:szCs w:val="22"/>
        </w:rPr>
      </w:pPr>
    </w:p>
    <w:p w:rsidR="00117CA2" w:rsidRPr="001E23D7" w:rsidRDefault="00117CA2" w:rsidP="001E23D7">
      <w:pPr>
        <w:spacing w:line="360" w:lineRule="auto"/>
        <w:jc w:val="both"/>
        <w:rPr>
          <w:sz w:val="22"/>
          <w:szCs w:val="22"/>
        </w:rPr>
      </w:pPr>
      <w:r w:rsidRPr="001E23D7">
        <w:rPr>
          <w:sz w:val="22"/>
          <w:szCs w:val="22"/>
        </w:rPr>
        <w:t xml:space="preserve">To propose best solution, the comparison study is carried out between data warehouse system expansion without Hadoop and data warehouse system expansion with </w:t>
      </w:r>
      <w:proofErr w:type="gramStart"/>
      <w:r w:rsidRPr="001E23D7">
        <w:rPr>
          <w:sz w:val="22"/>
          <w:szCs w:val="22"/>
        </w:rPr>
        <w:t>Hadoop(</w:t>
      </w:r>
      <w:proofErr w:type="gramEnd"/>
      <w:r w:rsidRPr="001E23D7">
        <w:rPr>
          <w:sz w:val="22"/>
          <w:szCs w:val="22"/>
        </w:rPr>
        <w:t>80%) using complex total cost of ownership(TCO) and return</w:t>
      </w:r>
      <w:r w:rsidR="006B33DB" w:rsidRPr="001E23D7">
        <w:rPr>
          <w:sz w:val="22"/>
          <w:szCs w:val="22"/>
        </w:rPr>
        <w:t xml:space="preserve"> on investment(ROI) for 6 years.</w:t>
      </w:r>
      <w:r w:rsidR="006B33DB" w:rsidRPr="001E23D7">
        <w:rPr>
          <w:rFonts w:ascii="proxima-nova" w:hAnsi="proxima-nova"/>
          <w:color w:val="666666"/>
          <w:sz w:val="22"/>
          <w:szCs w:val="22"/>
          <w:shd w:val="clear" w:color="auto" w:fill="FFFFFF"/>
        </w:rPr>
        <w:t xml:space="preserve"> </w:t>
      </w:r>
      <w:r w:rsidR="006B33DB" w:rsidRPr="001E23D7">
        <w:rPr>
          <w:sz w:val="22"/>
          <w:szCs w:val="22"/>
        </w:rPr>
        <w:t xml:space="preserve">that implementing hybrid data ware house system with 80% Hadoop system with have total saving of $960000 over </w:t>
      </w:r>
      <w:proofErr w:type="gramStart"/>
      <w:r w:rsidR="006B33DB" w:rsidRPr="001E23D7">
        <w:rPr>
          <w:sz w:val="22"/>
          <w:szCs w:val="22"/>
        </w:rPr>
        <w:t>six year</w:t>
      </w:r>
      <w:proofErr w:type="gramEnd"/>
      <w:r w:rsidR="006B33DB" w:rsidRPr="001E23D7">
        <w:rPr>
          <w:sz w:val="22"/>
          <w:szCs w:val="22"/>
        </w:rPr>
        <w:t xml:space="preserve"> timeframe which is total 64% Saving. So, It is strongly recommended that company must include </w:t>
      </w:r>
      <w:proofErr w:type="gramStart"/>
      <w:r w:rsidR="006B33DB" w:rsidRPr="001E23D7">
        <w:rPr>
          <w:sz w:val="22"/>
          <w:szCs w:val="22"/>
        </w:rPr>
        <w:t>Hadoop(</w:t>
      </w:r>
      <w:proofErr w:type="gramEnd"/>
      <w:r w:rsidR="006B33DB" w:rsidRPr="001E23D7">
        <w:rPr>
          <w:sz w:val="22"/>
          <w:szCs w:val="22"/>
        </w:rPr>
        <w:t>big data) into data warehouse expansion to get more saving over the time.</w:t>
      </w:r>
    </w:p>
    <w:p w:rsidR="006B33DB" w:rsidRPr="001E23D7" w:rsidRDefault="006B33DB" w:rsidP="001E23D7">
      <w:pPr>
        <w:spacing w:line="360" w:lineRule="auto"/>
        <w:jc w:val="both"/>
        <w:rPr>
          <w:sz w:val="22"/>
          <w:szCs w:val="22"/>
        </w:rPr>
      </w:pPr>
    </w:p>
    <w:p w:rsidR="006B33DB" w:rsidRPr="001E23D7" w:rsidRDefault="00117CA2" w:rsidP="001E23D7">
      <w:pPr>
        <w:spacing w:line="360" w:lineRule="auto"/>
        <w:jc w:val="both"/>
        <w:rPr>
          <w:sz w:val="22"/>
          <w:szCs w:val="22"/>
        </w:rPr>
      </w:pPr>
      <w:r w:rsidRPr="001E23D7">
        <w:rPr>
          <w:sz w:val="22"/>
          <w:szCs w:val="22"/>
        </w:rPr>
        <w:t>The new model architecture of the expanded data warehouse systems has been created</w:t>
      </w:r>
      <w:r w:rsidR="006B33DB" w:rsidRPr="001E23D7">
        <w:rPr>
          <w:sz w:val="22"/>
          <w:szCs w:val="22"/>
        </w:rPr>
        <w:t xml:space="preserve">. In this new model, we have also included big data system along with new features like data labs which will provide the facility of data sandbox which was asked by some business units for the discovery and </w:t>
      </w:r>
      <w:r w:rsidR="004D4AF3" w:rsidRPr="001E23D7">
        <w:rPr>
          <w:sz w:val="22"/>
          <w:szCs w:val="22"/>
        </w:rPr>
        <w:t>expansion. Data discovery systems were already present in the old architecture, its compatibility with new big data system has been added in our new architecture.</w:t>
      </w:r>
    </w:p>
    <w:p w:rsidR="006B33DB" w:rsidRPr="001E23D7" w:rsidRDefault="006B33DB" w:rsidP="001E23D7">
      <w:pPr>
        <w:spacing w:line="360" w:lineRule="auto"/>
        <w:jc w:val="both"/>
        <w:rPr>
          <w:sz w:val="22"/>
          <w:szCs w:val="22"/>
        </w:rPr>
      </w:pPr>
    </w:p>
    <w:p w:rsidR="004D4AF3" w:rsidRPr="001E23D7" w:rsidRDefault="004D4AF3" w:rsidP="001E23D7">
      <w:pPr>
        <w:spacing w:line="360" w:lineRule="auto"/>
        <w:jc w:val="both"/>
        <w:rPr>
          <w:sz w:val="22"/>
          <w:szCs w:val="22"/>
        </w:rPr>
      </w:pPr>
      <w:r w:rsidRPr="001E23D7">
        <w:rPr>
          <w:sz w:val="22"/>
          <w:szCs w:val="22"/>
        </w:rPr>
        <w:t xml:space="preserve">The model of having additional 384 TB memory </w:t>
      </w:r>
      <w:proofErr w:type="gramStart"/>
      <w:r w:rsidRPr="001E23D7">
        <w:rPr>
          <w:sz w:val="22"/>
          <w:szCs w:val="22"/>
        </w:rPr>
        <w:t>( four</w:t>
      </w:r>
      <w:proofErr w:type="gramEnd"/>
      <w:r w:rsidRPr="001E23D7">
        <w:rPr>
          <w:sz w:val="22"/>
          <w:szCs w:val="22"/>
        </w:rPr>
        <w:t xml:space="preserve"> –</w:t>
      </w:r>
      <w:r w:rsidR="00D37C86" w:rsidRPr="001E23D7">
        <w:rPr>
          <w:sz w:val="22"/>
          <w:szCs w:val="22"/>
        </w:rPr>
        <w:t xml:space="preserve"> 2</w:t>
      </w:r>
      <w:r w:rsidRPr="001E23D7">
        <w:rPr>
          <w:sz w:val="22"/>
          <w:szCs w:val="22"/>
        </w:rPr>
        <w:t xml:space="preserve"> processor 18- core servers</w:t>
      </w:r>
      <w:r w:rsidR="00D37C86" w:rsidRPr="001E23D7">
        <w:rPr>
          <w:sz w:val="22"/>
          <w:szCs w:val="22"/>
        </w:rPr>
        <w:t xml:space="preserve">) in </w:t>
      </w:r>
      <w:proofErr w:type="spellStart"/>
      <w:r w:rsidR="00D37C86" w:rsidRPr="001E23D7">
        <w:rPr>
          <w:sz w:val="22"/>
          <w:szCs w:val="22"/>
        </w:rPr>
        <w:t>hadoop</w:t>
      </w:r>
      <w:proofErr w:type="spellEnd"/>
      <w:r w:rsidR="00D37C86" w:rsidRPr="001E23D7">
        <w:rPr>
          <w:sz w:val="22"/>
          <w:szCs w:val="22"/>
        </w:rPr>
        <w:t xml:space="preserve"> system has been designed and t</w:t>
      </w:r>
      <w:r w:rsidRPr="001E23D7">
        <w:rPr>
          <w:sz w:val="22"/>
          <w:szCs w:val="22"/>
        </w:rPr>
        <w:t>he total hardware and software cost, Maintenance, support, license cost have been calculated for the new Hadoop solution and its total cost of ownership(TCO) has been calculated over 3 years, which turns out to be $520,696.</w:t>
      </w:r>
    </w:p>
    <w:p w:rsidR="004D4AF3" w:rsidRPr="001E23D7" w:rsidRDefault="004D4AF3" w:rsidP="001E23D7">
      <w:pPr>
        <w:spacing w:line="360" w:lineRule="auto"/>
        <w:jc w:val="both"/>
        <w:rPr>
          <w:sz w:val="22"/>
          <w:szCs w:val="22"/>
        </w:rPr>
      </w:pPr>
    </w:p>
    <w:p w:rsidR="00117CA2" w:rsidRPr="001E23D7" w:rsidRDefault="00117CA2" w:rsidP="001E23D7">
      <w:pPr>
        <w:spacing w:line="360" w:lineRule="auto"/>
        <w:jc w:val="both"/>
        <w:rPr>
          <w:sz w:val="22"/>
          <w:szCs w:val="22"/>
        </w:rPr>
      </w:pPr>
      <w:r w:rsidRPr="001E23D7">
        <w:rPr>
          <w:sz w:val="22"/>
          <w:szCs w:val="22"/>
        </w:rPr>
        <w:t xml:space="preserve">A comparative study has been carried out to compare cloud based big data implementation and premises based big data implementation using Microsoft Azure TCO calculator. </w:t>
      </w:r>
      <w:r w:rsidR="004D4AF3" w:rsidRPr="001E23D7">
        <w:rPr>
          <w:sz w:val="22"/>
          <w:szCs w:val="22"/>
        </w:rPr>
        <w:t xml:space="preserve">As a result, it has been concluded that company can have savings of 62% of premise base </w:t>
      </w:r>
      <w:proofErr w:type="gramStart"/>
      <w:r w:rsidR="004D4AF3" w:rsidRPr="001E23D7">
        <w:rPr>
          <w:sz w:val="22"/>
          <w:szCs w:val="22"/>
        </w:rPr>
        <w:t>cost  over</w:t>
      </w:r>
      <w:proofErr w:type="gramEnd"/>
      <w:r w:rsidR="004D4AF3" w:rsidRPr="001E23D7">
        <w:rPr>
          <w:sz w:val="22"/>
          <w:szCs w:val="22"/>
        </w:rPr>
        <w:t xml:space="preserve"> 3 years with cloud based Hadoop installation. So, it is highly recommended that company should go for cloud base Hadoop installation rather </w:t>
      </w:r>
      <w:proofErr w:type="spellStart"/>
      <w:r w:rsidR="004D4AF3" w:rsidRPr="001E23D7">
        <w:rPr>
          <w:sz w:val="22"/>
          <w:szCs w:val="22"/>
        </w:rPr>
        <w:t>then</w:t>
      </w:r>
      <w:proofErr w:type="spellEnd"/>
      <w:r w:rsidR="004D4AF3" w:rsidRPr="001E23D7">
        <w:rPr>
          <w:sz w:val="22"/>
          <w:szCs w:val="22"/>
        </w:rPr>
        <w:t xml:space="preserve"> on premises Hadoop installations.</w:t>
      </w:r>
    </w:p>
    <w:p w:rsidR="00D37C86" w:rsidRPr="001E23D7" w:rsidRDefault="00D37C86" w:rsidP="001E23D7">
      <w:pPr>
        <w:spacing w:line="360" w:lineRule="auto"/>
        <w:jc w:val="both"/>
        <w:rPr>
          <w:sz w:val="22"/>
          <w:szCs w:val="22"/>
        </w:rPr>
      </w:pPr>
    </w:p>
    <w:p w:rsidR="00117CA2" w:rsidRPr="001E23D7" w:rsidRDefault="00D37C86" w:rsidP="001E23D7">
      <w:pPr>
        <w:spacing w:line="360" w:lineRule="auto"/>
        <w:jc w:val="both"/>
        <w:rPr>
          <w:sz w:val="22"/>
          <w:szCs w:val="22"/>
        </w:rPr>
      </w:pPr>
      <w:r w:rsidRPr="001E23D7">
        <w:rPr>
          <w:sz w:val="22"/>
          <w:szCs w:val="22"/>
        </w:rPr>
        <w:t>V</w:t>
      </w:r>
      <w:r w:rsidR="00117CA2" w:rsidRPr="001E23D7">
        <w:rPr>
          <w:sz w:val="22"/>
          <w:szCs w:val="22"/>
        </w:rPr>
        <w:t xml:space="preserve">arious Hadoop contributors have been compared to choose best player using </w:t>
      </w:r>
      <w:proofErr w:type="spellStart"/>
      <w:r w:rsidR="00117CA2" w:rsidRPr="001E23D7">
        <w:rPr>
          <w:sz w:val="22"/>
          <w:szCs w:val="22"/>
        </w:rPr>
        <w:t>comparision</w:t>
      </w:r>
      <w:proofErr w:type="spellEnd"/>
      <w:r w:rsidR="00117CA2" w:rsidRPr="001E23D7">
        <w:rPr>
          <w:sz w:val="22"/>
          <w:szCs w:val="22"/>
        </w:rPr>
        <w:t xml:space="preserve"> of different parameter like File system, License Cost, Long term goal, consistency in Market, Partnership of Cloudera and</w:t>
      </w:r>
      <w:r w:rsidRPr="001E23D7">
        <w:rPr>
          <w:sz w:val="22"/>
          <w:szCs w:val="22"/>
        </w:rPr>
        <w:t xml:space="preserve"> Hortonworks with Teradata, etc. Hence by considering all parameter, company should go with </w:t>
      </w:r>
      <w:proofErr w:type="spellStart"/>
      <w:r w:rsidRPr="001E23D7">
        <w:rPr>
          <w:sz w:val="22"/>
          <w:szCs w:val="22"/>
        </w:rPr>
        <w:t>cloudera</w:t>
      </w:r>
      <w:proofErr w:type="spellEnd"/>
      <w:r w:rsidRPr="001E23D7">
        <w:rPr>
          <w:sz w:val="22"/>
          <w:szCs w:val="22"/>
        </w:rPr>
        <w:t xml:space="preserve"> as Hadoop distributor because of its outstanding capabilities.</w:t>
      </w:r>
    </w:p>
    <w:p w:rsidR="00D37C86" w:rsidRPr="001A5882" w:rsidRDefault="00D37C86" w:rsidP="00117CA2">
      <w:pPr>
        <w:spacing w:line="360" w:lineRule="auto"/>
        <w:ind w:left="720"/>
        <w:jc w:val="both"/>
        <w:rPr>
          <w:sz w:val="22"/>
          <w:szCs w:val="22"/>
        </w:rPr>
      </w:pPr>
    </w:p>
    <w:p w:rsidR="000311C4" w:rsidRPr="001E23D7" w:rsidRDefault="009247B5" w:rsidP="001E23D7">
      <w:pPr>
        <w:numPr>
          <w:ilvl w:val="0"/>
          <w:numId w:val="7"/>
        </w:numPr>
        <w:spacing w:line="360" w:lineRule="auto"/>
        <w:ind w:left="360"/>
        <w:rPr>
          <w:b/>
        </w:rPr>
      </w:pPr>
      <w:r w:rsidRPr="001E23D7">
        <w:rPr>
          <w:b/>
        </w:rPr>
        <w:t>References</w:t>
      </w:r>
    </w:p>
    <w:p w:rsidR="009247B5" w:rsidRPr="00023F9C" w:rsidRDefault="009247B5" w:rsidP="00843CFF">
      <w:pPr>
        <w:pStyle w:val="ListParagraph"/>
        <w:numPr>
          <w:ilvl w:val="1"/>
          <w:numId w:val="26"/>
        </w:numPr>
        <w:spacing w:line="360" w:lineRule="auto"/>
        <w:ind w:left="360"/>
        <w:jc w:val="both"/>
        <w:rPr>
          <w:rFonts w:ascii="Times New Roman" w:eastAsia="Times New Roman" w:hAnsi="Times New Roman"/>
        </w:rPr>
      </w:pPr>
      <w:r w:rsidRPr="00023F9C">
        <w:rPr>
          <w:rFonts w:ascii="Times New Roman" w:eastAsia="Times New Roman" w:hAnsi="Times New Roman"/>
        </w:rPr>
        <w:t>http://www.cio.com/article/3005705/software/calculating-the-total-cost-of-ownership-for-enterprise-software.html</w:t>
      </w:r>
    </w:p>
    <w:p w:rsidR="009247B5" w:rsidRPr="00023F9C" w:rsidRDefault="00406265" w:rsidP="00843CFF">
      <w:pPr>
        <w:pStyle w:val="ListParagraph"/>
        <w:numPr>
          <w:ilvl w:val="1"/>
          <w:numId w:val="26"/>
        </w:numPr>
        <w:spacing w:line="360" w:lineRule="auto"/>
        <w:ind w:left="360"/>
        <w:jc w:val="both"/>
        <w:rPr>
          <w:rFonts w:ascii="Times New Roman" w:eastAsia="Times New Roman" w:hAnsi="Times New Roman"/>
        </w:rPr>
      </w:pPr>
      <w:hyperlink r:id="rId22" w:history="1">
        <w:r w:rsidR="009247B5" w:rsidRPr="00023F9C">
          <w:rPr>
            <w:rFonts w:ascii="Times New Roman" w:eastAsia="Times New Roman" w:hAnsi="Times New Roman"/>
          </w:rPr>
          <w:t>http://www.axia-consulting.co.uk/html/basic_roi_calculation.html</w:t>
        </w:r>
      </w:hyperlink>
    </w:p>
    <w:p w:rsidR="009247B5" w:rsidRPr="00023F9C" w:rsidRDefault="00406265" w:rsidP="00843CFF">
      <w:pPr>
        <w:pStyle w:val="ListParagraph"/>
        <w:numPr>
          <w:ilvl w:val="1"/>
          <w:numId w:val="26"/>
        </w:numPr>
        <w:spacing w:line="360" w:lineRule="auto"/>
        <w:ind w:left="360"/>
        <w:jc w:val="both"/>
        <w:rPr>
          <w:rFonts w:ascii="Times New Roman" w:eastAsia="Times New Roman" w:hAnsi="Times New Roman"/>
        </w:rPr>
      </w:pPr>
      <w:hyperlink r:id="rId23" w:history="1">
        <w:r w:rsidR="009247B5" w:rsidRPr="00023F9C">
          <w:rPr>
            <w:rFonts w:ascii="Times New Roman" w:eastAsia="Times New Roman" w:hAnsi="Times New Roman"/>
          </w:rPr>
          <w:t>https://www.cognizant.com/whitepapers/from-relational-database-management-to-big-data-solutions-for-data-migration-testing-codex1439.pdf</w:t>
        </w:r>
      </w:hyperlink>
    </w:p>
    <w:p w:rsidR="009247B5" w:rsidRPr="00023F9C" w:rsidRDefault="00406265" w:rsidP="00843CFF">
      <w:pPr>
        <w:pStyle w:val="ListParagraph"/>
        <w:numPr>
          <w:ilvl w:val="1"/>
          <w:numId w:val="26"/>
        </w:numPr>
        <w:spacing w:line="360" w:lineRule="auto"/>
        <w:ind w:left="360"/>
        <w:jc w:val="both"/>
        <w:rPr>
          <w:rFonts w:ascii="Times New Roman" w:eastAsia="Times New Roman" w:hAnsi="Times New Roman"/>
        </w:rPr>
      </w:pPr>
      <w:hyperlink r:id="rId24" w:history="1">
        <w:r w:rsidR="009247B5" w:rsidRPr="00023F9C">
          <w:rPr>
            <w:rFonts w:ascii="Times New Roman" w:eastAsia="Times New Roman" w:hAnsi="Times New Roman"/>
          </w:rPr>
          <w:t>http://www.information-management.com/news/big-data-analytics/Data-Lakes-Data-Warehouse-Big-Data-10027291-1.html</w:t>
        </w:r>
      </w:hyperlink>
    </w:p>
    <w:p w:rsidR="009247B5" w:rsidRPr="00023F9C" w:rsidRDefault="00406265" w:rsidP="00843CFF">
      <w:pPr>
        <w:pStyle w:val="ListParagraph"/>
        <w:numPr>
          <w:ilvl w:val="1"/>
          <w:numId w:val="26"/>
        </w:numPr>
        <w:spacing w:line="360" w:lineRule="auto"/>
        <w:ind w:left="360"/>
        <w:jc w:val="both"/>
        <w:rPr>
          <w:rFonts w:ascii="Times New Roman" w:eastAsia="Times New Roman" w:hAnsi="Times New Roman"/>
        </w:rPr>
      </w:pPr>
      <w:hyperlink r:id="rId25" w:history="1">
        <w:r w:rsidR="009247B5" w:rsidRPr="00023F9C">
          <w:rPr>
            <w:rFonts w:ascii="Times New Roman" w:eastAsia="Times New Roman" w:hAnsi="Times New Roman"/>
          </w:rPr>
          <w:t>https://software.intel.com/sites/default/files/article/402274/etl-big-data-with-hadoop.pdf</w:t>
        </w:r>
      </w:hyperlink>
    </w:p>
    <w:p w:rsidR="009247B5" w:rsidRPr="00023F9C" w:rsidRDefault="00406265" w:rsidP="00843CFF">
      <w:pPr>
        <w:pStyle w:val="ListParagraph"/>
        <w:numPr>
          <w:ilvl w:val="1"/>
          <w:numId w:val="26"/>
        </w:numPr>
        <w:spacing w:line="360" w:lineRule="auto"/>
        <w:ind w:left="360"/>
        <w:jc w:val="both"/>
        <w:rPr>
          <w:rFonts w:ascii="Times New Roman" w:eastAsia="Times New Roman" w:hAnsi="Times New Roman"/>
        </w:rPr>
      </w:pPr>
      <w:hyperlink r:id="rId26" w:history="1">
        <w:r w:rsidR="009247B5" w:rsidRPr="00023F9C">
          <w:rPr>
            <w:rFonts w:ascii="Times New Roman" w:eastAsia="Times New Roman" w:hAnsi="Times New Roman"/>
          </w:rPr>
          <w:t>https://vision.cloudera.com/start-reducing-tco-and-accelerating-time-to-value-of-big-data/</w:t>
        </w:r>
      </w:hyperlink>
    </w:p>
    <w:p w:rsidR="009247B5" w:rsidRPr="00023F9C" w:rsidRDefault="00406265" w:rsidP="00843CFF">
      <w:pPr>
        <w:pStyle w:val="ListParagraph"/>
        <w:numPr>
          <w:ilvl w:val="1"/>
          <w:numId w:val="26"/>
        </w:numPr>
        <w:spacing w:line="360" w:lineRule="auto"/>
        <w:ind w:left="360"/>
        <w:jc w:val="both"/>
        <w:rPr>
          <w:rFonts w:ascii="Times New Roman" w:eastAsia="Times New Roman" w:hAnsi="Times New Roman"/>
        </w:rPr>
      </w:pPr>
      <w:hyperlink r:id="rId27" w:history="1">
        <w:r w:rsidR="009247B5" w:rsidRPr="00023F9C">
          <w:rPr>
            <w:rFonts w:ascii="Times New Roman" w:eastAsia="Times New Roman" w:hAnsi="Times New Roman"/>
          </w:rPr>
          <w:t>http://www.datacenterknowledge.com/archives/2013/04/01/building-a-cloud-savvy-model-for-tco-and-roi/</w:t>
        </w:r>
      </w:hyperlink>
    </w:p>
    <w:p w:rsidR="009247B5" w:rsidRPr="00023F9C" w:rsidRDefault="00406265" w:rsidP="00843CFF">
      <w:pPr>
        <w:pStyle w:val="ListParagraph"/>
        <w:numPr>
          <w:ilvl w:val="1"/>
          <w:numId w:val="26"/>
        </w:numPr>
        <w:spacing w:line="360" w:lineRule="auto"/>
        <w:ind w:left="360"/>
        <w:jc w:val="both"/>
        <w:rPr>
          <w:rFonts w:ascii="Times New Roman" w:eastAsia="Times New Roman" w:hAnsi="Times New Roman"/>
        </w:rPr>
      </w:pPr>
      <w:hyperlink r:id="rId28" w:history="1">
        <w:r w:rsidR="009247B5" w:rsidRPr="00023F9C">
          <w:rPr>
            <w:rFonts w:ascii="Times New Roman" w:eastAsia="Times New Roman" w:hAnsi="Times New Roman"/>
          </w:rPr>
          <w:t>http://www.cloudera.com/content/dam/www/static/documents/whitepapers/Accenture%20Cloudera%20SAP%20Insight_Powered_Enterprise_POV_FINAL.pdf</w:t>
        </w:r>
      </w:hyperlink>
    </w:p>
    <w:p w:rsidR="009247B5" w:rsidRPr="00023F9C" w:rsidRDefault="00406265" w:rsidP="00843CFF">
      <w:pPr>
        <w:pStyle w:val="ListParagraph"/>
        <w:numPr>
          <w:ilvl w:val="1"/>
          <w:numId w:val="26"/>
        </w:numPr>
        <w:spacing w:line="360" w:lineRule="auto"/>
        <w:ind w:left="360"/>
        <w:jc w:val="both"/>
        <w:rPr>
          <w:rFonts w:ascii="Times New Roman" w:eastAsia="Times New Roman" w:hAnsi="Times New Roman"/>
        </w:rPr>
      </w:pPr>
      <w:hyperlink r:id="rId29" w:history="1">
        <w:r w:rsidR="009247B5" w:rsidRPr="00023F9C">
          <w:rPr>
            <w:rFonts w:ascii="Times New Roman" w:eastAsia="Times New Roman" w:hAnsi="Times New Roman"/>
          </w:rPr>
          <w:t>http://info.hortonworks.com/rs/549-QAL-086/images/hortonworks-data-architecture-optimization.pdf</w:t>
        </w:r>
      </w:hyperlink>
    </w:p>
    <w:p w:rsidR="009247B5" w:rsidRPr="00023F9C" w:rsidRDefault="00406265" w:rsidP="00843CFF">
      <w:pPr>
        <w:pStyle w:val="ListParagraph"/>
        <w:numPr>
          <w:ilvl w:val="1"/>
          <w:numId w:val="26"/>
        </w:numPr>
        <w:spacing w:line="360" w:lineRule="auto"/>
        <w:ind w:left="360"/>
        <w:jc w:val="both"/>
        <w:rPr>
          <w:rFonts w:ascii="Times New Roman" w:eastAsia="Times New Roman" w:hAnsi="Times New Roman"/>
        </w:rPr>
      </w:pPr>
      <w:hyperlink r:id="rId30" w:history="1">
        <w:r w:rsidR="009247B5" w:rsidRPr="00023F9C">
          <w:rPr>
            <w:rFonts w:ascii="Times New Roman" w:eastAsia="Times New Roman" w:hAnsi="Times New Roman"/>
          </w:rPr>
          <w:t>https://www.hpe.com/h20195/v2/GetDocument.aspx?docname=4AA6-8931ENW&amp;doctype=Technical%20white%20paper&amp;doclang=EN_US&amp;searchquery=&amp;cc=us&amp;lc=en</w:t>
        </w:r>
      </w:hyperlink>
    </w:p>
    <w:p w:rsidR="009247B5" w:rsidRPr="00023F9C" w:rsidRDefault="00406265" w:rsidP="00843CFF">
      <w:pPr>
        <w:pStyle w:val="ListParagraph"/>
        <w:numPr>
          <w:ilvl w:val="1"/>
          <w:numId w:val="26"/>
        </w:numPr>
        <w:spacing w:line="360" w:lineRule="auto"/>
        <w:ind w:left="360"/>
        <w:jc w:val="both"/>
        <w:rPr>
          <w:rFonts w:ascii="Times New Roman" w:eastAsia="Times New Roman" w:hAnsi="Times New Roman"/>
        </w:rPr>
      </w:pPr>
      <w:hyperlink r:id="rId31" w:history="1">
        <w:r w:rsidR="009247B5" w:rsidRPr="00023F9C">
          <w:rPr>
            <w:rFonts w:ascii="Times New Roman" w:eastAsia="Times New Roman" w:hAnsi="Times New Roman"/>
          </w:rPr>
          <w:t>https://www.hpe.com/h20195/v2/GetDocument.aspx?docname=4AA6-3305ENW&amp;doctype=Technical%20white%20paper&amp;doclang=EN_US&amp;searchquery=&amp;cc=us&amp;lc=en</w:t>
        </w:r>
      </w:hyperlink>
    </w:p>
    <w:p w:rsidR="009247B5" w:rsidRPr="00023F9C" w:rsidRDefault="00406265" w:rsidP="00843CFF">
      <w:pPr>
        <w:pStyle w:val="ListParagraph"/>
        <w:numPr>
          <w:ilvl w:val="1"/>
          <w:numId w:val="26"/>
        </w:numPr>
        <w:spacing w:line="360" w:lineRule="auto"/>
        <w:ind w:left="360"/>
        <w:jc w:val="both"/>
        <w:rPr>
          <w:rFonts w:ascii="Times New Roman" w:eastAsia="Times New Roman" w:hAnsi="Times New Roman"/>
        </w:rPr>
      </w:pPr>
      <w:hyperlink r:id="rId32" w:history="1">
        <w:r w:rsidR="009247B5" w:rsidRPr="00023F9C">
          <w:rPr>
            <w:rFonts w:ascii="Times New Roman" w:eastAsia="Times New Roman" w:hAnsi="Times New Roman"/>
          </w:rPr>
          <w:t>https://blogs.oracle.com/datawarehousing/entry/updated_price_comparison_for_big</w:t>
        </w:r>
      </w:hyperlink>
    </w:p>
    <w:p w:rsidR="009247B5" w:rsidRPr="00023F9C" w:rsidRDefault="00406265" w:rsidP="00843CFF">
      <w:pPr>
        <w:pStyle w:val="ListParagraph"/>
        <w:numPr>
          <w:ilvl w:val="1"/>
          <w:numId w:val="26"/>
        </w:numPr>
        <w:spacing w:line="360" w:lineRule="auto"/>
        <w:ind w:left="360"/>
        <w:jc w:val="both"/>
        <w:rPr>
          <w:rFonts w:ascii="Times New Roman" w:eastAsia="Times New Roman" w:hAnsi="Times New Roman"/>
        </w:rPr>
      </w:pPr>
      <w:hyperlink r:id="rId33" w:history="1">
        <w:r w:rsidR="009247B5" w:rsidRPr="00023F9C">
          <w:rPr>
            <w:rFonts w:ascii="Times New Roman" w:eastAsia="Times New Roman" w:hAnsi="Times New Roman"/>
          </w:rPr>
          <w:t>http://www.oracle.com/us/technologies/big-data/eng-systems-for-big-data-esg-wp-2852701.pdf</w:t>
        </w:r>
      </w:hyperlink>
    </w:p>
    <w:p w:rsidR="009247B5" w:rsidRPr="00023F9C" w:rsidRDefault="00406265" w:rsidP="00843CFF">
      <w:pPr>
        <w:pStyle w:val="ListParagraph"/>
        <w:numPr>
          <w:ilvl w:val="1"/>
          <w:numId w:val="26"/>
        </w:numPr>
        <w:spacing w:line="360" w:lineRule="auto"/>
        <w:ind w:left="360"/>
        <w:jc w:val="both"/>
        <w:rPr>
          <w:rFonts w:ascii="Times New Roman" w:eastAsia="Times New Roman" w:hAnsi="Times New Roman"/>
        </w:rPr>
      </w:pPr>
      <w:hyperlink r:id="rId34" w:history="1">
        <w:r w:rsidR="009247B5" w:rsidRPr="00023F9C">
          <w:rPr>
            <w:rFonts w:ascii="Times New Roman" w:eastAsia="Times New Roman" w:hAnsi="Times New Roman"/>
          </w:rPr>
          <w:t>https://www-01.ibm.com/software/info/middleware/db2/uk/pdf/mmr-pco.pdf</w:t>
        </w:r>
      </w:hyperlink>
    </w:p>
    <w:p w:rsidR="009247B5" w:rsidRPr="00023F9C" w:rsidRDefault="00406265" w:rsidP="00843CFF">
      <w:pPr>
        <w:pStyle w:val="ListParagraph"/>
        <w:numPr>
          <w:ilvl w:val="1"/>
          <w:numId w:val="26"/>
        </w:numPr>
        <w:spacing w:line="360" w:lineRule="auto"/>
        <w:ind w:left="360"/>
        <w:jc w:val="both"/>
        <w:rPr>
          <w:rFonts w:ascii="Times New Roman" w:eastAsia="Times New Roman" w:hAnsi="Times New Roman"/>
        </w:rPr>
      </w:pPr>
      <w:hyperlink r:id="rId35" w:history="1">
        <w:r w:rsidR="009247B5" w:rsidRPr="00023F9C">
          <w:rPr>
            <w:rFonts w:ascii="Times New Roman" w:eastAsia="Times New Roman" w:hAnsi="Times New Roman"/>
          </w:rPr>
          <w:t>https://www.experfy.com/blog/cloudera-vs-hortonworks-comparing-hadoop-distributions/</w:t>
        </w:r>
      </w:hyperlink>
    </w:p>
    <w:p w:rsidR="009247B5" w:rsidRPr="00023F9C" w:rsidRDefault="00406265" w:rsidP="00843CFF">
      <w:pPr>
        <w:pStyle w:val="ListParagraph"/>
        <w:numPr>
          <w:ilvl w:val="1"/>
          <w:numId w:val="26"/>
        </w:numPr>
        <w:spacing w:line="360" w:lineRule="auto"/>
        <w:ind w:left="360"/>
        <w:jc w:val="both"/>
        <w:rPr>
          <w:rFonts w:ascii="Times New Roman" w:eastAsia="Times New Roman" w:hAnsi="Times New Roman"/>
        </w:rPr>
      </w:pPr>
      <w:hyperlink r:id="rId36" w:history="1">
        <w:r w:rsidR="009247B5" w:rsidRPr="00023F9C">
          <w:rPr>
            <w:rFonts w:ascii="Times New Roman" w:eastAsia="Times New Roman" w:hAnsi="Times New Roman"/>
          </w:rPr>
          <w:t>https://www.dezyre.com/article/cloudera-vs-hortonworks-vs-mapr-hadoop-distribution-comparison-/190</w:t>
        </w:r>
      </w:hyperlink>
    </w:p>
    <w:p w:rsidR="009247B5" w:rsidRPr="00023F9C" w:rsidRDefault="00406265" w:rsidP="00843CFF">
      <w:pPr>
        <w:pStyle w:val="ListParagraph"/>
        <w:numPr>
          <w:ilvl w:val="1"/>
          <w:numId w:val="26"/>
        </w:numPr>
        <w:spacing w:line="360" w:lineRule="auto"/>
        <w:ind w:left="360"/>
        <w:jc w:val="both"/>
        <w:rPr>
          <w:rFonts w:ascii="Times New Roman" w:eastAsia="Times New Roman" w:hAnsi="Times New Roman"/>
        </w:rPr>
      </w:pPr>
      <w:hyperlink r:id="rId37" w:history="1">
        <w:r w:rsidR="009247B5" w:rsidRPr="00023F9C">
          <w:rPr>
            <w:rFonts w:ascii="Times New Roman" w:eastAsia="Times New Roman" w:hAnsi="Times New Roman"/>
          </w:rPr>
          <w:t>https://www.quora.com/What-distribution-should-I-choose-Cloudera-Hortonworks-or-MapR</w:t>
        </w:r>
      </w:hyperlink>
    </w:p>
    <w:p w:rsidR="009247B5" w:rsidRPr="00023F9C" w:rsidRDefault="00406265" w:rsidP="00843CFF">
      <w:pPr>
        <w:pStyle w:val="ListParagraph"/>
        <w:numPr>
          <w:ilvl w:val="1"/>
          <w:numId w:val="26"/>
        </w:numPr>
        <w:spacing w:line="360" w:lineRule="auto"/>
        <w:ind w:left="360"/>
        <w:jc w:val="both"/>
        <w:rPr>
          <w:rFonts w:ascii="Times New Roman" w:eastAsia="Times New Roman" w:hAnsi="Times New Roman"/>
        </w:rPr>
      </w:pPr>
      <w:hyperlink r:id="rId38" w:history="1">
        <w:r w:rsidR="009247B5" w:rsidRPr="00023F9C">
          <w:rPr>
            <w:rFonts w:ascii="Times New Roman" w:eastAsia="Times New Roman" w:hAnsi="Times New Roman"/>
          </w:rPr>
          <w:t>http://www.americandigital.com/cloudera-hortonworks-and-mapr-comparing-the-top-three-hadoop-distributions/</w:t>
        </w:r>
      </w:hyperlink>
    </w:p>
    <w:p w:rsidR="009247B5" w:rsidRPr="00023F9C" w:rsidRDefault="00406265" w:rsidP="00843CFF">
      <w:pPr>
        <w:pStyle w:val="ListParagraph"/>
        <w:numPr>
          <w:ilvl w:val="1"/>
          <w:numId w:val="26"/>
        </w:numPr>
        <w:spacing w:line="360" w:lineRule="auto"/>
        <w:ind w:left="360"/>
        <w:jc w:val="both"/>
        <w:rPr>
          <w:rFonts w:ascii="Times New Roman" w:eastAsia="Times New Roman" w:hAnsi="Times New Roman"/>
        </w:rPr>
      </w:pPr>
      <w:hyperlink r:id="rId39" w:history="1">
        <w:r w:rsidR="009247B5" w:rsidRPr="00023F9C">
          <w:rPr>
            <w:rFonts w:ascii="Times New Roman" w:eastAsia="Times New Roman" w:hAnsi="Times New Roman"/>
          </w:rPr>
          <w:t>https://www2.wwt.com/dwo-calculator/</w:t>
        </w:r>
      </w:hyperlink>
    </w:p>
    <w:p w:rsidR="009247B5" w:rsidRPr="00023F9C" w:rsidRDefault="00406265" w:rsidP="00843CFF">
      <w:pPr>
        <w:pStyle w:val="ListParagraph"/>
        <w:numPr>
          <w:ilvl w:val="1"/>
          <w:numId w:val="26"/>
        </w:numPr>
        <w:spacing w:line="360" w:lineRule="auto"/>
        <w:ind w:left="360"/>
        <w:jc w:val="both"/>
        <w:rPr>
          <w:rFonts w:ascii="Times New Roman" w:eastAsia="Times New Roman" w:hAnsi="Times New Roman"/>
        </w:rPr>
      </w:pPr>
      <w:hyperlink r:id="rId40" w:history="1">
        <w:r w:rsidR="009247B5" w:rsidRPr="00023F9C">
          <w:rPr>
            <w:rFonts w:ascii="Times New Roman" w:eastAsia="Times New Roman" w:hAnsi="Times New Roman"/>
          </w:rPr>
          <w:t>https://www.qubole.com/blog/big-data/hadoop-and-data-warehouse/</w:t>
        </w:r>
      </w:hyperlink>
    </w:p>
    <w:p w:rsidR="009247B5" w:rsidRPr="00023F9C" w:rsidRDefault="00406265" w:rsidP="00843CFF">
      <w:pPr>
        <w:pStyle w:val="ListParagraph"/>
        <w:numPr>
          <w:ilvl w:val="1"/>
          <w:numId w:val="26"/>
        </w:numPr>
        <w:spacing w:line="360" w:lineRule="auto"/>
        <w:ind w:left="360"/>
        <w:jc w:val="both"/>
        <w:rPr>
          <w:rFonts w:ascii="Times New Roman" w:eastAsia="Times New Roman" w:hAnsi="Times New Roman"/>
        </w:rPr>
      </w:pPr>
      <w:hyperlink r:id="rId41" w:history="1">
        <w:r w:rsidR="009247B5" w:rsidRPr="00023F9C">
          <w:rPr>
            <w:rFonts w:ascii="Times New Roman" w:eastAsia="Times New Roman" w:hAnsi="Times New Roman"/>
          </w:rPr>
          <w:t>http://data-magnum.com/cloudera-vs-hortonworks-vs-mapr-has-mapr-already-won-this-contest/</w:t>
        </w:r>
      </w:hyperlink>
    </w:p>
    <w:p w:rsidR="009247B5" w:rsidRPr="00023F9C" w:rsidRDefault="00406265" w:rsidP="00843CFF">
      <w:pPr>
        <w:pStyle w:val="ListParagraph"/>
        <w:numPr>
          <w:ilvl w:val="1"/>
          <w:numId w:val="26"/>
        </w:numPr>
        <w:spacing w:line="360" w:lineRule="auto"/>
        <w:ind w:left="360"/>
        <w:jc w:val="both"/>
        <w:rPr>
          <w:rFonts w:ascii="Times New Roman" w:eastAsia="Times New Roman" w:hAnsi="Times New Roman"/>
        </w:rPr>
      </w:pPr>
      <w:hyperlink r:id="rId42" w:history="1">
        <w:r w:rsidR="009247B5" w:rsidRPr="00023F9C">
          <w:rPr>
            <w:rFonts w:ascii="Times New Roman" w:eastAsia="Times New Roman" w:hAnsi="Times New Roman"/>
          </w:rPr>
          <w:t>https://www.experfy.com/blog/cloudera-vs-hortonworks-comparing-hadoop-distributions/</w:t>
        </w:r>
      </w:hyperlink>
    </w:p>
    <w:p w:rsidR="009247B5" w:rsidRPr="00023F9C" w:rsidRDefault="00406265" w:rsidP="00843CFF">
      <w:pPr>
        <w:pStyle w:val="ListParagraph"/>
        <w:numPr>
          <w:ilvl w:val="1"/>
          <w:numId w:val="26"/>
        </w:numPr>
        <w:spacing w:line="360" w:lineRule="auto"/>
        <w:ind w:left="360"/>
        <w:jc w:val="both"/>
        <w:rPr>
          <w:rFonts w:ascii="Times New Roman" w:eastAsia="Times New Roman" w:hAnsi="Times New Roman"/>
        </w:rPr>
      </w:pPr>
      <w:hyperlink r:id="rId43" w:history="1">
        <w:r w:rsidR="009247B5" w:rsidRPr="00023F9C">
          <w:rPr>
            <w:rFonts w:ascii="Times New Roman" w:eastAsia="Times New Roman" w:hAnsi="Times New Roman"/>
          </w:rPr>
          <w:t>https://www.cloudera.com/partners/solutions/teradata.html</w:t>
        </w:r>
      </w:hyperlink>
    </w:p>
    <w:p w:rsidR="009247B5" w:rsidRDefault="00406265" w:rsidP="00843CFF">
      <w:pPr>
        <w:pStyle w:val="ListParagraph"/>
        <w:numPr>
          <w:ilvl w:val="1"/>
          <w:numId w:val="26"/>
        </w:numPr>
        <w:spacing w:line="360" w:lineRule="auto"/>
        <w:ind w:left="360"/>
        <w:jc w:val="both"/>
        <w:rPr>
          <w:rFonts w:ascii="Times New Roman" w:eastAsia="Times New Roman" w:hAnsi="Times New Roman"/>
        </w:rPr>
      </w:pPr>
      <w:hyperlink r:id="rId44" w:history="1">
        <w:r w:rsidR="008E4606" w:rsidRPr="00843CFF">
          <w:rPr>
            <w:rFonts w:ascii="Times New Roman" w:eastAsia="Times New Roman" w:hAnsi="Times New Roman"/>
          </w:rPr>
          <w:t>http://hortonworks.com/partner/teradata/</w:t>
        </w:r>
      </w:hyperlink>
    </w:p>
    <w:p w:rsidR="008E4606" w:rsidRDefault="00406265" w:rsidP="00843CFF">
      <w:pPr>
        <w:pStyle w:val="ListParagraph"/>
        <w:numPr>
          <w:ilvl w:val="1"/>
          <w:numId w:val="26"/>
        </w:numPr>
        <w:spacing w:line="360" w:lineRule="auto"/>
        <w:ind w:left="360"/>
        <w:jc w:val="both"/>
        <w:rPr>
          <w:rFonts w:ascii="Times New Roman" w:eastAsia="Times New Roman" w:hAnsi="Times New Roman"/>
        </w:rPr>
      </w:pPr>
      <w:hyperlink r:id="rId45" w:history="1">
        <w:r w:rsidR="00C75EE5" w:rsidRPr="00843CFF">
          <w:rPr>
            <w:rFonts w:ascii="Times New Roman" w:eastAsia="Times New Roman" w:hAnsi="Times New Roman"/>
          </w:rPr>
          <w:t>https://www.emc.com/collateral/emc-perspective/h10915-ep-pdf-data-warehouse-modernization.pdf</w:t>
        </w:r>
      </w:hyperlink>
    </w:p>
    <w:p w:rsidR="00C75EE5" w:rsidRDefault="00406265" w:rsidP="00843CFF">
      <w:pPr>
        <w:pStyle w:val="ListParagraph"/>
        <w:numPr>
          <w:ilvl w:val="1"/>
          <w:numId w:val="26"/>
        </w:numPr>
        <w:spacing w:line="360" w:lineRule="auto"/>
        <w:ind w:left="360"/>
        <w:jc w:val="both"/>
        <w:rPr>
          <w:rFonts w:ascii="Times New Roman" w:eastAsia="Times New Roman" w:hAnsi="Times New Roman"/>
        </w:rPr>
      </w:pPr>
      <w:hyperlink r:id="rId46" w:history="1">
        <w:r w:rsidR="00843CFF" w:rsidRPr="00843CFF">
          <w:rPr>
            <w:rFonts w:ascii="Times New Roman" w:eastAsia="Times New Roman" w:hAnsi="Times New Roman"/>
          </w:rPr>
          <w:t>http://www.tcs.com/SiteCollectionDocuments/White-Papers/BFS-Whitepaper-Big-Data-Warehousing-0313-1.pdf</w:t>
        </w:r>
      </w:hyperlink>
    </w:p>
    <w:p w:rsidR="00843CFF" w:rsidRDefault="00406265" w:rsidP="00843CFF">
      <w:pPr>
        <w:pStyle w:val="ListParagraph"/>
        <w:numPr>
          <w:ilvl w:val="1"/>
          <w:numId w:val="26"/>
        </w:numPr>
        <w:spacing w:line="360" w:lineRule="auto"/>
        <w:ind w:left="360"/>
        <w:jc w:val="both"/>
        <w:rPr>
          <w:rFonts w:ascii="Times New Roman" w:eastAsia="Times New Roman" w:hAnsi="Times New Roman"/>
        </w:rPr>
      </w:pPr>
      <w:hyperlink r:id="rId47" w:history="1">
        <w:r w:rsidR="00EE08C8" w:rsidRPr="005D022A">
          <w:rPr>
            <w:rFonts w:ascii="Times New Roman" w:eastAsia="Times New Roman" w:hAnsi="Times New Roman"/>
          </w:rPr>
          <w:t>https://www.ibm.com/developerworks/library/ba-augment-data-warehouse1/index.html</w:t>
        </w:r>
      </w:hyperlink>
    </w:p>
    <w:p w:rsidR="00EE08C8" w:rsidRDefault="00EE08C8" w:rsidP="00843CFF">
      <w:pPr>
        <w:pStyle w:val="ListParagraph"/>
        <w:numPr>
          <w:ilvl w:val="1"/>
          <w:numId w:val="26"/>
        </w:numPr>
        <w:spacing w:line="360" w:lineRule="auto"/>
        <w:ind w:left="360"/>
        <w:jc w:val="both"/>
        <w:rPr>
          <w:rFonts w:ascii="Times New Roman" w:eastAsia="Times New Roman" w:hAnsi="Times New Roman"/>
        </w:rPr>
      </w:pPr>
      <w:r w:rsidRPr="00EC1C97">
        <w:rPr>
          <w:rFonts w:ascii="Times New Roman" w:hAnsi="Times New Roman"/>
        </w:rPr>
        <w:t>https://www.tco.microsoft.com/Home/Calculator</w:t>
      </w:r>
    </w:p>
    <w:p w:rsidR="00843CFF" w:rsidRDefault="00843CFF" w:rsidP="00843CFF">
      <w:pPr>
        <w:pStyle w:val="ListParagraph"/>
        <w:spacing w:line="360" w:lineRule="auto"/>
        <w:ind w:left="360"/>
        <w:jc w:val="both"/>
        <w:rPr>
          <w:rFonts w:ascii="Times New Roman" w:eastAsia="Times New Roman" w:hAnsi="Times New Roman"/>
        </w:rPr>
      </w:pPr>
    </w:p>
    <w:p w:rsidR="00843CFF" w:rsidRPr="00023F9C" w:rsidRDefault="00843CFF" w:rsidP="00843CFF">
      <w:pPr>
        <w:pStyle w:val="ListParagraph"/>
        <w:spacing w:line="360" w:lineRule="auto"/>
        <w:ind w:left="360"/>
        <w:jc w:val="both"/>
        <w:rPr>
          <w:rFonts w:ascii="Times New Roman" w:eastAsia="Times New Roman" w:hAnsi="Times New Roman"/>
        </w:rPr>
      </w:pPr>
    </w:p>
    <w:p w:rsidR="009247B5" w:rsidRPr="001A5882" w:rsidRDefault="009247B5" w:rsidP="009247B5">
      <w:pPr>
        <w:spacing w:line="360" w:lineRule="auto"/>
        <w:ind w:left="720"/>
      </w:pPr>
    </w:p>
    <w:sectPr w:rsidR="009247B5" w:rsidRPr="001A588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roxima-nova">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21DD6"/>
    <w:multiLevelType w:val="hybridMultilevel"/>
    <w:tmpl w:val="1B4EF4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4FC79FF"/>
    <w:multiLevelType w:val="hybridMultilevel"/>
    <w:tmpl w:val="F118BF2A"/>
    <w:lvl w:ilvl="0" w:tplc="F90A7C9C">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6260222"/>
    <w:multiLevelType w:val="multilevel"/>
    <w:tmpl w:val="F7B43BB0"/>
    <w:lvl w:ilvl="0">
      <w:start w:val="3"/>
      <w:numFmt w:val="decimal"/>
      <w:lvlText w:val="%1"/>
      <w:lvlJc w:val="left"/>
      <w:pPr>
        <w:ind w:left="360" w:hanging="360"/>
      </w:pPr>
      <w:rPr>
        <w:rFonts w:hint="default"/>
        <w:b/>
      </w:rPr>
    </w:lvl>
    <w:lvl w:ilvl="1">
      <w:start w:val="1"/>
      <w:numFmt w:val="decimal"/>
      <w:lvlText w:val="%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3" w15:restartNumberingAfterBreak="0">
    <w:nsid w:val="0C3573F1"/>
    <w:multiLevelType w:val="multilevel"/>
    <w:tmpl w:val="6054EAF8"/>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0E4B7406"/>
    <w:multiLevelType w:val="hybridMultilevel"/>
    <w:tmpl w:val="318C365C"/>
    <w:lvl w:ilvl="0" w:tplc="D488EFC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D61A60"/>
    <w:multiLevelType w:val="multilevel"/>
    <w:tmpl w:val="87B6DB9A"/>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6" w15:restartNumberingAfterBreak="0">
    <w:nsid w:val="13DE4D74"/>
    <w:multiLevelType w:val="hybridMultilevel"/>
    <w:tmpl w:val="11101954"/>
    <w:lvl w:ilvl="0" w:tplc="DF6EFBA2">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31628D8"/>
    <w:multiLevelType w:val="hybridMultilevel"/>
    <w:tmpl w:val="A4480ECA"/>
    <w:lvl w:ilvl="0" w:tplc="5822A0CE">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9DC1A1D"/>
    <w:multiLevelType w:val="hybridMultilevel"/>
    <w:tmpl w:val="369A231C"/>
    <w:lvl w:ilvl="0" w:tplc="E2C68852">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FC2245"/>
    <w:multiLevelType w:val="multilevel"/>
    <w:tmpl w:val="0DF0FF9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3AE511B"/>
    <w:multiLevelType w:val="multilevel"/>
    <w:tmpl w:val="76ECE008"/>
    <w:lvl w:ilvl="0">
      <w:start w:val="3"/>
      <w:numFmt w:val="decimal"/>
      <w:lvlText w:val="%1"/>
      <w:lvlJc w:val="left"/>
      <w:pPr>
        <w:ind w:left="360" w:hanging="360"/>
      </w:pPr>
      <w:rPr>
        <w:rFonts w:hint="default"/>
        <w:b/>
      </w:rPr>
    </w:lvl>
    <w:lvl w:ilvl="1">
      <w:start w:val="1"/>
      <w:numFmt w:val="lowerRoman"/>
      <w:lvlText w:val="%2."/>
      <w:lvlJc w:val="righ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1" w15:restartNumberingAfterBreak="0">
    <w:nsid w:val="35E67F05"/>
    <w:multiLevelType w:val="multilevel"/>
    <w:tmpl w:val="E764A6F6"/>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2" w15:restartNumberingAfterBreak="0">
    <w:nsid w:val="378D4CB9"/>
    <w:multiLevelType w:val="multilevel"/>
    <w:tmpl w:val="0DF0FF9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AED6425"/>
    <w:multiLevelType w:val="hybridMultilevel"/>
    <w:tmpl w:val="FC62FE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EE4740"/>
    <w:multiLevelType w:val="multilevel"/>
    <w:tmpl w:val="65D079C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86762A9"/>
    <w:multiLevelType w:val="multilevel"/>
    <w:tmpl w:val="4D9CE76E"/>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4911605A"/>
    <w:multiLevelType w:val="multilevel"/>
    <w:tmpl w:val="0DF0FF9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E514988"/>
    <w:multiLevelType w:val="multilevel"/>
    <w:tmpl w:val="87B6DB9A"/>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8" w15:restartNumberingAfterBreak="0">
    <w:nsid w:val="57366B4C"/>
    <w:multiLevelType w:val="multilevel"/>
    <w:tmpl w:val="0DF0FF9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5896329D"/>
    <w:multiLevelType w:val="hybridMultilevel"/>
    <w:tmpl w:val="01CA1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F559C0"/>
    <w:multiLevelType w:val="hybridMultilevel"/>
    <w:tmpl w:val="C4EC2F20"/>
    <w:lvl w:ilvl="0" w:tplc="DD4A0CB4">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4642909"/>
    <w:multiLevelType w:val="multilevel"/>
    <w:tmpl w:val="E3863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670DC2"/>
    <w:multiLevelType w:val="hybridMultilevel"/>
    <w:tmpl w:val="07023C7C"/>
    <w:lvl w:ilvl="0" w:tplc="05D6247C">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5703533"/>
    <w:multiLevelType w:val="multilevel"/>
    <w:tmpl w:val="4C106A4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79760946"/>
    <w:multiLevelType w:val="multilevel"/>
    <w:tmpl w:val="E764A6F6"/>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5" w15:restartNumberingAfterBreak="0">
    <w:nsid w:val="7B390CBA"/>
    <w:multiLevelType w:val="multilevel"/>
    <w:tmpl w:val="0DF0FF9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7"/>
  </w:num>
  <w:num w:numId="3">
    <w:abstractNumId w:val="22"/>
  </w:num>
  <w:num w:numId="4">
    <w:abstractNumId w:val="20"/>
  </w:num>
  <w:num w:numId="5">
    <w:abstractNumId w:val="6"/>
  </w:num>
  <w:num w:numId="6">
    <w:abstractNumId w:val="0"/>
  </w:num>
  <w:num w:numId="7">
    <w:abstractNumId w:val="8"/>
  </w:num>
  <w:num w:numId="8">
    <w:abstractNumId w:val="23"/>
  </w:num>
  <w:num w:numId="9">
    <w:abstractNumId w:val="4"/>
  </w:num>
  <w:num w:numId="10">
    <w:abstractNumId w:val="18"/>
  </w:num>
  <w:num w:numId="11">
    <w:abstractNumId w:val="12"/>
  </w:num>
  <w:num w:numId="12">
    <w:abstractNumId w:val="19"/>
  </w:num>
  <w:num w:numId="13">
    <w:abstractNumId w:val="16"/>
  </w:num>
  <w:num w:numId="14">
    <w:abstractNumId w:val="9"/>
  </w:num>
  <w:num w:numId="15">
    <w:abstractNumId w:val="25"/>
  </w:num>
  <w:num w:numId="16">
    <w:abstractNumId w:val="3"/>
  </w:num>
  <w:num w:numId="17">
    <w:abstractNumId w:val="24"/>
  </w:num>
  <w:num w:numId="18">
    <w:abstractNumId w:val="11"/>
  </w:num>
  <w:num w:numId="19">
    <w:abstractNumId w:val="14"/>
  </w:num>
  <w:num w:numId="20">
    <w:abstractNumId w:val="15"/>
  </w:num>
  <w:num w:numId="21">
    <w:abstractNumId w:val="21"/>
  </w:num>
  <w:num w:numId="22">
    <w:abstractNumId w:val="13"/>
  </w:num>
  <w:num w:numId="23">
    <w:abstractNumId w:val="5"/>
  </w:num>
  <w:num w:numId="24">
    <w:abstractNumId w:val="17"/>
  </w:num>
  <w:num w:numId="25">
    <w:abstractNumId w:val="10"/>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noPunctuationKerning/>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931"/>
    <w:rsid w:val="000113BE"/>
    <w:rsid w:val="00023F9C"/>
    <w:rsid w:val="00025A9A"/>
    <w:rsid w:val="000311C4"/>
    <w:rsid w:val="000F53C9"/>
    <w:rsid w:val="00117CA2"/>
    <w:rsid w:val="0019394E"/>
    <w:rsid w:val="001A5882"/>
    <w:rsid w:val="001E23D7"/>
    <w:rsid w:val="00251889"/>
    <w:rsid w:val="002A5931"/>
    <w:rsid w:val="003A574B"/>
    <w:rsid w:val="00406265"/>
    <w:rsid w:val="00445F04"/>
    <w:rsid w:val="004D4AF3"/>
    <w:rsid w:val="005B0F4C"/>
    <w:rsid w:val="005D022A"/>
    <w:rsid w:val="0065519C"/>
    <w:rsid w:val="006B33DB"/>
    <w:rsid w:val="007C0BB0"/>
    <w:rsid w:val="00843CFF"/>
    <w:rsid w:val="008573A6"/>
    <w:rsid w:val="008644B2"/>
    <w:rsid w:val="008B3894"/>
    <w:rsid w:val="008E3155"/>
    <w:rsid w:val="008E4606"/>
    <w:rsid w:val="009247B5"/>
    <w:rsid w:val="00987299"/>
    <w:rsid w:val="009C2D22"/>
    <w:rsid w:val="009D0107"/>
    <w:rsid w:val="00A570B5"/>
    <w:rsid w:val="00B40CF8"/>
    <w:rsid w:val="00BC5908"/>
    <w:rsid w:val="00C2240F"/>
    <w:rsid w:val="00C332F7"/>
    <w:rsid w:val="00C75EE5"/>
    <w:rsid w:val="00D37C86"/>
    <w:rsid w:val="00D84CA2"/>
    <w:rsid w:val="00DA2046"/>
    <w:rsid w:val="00EA0D83"/>
    <w:rsid w:val="00EC1C97"/>
    <w:rsid w:val="00EE08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A4781B"/>
  <w15:chartTrackingRefBased/>
  <w15:docId w15:val="{F0ED29D2-3451-4119-A0E0-99752B209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rPr>
  </w:style>
  <w:style w:type="paragraph" w:styleId="Heading2">
    <w:name w:val="heading 2"/>
    <w:basedOn w:val="Normal"/>
    <w:next w:val="Normal"/>
    <w:qFormat/>
    <w:pPr>
      <w:keepNext/>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rPr>
  </w:style>
  <w:style w:type="paragraph" w:customStyle="1" w:styleId="Default">
    <w:name w:val="Default"/>
    <w:rsid w:val="000113BE"/>
    <w:pPr>
      <w:autoSpaceDE w:val="0"/>
      <w:autoSpaceDN w:val="0"/>
      <w:adjustRightInd w:val="0"/>
    </w:pPr>
    <w:rPr>
      <w:rFonts w:ascii="Calibri" w:hAnsi="Calibri" w:cs="Calibri"/>
      <w:color w:val="000000"/>
      <w:sz w:val="24"/>
      <w:szCs w:val="24"/>
    </w:rPr>
  </w:style>
  <w:style w:type="character" w:styleId="Hyperlink">
    <w:name w:val="Hyperlink"/>
    <w:uiPriority w:val="99"/>
    <w:unhideWhenUsed/>
    <w:rsid w:val="008644B2"/>
    <w:rPr>
      <w:color w:val="0563C1"/>
      <w:u w:val="single"/>
    </w:rPr>
  </w:style>
  <w:style w:type="character" w:customStyle="1" w:styleId="apple-converted-space">
    <w:name w:val="apple-converted-space"/>
    <w:rsid w:val="008644B2"/>
  </w:style>
  <w:style w:type="paragraph" w:styleId="NormalWeb">
    <w:name w:val="Normal (Web)"/>
    <w:basedOn w:val="Normal"/>
    <w:uiPriority w:val="99"/>
    <w:semiHidden/>
    <w:unhideWhenUsed/>
    <w:rsid w:val="008644B2"/>
    <w:pPr>
      <w:spacing w:before="100" w:beforeAutospacing="1" w:after="100" w:afterAutospacing="1"/>
    </w:pPr>
  </w:style>
  <w:style w:type="character" w:styleId="Strong">
    <w:name w:val="Strong"/>
    <w:uiPriority w:val="22"/>
    <w:qFormat/>
    <w:rsid w:val="008644B2"/>
    <w:rPr>
      <w:b/>
      <w:bCs/>
    </w:rPr>
  </w:style>
  <w:style w:type="paragraph" w:styleId="ListParagraph">
    <w:name w:val="List Paragraph"/>
    <w:basedOn w:val="Normal"/>
    <w:uiPriority w:val="34"/>
    <w:qFormat/>
    <w:rsid w:val="00BC5908"/>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vision.cloudera.com/start-reducing-tco-and-accelerating-time-to-value-of-big-data/" TargetMode="External"/><Relationship Id="rId39" Type="http://schemas.openxmlformats.org/officeDocument/2006/relationships/hyperlink" Target="https://www2.wwt.com/dwo-calculator/" TargetMode="External"/><Relationship Id="rId21" Type="http://schemas.openxmlformats.org/officeDocument/2006/relationships/image" Target="media/image12.jpeg"/><Relationship Id="rId34" Type="http://schemas.openxmlformats.org/officeDocument/2006/relationships/hyperlink" Target="https://www-01.ibm.com/software/info/middleware/db2/uk/pdf/mmr-pco.pdf" TargetMode="External"/><Relationship Id="rId42" Type="http://schemas.openxmlformats.org/officeDocument/2006/relationships/hyperlink" Target="https://www.experfy.com/blog/cloudera-vs-hortonworks-comparing-hadoop-distributions/" TargetMode="External"/><Relationship Id="rId47" Type="http://schemas.openxmlformats.org/officeDocument/2006/relationships/hyperlink" Target="https://www.ibm.com/developerworks/library/ba-augment-data-warehouse1/index.html" TargetMode="External"/><Relationship Id="rId7" Type="http://schemas.openxmlformats.org/officeDocument/2006/relationships/hyperlink" Target="https://www2.wwt.com/dwo-calculator/" TargetMode="External"/><Relationship Id="rId2" Type="http://schemas.openxmlformats.org/officeDocument/2006/relationships/styles" Target="styles.xml"/><Relationship Id="rId16" Type="http://schemas.openxmlformats.org/officeDocument/2006/relationships/chart" Target="charts/chart1.xml"/><Relationship Id="rId29" Type="http://schemas.openxmlformats.org/officeDocument/2006/relationships/hyperlink" Target="http://info.hortonworks.com/rs/549-QAL-086/images/hortonworks-data-architecture-optimization.pdf" TargetMode="External"/><Relationship Id="rId11" Type="http://schemas.openxmlformats.org/officeDocument/2006/relationships/image" Target="media/image4.png"/><Relationship Id="rId24" Type="http://schemas.openxmlformats.org/officeDocument/2006/relationships/hyperlink" Target="http://www.information-management.com/news/big-data-analytics/Data-Lakes-Data-Warehouse-Big-Data-10027291-1.html" TargetMode="External"/><Relationship Id="rId32" Type="http://schemas.openxmlformats.org/officeDocument/2006/relationships/hyperlink" Target="https://blogs.oracle.com/datawarehousing/entry/updated_price_comparison_for_big" TargetMode="External"/><Relationship Id="rId37" Type="http://schemas.openxmlformats.org/officeDocument/2006/relationships/hyperlink" Target="https://www.quora.com/What-distribution-should-I-choose-Cloudera-Hortonworks-or-MapR" TargetMode="External"/><Relationship Id="rId40" Type="http://schemas.openxmlformats.org/officeDocument/2006/relationships/hyperlink" Target="https://www.qubole.com/blog/big-data/hadoop-and-data-warehouse/" TargetMode="External"/><Relationship Id="rId45" Type="http://schemas.openxmlformats.org/officeDocument/2006/relationships/hyperlink" Target="https://www.emc.com/collateral/emc-perspective/h10915-ep-pdf-data-warehouse-modernization.pdf" TargetMode="External"/><Relationship Id="rId5" Type="http://schemas.openxmlformats.org/officeDocument/2006/relationships/hyperlink" Target="https://www.qubole.com/resources/webinars/deploying-hadoop-bare-metal-cloud/" TargetMode="External"/><Relationship Id="rId15" Type="http://schemas.openxmlformats.org/officeDocument/2006/relationships/image" Target="media/image8.png"/><Relationship Id="rId23" Type="http://schemas.openxmlformats.org/officeDocument/2006/relationships/hyperlink" Target="https://www.cognizant.com/whitepapers/from-relational-database-management-to-big-data-solutions-for-data-migration-testing-codex1439.pdf" TargetMode="External"/><Relationship Id="rId28" Type="http://schemas.openxmlformats.org/officeDocument/2006/relationships/hyperlink" Target="http://www.cloudera.com/content/dam/www/static/documents/whitepapers/Accenture%20Cloudera%20SAP%20Insight_Powered_Enterprise_POV_FINAL.pdf" TargetMode="External"/><Relationship Id="rId36" Type="http://schemas.openxmlformats.org/officeDocument/2006/relationships/hyperlink" Target="https://www.dezyre.com/article/cloudera-vs-hortonworks-vs-mapr-hadoop-distribution-comparison-/190"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hpe.com/h20195/v2/GetDocument.aspx?docname=4AA6-3305ENW&amp;doctype=Technical%20white%20paper&amp;doclang=EN_US&amp;searchquery=&amp;cc=us&amp;lc=en" TargetMode="External"/><Relationship Id="rId44" Type="http://schemas.openxmlformats.org/officeDocument/2006/relationships/hyperlink" Target="http://hortonworks.com/partner/teradata/"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axia-consulting.co.uk/html/basic_roi_calculation.html" TargetMode="External"/><Relationship Id="rId27" Type="http://schemas.openxmlformats.org/officeDocument/2006/relationships/hyperlink" Target="http://www.datacenterknowledge.com/archives/2013/04/01/building-a-cloud-savvy-model-for-tco-and-roi/" TargetMode="External"/><Relationship Id="rId30" Type="http://schemas.openxmlformats.org/officeDocument/2006/relationships/hyperlink" Target="https://www.hpe.com/h20195/v2/GetDocument.aspx?docname=4AA6-8931ENW&amp;doctype=Technical%20white%20paper&amp;doclang=EN_US&amp;searchquery=&amp;cc=us&amp;lc=en" TargetMode="External"/><Relationship Id="rId35" Type="http://schemas.openxmlformats.org/officeDocument/2006/relationships/hyperlink" Target="https://www.experfy.com/blog/cloudera-vs-hortonworks-comparing-hadoop-distributions/" TargetMode="External"/><Relationship Id="rId43" Type="http://schemas.openxmlformats.org/officeDocument/2006/relationships/hyperlink" Target="https://www.cloudera.com/partners/solutions/teradata.html"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hyperlink" Target="https://software.intel.com/sites/default/files/article/402274/etl-big-data-with-hadoop.pdf" TargetMode="External"/><Relationship Id="rId33" Type="http://schemas.openxmlformats.org/officeDocument/2006/relationships/hyperlink" Target="http://www.oracle.com/us/technologies/big-data/eng-systems-for-big-data-esg-wp-2852701.pdf" TargetMode="External"/><Relationship Id="rId38" Type="http://schemas.openxmlformats.org/officeDocument/2006/relationships/hyperlink" Target="http://www.americandigital.com/cloudera-hortonworks-and-mapr-comparing-the-top-three-hadoop-distributions/" TargetMode="External"/><Relationship Id="rId46" Type="http://schemas.openxmlformats.org/officeDocument/2006/relationships/hyperlink" Target="http://www.tcs.com/SiteCollectionDocuments/White-Papers/BFS-Whitepaper-Big-Data-Warehousing-0313-1.pdf" TargetMode="External"/><Relationship Id="rId20" Type="http://schemas.openxmlformats.org/officeDocument/2006/relationships/image" Target="media/image11.png"/><Relationship Id="rId41" Type="http://schemas.openxmlformats.org/officeDocument/2006/relationships/hyperlink" Target="http://data-magnum.com/cloudera-vs-hortonworks-vs-mapr-has-mapr-already-won-this-contest/" TargetMode="External"/><Relationship Id="rId1" Type="http://schemas.openxmlformats.org/officeDocument/2006/relationships/numbering" Target="numbering.xml"/><Relationship Id="rId6" Type="http://schemas.openxmlformats.org/officeDocument/2006/relationships/hyperlink" Target="https://www.qubole.com/resources/webinars/spot-utilization/"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D:\Big%20Data%20Analytics\TCO_Big_data.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D:\Big%20Data%20Analytics\TCO_Big_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v>Category wise TCO</c:v>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FD9-497C-A568-829B3227A96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FD9-497C-A568-829B3227A96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FD9-497C-A568-829B3227A96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FD9-497C-A568-829B3227A96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9FD9-497C-A568-829B3227A96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Sheet1!$A$14:$A$18</c:f>
              <c:strCache>
                <c:ptCount val="5"/>
                <c:pt idx="0">
                  <c:v>  Software</c:v>
                </c:pt>
                <c:pt idx="1">
                  <c:v>  Hardware</c:v>
                </c:pt>
                <c:pt idx="2">
                  <c:v>  Personnel</c:v>
                </c:pt>
                <c:pt idx="3">
                  <c:v>  NW &amp; Comm</c:v>
                </c:pt>
                <c:pt idx="4">
                  <c:v>  Facilities</c:v>
                </c:pt>
              </c:strCache>
            </c:strRef>
          </c:cat>
          <c:val>
            <c:numRef>
              <c:f>Sheet1!$E$14:$E$18</c:f>
              <c:numCache>
                <c:formatCode>0.00%</c:formatCode>
                <c:ptCount val="5"/>
                <c:pt idx="0">
                  <c:v>6.470570159939773E-2</c:v>
                </c:pt>
                <c:pt idx="1">
                  <c:v>0.35626161906371473</c:v>
                </c:pt>
                <c:pt idx="2">
                  <c:v>0.51853672776437687</c:v>
                </c:pt>
                <c:pt idx="3">
                  <c:v>5.1853672776437688E-2</c:v>
                </c:pt>
                <c:pt idx="4">
                  <c:v>8.6422787960729486E-3</c:v>
                </c:pt>
              </c:numCache>
            </c:numRef>
          </c:val>
          <c:extLst>
            <c:ext xmlns:c16="http://schemas.microsoft.com/office/drawing/2014/chart" uri="{C3380CC4-5D6E-409C-BE32-E72D297353CC}">
              <c16:uniqueId val="{0000000A-9FD9-497C-A568-829B3227A969}"/>
            </c:ext>
          </c:extLst>
        </c:ser>
        <c:dLbls>
          <c:showLegendKey val="0"/>
          <c:showVal val="0"/>
          <c:showCatName val="0"/>
          <c:showSerName val="0"/>
          <c:showPercent val="0"/>
          <c:showBubbleSize val="0"/>
          <c:showLeaderLines val="1"/>
        </c:dLbls>
        <c:firstSliceAng val="0"/>
      </c:pieChart>
      <c:spPr>
        <a:noFill/>
        <a:ln>
          <a:noFill/>
        </a:ln>
        <a:effectLst/>
      </c:spPr>
    </c:plotArea>
    <c:legend>
      <c:legendPos val="t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v>Funtion wise TCO</c:v>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DAB-4C70-AB34-8CE7734EAB3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DAB-4C70-AB34-8CE7734EAB3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Sheet1!$B$12:$C$13</c:f>
              <c:strCache>
                <c:ptCount val="2"/>
                <c:pt idx="0">
                  <c:v>Acquisition Costs</c:v>
                </c:pt>
                <c:pt idx="1">
                  <c:v>Operating Costs</c:v>
                </c:pt>
              </c:strCache>
            </c:strRef>
          </c:cat>
          <c:val>
            <c:numRef>
              <c:f>Sheet1!$B$20:$C$20</c:f>
              <c:numCache>
                <c:formatCode>0.00%</c:formatCode>
                <c:ptCount val="2"/>
                <c:pt idx="0">
                  <c:v>0.42376357798024183</c:v>
                </c:pt>
                <c:pt idx="1">
                  <c:v>0.57623642201975822</c:v>
                </c:pt>
              </c:numCache>
            </c:numRef>
          </c:val>
          <c:extLst>
            <c:ext xmlns:c16="http://schemas.microsoft.com/office/drawing/2014/chart" uri="{C3380CC4-5D6E-409C-BE32-E72D297353CC}">
              <c16:uniqueId val="{00000004-7DAB-4C70-AB34-8CE7734EAB3F}"/>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4</TotalTime>
  <Pages>20</Pages>
  <Words>4750</Words>
  <Characters>27078</Characters>
  <Application>Microsoft Office Word</Application>
  <DocSecurity>0</DocSecurity>
  <Lines>225</Lines>
  <Paragraphs>63</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Template for a Term Paper</vt:lpstr>
      <vt:lpstr>Abstract</vt:lpstr>
    </vt:vector>
  </TitlesOfParts>
  <Company/>
  <LinksUpToDate>false</LinksUpToDate>
  <CharactersWithSpaces>31765</CharactersWithSpaces>
  <SharedDoc>false</SharedDoc>
  <HLinks>
    <vt:vector size="174" baseType="variant">
      <vt:variant>
        <vt:i4>5570633</vt:i4>
      </vt:variant>
      <vt:variant>
        <vt:i4>84</vt:i4>
      </vt:variant>
      <vt:variant>
        <vt:i4>0</vt:i4>
      </vt:variant>
      <vt:variant>
        <vt:i4>5</vt:i4>
      </vt:variant>
      <vt:variant>
        <vt:lpwstr>https://www.ibm.com/developerworks/library/ba-augment-data-warehouse1/index.html</vt:lpwstr>
      </vt:variant>
      <vt:variant>
        <vt:lpwstr/>
      </vt:variant>
      <vt:variant>
        <vt:i4>6553635</vt:i4>
      </vt:variant>
      <vt:variant>
        <vt:i4>81</vt:i4>
      </vt:variant>
      <vt:variant>
        <vt:i4>0</vt:i4>
      </vt:variant>
      <vt:variant>
        <vt:i4>5</vt:i4>
      </vt:variant>
      <vt:variant>
        <vt:lpwstr>http://www.tcs.com/SiteCollectionDocuments/White-Papers/BFS-Whitepaper-Big-Data-Warehousing-0313-1.pdf</vt:lpwstr>
      </vt:variant>
      <vt:variant>
        <vt:lpwstr/>
      </vt:variant>
      <vt:variant>
        <vt:i4>6029398</vt:i4>
      </vt:variant>
      <vt:variant>
        <vt:i4>78</vt:i4>
      </vt:variant>
      <vt:variant>
        <vt:i4>0</vt:i4>
      </vt:variant>
      <vt:variant>
        <vt:i4>5</vt:i4>
      </vt:variant>
      <vt:variant>
        <vt:lpwstr>https://www.emc.com/collateral/emc-perspective/h10915-ep-pdf-data-warehouse-modernization.pdf</vt:lpwstr>
      </vt:variant>
      <vt:variant>
        <vt:lpwstr/>
      </vt:variant>
      <vt:variant>
        <vt:i4>65613</vt:i4>
      </vt:variant>
      <vt:variant>
        <vt:i4>75</vt:i4>
      </vt:variant>
      <vt:variant>
        <vt:i4>0</vt:i4>
      </vt:variant>
      <vt:variant>
        <vt:i4>5</vt:i4>
      </vt:variant>
      <vt:variant>
        <vt:lpwstr>http://hortonworks.com/partner/teradata/</vt:lpwstr>
      </vt:variant>
      <vt:variant>
        <vt:lpwstr/>
      </vt:variant>
      <vt:variant>
        <vt:i4>5832716</vt:i4>
      </vt:variant>
      <vt:variant>
        <vt:i4>72</vt:i4>
      </vt:variant>
      <vt:variant>
        <vt:i4>0</vt:i4>
      </vt:variant>
      <vt:variant>
        <vt:i4>5</vt:i4>
      </vt:variant>
      <vt:variant>
        <vt:lpwstr>https://www.cloudera.com/partners/solutions/teradata.html</vt:lpwstr>
      </vt:variant>
      <vt:variant>
        <vt:lpwstr/>
      </vt:variant>
      <vt:variant>
        <vt:i4>1507415</vt:i4>
      </vt:variant>
      <vt:variant>
        <vt:i4>69</vt:i4>
      </vt:variant>
      <vt:variant>
        <vt:i4>0</vt:i4>
      </vt:variant>
      <vt:variant>
        <vt:i4>5</vt:i4>
      </vt:variant>
      <vt:variant>
        <vt:lpwstr>https://www.experfy.com/blog/cloudera-vs-hortonworks-comparing-hadoop-distributions/</vt:lpwstr>
      </vt:variant>
      <vt:variant>
        <vt:lpwstr/>
      </vt:variant>
      <vt:variant>
        <vt:i4>5963860</vt:i4>
      </vt:variant>
      <vt:variant>
        <vt:i4>66</vt:i4>
      </vt:variant>
      <vt:variant>
        <vt:i4>0</vt:i4>
      </vt:variant>
      <vt:variant>
        <vt:i4>5</vt:i4>
      </vt:variant>
      <vt:variant>
        <vt:lpwstr>http://data-magnum.com/cloudera-vs-hortonworks-vs-mapr-has-mapr-already-won-this-contest/</vt:lpwstr>
      </vt:variant>
      <vt:variant>
        <vt:lpwstr/>
      </vt:variant>
      <vt:variant>
        <vt:i4>3080254</vt:i4>
      </vt:variant>
      <vt:variant>
        <vt:i4>63</vt:i4>
      </vt:variant>
      <vt:variant>
        <vt:i4>0</vt:i4>
      </vt:variant>
      <vt:variant>
        <vt:i4>5</vt:i4>
      </vt:variant>
      <vt:variant>
        <vt:lpwstr>https://www.qubole.com/blog/big-data/hadoop-and-data-warehouse/</vt:lpwstr>
      </vt:variant>
      <vt:variant>
        <vt:lpwstr/>
      </vt:variant>
      <vt:variant>
        <vt:i4>589893</vt:i4>
      </vt:variant>
      <vt:variant>
        <vt:i4>60</vt:i4>
      </vt:variant>
      <vt:variant>
        <vt:i4>0</vt:i4>
      </vt:variant>
      <vt:variant>
        <vt:i4>5</vt:i4>
      </vt:variant>
      <vt:variant>
        <vt:lpwstr>https://www2.wwt.com/dwo-calculator/</vt:lpwstr>
      </vt:variant>
      <vt:variant>
        <vt:lpwstr/>
      </vt:variant>
      <vt:variant>
        <vt:i4>7929982</vt:i4>
      </vt:variant>
      <vt:variant>
        <vt:i4>57</vt:i4>
      </vt:variant>
      <vt:variant>
        <vt:i4>0</vt:i4>
      </vt:variant>
      <vt:variant>
        <vt:i4>5</vt:i4>
      </vt:variant>
      <vt:variant>
        <vt:lpwstr>http://www.americandigital.com/cloudera-hortonworks-and-mapr-comparing-the-top-three-hadoop-distributions/</vt:lpwstr>
      </vt:variant>
      <vt:variant>
        <vt:lpwstr/>
      </vt:variant>
      <vt:variant>
        <vt:i4>65562</vt:i4>
      </vt:variant>
      <vt:variant>
        <vt:i4>54</vt:i4>
      </vt:variant>
      <vt:variant>
        <vt:i4>0</vt:i4>
      </vt:variant>
      <vt:variant>
        <vt:i4>5</vt:i4>
      </vt:variant>
      <vt:variant>
        <vt:lpwstr>https://www.quora.com/What-distribution-should-I-choose-Cloudera-Hortonworks-or-MapR</vt:lpwstr>
      </vt:variant>
      <vt:variant>
        <vt:lpwstr/>
      </vt:variant>
      <vt:variant>
        <vt:i4>3014762</vt:i4>
      </vt:variant>
      <vt:variant>
        <vt:i4>51</vt:i4>
      </vt:variant>
      <vt:variant>
        <vt:i4>0</vt:i4>
      </vt:variant>
      <vt:variant>
        <vt:i4>5</vt:i4>
      </vt:variant>
      <vt:variant>
        <vt:lpwstr>https://www.dezyre.com/article/cloudera-vs-hortonworks-vs-mapr-hadoop-distribution-comparison-/190</vt:lpwstr>
      </vt:variant>
      <vt:variant>
        <vt:lpwstr/>
      </vt:variant>
      <vt:variant>
        <vt:i4>1507415</vt:i4>
      </vt:variant>
      <vt:variant>
        <vt:i4>48</vt:i4>
      </vt:variant>
      <vt:variant>
        <vt:i4>0</vt:i4>
      </vt:variant>
      <vt:variant>
        <vt:i4>5</vt:i4>
      </vt:variant>
      <vt:variant>
        <vt:lpwstr>https://www.experfy.com/blog/cloudera-vs-hortonworks-comparing-hadoop-distributions/</vt:lpwstr>
      </vt:variant>
      <vt:variant>
        <vt:lpwstr/>
      </vt:variant>
      <vt:variant>
        <vt:i4>2555951</vt:i4>
      </vt:variant>
      <vt:variant>
        <vt:i4>45</vt:i4>
      </vt:variant>
      <vt:variant>
        <vt:i4>0</vt:i4>
      </vt:variant>
      <vt:variant>
        <vt:i4>5</vt:i4>
      </vt:variant>
      <vt:variant>
        <vt:lpwstr>https://www-01.ibm.com/software/info/middleware/db2/uk/pdf/mmr-pco.pdf</vt:lpwstr>
      </vt:variant>
      <vt:variant>
        <vt:lpwstr/>
      </vt:variant>
      <vt:variant>
        <vt:i4>2687101</vt:i4>
      </vt:variant>
      <vt:variant>
        <vt:i4>42</vt:i4>
      </vt:variant>
      <vt:variant>
        <vt:i4>0</vt:i4>
      </vt:variant>
      <vt:variant>
        <vt:i4>5</vt:i4>
      </vt:variant>
      <vt:variant>
        <vt:lpwstr>http://www.oracle.com/us/technologies/big-data/eng-systems-for-big-data-esg-wp-2852701.pdf</vt:lpwstr>
      </vt:variant>
      <vt:variant>
        <vt:lpwstr/>
      </vt:variant>
      <vt:variant>
        <vt:i4>3276859</vt:i4>
      </vt:variant>
      <vt:variant>
        <vt:i4>39</vt:i4>
      </vt:variant>
      <vt:variant>
        <vt:i4>0</vt:i4>
      </vt:variant>
      <vt:variant>
        <vt:i4>5</vt:i4>
      </vt:variant>
      <vt:variant>
        <vt:lpwstr>https://blogs.oracle.com/datawarehousing/entry/updated_price_comparison_for_big</vt:lpwstr>
      </vt:variant>
      <vt:variant>
        <vt:lpwstr/>
      </vt:variant>
      <vt:variant>
        <vt:i4>2031678</vt:i4>
      </vt:variant>
      <vt:variant>
        <vt:i4>36</vt:i4>
      </vt:variant>
      <vt:variant>
        <vt:i4>0</vt:i4>
      </vt:variant>
      <vt:variant>
        <vt:i4>5</vt:i4>
      </vt:variant>
      <vt:variant>
        <vt:lpwstr>https://www.hpe.com/h20195/v2/GetDocument.aspx?docname=4AA6-3305ENW&amp;doctype=Technical%20white%20paper&amp;doclang=EN_US&amp;searchquery=&amp;cc=us&amp;lc=en</vt:lpwstr>
      </vt:variant>
      <vt:variant>
        <vt:lpwstr/>
      </vt:variant>
      <vt:variant>
        <vt:i4>1114166</vt:i4>
      </vt:variant>
      <vt:variant>
        <vt:i4>33</vt:i4>
      </vt:variant>
      <vt:variant>
        <vt:i4>0</vt:i4>
      </vt:variant>
      <vt:variant>
        <vt:i4>5</vt:i4>
      </vt:variant>
      <vt:variant>
        <vt:lpwstr>https://www.hpe.com/h20195/v2/GetDocument.aspx?docname=4AA6-8931ENW&amp;doctype=Technical%20white%20paper&amp;doclang=EN_US&amp;searchquery=&amp;cc=us&amp;lc=en</vt:lpwstr>
      </vt:variant>
      <vt:variant>
        <vt:lpwstr/>
      </vt:variant>
      <vt:variant>
        <vt:i4>4849693</vt:i4>
      </vt:variant>
      <vt:variant>
        <vt:i4>30</vt:i4>
      </vt:variant>
      <vt:variant>
        <vt:i4>0</vt:i4>
      </vt:variant>
      <vt:variant>
        <vt:i4>5</vt:i4>
      </vt:variant>
      <vt:variant>
        <vt:lpwstr>http://info.hortonworks.com/rs/549-QAL-086/images/hortonworks-data-architecture-optimization.pdf</vt:lpwstr>
      </vt:variant>
      <vt:variant>
        <vt:lpwstr/>
      </vt:variant>
      <vt:variant>
        <vt:i4>983054</vt:i4>
      </vt:variant>
      <vt:variant>
        <vt:i4>27</vt:i4>
      </vt:variant>
      <vt:variant>
        <vt:i4>0</vt:i4>
      </vt:variant>
      <vt:variant>
        <vt:i4>5</vt:i4>
      </vt:variant>
      <vt:variant>
        <vt:lpwstr>http://www.cloudera.com/content/dam/www/static/documents/whitepapers/Accenture Cloudera SAP Insight_Powered_Enterprise_POV_FINAL.pdf</vt:lpwstr>
      </vt:variant>
      <vt:variant>
        <vt:lpwstr/>
      </vt:variant>
      <vt:variant>
        <vt:i4>2031688</vt:i4>
      </vt:variant>
      <vt:variant>
        <vt:i4>24</vt:i4>
      </vt:variant>
      <vt:variant>
        <vt:i4>0</vt:i4>
      </vt:variant>
      <vt:variant>
        <vt:i4>5</vt:i4>
      </vt:variant>
      <vt:variant>
        <vt:lpwstr>http://www.datacenterknowledge.com/archives/2013/04/01/building-a-cloud-savvy-model-for-tco-and-roi/</vt:lpwstr>
      </vt:variant>
      <vt:variant>
        <vt:lpwstr/>
      </vt:variant>
      <vt:variant>
        <vt:i4>3866724</vt:i4>
      </vt:variant>
      <vt:variant>
        <vt:i4>21</vt:i4>
      </vt:variant>
      <vt:variant>
        <vt:i4>0</vt:i4>
      </vt:variant>
      <vt:variant>
        <vt:i4>5</vt:i4>
      </vt:variant>
      <vt:variant>
        <vt:lpwstr>https://vision.cloudera.com/start-reducing-tco-and-accelerating-time-to-value-of-big-data/</vt:lpwstr>
      </vt:variant>
      <vt:variant>
        <vt:lpwstr/>
      </vt:variant>
      <vt:variant>
        <vt:i4>2687019</vt:i4>
      </vt:variant>
      <vt:variant>
        <vt:i4>18</vt:i4>
      </vt:variant>
      <vt:variant>
        <vt:i4>0</vt:i4>
      </vt:variant>
      <vt:variant>
        <vt:i4>5</vt:i4>
      </vt:variant>
      <vt:variant>
        <vt:lpwstr>https://software.intel.com/sites/default/files/article/402274/etl-big-data-with-hadoop.pdf</vt:lpwstr>
      </vt:variant>
      <vt:variant>
        <vt:lpwstr/>
      </vt:variant>
      <vt:variant>
        <vt:i4>65541</vt:i4>
      </vt:variant>
      <vt:variant>
        <vt:i4>15</vt:i4>
      </vt:variant>
      <vt:variant>
        <vt:i4>0</vt:i4>
      </vt:variant>
      <vt:variant>
        <vt:i4>5</vt:i4>
      </vt:variant>
      <vt:variant>
        <vt:lpwstr>http://www.information-management.com/news/big-data-analytics/Data-Lakes-Data-Warehouse-Big-Data-10027291-1.html</vt:lpwstr>
      </vt:variant>
      <vt:variant>
        <vt:lpwstr/>
      </vt:variant>
      <vt:variant>
        <vt:i4>5111895</vt:i4>
      </vt:variant>
      <vt:variant>
        <vt:i4>12</vt:i4>
      </vt:variant>
      <vt:variant>
        <vt:i4>0</vt:i4>
      </vt:variant>
      <vt:variant>
        <vt:i4>5</vt:i4>
      </vt:variant>
      <vt:variant>
        <vt:lpwstr>https://www.cognizant.com/whitepapers/from-relational-database-management-to-big-data-solutions-for-data-migration-testing-codex1439.pdf</vt:lpwstr>
      </vt:variant>
      <vt:variant>
        <vt:lpwstr/>
      </vt:variant>
      <vt:variant>
        <vt:i4>5767256</vt:i4>
      </vt:variant>
      <vt:variant>
        <vt:i4>9</vt:i4>
      </vt:variant>
      <vt:variant>
        <vt:i4>0</vt:i4>
      </vt:variant>
      <vt:variant>
        <vt:i4>5</vt:i4>
      </vt:variant>
      <vt:variant>
        <vt:lpwstr>http://www.axia-consulting.co.uk/html/basic_roi_calculation.html</vt:lpwstr>
      </vt:variant>
      <vt:variant>
        <vt:lpwstr/>
      </vt:variant>
      <vt:variant>
        <vt:i4>589893</vt:i4>
      </vt:variant>
      <vt:variant>
        <vt:i4>6</vt:i4>
      </vt:variant>
      <vt:variant>
        <vt:i4>0</vt:i4>
      </vt:variant>
      <vt:variant>
        <vt:i4>5</vt:i4>
      </vt:variant>
      <vt:variant>
        <vt:lpwstr>https://www2.wwt.com/dwo-calculator/</vt:lpwstr>
      </vt:variant>
      <vt:variant>
        <vt:lpwstr/>
      </vt:variant>
      <vt:variant>
        <vt:i4>7077941</vt:i4>
      </vt:variant>
      <vt:variant>
        <vt:i4>3</vt:i4>
      </vt:variant>
      <vt:variant>
        <vt:i4>0</vt:i4>
      </vt:variant>
      <vt:variant>
        <vt:i4>5</vt:i4>
      </vt:variant>
      <vt:variant>
        <vt:lpwstr>https://www.qubole.com/resources/webinars/spot-utilization/</vt:lpwstr>
      </vt:variant>
      <vt:variant>
        <vt:lpwstr/>
      </vt:variant>
      <vt:variant>
        <vt:i4>1310815</vt:i4>
      </vt:variant>
      <vt:variant>
        <vt:i4>0</vt:i4>
      </vt:variant>
      <vt:variant>
        <vt:i4>0</vt:i4>
      </vt:variant>
      <vt:variant>
        <vt:i4>5</vt:i4>
      </vt:variant>
      <vt:variant>
        <vt:lpwstr>https://www.qubole.com/resources/webinars/deploying-hadoop-bare-metal-cloud/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a Term Paper</dc:title>
  <dc:subject/>
  <dc:creator>William Klostermeyer</dc:creator>
  <cp:keywords/>
  <dc:description/>
  <cp:lastModifiedBy>Darshil</cp:lastModifiedBy>
  <cp:revision>16</cp:revision>
  <dcterms:created xsi:type="dcterms:W3CDTF">2017-02-16T03:58:00Z</dcterms:created>
  <dcterms:modified xsi:type="dcterms:W3CDTF">2017-02-16T04:03:00Z</dcterms:modified>
</cp:coreProperties>
</file>