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Requirements Specification (SRS)</w:t>
      </w:r>
    </w:p>
    <w:p>
      <w:pPr>
        <w:jc w:val="center"/>
      </w:pPr>
      <w:r>
        <w:t>e-Bharat Tender Management System (eTender 3.0)</w:t>
        <w:br/>
        <w:br/>
      </w:r>
    </w:p>
    <w:p>
      <w:pPr>
        <w:pStyle w:val="Heading1"/>
      </w:pPr>
      <w:r>
        <w:t>1. Introduction</w:t>
      </w:r>
    </w:p>
    <w:p>
      <w:pPr>
        <w:pStyle w:val="Heading2"/>
      </w:pPr>
      <w:r>
        <w:t>1.1 Purpose</w:t>
      </w:r>
    </w:p>
    <w:p>
      <w:pPr>
        <w:jc w:val="both"/>
      </w:pPr>
      <w:r>
        <w:t>The purpose of this document is to define the software requirements for the e-Bharat Tender Management System (eTender 3.0). It outlines the functional and non-functional requirements, serving as a comprehensive guide for developers, project managers, and stakeholders to understand the system's intended behavior and capabilities.</w:t>
      </w:r>
    </w:p>
    <w:p>
      <w:pPr>
        <w:pStyle w:val="Heading2"/>
      </w:pPr>
      <w:r>
        <w:t>1.2 Scope</w:t>
      </w:r>
    </w:p>
    <w:p>
      <w:pPr>
        <w:jc w:val="both"/>
      </w:pPr>
      <w:r>
        <w:t>The eTender 3.0 system is a comprehensive web-based platform designed to digitize and streamline the tendering process. The system allows Government Departments and Tender Creators to publish detailed tenders with specific categories (e.g., Infrastructure, IT, Healthcare), deadlines, and required documentation. Vendors (Bidders) can register on the platform, undergo an admin-verification process using government IDs, and submit comprehensive bids including financial statements, technical documents, and bid amounts. The scope covers user administration, document management, secure bid submission, and tender evaluation workflows.</w:t>
      </w:r>
    </w:p>
    <w:p>
      <w:pPr>
        <w:pStyle w:val="Heading2"/>
      </w:pPr>
      <w:r>
        <w:t>1.3 Definitions, Acronyms and Abbreviations</w:t>
      </w:r>
    </w:p>
    <w:p>
      <w:pPr>
        <w:jc w:val="both"/>
      </w:pPr>
      <w:r>
        <w:t>- EMD: Earnest Money Deposit</w:t>
        <w:br/>
        <w:t>- GST: Goods and Services Tax</w:t>
        <w:br/>
        <w:t>- SRS: Software Requirements Specification</w:t>
        <w:br/>
        <w:t>- Bidder: A registered vendor submitting a proposal for a tender.</w:t>
        <w:br/>
        <w:t>- Tender Creator: An authorized user (e.g., a department official) who publishes new tenders.</w:t>
      </w:r>
    </w:p>
    <w:p>
      <w:pPr>
        <w:pStyle w:val="Heading2"/>
      </w:pPr>
      <w:r>
        <w:t>1.4 References</w:t>
      </w:r>
    </w:p>
    <w:p>
      <w:pPr>
        <w:jc w:val="both"/>
      </w:pPr>
      <w:r>
        <w:t>This document is based on the Django application architecture and data models designed for the e-Bharat Tender system, specifically the `accounts`, `tenders`, and `bids` modules.</w:t>
      </w:r>
    </w:p>
    <w:p>
      <w:pPr>
        <w:pStyle w:val="Heading2"/>
      </w:pPr>
      <w:r>
        <w:t>1.5 Overview</w:t>
      </w:r>
    </w:p>
    <w:p>
      <w:pPr>
        <w:jc w:val="both"/>
      </w:pPr>
      <w:r>
        <w:t>The remainder of this document contains a detailed description of the software requirements. Section 2 provides an overall description of the system, its user characteristics, and general constraints. Section 3 enumerates the specific technical, functional, and non-functional requirements vital for the system's operation.</w:t>
      </w:r>
    </w:p>
    <w:p>
      <w:pPr>
        <w:pStyle w:val="Heading1"/>
      </w:pPr>
      <w:r>
        <w:t>2. Overall Description</w:t>
      </w:r>
    </w:p>
    <w:p>
      <w:pPr>
        <w:jc w:val="both"/>
      </w:pPr>
      <w:r>
        <w:t xml:space="preserve">The eTender 3.0 system replaces manual tendering with an automated, role-based web application. </w:t>
        <w:br/>
        <w:br/>
        <w:t>User Characteristics:</w:t>
        <w:br/>
        <w:t>- System Administrators: Manage user verifications and maintain system integrity.</w:t>
        <w:br/>
        <w:t>- Tender Creators: Department officials capable of drafting, opening, and closing tenders.</w:t>
        <w:br/>
        <w:t>- Bidders: External vendors representing companies, required to submit compliance documents (e.g., GST certificates, Government IDs) in order to securely place bids on active tenders.</w:t>
        <w:br/>
        <w:br/>
        <w:t>General Constraints:</w:t>
        <w:br/>
        <w:t>The system operates as a centralized Django-based web application relying on a relational database back-end and local or cloud-based file storage for document uploads.</w:t>
      </w:r>
    </w:p>
    <w:p>
      <w:pPr>
        <w:pStyle w:val="Heading1"/>
      </w:pPr>
      <w:r>
        <w:t>3. Specific Requirements</w:t>
      </w:r>
    </w:p>
    <w:p>
      <w:pPr>
        <w:pStyle w:val="Heading2"/>
      </w:pPr>
      <w:r>
        <w:t>3.1 Functionality</w:t>
      </w:r>
    </w:p>
    <w:p>
      <w:pPr>
        <w:pStyle w:val="Heading3"/>
      </w:pPr>
      <w:r>
        <w:t>3.1.1 User Authentication and Authorization</w:t>
      </w:r>
    </w:p>
    <w:p>
      <w:pPr>
        <w:jc w:val="both"/>
      </w:pPr>
      <w:r>
        <w:t>REQ-FUNC-1: The system shall allow users to register an account by providing Full Name, Email, Mobile, and Username.</w:t>
        <w:br/>
        <w:t>REQ-FUNC-2: Users must be able to set up a profile specifying their role as either "Tender Creator" or "Bidder".</w:t>
        <w:br/>
        <w:t>REQ-FUNC-3: Profile creation mandates the upload of a Government ID type and number, alongside a profile picture and address.</w:t>
        <w:br/>
        <w:t>REQ-FUNC-4: All new profiles will be assigned a "pending" status until an Administrator reviews and marks them as "approved" or "rejected".</w:t>
      </w:r>
    </w:p>
    <w:p>
      <w:pPr>
        <w:pStyle w:val="Heading3"/>
      </w:pPr>
      <w:r>
        <w:t>3.1.2 Tender Management</w:t>
      </w:r>
    </w:p>
    <w:p>
      <w:pPr>
        <w:jc w:val="both"/>
      </w:pPr>
      <w:r>
        <w:t>REQ-FUNC-5: Authorized Tender Creators shall be able to create tenders specifying Title, Department, Category, Description, Estimated Value, EMD Amount, Location, and important dates (Publish Date, Closing Date, Pre-bid meeting).</w:t>
        <w:br/>
        <w:t>REQ-FUNC-6: Tenders must support uploading an associated Tender Document file.</w:t>
        <w:br/>
        <w:t>REQ-FUNC-7: Tenders shall have statuses of "Open", "Closed", or "Draft".</w:t>
      </w:r>
    </w:p>
    <w:p>
      <w:pPr>
        <w:pStyle w:val="Heading3"/>
      </w:pPr>
      <w:r>
        <w:t>3.1.3 Bid Submission (Tender Application)</w:t>
      </w:r>
    </w:p>
    <w:p>
      <w:pPr>
        <w:jc w:val="both"/>
      </w:pPr>
      <w:r>
        <w:t>REQ-FUNC-8: Approved Bidders can apply for open tenders via a Tender Application.</w:t>
        <w:br/>
        <w:t>REQ-FUNC-9: Bidders must provide company details, including Company Name, GST Number, Registered Address, along with a GST Document upload.</w:t>
        <w:br/>
        <w:t>REQ-FUNC-10: The system shall capture authorized bidder details (Name, Designation, Email, Mobile).</w:t>
        <w:br/>
        <w:t>REQ-FUNC-11: Applications must include a Financial Statement upload, Technical Document upload, Financial Document upload, and the specific Bid Amount.</w:t>
        <w:br/>
        <w:t>REQ-FUNC-12: Tender Applications shall be reviewable and marked as "Pending", "Approved", or "Rejected" by the Tender creator or Admin.</w:t>
      </w:r>
    </w:p>
    <w:p>
      <w:pPr>
        <w:pStyle w:val="Heading2"/>
      </w:pPr>
      <w:r>
        <w:t>3.2 Usability</w:t>
      </w:r>
    </w:p>
    <w:p>
      <w:pPr>
        <w:pStyle w:val="Heading3"/>
      </w:pPr>
      <w:r>
        <w:t>3.2.1 Intuitive Form Navigation</w:t>
      </w:r>
    </w:p>
    <w:p>
      <w:pPr>
        <w:jc w:val="both"/>
      </w:pPr>
      <w:r>
        <w:t>REQ-USE-1: Complex forms, such as the Bid Submission interface, must offer clear validation messages, properly partitioned sections (Company Details, Bidding Details), and seamless document upload facilities to minimize user error.</w:t>
      </w:r>
    </w:p>
    <w:p>
      <w:pPr>
        <w:pStyle w:val="Heading2"/>
      </w:pPr>
      <w:r>
        <w:t>3.3 Reliability</w:t>
      </w:r>
    </w:p>
    <w:p>
      <w:pPr>
        <w:pStyle w:val="Heading3"/>
      </w:pPr>
      <w:r>
        <w:t>3.3.1 Data Integrity and Storage</w:t>
      </w:r>
    </w:p>
    <w:p>
      <w:pPr>
        <w:jc w:val="both"/>
      </w:pPr>
      <w:r>
        <w:t>REQ-REL-1: Documents uploaded by users (Gov IDs, GST certificates, confidential financial statements) must be accurately linked to the respective database records and safeguarded against unauthorized modification or accidental deletion during database transactions.</w:t>
      </w:r>
    </w:p>
    <w:p>
      <w:pPr>
        <w:pStyle w:val="Heading2"/>
      </w:pPr>
      <w:r>
        <w:t>3.4 Performance</w:t>
      </w:r>
    </w:p>
    <w:p>
      <w:pPr>
        <w:pStyle w:val="Heading3"/>
      </w:pPr>
      <w:r>
        <w:t>3.4.1 Response and Processing Times</w:t>
      </w:r>
    </w:p>
    <w:p>
      <w:pPr>
        <w:jc w:val="both"/>
      </w:pPr>
      <w:r>
        <w:t>REQ-PERF-1: The system shall handle document file uploads (e.g., large PDF technical documents) efficiently, providing feedback to the user and completing the transaction within an acceptable timeout interval (e.g., under 15 seconds for files up to 10MB).</w:t>
      </w:r>
    </w:p>
    <w:p>
      <w:pPr>
        <w:pStyle w:val="Heading2"/>
      </w:pPr>
      <w:r>
        <w:t>3.5 Supportability</w:t>
      </w:r>
    </w:p>
    <w:p>
      <w:pPr>
        <w:pStyle w:val="Heading3"/>
      </w:pPr>
      <w:r>
        <w:t>3.5.1 Scalability</w:t>
      </w:r>
    </w:p>
    <w:p>
      <w:pPr>
        <w:jc w:val="both"/>
      </w:pPr>
      <w:r>
        <w:t>REQ-SUP-1: The underlying architecture must cleanly separate apps (accounts, tenders, bids) to allow future expansion (e.g., adding a payment gateway for EMD deposits via REST APIs) without major refactoring.</w:t>
      </w:r>
    </w:p>
    <w:p>
      <w:pPr>
        <w:pStyle w:val="Heading2"/>
      </w:pPr>
      <w:r>
        <w:t>3.6 Design Constraints</w:t>
      </w:r>
    </w:p>
    <w:p>
      <w:pPr>
        <w:pStyle w:val="Heading3"/>
      </w:pPr>
      <w:r>
        <w:t>3.6.1 Technological Constraints</w:t>
      </w:r>
    </w:p>
    <w:p>
      <w:pPr>
        <w:jc w:val="both"/>
      </w:pPr>
      <w:r>
        <w:t>REQ-DES-1: The backend logic shall be enforced using the Django framework (Python), utilizing Django's ORM for database relations (e.g., Foreign Keys connecting Bids to Tenders and Users) and Signal receivers (e.g., post_save for automatic user profile generation).</w:t>
      </w:r>
    </w:p>
    <w:p>
      <w:pPr>
        <w:pStyle w:val="Heading2"/>
      </w:pPr>
      <w:r>
        <w:t>3.7 On-line User Documentation and Help System Requirements</w:t>
      </w:r>
    </w:p>
    <w:p>
      <w:pPr>
        <w:jc w:val="both"/>
      </w:pPr>
      <w:r>
        <w:t>The system shall provide inline tooltips and a dedicated help page outlining the profile approval workflow and the exact steps required to submit a valid bid with appropriate documentation.</w:t>
      </w:r>
    </w:p>
    <w:p>
      <w:pPr>
        <w:pStyle w:val="Heading2"/>
      </w:pPr>
      <w:r>
        <w:t>3.8 Purchased Components</w:t>
      </w:r>
    </w:p>
    <w:p>
      <w:pPr>
        <w:jc w:val="both"/>
      </w:pPr>
      <w:r>
        <w:t>None specified for the base system. Standard open-source libraries (e.g., Django, python-docx) are utilized.</w:t>
      </w:r>
    </w:p>
    <w:p>
      <w:pPr>
        <w:pStyle w:val="Heading2"/>
      </w:pPr>
      <w:r>
        <w:t>3.9 Interfaces</w:t>
      </w:r>
    </w:p>
    <w:p>
      <w:pPr>
        <w:pStyle w:val="Heading3"/>
      </w:pPr>
      <w:r>
        <w:t>3.9.1 User Interfaces</w:t>
      </w:r>
    </w:p>
    <w:p>
      <w:pPr>
        <w:jc w:val="both"/>
      </w:pPr>
      <w:r>
        <w:t>The system shall present a responsive web frontend utilizing HTML/CSS accessible across standard desktop and mobile browsers, offering role-specific dashboards (Admin Dashboard, Creator Dashboard, Bidder Dashboard).</w:t>
      </w:r>
    </w:p>
    <w:p>
      <w:pPr>
        <w:pStyle w:val="Heading3"/>
      </w:pPr>
      <w:r>
        <w:t>3.9.2 Hardware Interfaces</w:t>
      </w:r>
    </w:p>
    <w:p>
      <w:pPr>
        <w:jc w:val="both"/>
      </w:pPr>
      <w:r>
        <w:t>The system will be hosted on standard cloud/web servers. No specific custom hardware interfaces are required.</w:t>
      </w:r>
    </w:p>
    <w:p>
      <w:pPr>
        <w:pStyle w:val="Heading3"/>
      </w:pPr>
      <w:r>
        <w:t>3.9.3 Software Interfaces</w:t>
      </w:r>
    </w:p>
    <w:p>
      <w:pPr>
        <w:jc w:val="both"/>
      </w:pPr>
      <w:r>
        <w:t>The application will securely interface with a relational database management system (e.g., PostgreSQL or MySQL) to persist models.</w:t>
      </w:r>
    </w:p>
    <w:p>
      <w:pPr>
        <w:pStyle w:val="Heading3"/>
      </w:pPr>
      <w:r>
        <w:t>3.9.4 Communications Interfaces</w:t>
      </w:r>
    </w:p>
    <w:p>
      <w:pPr>
        <w:jc w:val="both"/>
      </w:pPr>
      <w:r>
        <w:t>All communications between the client browsers and the server shall occur over the HTTP/HTTPS protocols to ensure secure transmission of sensitive financial and identity documents.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