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160" w:type="dxa"/>
          <w:left w:w="200" w:type="dxa"/>
          <w:bottom w:w="160" w:type="dxa"/>
          <w:right w:w="200" w:type="dxa"/>
        </w:tblCellMar>
      </w:tblPr>
      <w:tblGrid>
        <w:gridCol w:w="9752"/>
      </w:tblGrid>
      <w:tr>
        <w:tc>
          <w:tcPr>
            <w:tcW w:type="dxa" w:w="9752"/>
            <w:shd w:val="clear" w:color="auto" w:fill="12355B"/>
          </w:tcPr>
          <w:p>
            <w:pPr>
              <w:spacing w:after="0"/>
              <w:jc w:val="center"/>
            </w:pPr>
            <w:r>
              <w:rPr>
                <w:b/>
                <w:i w:val="0"/>
                <w:color w:val="FFFFFF"/>
                <w:sz w:val="26"/>
              </w:rPr>
              <w:t>BUILD FOR BHARAT 2.0</w:t>
            </w:r>
          </w:p>
          <w:p>
            <w:pPr>
              <w:spacing w:after="0"/>
              <w:jc w:val="center"/>
            </w:pPr>
            <w:r>
              <w:rPr>
                <w:b/>
                <w:i w:val="0"/>
                <w:color w:val="BFD7EA"/>
                <w:sz w:val="22"/>
              </w:rPr>
              <w:t>CHANDIGARH UNIVERSITY</w:t>
            </w:r>
          </w:p>
        </w:tc>
      </w:tr>
    </w:tbl>
    <w:p>
      <w:pPr>
        <w:spacing w:after="280"/>
      </w:pPr>
    </w:p>
    <w:p>
      <w:pPr>
        <w:spacing w:after="0"/>
        <w:jc w:val="center"/>
      </w:pPr>
      <w:r>
        <w:rPr>
          <w:b/>
          <w:i w:val="0"/>
          <w:color w:val="12355B"/>
          <w:sz w:val="76"/>
        </w:rPr>
        <w:t>NEXUS DELTA</w:t>
      </w:r>
    </w:p>
    <w:p>
      <w:pPr>
        <w:spacing w:after="120"/>
        <w:jc w:val="center"/>
      </w:pPr>
      <w:r>
        <w:rPr>
          <w:b/>
          <w:i w:val="0"/>
          <w:color w:val="1B998B"/>
          <w:sz w:val="32"/>
        </w:rPr>
        <w:t>Evidence-First Workforce Capability Decision Engine</w:t>
      </w:r>
    </w:p>
    <w:p>
      <w:pPr>
        <w:spacing w:after="40"/>
        <w:jc w:val="center"/>
      </w:pPr>
      <w:r>
        <w:rPr>
          <w:b/>
          <w:i w:val="0"/>
          <w:color w:val="12355B"/>
          <w:sz w:val="24"/>
        </w:rPr>
        <w:t>TECHNICAL APPROACH NOTE | ROUND 2</w:t>
      </w:r>
    </w:p>
    <w:p>
      <w:pPr>
        <w:spacing w:after="280"/>
        <w:jc w:val="center"/>
      </w:pPr>
      <w:r>
        <w:rPr>
          <w:b w:val="0"/>
          <w:i/>
          <w:color w:val="5B6575"/>
          <w:sz w:val="22"/>
        </w:rPr>
        <w:t>Data → Evidence → Decision → Development</w:t>
      </w: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E09F3E"/>
        </w:tblBorders>
      </w:tblPr>
      <w:tblGrid>
        <w:gridCol w:w="9752"/>
      </w:tblGrid>
      <w:tr>
        <w:tc>
          <w:tcPr>
            <w:tcW w:type="dxa" w:w="9752"/>
            <w:shd w:val="clear" w:color="auto" w:fill="FFF6E5"/>
          </w:tcPr>
          <w:p>
            <w:pPr>
              <w:spacing w:after="40"/>
            </w:pPr>
            <w:r>
              <w:rPr>
                <w:b/>
                <w:i w:val="0"/>
                <w:color w:val="E09F3E"/>
                <w:sz w:val="16"/>
              </w:rPr>
              <w:t>THE CENTRAL INSIGHT</w:t>
            </w:r>
          </w:p>
          <w:p>
            <w:pPr>
              <w:spacing w:after="0"/>
            </w:pPr>
            <w:r>
              <w:rPr>
                <w:b/>
                <w:i w:val="0"/>
                <w:sz w:val="19"/>
              </w:rPr>
              <w:t>“The capability that helps people succeed internally is not always the capability the market rewards most.”</w:t>
            </w:r>
            <w:r>
              <w:rPr>
                <w:b w:val="0"/>
                <w:i w:val="0"/>
                <w:sz w:val="19"/>
              </w:rPr>
              <w:t xml:space="preserve"> NEXUS DELTA makes that conflict visible and turns it into an auditable development decision.</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4876"/>
        <w:gridCol w:w="4876"/>
      </w:tblGrid>
      <w:tr>
        <w:trPr>
          <w:tblHeader w:val="true"/>
        </w:trPr>
        <w:tc>
          <w:tcPr>
            <w:tcW w:type="dxa" w:w="2551"/>
            <w:shd w:val="clear" w:color="auto" w:fill="12355B"/>
          </w:tcPr>
          <w:p>
            <w:pPr>
              <w:spacing w:after="0"/>
            </w:pPr>
            <w:r>
              <w:rPr>
                <w:b/>
                <w:i w:val="0"/>
                <w:color w:val="FFFFFF"/>
                <w:sz w:val="19"/>
              </w:rPr>
            </w:r>
          </w:p>
        </w:tc>
        <w:tc>
          <w:tcPr>
            <w:tcW w:type="dxa" w:w="7087"/>
            <w:shd w:val="clear" w:color="auto" w:fill="12355B"/>
          </w:tcPr>
          <w:p>
            <w:pPr>
              <w:spacing w:after="0"/>
            </w:pPr>
            <w:r>
              <w:rPr>
                <w:b/>
                <w:i w:val="0"/>
                <w:color w:val="FFFFFF"/>
                <w:sz w:val="19"/>
              </w:rPr>
            </w:r>
          </w:p>
        </w:tc>
      </w:tr>
      <w:tr>
        <w:tc>
          <w:tcPr>
            <w:tcW w:type="dxa" w:w="2551"/>
          </w:tcPr>
          <w:p>
            <w:pPr>
              <w:spacing w:after="0"/>
            </w:pPr>
            <w:r>
              <w:rPr>
                <w:b/>
                <w:i w:val="0"/>
                <w:sz w:val="19"/>
              </w:rPr>
              <w:t>TEAM NAME</w:t>
            </w:r>
          </w:p>
        </w:tc>
        <w:tc>
          <w:tcPr>
            <w:tcW w:type="dxa" w:w="7087"/>
          </w:tcPr>
          <w:p>
            <w:pPr>
              <w:spacing w:after="0"/>
            </w:pPr>
            <w:r>
              <w:rPr>
                <w:b w:val="0"/>
                <w:i w:val="0"/>
                <w:sz w:val="19"/>
              </w:rPr>
              <w:t>DSA</w:t>
            </w:r>
          </w:p>
        </w:tc>
      </w:tr>
      <w:tr>
        <w:tc>
          <w:tcPr>
            <w:tcW w:type="dxa" w:w="2551"/>
            <w:shd w:val="clear" w:color="auto" w:fill="F6F8FB"/>
          </w:tcPr>
          <w:p>
            <w:pPr>
              <w:spacing w:after="0"/>
            </w:pPr>
            <w:r>
              <w:rPr>
                <w:b/>
                <w:i w:val="0"/>
                <w:sz w:val="19"/>
              </w:rPr>
              <w:t>STUDENT MEMBERS</w:t>
            </w:r>
          </w:p>
        </w:tc>
        <w:tc>
          <w:tcPr>
            <w:tcW w:type="dxa" w:w="7087"/>
            <w:shd w:val="clear" w:color="auto" w:fill="F6F8FB"/>
          </w:tcPr>
          <w:p>
            <w:pPr>
              <w:spacing w:after="0"/>
            </w:pPr>
            <w:r>
              <w:rPr>
                <w:b w:val="0"/>
                <w:i w:val="0"/>
                <w:sz w:val="19"/>
              </w:rPr>
              <w:t>Anwesha Kar • Darshna Parihar • Saamyaraj Baidya</w:t>
            </w:r>
          </w:p>
        </w:tc>
      </w:tr>
      <w:tr>
        <w:tc>
          <w:tcPr>
            <w:tcW w:type="dxa" w:w="2551"/>
          </w:tcPr>
          <w:p>
            <w:pPr>
              <w:spacing w:after="0"/>
            </w:pPr>
            <w:r>
              <w:rPr>
                <w:b/>
                <w:i w:val="0"/>
                <w:sz w:val="19"/>
              </w:rPr>
              <w:t>SUBMISSION</w:t>
            </w:r>
          </w:p>
        </w:tc>
        <w:tc>
          <w:tcPr>
            <w:tcW w:type="dxa" w:w="7087"/>
          </w:tcPr>
          <w:p>
            <w:pPr>
              <w:spacing w:after="0"/>
            </w:pPr>
            <w:r>
              <w:rPr>
                <w:b w:val="0"/>
                <w:i w:val="0"/>
                <w:sz w:val="19"/>
              </w:rPr>
              <w:t>Round 2 Technical Approach Note (with executed code &amp; results)</w:t>
            </w:r>
          </w:p>
        </w:tc>
      </w:tr>
      <w:tr>
        <w:tc>
          <w:tcPr>
            <w:tcW w:type="dxa" w:w="2551"/>
            <w:shd w:val="clear" w:color="auto" w:fill="F6F8FB"/>
          </w:tcPr>
          <w:p>
            <w:pPr>
              <w:spacing w:after="0"/>
            </w:pPr>
            <w:r>
              <w:rPr>
                <w:b/>
                <w:i w:val="0"/>
                <w:sz w:val="19"/>
              </w:rPr>
              <w:t>DATE</w:t>
            </w:r>
          </w:p>
        </w:tc>
        <w:tc>
          <w:tcPr>
            <w:tcW w:type="dxa" w:w="7087"/>
            <w:shd w:val="clear" w:color="auto" w:fill="F6F8FB"/>
          </w:tcPr>
          <w:p>
            <w:pPr>
              <w:spacing w:after="0"/>
            </w:pPr>
            <w:r>
              <w:rPr>
                <w:b w:val="0"/>
                <w:i w:val="0"/>
                <w:sz w:val="19"/>
              </w:rPr>
              <w:t>07 October 2026</w:t>
            </w:r>
          </w:p>
        </w:tc>
      </w:tr>
      <w:tr>
        <w:tc>
          <w:tcPr>
            <w:tcW w:type="dxa" w:w="2551"/>
          </w:tcPr>
          <w:p>
            <w:pPr>
              <w:spacing w:after="0"/>
            </w:pPr>
            <w:r>
              <w:rPr>
                <w:b/>
                <w:i w:val="0"/>
                <w:sz w:val="19"/>
              </w:rPr>
              <w:t>COMPANION FILES</w:t>
            </w:r>
          </w:p>
        </w:tc>
        <w:tc>
          <w:tcPr>
            <w:tcW w:type="dxa" w:w="7087"/>
          </w:tcPr>
          <w:p>
            <w:pPr>
              <w:spacing w:after="0"/>
            </w:pPr>
            <w:r>
              <w:rPr>
                <w:b w:val="0"/>
                <w:i w:val="0"/>
                <w:sz w:val="19"/>
              </w:rPr>
              <w:t>6 executed Colab notebooks · results.json · Streamlit demo app · SAS mirror script · figures</w:t>
            </w:r>
          </w:p>
        </w:tc>
      </w:tr>
    </w:tbl>
    <w:p>
      <w:pPr>
        <w:spacing w:after="40"/>
      </w:pPr>
    </w:p>
    <w:p>
      <w:r>
        <w:rPr>
          <w:b w:val="0"/>
          <w:i/>
          <w:color w:val="5B6575"/>
          <w:sz w:val="17"/>
        </w:rPr>
        <w:t>Every number in this note was produced by the executed notebooks supplied with it (results.json is the single source of numbers). Input files are the four organiser datasets, read-only; their SHA-256 hashes are listed in Appendix C.</w:t>
      </w:r>
    </w:p>
    <w:p>
      <w:r>
        <w:br w:type="page"/>
      </w:r>
    </w:p>
    <w:p>
      <w:pPr>
        <w:spacing w:after="0"/>
      </w:pPr>
      <w:r>
        <w:rPr>
          <w:b/>
          <w:i w:val="0"/>
          <w:color w:val="1B998B"/>
          <w:sz w:val="17"/>
        </w:rPr>
        <w:t>DOCUMENT MAP</w:t>
      </w:r>
    </w:p>
    <w:p>
      <w:pPr>
        <w:pStyle w:val="Heading1"/>
      </w:pPr>
      <w:r>
        <w:t>Index &amp; executive snapshot</w:t>
      </w:r>
    </w:p>
    <w:p>
      <w:r>
        <w:rPr>
          <w:b w:val="0"/>
          <w:i/>
          <w:color w:val="5B6575"/>
          <w:sz w:val="18"/>
        </w:rPr>
        <w:t>Main note sections 01–23 follow the Round 2 rubric order; appendices A–C hold the notebook index, model inventory and reproducibility details.</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907"/>
            <w:shd w:val="clear" w:color="auto" w:fill="12355B"/>
          </w:tcPr>
          <w:p>
            <w:pPr>
              <w:spacing w:after="0"/>
            </w:pPr>
            <w:r>
              <w:rPr>
                <w:b/>
                <w:i w:val="0"/>
                <w:color w:val="FFFFFF"/>
                <w:sz w:val="17"/>
              </w:rPr>
              <w:t>Page</w:t>
            </w:r>
          </w:p>
        </w:tc>
        <w:tc>
          <w:tcPr>
            <w:tcW w:type="dxa" w:w="907"/>
            <w:shd w:val="clear" w:color="auto" w:fill="12355B"/>
          </w:tcPr>
          <w:p>
            <w:pPr>
              <w:spacing w:after="0"/>
            </w:pPr>
            <w:r>
              <w:rPr>
                <w:b/>
                <w:i w:val="0"/>
                <w:color w:val="FFFFFF"/>
                <w:sz w:val="17"/>
              </w:rPr>
              <w:t>Sec.</w:t>
            </w:r>
          </w:p>
        </w:tc>
        <w:tc>
          <w:tcPr>
            <w:tcW w:type="dxa" w:w="7824"/>
            <w:shd w:val="clear" w:color="auto" w:fill="12355B"/>
          </w:tcPr>
          <w:p>
            <w:pPr>
              <w:spacing w:after="0"/>
            </w:pPr>
            <w:r>
              <w:rPr>
                <w:b/>
                <w:i w:val="0"/>
                <w:color w:val="FFFFFF"/>
                <w:sz w:val="17"/>
              </w:rPr>
              <w:t>Focus</w:t>
            </w:r>
          </w:p>
        </w:tc>
      </w:tr>
      <w:tr>
        <w:tc>
          <w:tcPr>
            <w:tcW w:type="dxa" w:w="907"/>
          </w:tcPr>
          <w:p>
            <w:pPr>
              <w:spacing w:after="0"/>
            </w:pPr>
            <w:r>
              <w:rPr>
                <w:b w:val="0"/>
                <w:i w:val="0"/>
                <w:sz w:val="17"/>
              </w:rPr>
              <w:t>3</w:t>
            </w:r>
          </w:p>
        </w:tc>
        <w:tc>
          <w:tcPr>
            <w:tcW w:type="dxa" w:w="907"/>
          </w:tcPr>
          <w:p>
            <w:pPr>
              <w:spacing w:after="0"/>
            </w:pPr>
            <w:r>
              <w:rPr>
                <w:b w:val="0"/>
                <w:i w:val="0"/>
                <w:sz w:val="17"/>
              </w:rPr>
              <w:t>01</w:t>
            </w:r>
          </w:p>
        </w:tc>
        <w:tc>
          <w:tcPr>
            <w:tcW w:type="dxa" w:w="7824"/>
          </w:tcPr>
          <w:p>
            <w:pPr>
              <w:spacing w:after="0"/>
            </w:pPr>
            <w:r>
              <w:rPr>
                <w:b w:val="0"/>
                <w:i w:val="0"/>
                <w:sz w:val="17"/>
              </w:rPr>
              <w:t>Problem definition &amp; stakeholder decision</w:t>
            </w:r>
          </w:p>
        </w:tc>
      </w:tr>
      <w:tr>
        <w:tc>
          <w:tcPr>
            <w:tcW w:type="dxa" w:w="907"/>
            <w:shd w:val="clear" w:color="auto" w:fill="F6F8FB"/>
          </w:tcPr>
          <w:p>
            <w:pPr>
              <w:spacing w:after="0"/>
            </w:pPr>
            <w:r>
              <w:rPr>
                <w:b w:val="0"/>
                <w:i w:val="0"/>
                <w:sz w:val="17"/>
              </w:rPr>
              <w:t>4</w:t>
            </w:r>
          </w:p>
        </w:tc>
        <w:tc>
          <w:tcPr>
            <w:tcW w:type="dxa" w:w="907"/>
            <w:shd w:val="clear" w:color="auto" w:fill="F6F8FB"/>
          </w:tcPr>
          <w:p>
            <w:pPr>
              <w:spacing w:after="0"/>
            </w:pPr>
            <w:r>
              <w:rPr>
                <w:b w:val="0"/>
                <w:i w:val="0"/>
                <w:sz w:val="17"/>
              </w:rPr>
              <w:t>02</w:t>
            </w:r>
          </w:p>
        </w:tc>
        <w:tc>
          <w:tcPr>
            <w:tcW w:type="dxa" w:w="7824"/>
            <w:shd w:val="clear" w:color="auto" w:fill="F6F8FB"/>
          </w:tcPr>
          <w:p>
            <w:pPr>
              <w:spacing w:after="0"/>
            </w:pPr>
            <w:r>
              <w:rPr>
                <w:b w:val="0"/>
                <w:i w:val="0"/>
                <w:sz w:val="17"/>
              </w:rPr>
              <w:t>Analytics objective &amp; research questions</w:t>
            </w:r>
          </w:p>
        </w:tc>
      </w:tr>
      <w:tr>
        <w:tc>
          <w:tcPr>
            <w:tcW w:type="dxa" w:w="907"/>
          </w:tcPr>
          <w:p>
            <w:pPr>
              <w:spacing w:after="0"/>
            </w:pPr>
            <w:r>
              <w:rPr>
                <w:b w:val="0"/>
                <w:i w:val="0"/>
                <w:sz w:val="17"/>
              </w:rPr>
              <w:t>5</w:t>
            </w:r>
          </w:p>
        </w:tc>
        <w:tc>
          <w:tcPr>
            <w:tcW w:type="dxa" w:w="907"/>
          </w:tcPr>
          <w:p>
            <w:pPr>
              <w:spacing w:after="0"/>
            </w:pPr>
            <w:r>
              <w:rPr>
                <w:b w:val="0"/>
                <w:i w:val="0"/>
                <w:sz w:val="17"/>
              </w:rPr>
              <w:t>03</w:t>
            </w:r>
          </w:p>
        </w:tc>
        <w:tc>
          <w:tcPr>
            <w:tcW w:type="dxa" w:w="7824"/>
          </w:tcPr>
          <w:p>
            <w:pPr>
              <w:spacing w:after="0"/>
            </w:pPr>
            <w:r>
              <w:rPr>
                <w:b w:val="0"/>
                <w:i w:val="0"/>
                <w:sz w:val="17"/>
              </w:rPr>
              <w:t>Solution concept: organisation + student lenses</w:t>
            </w:r>
          </w:p>
        </w:tc>
      </w:tr>
      <w:tr>
        <w:tc>
          <w:tcPr>
            <w:tcW w:type="dxa" w:w="907"/>
            <w:shd w:val="clear" w:color="auto" w:fill="F6F8FB"/>
          </w:tcPr>
          <w:p>
            <w:pPr>
              <w:spacing w:after="0"/>
            </w:pPr>
            <w:r>
              <w:rPr>
                <w:b w:val="0"/>
                <w:i w:val="0"/>
                <w:sz w:val="17"/>
              </w:rPr>
              <w:t>6</w:t>
            </w:r>
          </w:p>
        </w:tc>
        <w:tc>
          <w:tcPr>
            <w:tcW w:type="dxa" w:w="907"/>
            <w:shd w:val="clear" w:color="auto" w:fill="F6F8FB"/>
          </w:tcPr>
          <w:p>
            <w:pPr>
              <w:spacing w:after="0"/>
            </w:pPr>
            <w:r>
              <w:rPr>
                <w:b w:val="0"/>
                <w:i w:val="0"/>
                <w:sz w:val="17"/>
              </w:rPr>
              <w:t>04</w:t>
            </w:r>
          </w:p>
        </w:tc>
        <w:tc>
          <w:tcPr>
            <w:tcW w:type="dxa" w:w="7824"/>
            <w:shd w:val="clear" w:color="auto" w:fill="F6F8FB"/>
          </w:tcPr>
          <w:p>
            <w:pPr>
              <w:spacing w:after="0"/>
            </w:pPr>
            <w:r>
              <w:rPr>
                <w:b w:val="0"/>
                <w:i w:val="0"/>
                <w:sz w:val="17"/>
              </w:rPr>
              <w:t>Data ecosystem &amp; why no row-level join is valid</w:t>
            </w:r>
          </w:p>
        </w:tc>
      </w:tr>
      <w:tr>
        <w:tc>
          <w:tcPr>
            <w:tcW w:type="dxa" w:w="907"/>
          </w:tcPr>
          <w:p>
            <w:pPr>
              <w:spacing w:after="0"/>
            </w:pPr>
            <w:r>
              <w:rPr>
                <w:b w:val="0"/>
                <w:i w:val="0"/>
                <w:sz w:val="17"/>
              </w:rPr>
              <w:t>7</w:t>
            </w:r>
          </w:p>
        </w:tc>
        <w:tc>
          <w:tcPr>
            <w:tcW w:type="dxa" w:w="907"/>
          </w:tcPr>
          <w:p>
            <w:pPr>
              <w:spacing w:after="0"/>
            </w:pPr>
            <w:r>
              <w:rPr>
                <w:b w:val="0"/>
                <w:i w:val="0"/>
                <w:sz w:val="17"/>
              </w:rPr>
              <w:t>05</w:t>
            </w:r>
          </w:p>
        </w:tc>
        <w:tc>
          <w:tcPr>
            <w:tcW w:type="dxa" w:w="7824"/>
          </w:tcPr>
          <w:p>
            <w:pPr>
              <w:spacing w:after="0"/>
            </w:pPr>
            <w:r>
              <w:rPr>
                <w:b w:val="0"/>
                <w:i w:val="0"/>
                <w:sz w:val="17"/>
              </w:rPr>
              <w:t>Data management, provenance &amp; reproducibility</w:t>
            </w:r>
          </w:p>
        </w:tc>
      </w:tr>
      <w:tr>
        <w:tc>
          <w:tcPr>
            <w:tcW w:type="dxa" w:w="907"/>
            <w:shd w:val="clear" w:color="auto" w:fill="F6F8FB"/>
          </w:tcPr>
          <w:p>
            <w:pPr>
              <w:spacing w:after="0"/>
            </w:pPr>
            <w:r>
              <w:rPr>
                <w:b w:val="0"/>
                <w:i w:val="0"/>
                <w:sz w:val="17"/>
              </w:rPr>
              <w:t>8</w:t>
            </w:r>
          </w:p>
        </w:tc>
        <w:tc>
          <w:tcPr>
            <w:tcW w:type="dxa" w:w="907"/>
            <w:shd w:val="clear" w:color="auto" w:fill="F6F8FB"/>
          </w:tcPr>
          <w:p>
            <w:pPr>
              <w:spacing w:after="0"/>
            </w:pPr>
            <w:r>
              <w:rPr>
                <w:b w:val="0"/>
                <w:i w:val="0"/>
                <w:sz w:val="17"/>
              </w:rPr>
              <w:t>06</w:t>
            </w:r>
          </w:p>
        </w:tc>
        <w:tc>
          <w:tcPr>
            <w:tcW w:type="dxa" w:w="7824"/>
            <w:shd w:val="clear" w:color="auto" w:fill="F6F8FB"/>
          </w:tcPr>
          <w:p>
            <w:pPr>
              <w:spacing w:after="0"/>
            </w:pPr>
            <w:r>
              <w:rPr>
                <w:b w:val="0"/>
                <w:i w:val="0"/>
                <w:sz w:val="17"/>
              </w:rPr>
              <w:t>Analytics Jobs: data exploration &amp; cleaning</w:t>
            </w:r>
          </w:p>
        </w:tc>
      </w:tr>
      <w:tr>
        <w:tc>
          <w:tcPr>
            <w:tcW w:type="dxa" w:w="907"/>
          </w:tcPr>
          <w:p>
            <w:pPr>
              <w:spacing w:after="0"/>
            </w:pPr>
            <w:r>
              <w:rPr>
                <w:b w:val="0"/>
                <w:i w:val="0"/>
                <w:sz w:val="17"/>
              </w:rPr>
              <w:t>10</w:t>
            </w:r>
          </w:p>
        </w:tc>
        <w:tc>
          <w:tcPr>
            <w:tcW w:type="dxa" w:w="907"/>
          </w:tcPr>
          <w:p>
            <w:pPr>
              <w:spacing w:after="0"/>
            </w:pPr>
            <w:r>
              <w:rPr>
                <w:b w:val="0"/>
                <w:i w:val="0"/>
                <w:sz w:val="17"/>
              </w:rPr>
              <w:t>07</w:t>
            </w:r>
          </w:p>
        </w:tc>
        <w:tc>
          <w:tcPr>
            <w:tcW w:type="dxa" w:w="7824"/>
          </w:tcPr>
          <w:p>
            <w:pPr>
              <w:spacing w:after="0"/>
            </w:pPr>
            <w:r>
              <w:rPr>
                <w:b w:val="0"/>
                <w:i w:val="0"/>
                <w:sz w:val="17"/>
              </w:rPr>
              <w:t>Data Science Jobs, JDS &amp; SDS: exploration</w:t>
            </w:r>
          </w:p>
        </w:tc>
      </w:tr>
      <w:tr>
        <w:tc>
          <w:tcPr>
            <w:tcW w:type="dxa" w:w="907"/>
            <w:shd w:val="clear" w:color="auto" w:fill="F6F8FB"/>
          </w:tcPr>
          <w:p>
            <w:pPr>
              <w:spacing w:after="0"/>
            </w:pPr>
            <w:r>
              <w:rPr>
                <w:b w:val="0"/>
                <w:i w:val="0"/>
                <w:sz w:val="17"/>
              </w:rPr>
              <w:t>12</w:t>
            </w:r>
          </w:p>
        </w:tc>
        <w:tc>
          <w:tcPr>
            <w:tcW w:type="dxa" w:w="907"/>
            <w:shd w:val="clear" w:color="auto" w:fill="F6F8FB"/>
          </w:tcPr>
          <w:p>
            <w:pPr>
              <w:spacing w:after="0"/>
            </w:pPr>
            <w:r>
              <w:rPr>
                <w:b w:val="0"/>
                <w:i w:val="0"/>
                <w:sz w:val="17"/>
              </w:rPr>
              <w:t>08</w:t>
            </w:r>
          </w:p>
        </w:tc>
        <w:tc>
          <w:tcPr>
            <w:tcW w:type="dxa" w:w="7824"/>
            <w:shd w:val="clear" w:color="auto" w:fill="F6F8FB"/>
          </w:tcPr>
          <w:p>
            <w:pPr>
              <w:spacing w:after="0"/>
            </w:pPr>
            <w:r>
              <w:rPr>
                <w:b w:val="0"/>
                <w:i w:val="0"/>
                <w:sz w:val="17"/>
              </w:rPr>
              <w:t>Derivation pipeline &amp; capability taxonomy</w:t>
            </w:r>
          </w:p>
        </w:tc>
      </w:tr>
      <w:tr>
        <w:tc>
          <w:tcPr>
            <w:tcW w:type="dxa" w:w="907"/>
          </w:tcPr>
          <w:p>
            <w:pPr>
              <w:spacing w:after="0"/>
            </w:pPr>
            <w:r>
              <w:rPr>
                <w:b w:val="0"/>
                <w:i w:val="0"/>
                <w:sz w:val="17"/>
              </w:rPr>
              <w:t>13</w:t>
            </w:r>
          </w:p>
        </w:tc>
        <w:tc>
          <w:tcPr>
            <w:tcW w:type="dxa" w:w="907"/>
          </w:tcPr>
          <w:p>
            <w:pPr>
              <w:spacing w:after="0"/>
            </w:pPr>
            <w:r>
              <w:rPr>
                <w:b w:val="0"/>
                <w:i w:val="0"/>
                <w:sz w:val="17"/>
              </w:rPr>
              <w:t>09</w:t>
            </w:r>
          </w:p>
        </w:tc>
        <w:tc>
          <w:tcPr>
            <w:tcW w:type="dxa" w:w="7824"/>
          </w:tcPr>
          <w:p>
            <w:pPr>
              <w:spacing w:after="0"/>
            </w:pPr>
            <w:r>
              <w:rPr>
                <w:b w:val="0"/>
                <w:i w:val="0"/>
                <w:sz w:val="17"/>
              </w:rPr>
              <w:t>Statistical analysis &amp; validation design</w:t>
            </w:r>
          </w:p>
        </w:tc>
      </w:tr>
      <w:tr>
        <w:tc>
          <w:tcPr>
            <w:tcW w:type="dxa" w:w="907"/>
            <w:shd w:val="clear" w:color="auto" w:fill="F6F8FB"/>
          </w:tcPr>
          <w:p>
            <w:pPr>
              <w:spacing w:after="0"/>
            </w:pPr>
            <w:r>
              <w:rPr>
                <w:b w:val="0"/>
                <w:i w:val="0"/>
                <w:sz w:val="17"/>
              </w:rPr>
              <w:t>14</w:t>
            </w:r>
          </w:p>
        </w:tc>
        <w:tc>
          <w:tcPr>
            <w:tcW w:type="dxa" w:w="907"/>
            <w:shd w:val="clear" w:color="auto" w:fill="F6F8FB"/>
          </w:tcPr>
          <w:p>
            <w:pPr>
              <w:spacing w:after="0"/>
            </w:pPr>
            <w:r>
              <w:rPr>
                <w:b w:val="0"/>
                <w:i w:val="0"/>
                <w:sz w:val="17"/>
              </w:rPr>
              <w:t>10</w:t>
            </w:r>
          </w:p>
        </w:tc>
        <w:tc>
          <w:tcPr>
            <w:tcW w:type="dxa" w:w="7824"/>
            <w:shd w:val="clear" w:color="auto" w:fill="F6F8FB"/>
          </w:tcPr>
          <w:p>
            <w:pPr>
              <w:spacing w:after="0"/>
            </w:pPr>
            <w:r>
              <w:rPr>
                <w:b w:val="0"/>
                <w:i w:val="0"/>
                <w:sz w:val="17"/>
              </w:rPr>
              <w:t>Internal evidence: JDS effect sizes</w:t>
            </w:r>
          </w:p>
        </w:tc>
      </w:tr>
      <w:tr>
        <w:tc>
          <w:tcPr>
            <w:tcW w:type="dxa" w:w="907"/>
          </w:tcPr>
          <w:p>
            <w:pPr>
              <w:spacing w:after="0"/>
            </w:pPr>
            <w:r>
              <w:rPr>
                <w:b w:val="0"/>
                <w:i w:val="0"/>
                <w:sz w:val="17"/>
              </w:rPr>
              <w:t>15</w:t>
            </w:r>
          </w:p>
        </w:tc>
        <w:tc>
          <w:tcPr>
            <w:tcW w:type="dxa" w:w="907"/>
          </w:tcPr>
          <w:p>
            <w:pPr>
              <w:spacing w:after="0"/>
            </w:pPr>
            <w:r>
              <w:rPr>
                <w:b w:val="0"/>
                <w:i w:val="0"/>
                <w:sz w:val="17"/>
              </w:rPr>
              <w:t>11</w:t>
            </w:r>
          </w:p>
        </w:tc>
        <w:tc>
          <w:tcPr>
            <w:tcW w:type="dxa" w:w="7824"/>
          </w:tcPr>
          <w:p>
            <w:pPr>
              <w:spacing w:after="0"/>
            </w:pPr>
            <w:r>
              <w:rPr>
                <w:b w:val="0"/>
                <w:i w:val="0"/>
                <w:sz w:val="17"/>
              </w:rPr>
              <w:t>ML task T1: high-hike signal (model zoo)</w:t>
            </w:r>
          </w:p>
        </w:tc>
      </w:tr>
      <w:tr>
        <w:tc>
          <w:tcPr>
            <w:tcW w:type="dxa" w:w="907"/>
            <w:shd w:val="clear" w:color="auto" w:fill="F6F8FB"/>
          </w:tcPr>
          <w:p>
            <w:pPr>
              <w:spacing w:after="0"/>
            </w:pPr>
            <w:r>
              <w:rPr>
                <w:b w:val="0"/>
                <w:i w:val="0"/>
                <w:sz w:val="17"/>
              </w:rPr>
              <w:t>17</w:t>
            </w:r>
          </w:p>
        </w:tc>
        <w:tc>
          <w:tcPr>
            <w:tcW w:type="dxa" w:w="907"/>
            <w:shd w:val="clear" w:color="auto" w:fill="F6F8FB"/>
          </w:tcPr>
          <w:p>
            <w:pPr>
              <w:spacing w:after="0"/>
            </w:pPr>
            <w:r>
              <w:rPr>
                <w:b w:val="0"/>
                <w:i w:val="0"/>
                <w:sz w:val="17"/>
              </w:rPr>
              <w:t>12</w:t>
            </w:r>
          </w:p>
        </w:tc>
        <w:tc>
          <w:tcPr>
            <w:tcW w:type="dxa" w:w="7824"/>
            <w:shd w:val="clear" w:color="auto" w:fill="F6F8FB"/>
          </w:tcPr>
          <w:p>
            <w:pPr>
              <w:spacing w:after="0"/>
            </w:pPr>
            <w:r>
              <w:rPr>
                <w:b w:val="0"/>
                <w:i w:val="0"/>
                <w:sz w:val="17"/>
              </w:rPr>
              <w:t>External market evidence: salary-band model</w:t>
            </w:r>
          </w:p>
        </w:tc>
      </w:tr>
      <w:tr>
        <w:tc>
          <w:tcPr>
            <w:tcW w:type="dxa" w:w="907"/>
          </w:tcPr>
          <w:p>
            <w:pPr>
              <w:spacing w:after="0"/>
            </w:pPr>
            <w:r>
              <w:rPr>
                <w:b w:val="0"/>
                <w:i w:val="0"/>
                <w:sz w:val="17"/>
              </w:rPr>
              <w:t>19</w:t>
            </w:r>
          </w:p>
        </w:tc>
        <w:tc>
          <w:tcPr>
            <w:tcW w:type="dxa" w:w="907"/>
          </w:tcPr>
          <w:p>
            <w:pPr>
              <w:spacing w:after="0"/>
            </w:pPr>
            <w:r>
              <w:rPr>
                <w:b w:val="0"/>
                <w:i w:val="0"/>
                <w:sz w:val="17"/>
              </w:rPr>
              <w:t>13</w:t>
            </w:r>
          </w:p>
        </w:tc>
        <w:tc>
          <w:tcPr>
            <w:tcW w:type="dxa" w:w="7824"/>
          </w:tcPr>
          <w:p>
            <w:pPr>
              <w:spacing w:after="0"/>
            </w:pPr>
            <w:r>
              <w:rPr>
                <w:b w:val="0"/>
                <w:i w:val="0"/>
                <w:sz w:val="17"/>
              </w:rPr>
              <w:t>ML task T2: JD scanner (model zoo)</w:t>
            </w:r>
          </w:p>
        </w:tc>
      </w:tr>
      <w:tr>
        <w:tc>
          <w:tcPr>
            <w:tcW w:type="dxa" w:w="907"/>
            <w:shd w:val="clear" w:color="auto" w:fill="F6F8FB"/>
          </w:tcPr>
          <w:p>
            <w:pPr>
              <w:spacing w:after="0"/>
            </w:pPr>
            <w:r>
              <w:rPr>
                <w:b w:val="0"/>
                <w:i w:val="0"/>
                <w:sz w:val="17"/>
              </w:rPr>
              <w:t>22</w:t>
            </w:r>
          </w:p>
        </w:tc>
        <w:tc>
          <w:tcPr>
            <w:tcW w:type="dxa" w:w="907"/>
            <w:shd w:val="clear" w:color="auto" w:fill="F6F8FB"/>
          </w:tcPr>
          <w:p>
            <w:pPr>
              <w:spacing w:after="0"/>
            </w:pPr>
            <w:r>
              <w:rPr>
                <w:b w:val="0"/>
                <w:i w:val="0"/>
                <w:sz w:val="17"/>
              </w:rPr>
              <w:t>14</w:t>
            </w:r>
          </w:p>
        </w:tc>
        <w:tc>
          <w:tcPr>
            <w:tcW w:type="dxa" w:w="7824"/>
            <w:shd w:val="clear" w:color="auto" w:fill="F6F8FB"/>
          </w:tcPr>
          <w:p>
            <w:pPr>
              <w:spacing w:after="0"/>
            </w:pPr>
            <w:r>
              <w:rPr>
                <w:b w:val="0"/>
                <w:i w:val="0"/>
                <w:sz w:val="17"/>
              </w:rPr>
              <w:t>Storytelling decomposition &amp; robustness</w:t>
            </w:r>
          </w:p>
        </w:tc>
      </w:tr>
      <w:tr>
        <w:tc>
          <w:tcPr>
            <w:tcW w:type="dxa" w:w="907"/>
          </w:tcPr>
          <w:p>
            <w:pPr>
              <w:spacing w:after="0"/>
            </w:pPr>
            <w:r>
              <w:rPr>
                <w:b w:val="0"/>
                <w:i w:val="0"/>
                <w:sz w:val="17"/>
              </w:rPr>
              <w:t>23</w:t>
            </w:r>
          </w:p>
        </w:tc>
        <w:tc>
          <w:tcPr>
            <w:tcW w:type="dxa" w:w="907"/>
          </w:tcPr>
          <w:p>
            <w:pPr>
              <w:spacing w:after="0"/>
            </w:pPr>
            <w:r>
              <w:rPr>
                <w:b w:val="0"/>
                <w:i w:val="0"/>
                <w:sz w:val="17"/>
              </w:rPr>
              <w:t>15</w:t>
            </w:r>
          </w:p>
        </w:tc>
        <w:tc>
          <w:tcPr>
            <w:tcW w:type="dxa" w:w="7824"/>
          </w:tcPr>
          <w:p>
            <w:pPr>
              <w:spacing w:after="0"/>
            </w:pPr>
            <w:r>
              <w:rPr>
                <w:b w:val="0"/>
                <w:i w:val="0"/>
                <w:sz w:val="17"/>
              </w:rPr>
              <w:t>Headroom &amp; what-if association</w:t>
            </w:r>
          </w:p>
        </w:tc>
      </w:tr>
      <w:tr>
        <w:tc>
          <w:tcPr>
            <w:tcW w:type="dxa" w:w="907"/>
            <w:shd w:val="clear" w:color="auto" w:fill="F6F8FB"/>
          </w:tcPr>
          <w:p>
            <w:pPr>
              <w:spacing w:after="0"/>
            </w:pPr>
            <w:r>
              <w:rPr>
                <w:b w:val="0"/>
                <w:i w:val="0"/>
                <w:sz w:val="17"/>
              </w:rPr>
              <w:t>24</w:t>
            </w:r>
          </w:p>
        </w:tc>
        <w:tc>
          <w:tcPr>
            <w:tcW w:type="dxa" w:w="907"/>
            <w:shd w:val="clear" w:color="auto" w:fill="F6F8FB"/>
          </w:tcPr>
          <w:p>
            <w:pPr>
              <w:spacing w:after="0"/>
            </w:pPr>
            <w:r>
              <w:rPr>
                <w:b w:val="0"/>
                <w:i w:val="0"/>
                <w:sz w:val="17"/>
              </w:rPr>
              <w:t>16</w:t>
            </w:r>
          </w:p>
        </w:tc>
        <w:tc>
          <w:tcPr>
            <w:tcW w:type="dxa" w:w="7824"/>
            <w:shd w:val="clear" w:color="auto" w:fill="F6F8FB"/>
          </w:tcPr>
          <w:p>
            <w:pPr>
              <w:spacing w:after="0"/>
            </w:pPr>
            <w:r>
              <w:rPr>
                <w:b w:val="0"/>
                <w:i w:val="0"/>
                <w:sz w:val="17"/>
              </w:rPr>
              <w:t>Career ladder + student lens</w:t>
            </w:r>
          </w:p>
        </w:tc>
      </w:tr>
      <w:tr>
        <w:tc>
          <w:tcPr>
            <w:tcW w:type="dxa" w:w="907"/>
          </w:tcPr>
          <w:p>
            <w:pPr>
              <w:spacing w:after="0"/>
            </w:pPr>
            <w:r>
              <w:rPr>
                <w:b w:val="0"/>
                <w:i w:val="0"/>
                <w:sz w:val="17"/>
              </w:rPr>
              <w:t>26</w:t>
            </w:r>
          </w:p>
        </w:tc>
        <w:tc>
          <w:tcPr>
            <w:tcW w:type="dxa" w:w="907"/>
          </w:tcPr>
          <w:p>
            <w:pPr>
              <w:spacing w:after="0"/>
            </w:pPr>
            <w:r>
              <w:rPr>
                <w:b w:val="0"/>
                <w:i w:val="0"/>
                <w:sz w:val="17"/>
              </w:rPr>
              <w:t>17</w:t>
            </w:r>
          </w:p>
        </w:tc>
        <w:tc>
          <w:tcPr>
            <w:tcW w:type="dxa" w:w="7824"/>
          </w:tcPr>
          <w:p>
            <w:pPr>
              <w:spacing w:after="0"/>
            </w:pPr>
            <w:r>
              <w:rPr>
                <w:b w:val="0"/>
                <w:i w:val="0"/>
                <w:sz w:val="17"/>
              </w:rPr>
              <w:t>Capability Evidence Matrix</w:t>
            </w:r>
          </w:p>
        </w:tc>
      </w:tr>
      <w:tr>
        <w:tc>
          <w:tcPr>
            <w:tcW w:type="dxa" w:w="907"/>
            <w:shd w:val="clear" w:color="auto" w:fill="F6F8FB"/>
          </w:tcPr>
          <w:p>
            <w:pPr>
              <w:spacing w:after="0"/>
            </w:pPr>
            <w:r>
              <w:rPr>
                <w:b w:val="0"/>
                <w:i w:val="0"/>
                <w:sz w:val="17"/>
              </w:rPr>
              <w:t>27</w:t>
            </w:r>
          </w:p>
        </w:tc>
        <w:tc>
          <w:tcPr>
            <w:tcW w:type="dxa" w:w="907"/>
            <w:shd w:val="clear" w:color="auto" w:fill="F6F8FB"/>
          </w:tcPr>
          <w:p>
            <w:pPr>
              <w:spacing w:after="0"/>
            </w:pPr>
            <w:r>
              <w:rPr>
                <w:b w:val="0"/>
                <w:i w:val="0"/>
                <w:sz w:val="17"/>
              </w:rPr>
              <w:t>18</w:t>
            </w:r>
          </w:p>
        </w:tc>
        <w:tc>
          <w:tcPr>
            <w:tcW w:type="dxa" w:w="7824"/>
            <w:shd w:val="clear" w:color="auto" w:fill="F6F8FB"/>
          </w:tcPr>
          <w:p>
            <w:pPr>
              <w:spacing w:after="0"/>
            </w:pPr>
            <w:r>
              <w:rPr>
                <w:b w:val="0"/>
                <w:i w:val="0"/>
                <w:sz w:val="17"/>
              </w:rPr>
              <w:t>NEXUS DELTA decision engine</w:t>
            </w:r>
          </w:p>
        </w:tc>
      </w:tr>
      <w:tr>
        <w:tc>
          <w:tcPr>
            <w:tcW w:type="dxa" w:w="907"/>
          </w:tcPr>
          <w:p>
            <w:pPr>
              <w:spacing w:after="0"/>
            </w:pPr>
            <w:r>
              <w:rPr>
                <w:b w:val="0"/>
                <w:i w:val="0"/>
                <w:sz w:val="17"/>
              </w:rPr>
              <w:t>28</w:t>
            </w:r>
          </w:p>
        </w:tc>
        <w:tc>
          <w:tcPr>
            <w:tcW w:type="dxa" w:w="907"/>
          </w:tcPr>
          <w:p>
            <w:pPr>
              <w:spacing w:after="0"/>
            </w:pPr>
            <w:r>
              <w:rPr>
                <w:b w:val="0"/>
                <w:i w:val="0"/>
                <w:sz w:val="17"/>
              </w:rPr>
              <w:t>19</w:t>
            </w:r>
          </w:p>
        </w:tc>
        <w:tc>
          <w:tcPr>
            <w:tcW w:type="dxa" w:w="7824"/>
          </w:tcPr>
          <w:p>
            <w:pPr>
              <w:spacing w:after="0"/>
            </w:pPr>
            <w:r>
              <w:rPr>
                <w:b w:val="0"/>
                <w:i w:val="0"/>
                <w:sz w:val="17"/>
              </w:rPr>
              <w:t>Hear &amp; Scan + responsible AI + future EQ</w:t>
            </w:r>
          </w:p>
        </w:tc>
      </w:tr>
      <w:tr>
        <w:tc>
          <w:tcPr>
            <w:tcW w:type="dxa" w:w="907"/>
            <w:shd w:val="clear" w:color="auto" w:fill="F6F8FB"/>
          </w:tcPr>
          <w:p>
            <w:pPr>
              <w:spacing w:after="0"/>
            </w:pPr>
            <w:r>
              <w:rPr>
                <w:b w:val="0"/>
                <w:i w:val="0"/>
                <w:sz w:val="17"/>
              </w:rPr>
              <w:t>29</w:t>
            </w:r>
          </w:p>
        </w:tc>
        <w:tc>
          <w:tcPr>
            <w:tcW w:type="dxa" w:w="907"/>
            <w:shd w:val="clear" w:color="auto" w:fill="F6F8FB"/>
          </w:tcPr>
          <w:p>
            <w:pPr>
              <w:spacing w:after="0"/>
            </w:pPr>
            <w:r>
              <w:rPr>
                <w:b w:val="0"/>
                <w:i w:val="0"/>
                <w:sz w:val="17"/>
              </w:rPr>
              <w:t>20</w:t>
            </w:r>
          </w:p>
        </w:tc>
        <w:tc>
          <w:tcPr>
            <w:tcW w:type="dxa" w:w="7824"/>
            <w:shd w:val="clear" w:color="auto" w:fill="F6F8FB"/>
          </w:tcPr>
          <w:p>
            <w:pPr>
              <w:spacing w:after="0"/>
            </w:pPr>
            <w:r>
              <w:rPr>
                <w:b w:val="0"/>
                <w:i w:val="0"/>
                <w:sz w:val="17"/>
              </w:rPr>
              <w:t>Python + Colab + SQL + SAS architecture</w:t>
            </w:r>
          </w:p>
        </w:tc>
      </w:tr>
      <w:tr>
        <w:tc>
          <w:tcPr>
            <w:tcW w:type="dxa" w:w="907"/>
          </w:tcPr>
          <w:p>
            <w:pPr>
              <w:spacing w:after="0"/>
            </w:pPr>
            <w:r>
              <w:rPr>
                <w:b w:val="0"/>
                <w:i w:val="0"/>
                <w:sz w:val="17"/>
              </w:rPr>
              <w:t>30</w:t>
            </w:r>
          </w:p>
        </w:tc>
        <w:tc>
          <w:tcPr>
            <w:tcW w:type="dxa" w:w="907"/>
          </w:tcPr>
          <w:p>
            <w:pPr>
              <w:spacing w:after="0"/>
            </w:pPr>
            <w:r>
              <w:rPr>
                <w:b w:val="0"/>
                <w:i w:val="0"/>
                <w:sz w:val="17"/>
              </w:rPr>
              <w:t>21</w:t>
            </w:r>
          </w:p>
        </w:tc>
        <w:tc>
          <w:tcPr>
            <w:tcW w:type="dxa" w:w="7824"/>
          </w:tcPr>
          <w:p>
            <w:pPr>
              <w:spacing w:after="0"/>
            </w:pPr>
            <w:r>
              <w:rPr>
                <w:b w:val="0"/>
                <w:i w:val="0"/>
                <w:sz w:val="17"/>
              </w:rPr>
              <w:t>Validation, testing &amp; reproducibility</w:t>
            </w:r>
          </w:p>
        </w:tc>
      </w:tr>
      <w:tr>
        <w:tc>
          <w:tcPr>
            <w:tcW w:type="dxa" w:w="907"/>
            <w:shd w:val="clear" w:color="auto" w:fill="F6F8FB"/>
          </w:tcPr>
          <w:p>
            <w:pPr>
              <w:spacing w:after="0"/>
            </w:pPr>
            <w:r>
              <w:rPr>
                <w:b w:val="0"/>
                <w:i w:val="0"/>
                <w:sz w:val="17"/>
              </w:rPr>
              <w:t>31</w:t>
            </w:r>
          </w:p>
        </w:tc>
        <w:tc>
          <w:tcPr>
            <w:tcW w:type="dxa" w:w="907"/>
            <w:shd w:val="clear" w:color="auto" w:fill="F6F8FB"/>
          </w:tcPr>
          <w:p>
            <w:pPr>
              <w:spacing w:after="0"/>
            </w:pPr>
            <w:r>
              <w:rPr>
                <w:b w:val="0"/>
                <w:i w:val="0"/>
                <w:sz w:val="17"/>
              </w:rPr>
              <w:t>22</w:t>
            </w:r>
          </w:p>
        </w:tc>
        <w:tc>
          <w:tcPr>
            <w:tcW w:type="dxa" w:w="7824"/>
            <w:shd w:val="clear" w:color="auto" w:fill="F6F8FB"/>
          </w:tcPr>
          <w:p>
            <w:pPr>
              <w:spacing w:after="0"/>
            </w:pPr>
            <w:r>
              <w:rPr>
                <w:b w:val="0"/>
                <w:i w:val="0"/>
                <w:sz w:val="17"/>
              </w:rPr>
              <w:t>Results, business implications &amp; Bharat relevance</w:t>
            </w:r>
          </w:p>
        </w:tc>
      </w:tr>
      <w:tr>
        <w:tc>
          <w:tcPr>
            <w:tcW w:type="dxa" w:w="907"/>
          </w:tcPr>
          <w:p>
            <w:pPr>
              <w:spacing w:after="0"/>
            </w:pPr>
            <w:r>
              <w:rPr>
                <w:b w:val="0"/>
                <w:i w:val="0"/>
                <w:sz w:val="17"/>
              </w:rPr>
              <w:t>33</w:t>
            </w:r>
          </w:p>
        </w:tc>
        <w:tc>
          <w:tcPr>
            <w:tcW w:type="dxa" w:w="907"/>
          </w:tcPr>
          <w:p>
            <w:pPr>
              <w:spacing w:after="0"/>
            </w:pPr>
            <w:r>
              <w:rPr>
                <w:b w:val="0"/>
                <w:i w:val="0"/>
                <w:sz w:val="17"/>
              </w:rPr>
              <w:t>23</w:t>
            </w:r>
          </w:p>
        </w:tc>
        <w:tc>
          <w:tcPr>
            <w:tcW w:type="dxa" w:w="7824"/>
          </w:tcPr>
          <w:p>
            <w:pPr>
              <w:spacing w:after="0"/>
            </w:pPr>
            <w:r>
              <w:rPr>
                <w:b w:val="0"/>
                <w:i w:val="0"/>
                <w:sz w:val="17"/>
              </w:rPr>
              <w:t>Conclusion, rubric alignment &amp; next steps</w:t>
            </w:r>
          </w:p>
        </w:tc>
      </w:tr>
      <w:tr>
        <w:tc>
          <w:tcPr>
            <w:tcW w:type="dxa" w:w="907"/>
            <w:shd w:val="clear" w:color="auto" w:fill="F6F8FB"/>
          </w:tcPr>
          <w:p>
            <w:pPr>
              <w:spacing w:after="0"/>
            </w:pPr>
            <w:r>
              <w:rPr>
                <w:b w:val="0"/>
                <w:i w:val="0"/>
                <w:sz w:val="17"/>
              </w:rPr>
              <w:t>34</w:t>
            </w:r>
          </w:p>
        </w:tc>
        <w:tc>
          <w:tcPr>
            <w:tcW w:type="dxa" w:w="907"/>
            <w:shd w:val="clear" w:color="auto" w:fill="F6F8FB"/>
          </w:tcPr>
          <w:p>
            <w:pPr>
              <w:spacing w:after="0"/>
            </w:pPr>
            <w:r>
              <w:rPr>
                <w:b w:val="0"/>
                <w:i w:val="0"/>
                <w:sz w:val="17"/>
              </w:rPr>
              <w:t>A–C</w:t>
            </w:r>
          </w:p>
        </w:tc>
        <w:tc>
          <w:tcPr>
            <w:tcW w:type="dxa" w:w="7824"/>
            <w:shd w:val="clear" w:color="auto" w:fill="F6F8FB"/>
          </w:tcPr>
          <w:p>
            <w:pPr>
              <w:spacing w:after="0"/>
            </w:pPr>
            <w:r>
              <w:rPr>
                <w:b w:val="0"/>
                <w:i w:val="0"/>
                <w:sz w:val="17"/>
              </w:rPr>
              <w:t>Appendices: notebooks, model inventory, reproducibility</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2355B"/>
        </w:tblBorders>
      </w:tblPr>
      <w:tblGrid>
        <w:gridCol w:w="9752"/>
      </w:tblGrid>
      <w:tr>
        <w:tc>
          <w:tcPr>
            <w:tcW w:type="dxa" w:w="9752"/>
            <w:shd w:val="clear" w:color="auto" w:fill="EEF2F7"/>
          </w:tcPr>
          <w:p>
            <w:pPr>
              <w:spacing w:after="40"/>
            </w:pPr>
            <w:r>
              <w:rPr>
                <w:b/>
                <w:i w:val="0"/>
                <w:color w:val="12355B"/>
                <w:sz w:val="16"/>
              </w:rPr>
              <w:t>EXECUTIVE SUMMARY</w:t>
            </w:r>
          </w:p>
          <w:p>
            <w:pPr>
              <w:spacing w:after="0"/>
            </w:pPr>
            <w:r>
              <w:rPr>
                <w:b w:val="0"/>
                <w:i w:val="0"/>
                <w:sz w:val="19"/>
              </w:rPr>
              <w:t xml:space="preserve">NEXUS DELTA treats the four organiser datasets as complementary evidence layers instead of forcing an invalid join. Using six executed Colab notebooks we combine </w:t>
            </w:r>
            <w:r>
              <w:rPr>
                <w:b/>
                <w:i w:val="0"/>
                <w:sz w:val="19"/>
              </w:rPr>
              <w:t>internal outcome association</w:t>
            </w:r>
            <w:r>
              <w:rPr>
                <w:b w:val="0"/>
                <w:i w:val="0"/>
                <w:sz w:val="19"/>
              </w:rPr>
              <w:t xml:space="preserve"> (139 juniors), </w:t>
            </w:r>
            <w:r>
              <w:rPr>
                <w:b/>
                <w:i w:val="0"/>
                <w:sz w:val="19"/>
              </w:rPr>
              <w:t>external market value</w:t>
            </w:r>
            <w:r>
              <w:rPr>
                <w:b w:val="0"/>
                <w:i w:val="0"/>
                <w:sz w:val="19"/>
              </w:rPr>
              <w:t xml:space="preserve"> (6,097 primary DS&amp;A postings), </w:t>
            </w:r>
            <w:r>
              <w:rPr>
                <w:b/>
                <w:i w:val="0"/>
                <w:sz w:val="19"/>
              </w:rPr>
              <w:t>capability headroom</w:t>
            </w:r>
            <w:r>
              <w:rPr>
                <w:b w:val="0"/>
                <w:i w:val="0"/>
                <w:sz w:val="19"/>
              </w:rPr>
              <w:t xml:space="preserve"> and </w:t>
            </w:r>
            <w:r>
              <w:rPr>
                <w:b/>
                <w:i w:val="0"/>
                <w:sz w:val="19"/>
              </w:rPr>
              <w:t>career-ladder evidence</w:t>
            </w:r>
            <w:r>
              <w:rPr>
                <w:b w:val="0"/>
                <w:i w:val="0"/>
                <w:sz w:val="19"/>
              </w:rPr>
              <w:t xml:space="preserve"> into one transparent rule-based decision. The headline finding is a genuine conflict: storytelling is the strongest internal separator of high-hike juniors (Cliff’s δ = 0.59) yet postings tagged with the storytelling family carry a salary discount (OR = 0.75). The engine therefore says </w:t>
            </w:r>
            <w:r>
              <w:rPr>
                <w:b/>
                <w:i w:val="0"/>
                <w:sz w:val="19"/>
              </w:rPr>
              <w:t>FUND WITH REFRAME</w:t>
            </w:r>
            <w:r>
              <w:rPr>
                <w:b w:val="0"/>
                <w:i w:val="0"/>
                <w:sz w:val="19"/>
              </w:rPr>
              <w:t xml:space="preserve"> for storytelling, </w:t>
            </w:r>
            <w:r>
              <w:rPr>
                <w:b/>
                <w:i w:val="0"/>
                <w:sz w:val="19"/>
              </w:rPr>
              <w:t>FUND</w:t>
            </w:r>
            <w:r>
              <w:rPr>
                <w:b w:val="0"/>
                <w:i w:val="0"/>
                <w:sz w:val="19"/>
              </w:rPr>
              <w:t xml:space="preserve"> Maths &amp; statistics first (96% bootstrap win-rate over the next funded lever), keep Coding and AI &amp; ML funded, and </w:t>
            </w:r>
            <w:r>
              <w:rPr>
                <w:b/>
                <w:i w:val="0"/>
                <w:sz w:val="19"/>
              </w:rPr>
              <w:t>DEPRIORITISE</w:t>
            </w:r>
            <w:r>
              <w:rPr>
                <w:b w:val="0"/>
                <w:i w:val="0"/>
                <w:sz w:val="19"/>
              </w:rPr>
              <w:t xml:space="preserve"> Big data.</w:t>
            </w:r>
          </w:p>
        </w:tc>
      </w:tr>
    </w:tbl>
    <w:p>
      <w:pPr>
        <w:spacing w:after="40"/>
      </w:pPr>
    </w:p>
    <w:p>
      <w:r>
        <w:rPr>
          <w:b w:val="0"/>
          <w:i w:val="0"/>
          <w:sz w:val="18"/>
        </w:rPr>
        <w:t>Round 2 emphasis: Problem 10 • Approach 15 • Data Exploration 25 • Data Analysis 30 • Results 10 • Implications 10. Data Exploration + Data Analysis = 55% of the marks, so sections 06–18 each carry executable code and its real output.</w:t>
      </w:r>
    </w:p>
    <w:p>
      <w:r>
        <w:br w:type="page"/>
      </w:r>
    </w:p>
    <w:p>
      <w:pPr>
        <w:spacing w:after="0"/>
      </w:pPr>
      <w:r>
        <w:rPr>
          <w:b/>
          <w:i w:val="0"/>
          <w:color w:val="1B998B"/>
          <w:sz w:val="17"/>
        </w:rPr>
        <w:t>01 • PROBLEM DEFINITION</w:t>
      </w:r>
    </w:p>
    <w:p>
      <w:pPr>
        <w:pStyle w:val="Heading1"/>
      </w:pPr>
      <w:r>
        <w:t>The decision NEXUS DELTA is built to solve</w:t>
      </w:r>
    </w:p>
    <w:p>
      <w:pPr>
        <w:spacing w:after="80"/>
      </w:pPr>
      <w:r>
        <w:rPr>
          <w:b w:val="0"/>
          <w:i/>
          <w:color w:val="5B6575"/>
          <w:sz w:val="19"/>
        </w:rPr>
        <w:t>A decision problem, not a dashboard problem</w:t>
      </w: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2355B"/>
        </w:tblBorders>
      </w:tblPr>
      <w:tblGrid>
        <w:gridCol w:w="9752"/>
      </w:tblGrid>
      <w:tr>
        <w:tc>
          <w:tcPr>
            <w:tcW w:type="dxa" w:w="9752"/>
            <w:shd w:val="clear" w:color="auto" w:fill="EEF2F7"/>
          </w:tcPr>
          <w:p>
            <w:pPr>
              <w:spacing w:after="40"/>
            </w:pPr>
            <w:r>
              <w:rPr>
                <w:b/>
                <w:i w:val="0"/>
                <w:color w:val="12355B"/>
                <w:sz w:val="16"/>
              </w:rPr>
              <w:t>PROBLEM</w:t>
            </w:r>
          </w:p>
          <w:p>
            <w:pPr>
              <w:spacing w:after="0"/>
            </w:pPr>
            <w:r>
              <w:rPr>
                <w:b w:val="0"/>
                <w:i w:val="0"/>
                <w:sz w:val="19"/>
              </w:rPr>
              <w:t>Analytics organisations spend training time and budget without a defensible answer to two questions: which capabilities are associated with internal performance outcomes, and which are valued by the external market? Those signals can disagree, and a capability can already be close to its observed ceiling.</w:t>
            </w:r>
          </w:p>
        </w:tc>
      </w:tr>
    </w:tbl>
    <w:p>
      <w:pPr>
        <w:spacing w:after="40"/>
      </w:pPr>
    </w:p>
    <w:p>
      <w:r>
        <w:rPr>
          <w:b w:val="0"/>
          <w:i w:val="0"/>
        </w:rPr>
        <w:t>The supplied problem statement asks for data-driven intelligence connecting industry demand, talent capabilities, skills, career opportunities and workforce outcomes, and explicitly lists Skill Intelligence, Skill Gap Analysis, Career Intelligence, Workforce Planning, Professional Growth and Talent Development as valid solution areas. Our scope is deliberately one measurable decision rather than a general dashboard:</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2438"/>
        <w:gridCol w:w="2438"/>
        <w:gridCol w:w="2438"/>
        <w:gridCol w:w="2438"/>
      </w:tblGrid>
      <w:tr>
        <w:trPr>
          <w:tblHeader w:val="true"/>
        </w:trPr>
        <w:tc>
          <w:tcPr>
            <w:tcW w:type="dxa" w:w="1928"/>
            <w:shd w:val="clear" w:color="auto" w:fill="12355B"/>
          </w:tcPr>
          <w:p>
            <w:pPr>
              <w:spacing w:after="0"/>
            </w:pPr>
            <w:r>
              <w:rPr>
                <w:b/>
                <w:i w:val="0"/>
                <w:color w:val="FFFFFF"/>
                <w:sz w:val="17"/>
              </w:rPr>
              <w:t>Stakeholder</w:t>
            </w:r>
          </w:p>
        </w:tc>
        <w:tc>
          <w:tcPr>
            <w:tcW w:type="dxa" w:w="2381"/>
            <w:shd w:val="clear" w:color="auto" w:fill="12355B"/>
          </w:tcPr>
          <w:p>
            <w:pPr>
              <w:spacing w:after="0"/>
            </w:pPr>
            <w:r>
              <w:rPr>
                <w:b/>
                <w:i w:val="0"/>
                <w:color w:val="FFFFFF"/>
                <w:sz w:val="17"/>
              </w:rPr>
              <w:t>Decision</w:t>
            </w:r>
          </w:p>
        </w:tc>
        <w:tc>
          <w:tcPr>
            <w:tcW w:type="dxa" w:w="2608"/>
            <w:shd w:val="clear" w:color="auto" w:fill="12355B"/>
          </w:tcPr>
          <w:p>
            <w:pPr>
              <w:spacing w:after="0"/>
            </w:pPr>
            <w:r>
              <w:rPr>
                <w:b/>
                <w:i w:val="0"/>
                <w:color w:val="FFFFFF"/>
                <w:sz w:val="17"/>
              </w:rPr>
              <w:t>Current evidence gap</w:t>
            </w:r>
          </w:p>
        </w:tc>
        <w:tc>
          <w:tcPr>
            <w:tcW w:type="dxa" w:w="2721"/>
            <w:shd w:val="clear" w:color="auto" w:fill="12355B"/>
          </w:tcPr>
          <w:p>
            <w:pPr>
              <w:spacing w:after="0"/>
            </w:pPr>
            <w:r>
              <w:rPr>
                <w:b/>
                <w:i w:val="0"/>
                <w:color w:val="FFFFFF"/>
                <w:sz w:val="17"/>
              </w:rPr>
              <w:t>NEXUS DELTA value</w:t>
            </w:r>
          </w:p>
        </w:tc>
      </w:tr>
      <w:tr>
        <w:tc>
          <w:tcPr>
            <w:tcW w:type="dxa" w:w="1928"/>
          </w:tcPr>
          <w:p>
            <w:pPr>
              <w:spacing w:after="0"/>
            </w:pPr>
            <w:r>
              <w:rPr>
                <w:b w:val="0"/>
                <w:i w:val="0"/>
                <w:sz w:val="17"/>
              </w:rPr>
              <w:t>Head of Data Science / Analytics CoE</w:t>
            </w:r>
          </w:p>
        </w:tc>
        <w:tc>
          <w:tcPr>
            <w:tcW w:type="dxa" w:w="2381"/>
          </w:tcPr>
          <w:p>
            <w:pPr>
              <w:spacing w:after="0"/>
            </w:pPr>
            <w:r>
              <w:rPr>
                <w:b w:val="0"/>
                <w:i w:val="0"/>
                <w:sz w:val="17"/>
              </w:rPr>
              <w:t>Which capability should the junior cohort develop next?</w:t>
            </w:r>
          </w:p>
        </w:tc>
        <w:tc>
          <w:tcPr>
            <w:tcW w:type="dxa" w:w="2608"/>
          </w:tcPr>
          <w:p>
            <w:pPr>
              <w:spacing w:after="0"/>
            </w:pPr>
            <w:r>
              <w:rPr>
                <w:b w:val="0"/>
                <w:i w:val="0"/>
                <w:sz w:val="17"/>
              </w:rPr>
              <w:t>Internal outcome evidence and external market evidence are separate.</w:t>
            </w:r>
          </w:p>
        </w:tc>
        <w:tc>
          <w:tcPr>
            <w:tcW w:type="dxa" w:w="2721"/>
          </w:tcPr>
          <w:p>
            <w:pPr>
              <w:spacing w:after="0"/>
            </w:pPr>
            <w:r>
              <w:rPr>
                <w:b w:val="0"/>
                <w:i w:val="0"/>
                <w:sz w:val="17"/>
              </w:rPr>
              <w:t>One auditable capability verdict with uncertainty.</w:t>
            </w:r>
          </w:p>
        </w:tc>
      </w:tr>
      <w:tr>
        <w:tc>
          <w:tcPr>
            <w:tcW w:type="dxa" w:w="1928"/>
            <w:shd w:val="clear" w:color="auto" w:fill="F6F8FB"/>
          </w:tcPr>
          <w:p>
            <w:pPr>
              <w:spacing w:after="0"/>
            </w:pPr>
            <w:r>
              <w:rPr>
                <w:b w:val="0"/>
                <w:i w:val="0"/>
                <w:sz w:val="17"/>
              </w:rPr>
              <w:t>L&amp;D / training lead</w:t>
            </w:r>
          </w:p>
        </w:tc>
        <w:tc>
          <w:tcPr>
            <w:tcW w:type="dxa" w:w="2381"/>
            <w:shd w:val="clear" w:color="auto" w:fill="F6F8FB"/>
          </w:tcPr>
          <w:p>
            <w:pPr>
              <w:spacing w:after="0"/>
            </w:pPr>
            <w:r>
              <w:rPr>
                <w:b w:val="0"/>
                <w:i w:val="0"/>
                <w:sz w:val="17"/>
              </w:rPr>
              <w:t>Where should limited development spend go?</w:t>
            </w:r>
          </w:p>
        </w:tc>
        <w:tc>
          <w:tcPr>
            <w:tcW w:type="dxa" w:w="2608"/>
            <w:shd w:val="clear" w:color="auto" w:fill="F6F8FB"/>
          </w:tcPr>
          <w:p>
            <w:pPr>
              <w:spacing w:after="0"/>
            </w:pPr>
            <w:r>
              <w:rPr>
                <w:b w:val="0"/>
                <w:i w:val="0"/>
                <w:sz w:val="17"/>
              </w:rPr>
              <w:t>“Important” ≠ “best next investment”.</w:t>
            </w:r>
          </w:p>
        </w:tc>
        <w:tc>
          <w:tcPr>
            <w:tcW w:type="dxa" w:w="2721"/>
            <w:shd w:val="clear" w:color="auto" w:fill="F6F8FB"/>
          </w:tcPr>
          <w:p>
            <w:pPr>
              <w:spacing w:after="0"/>
            </w:pPr>
            <w:r>
              <w:rPr>
                <w:b w:val="0"/>
                <w:i w:val="0"/>
                <w:sz w:val="17"/>
              </w:rPr>
              <w:t>Headroom + outcome signal + market signal.</w:t>
            </w:r>
          </w:p>
        </w:tc>
      </w:tr>
      <w:tr>
        <w:tc>
          <w:tcPr>
            <w:tcW w:type="dxa" w:w="1928"/>
          </w:tcPr>
          <w:p>
            <w:pPr>
              <w:spacing w:after="0"/>
            </w:pPr>
            <w:r>
              <w:rPr>
                <w:b w:val="0"/>
                <w:i w:val="0"/>
                <w:sz w:val="17"/>
              </w:rPr>
              <w:t>Junior data scientist</w:t>
            </w:r>
          </w:p>
        </w:tc>
        <w:tc>
          <w:tcPr>
            <w:tcW w:type="dxa" w:w="2381"/>
          </w:tcPr>
          <w:p>
            <w:pPr>
              <w:spacing w:after="0"/>
            </w:pPr>
            <w:r>
              <w:rPr>
                <w:b w:val="0"/>
                <w:i w:val="0"/>
                <w:sz w:val="17"/>
              </w:rPr>
              <w:t>What should I develop next for a target role?</w:t>
            </w:r>
          </w:p>
        </w:tc>
        <w:tc>
          <w:tcPr>
            <w:tcW w:type="dxa" w:w="2608"/>
          </w:tcPr>
          <w:p>
            <w:pPr>
              <w:spacing w:after="0"/>
            </w:pPr>
            <w:r>
              <w:rPr>
                <w:b w:val="0"/>
                <w:i w:val="0"/>
                <w:sz w:val="17"/>
              </w:rPr>
              <w:t>Market expectations are fragmented.</w:t>
            </w:r>
          </w:p>
        </w:tc>
        <w:tc>
          <w:tcPr>
            <w:tcW w:type="dxa" w:w="2721"/>
          </w:tcPr>
          <w:p>
            <w:pPr>
              <w:spacing w:after="0"/>
            </w:pPr>
            <w:r>
              <w:rPr>
                <w:b w:val="0"/>
                <w:i w:val="0"/>
                <w:sz w:val="17"/>
              </w:rPr>
              <w:t>A development order from market + ladder evidence and user-entered scores (proposed lens).</w:t>
            </w:r>
          </w:p>
        </w:tc>
      </w:tr>
      <w:tr>
        <w:tc>
          <w:tcPr>
            <w:tcW w:type="dxa" w:w="1928"/>
            <w:shd w:val="clear" w:color="auto" w:fill="F6F8FB"/>
          </w:tcPr>
          <w:p>
            <w:pPr>
              <w:spacing w:after="0"/>
            </w:pPr>
            <w:r>
              <w:rPr>
                <w:b w:val="0"/>
                <w:i w:val="0"/>
                <w:sz w:val="17"/>
              </w:rPr>
              <w:t>Student / professional</w:t>
            </w:r>
          </w:p>
        </w:tc>
        <w:tc>
          <w:tcPr>
            <w:tcW w:type="dxa" w:w="2381"/>
            <w:shd w:val="clear" w:color="auto" w:fill="F6F8FB"/>
          </w:tcPr>
          <w:p>
            <w:pPr>
              <w:spacing w:after="0"/>
            </w:pPr>
            <w:r>
              <w:rPr>
                <w:b w:val="0"/>
                <w:i w:val="0"/>
                <w:sz w:val="17"/>
              </w:rPr>
              <w:t>How do I close a role-specific skill gap?</w:t>
            </w:r>
          </w:p>
        </w:tc>
        <w:tc>
          <w:tcPr>
            <w:tcW w:type="dxa" w:w="2608"/>
            <w:shd w:val="clear" w:color="auto" w:fill="F6F8FB"/>
          </w:tcPr>
          <w:p>
            <w:pPr>
              <w:spacing w:after="0"/>
            </w:pPr>
            <w:r>
              <w:rPr>
                <w:b w:val="0"/>
                <w:i w:val="0"/>
                <w:sz w:val="17"/>
              </w:rPr>
              <w:t>Course lists rarely explain priority.</w:t>
            </w:r>
          </w:p>
        </w:tc>
        <w:tc>
          <w:tcPr>
            <w:tcW w:type="dxa" w:w="2721"/>
            <w:shd w:val="clear" w:color="auto" w:fill="F6F8FB"/>
          </w:tcPr>
          <w:p>
            <w:pPr>
              <w:spacing w:after="0"/>
            </w:pPr>
            <w:r>
              <w:rPr>
                <w:b w:val="0"/>
                <w:i w:val="0"/>
                <w:sz w:val="17"/>
              </w:rPr>
              <w:t>Role-to-capability mapping with evidence and limitations.</w:t>
            </w:r>
          </w:p>
        </w:tc>
      </w:tr>
    </w:tbl>
    <w:p>
      <w:pPr>
        <w:spacing w:after="40"/>
      </w:pPr>
    </w:p>
    <w:p>
      <w:r>
        <w:rPr>
          <w:b/>
          <w:i w:val="0"/>
        </w:rPr>
        <w:t>Scope &amp; depth.</w:t>
      </w:r>
      <w:r>
        <w:rPr>
          <w:b w:val="0"/>
          <w:i w:val="0"/>
        </w:rPr>
        <w:t xml:space="preserve"> The analysis covers all four datasets, five capability families (Big data, Maths &amp; statistics, Coding, AI &amp; ML, Dashboards &amp; storytelling), two ML tasks (T1 high-hike signal, T2 JD salary-band scanner), a career-ladder study over four role pairs, a location-tier (Bharat) lens, and a rule-based decision layer. </w:t>
      </w:r>
      <w:r>
        <w:rPr>
          <w:b/>
          <w:i w:val="0"/>
        </w:rPr>
        <w:t>Success criteria</w:t>
      </w:r>
      <w:r>
        <w:rPr>
          <w:b w:val="0"/>
          <w:i w:val="0"/>
        </w:rPr>
        <w:t xml:space="preserve"> we set before running anything: (1) every claim carries uncertainty, (2) conclusions must survive a second taxonomy and a sensitivity grid, (3) every number is reproducible from the notebooks.</w:t>
      </w: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B998B"/>
        </w:tblBorders>
      </w:tblPr>
      <w:tblGrid>
        <w:gridCol w:w="9752"/>
      </w:tblGrid>
      <w:tr>
        <w:tc>
          <w:tcPr>
            <w:tcW w:type="dxa" w:w="9752"/>
            <w:shd w:val="clear" w:color="auto" w:fill="E8F6F4"/>
          </w:tcPr>
          <w:p>
            <w:pPr>
              <w:spacing w:after="40"/>
            </w:pPr>
            <w:r>
              <w:rPr>
                <w:b/>
                <w:i w:val="0"/>
                <w:color w:val="1B998B"/>
                <w:sz w:val="16"/>
              </w:rPr>
              <w:t>ONE-SENTENCE OBJECTIVE</w:t>
            </w:r>
          </w:p>
          <w:p>
            <w:pPr>
              <w:spacing w:after="0"/>
            </w:pPr>
            <w:r>
              <w:rPr>
                <w:b w:val="0"/>
                <w:i w:val="0"/>
                <w:sz w:val="19"/>
              </w:rPr>
              <w:t>NEXUS DELTA answers: “Which capability should a data-science team develop next, and does the evidence behind that choice survive scrutiny?”</w:t>
            </w:r>
          </w:p>
        </w:tc>
      </w:tr>
    </w:tbl>
    <w:p>
      <w:pPr>
        <w:spacing w:after="40"/>
      </w:pPr>
    </w:p>
    <w:p>
      <w:r>
        <w:br w:type="page"/>
      </w:r>
    </w:p>
    <w:p>
      <w:pPr>
        <w:spacing w:after="0"/>
      </w:pPr>
      <w:r>
        <w:rPr>
          <w:b/>
          <w:i w:val="0"/>
          <w:color w:val="1B998B"/>
          <w:sz w:val="17"/>
        </w:rPr>
        <w:t>02 • ANALYTICS OBJECTIVE</w:t>
      </w:r>
    </w:p>
    <w:p>
      <w:pPr>
        <w:pStyle w:val="Heading1"/>
      </w:pPr>
      <w:r>
        <w:t>From a broad workforce challenge to one measurable objective</w:t>
      </w:r>
    </w:p>
    <w:p>
      <w:r>
        <w:rPr>
          <w:b w:val="0"/>
          <w:i w:val="0"/>
        </w:rPr>
        <w:t xml:space="preserve">For each of the five JDS capability families, NEXUS DELTA measures three independent evidence lines and applies a transparent decision rule: internal outcome association, market salary-band association and observable headroom. A model-estimated “expected gain” is used as a what-if association, </w:t>
      </w:r>
      <w:r>
        <w:rPr>
          <w:b/>
          <w:i w:val="0"/>
        </w:rPr>
        <w:t>not</w:t>
      </w:r>
      <w:r>
        <w:rPr>
          <w:b w:val="0"/>
          <w:i w:val="0"/>
        </w:rPr>
        <w:t xml:space="preserve"> as a causal training effect.</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1587"/>
            <w:shd w:val="clear" w:color="auto" w:fill="12355B"/>
          </w:tcPr>
          <w:p>
            <w:pPr>
              <w:spacing w:after="0"/>
            </w:pPr>
            <w:r>
              <w:rPr>
                <w:b/>
                <w:i w:val="0"/>
                <w:color w:val="FFFFFF"/>
                <w:sz w:val="17"/>
              </w:rPr>
              <w:t>Symbol</w:t>
            </w:r>
          </w:p>
        </w:tc>
        <w:tc>
          <w:tcPr>
            <w:tcW w:type="dxa" w:w="4195"/>
            <w:shd w:val="clear" w:color="auto" w:fill="12355B"/>
          </w:tcPr>
          <w:p>
            <w:pPr>
              <w:spacing w:after="0"/>
            </w:pPr>
            <w:r>
              <w:rPr>
                <w:b/>
                <w:i w:val="0"/>
                <w:color w:val="FFFFFF"/>
                <w:sz w:val="17"/>
              </w:rPr>
              <w:t>Definition</w:t>
            </w:r>
          </w:p>
        </w:tc>
        <w:tc>
          <w:tcPr>
            <w:tcW w:type="dxa" w:w="3855"/>
            <w:shd w:val="clear" w:color="auto" w:fill="12355B"/>
          </w:tcPr>
          <w:p>
            <w:pPr>
              <w:spacing w:after="0"/>
            </w:pPr>
            <w:r>
              <w:rPr>
                <w:b/>
                <w:i w:val="0"/>
                <w:color w:val="FFFFFF"/>
                <w:sz w:val="17"/>
              </w:rPr>
              <w:t>Interpretation</w:t>
            </w:r>
          </w:p>
        </w:tc>
      </w:tr>
      <w:tr>
        <w:tc>
          <w:tcPr>
            <w:tcW w:type="dxa" w:w="1587"/>
          </w:tcPr>
          <w:p>
            <w:pPr>
              <w:spacing w:after="0"/>
            </w:pPr>
            <w:r>
              <w:rPr>
                <w:b w:val="0"/>
                <w:i w:val="0"/>
                <w:sz w:val="17"/>
              </w:rPr>
              <w:t>I_k = δ_k</w:t>
            </w:r>
          </w:p>
        </w:tc>
        <w:tc>
          <w:tcPr>
            <w:tcW w:type="dxa" w:w="4195"/>
          </w:tcPr>
          <w:p>
            <w:pPr>
              <w:spacing w:after="0"/>
            </w:pPr>
            <w:r>
              <w:rPr>
                <w:b w:val="0"/>
                <w:i w:val="0"/>
                <w:sz w:val="17"/>
              </w:rPr>
              <w:t>Cliff’s delta comparing high- vs low-hike junior skill scores.</w:t>
            </w:r>
          </w:p>
        </w:tc>
        <w:tc>
          <w:tcPr>
            <w:tcW w:type="dxa" w:w="3855"/>
          </w:tcPr>
          <w:p>
            <w:pPr>
              <w:spacing w:after="0"/>
            </w:pPr>
            <w:r>
              <w:rPr>
                <w:b w:val="0"/>
                <w:i w:val="0"/>
                <w:sz w:val="17"/>
              </w:rPr>
              <w:t>How strongly the capability separates the observed outcome groups.</w:t>
            </w:r>
          </w:p>
        </w:tc>
      </w:tr>
      <w:tr>
        <w:tc>
          <w:tcPr>
            <w:tcW w:type="dxa" w:w="1587"/>
            <w:shd w:val="clear" w:color="auto" w:fill="F6F8FB"/>
          </w:tcPr>
          <w:p>
            <w:pPr>
              <w:spacing w:after="0"/>
            </w:pPr>
            <w:r>
              <w:rPr>
                <w:b w:val="0"/>
                <w:i w:val="0"/>
                <w:sz w:val="17"/>
              </w:rPr>
              <w:t>M_k = exp(β_k)</w:t>
            </w:r>
          </w:p>
        </w:tc>
        <w:tc>
          <w:tcPr>
            <w:tcW w:type="dxa" w:w="4195"/>
            <w:shd w:val="clear" w:color="auto" w:fill="F6F8FB"/>
          </w:tcPr>
          <w:p>
            <w:pPr>
              <w:spacing w:after="0"/>
            </w:pPr>
            <w:r>
              <w:rPr>
                <w:b w:val="0"/>
                <w:i w:val="0"/>
                <w:sz w:val="17"/>
              </w:rPr>
              <w:t>Ordinal-logit odds ratio for a higher market salary band (with controls).</w:t>
            </w:r>
          </w:p>
        </w:tc>
        <w:tc>
          <w:tcPr>
            <w:tcW w:type="dxa" w:w="3855"/>
            <w:shd w:val="clear" w:color="auto" w:fill="F6F8FB"/>
          </w:tcPr>
          <w:p>
            <w:pPr>
              <w:spacing w:after="0"/>
            </w:pPr>
            <w:r>
              <w:rPr>
                <w:b w:val="0"/>
                <w:i w:val="0"/>
                <w:sz w:val="17"/>
              </w:rPr>
              <w:t>How the capability relates to higher pay bands.</w:t>
            </w:r>
          </w:p>
        </w:tc>
      </w:tr>
      <w:tr>
        <w:tc>
          <w:tcPr>
            <w:tcW w:type="dxa" w:w="1587"/>
          </w:tcPr>
          <w:p>
            <w:pPr>
              <w:spacing w:after="0"/>
            </w:pPr>
            <w:r>
              <w:rPr>
                <w:b w:val="0"/>
                <w:i w:val="0"/>
                <w:sz w:val="17"/>
              </w:rPr>
              <w:t>H_k</w:t>
            </w:r>
          </w:p>
        </w:tc>
        <w:tc>
          <w:tcPr>
            <w:tcW w:type="dxa" w:w="4195"/>
          </w:tcPr>
          <w:p>
            <w:pPr>
              <w:spacing w:after="0"/>
            </w:pPr>
            <w:r>
              <w:rPr>
                <w:b w:val="0"/>
                <w:i w:val="0"/>
                <w:sz w:val="17"/>
              </w:rPr>
              <w:t>Share of juniors with score &lt; 5.0.</w:t>
            </w:r>
          </w:p>
        </w:tc>
        <w:tc>
          <w:tcPr>
            <w:tcW w:type="dxa" w:w="3855"/>
          </w:tcPr>
          <w:p>
            <w:pPr>
              <w:spacing w:after="0"/>
            </w:pPr>
            <w:r>
              <w:rPr>
                <w:b w:val="0"/>
                <w:i w:val="0"/>
                <w:sz w:val="17"/>
              </w:rPr>
              <w:t>Observable headroom; not proof that training moves outcomes.</w:t>
            </w:r>
          </w:p>
        </w:tc>
      </w:tr>
      <w:tr>
        <w:tc>
          <w:tcPr>
            <w:tcW w:type="dxa" w:w="1587"/>
            <w:shd w:val="clear" w:color="auto" w:fill="F6F8FB"/>
          </w:tcPr>
          <w:p>
            <w:pPr>
              <w:spacing w:after="0"/>
            </w:pPr>
            <w:r>
              <w:rPr>
                <w:b w:val="0"/>
                <w:i w:val="0"/>
                <w:sz w:val="17"/>
              </w:rPr>
              <w:t>E_k</w:t>
            </w:r>
          </w:p>
        </w:tc>
        <w:tc>
          <w:tcPr>
            <w:tcW w:type="dxa" w:w="4195"/>
            <w:shd w:val="clear" w:color="auto" w:fill="F6F8FB"/>
          </w:tcPr>
          <w:p>
            <w:pPr>
              <w:spacing w:after="0"/>
            </w:pPr>
            <w:r>
              <w:rPr>
                <w:b w:val="0"/>
                <w:i w:val="0"/>
                <w:sz w:val="17"/>
              </w:rPr>
              <w:t>Mean model-estimated change in P(high hike) for a +0.5 skill step, capped at 5.0.</w:t>
            </w:r>
          </w:p>
        </w:tc>
        <w:tc>
          <w:tcPr>
            <w:tcW w:type="dxa" w:w="3855"/>
            <w:shd w:val="clear" w:color="auto" w:fill="F6F8FB"/>
          </w:tcPr>
          <w:p>
            <w:pPr>
              <w:spacing w:after="0"/>
            </w:pPr>
            <w:r>
              <w:rPr>
                <w:b w:val="0"/>
                <w:i w:val="0"/>
                <w:sz w:val="17"/>
              </w:rPr>
              <w:t>Scenario association used to rank levers; never a causal effect.</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2608"/>
            <w:shd w:val="clear" w:color="auto" w:fill="12355B"/>
          </w:tcPr>
          <w:p>
            <w:pPr>
              <w:spacing w:after="0"/>
            </w:pPr>
            <w:r>
              <w:rPr>
                <w:b/>
                <w:i w:val="0"/>
                <w:color w:val="FFFFFF"/>
                <w:sz w:val="17"/>
              </w:rPr>
              <w:t>Research question</w:t>
            </w:r>
          </w:p>
        </w:tc>
        <w:tc>
          <w:tcPr>
            <w:tcW w:type="dxa" w:w="3742"/>
            <w:shd w:val="clear" w:color="auto" w:fill="12355B"/>
          </w:tcPr>
          <w:p>
            <w:pPr>
              <w:spacing w:after="0"/>
            </w:pPr>
            <w:r>
              <w:rPr>
                <w:b/>
                <w:i w:val="0"/>
                <w:color w:val="FFFFFF"/>
                <w:sz w:val="17"/>
              </w:rPr>
              <w:t>Method (executed in)</w:t>
            </w:r>
          </w:p>
        </w:tc>
        <w:tc>
          <w:tcPr>
            <w:tcW w:type="dxa" w:w="3288"/>
            <w:shd w:val="clear" w:color="auto" w:fill="12355B"/>
          </w:tcPr>
          <w:p>
            <w:pPr>
              <w:spacing w:after="0"/>
            </w:pPr>
            <w:r>
              <w:rPr>
                <w:b/>
                <w:i w:val="0"/>
                <w:color w:val="FFFFFF"/>
                <w:sz w:val="17"/>
              </w:rPr>
              <w:t>Why it fits</w:t>
            </w:r>
          </w:p>
        </w:tc>
      </w:tr>
      <w:tr>
        <w:tc>
          <w:tcPr>
            <w:tcW w:type="dxa" w:w="2608"/>
          </w:tcPr>
          <w:p>
            <w:pPr>
              <w:spacing w:after="0"/>
            </w:pPr>
            <w:r>
              <w:rPr>
                <w:b w:val="0"/>
                <w:i w:val="0"/>
                <w:sz w:val="17"/>
              </w:rPr>
              <w:t>Which skills separate high-hike juniors?</w:t>
            </w:r>
          </w:p>
        </w:tc>
        <w:tc>
          <w:tcPr>
            <w:tcW w:type="dxa" w:w="3742"/>
          </w:tcPr>
          <w:p>
            <w:pPr>
              <w:spacing w:after="0"/>
            </w:pPr>
            <w:r>
              <w:rPr>
                <w:b w:val="0"/>
                <w:i w:val="0"/>
                <w:sz w:val="17"/>
              </w:rPr>
              <w:t>Mann–Whitney U + Cliff’s δ + 2,000-bootstrap CI + Holm (NB02)</w:t>
            </w:r>
          </w:p>
        </w:tc>
        <w:tc>
          <w:tcPr>
            <w:tcW w:type="dxa" w:w="3288"/>
          </w:tcPr>
          <w:p>
            <w:pPr>
              <w:spacing w:after="0"/>
            </w:pPr>
            <w:r>
              <w:rPr>
                <w:b w:val="0"/>
                <w:i w:val="0"/>
                <w:sz w:val="17"/>
              </w:rPr>
              <w:t>Scores are bounded/ceilinged; rank and effect-size methods are robust.</w:t>
            </w:r>
          </w:p>
        </w:tc>
      </w:tr>
      <w:tr>
        <w:tc>
          <w:tcPr>
            <w:tcW w:type="dxa" w:w="2608"/>
            <w:shd w:val="clear" w:color="auto" w:fill="F6F8FB"/>
          </w:tcPr>
          <w:p>
            <w:pPr>
              <w:spacing w:after="0"/>
            </w:pPr>
            <w:r>
              <w:rPr>
                <w:b w:val="0"/>
                <w:i w:val="0"/>
                <w:sz w:val="17"/>
              </w:rPr>
              <w:t>Can a skill profile predict high hike?</w:t>
            </w:r>
          </w:p>
        </w:tc>
        <w:tc>
          <w:tcPr>
            <w:tcW w:type="dxa" w:w="3742"/>
            <w:shd w:val="clear" w:color="auto" w:fill="F6F8FB"/>
          </w:tcPr>
          <w:p>
            <w:pPr>
              <w:spacing w:after="0"/>
            </w:pPr>
            <w:r>
              <w:rPr>
                <w:b w:val="0"/>
                <w:i w:val="0"/>
                <w:sz w:val="17"/>
              </w:rPr>
              <w:t>7-model zoo, grouped repeated CV, permutation test (NB03)</w:t>
            </w:r>
          </w:p>
        </w:tc>
        <w:tc>
          <w:tcPr>
            <w:tcW w:type="dxa" w:w="3288"/>
            <w:shd w:val="clear" w:color="auto" w:fill="F6F8FB"/>
          </w:tcPr>
          <w:p>
            <w:pPr>
              <w:spacing w:after="0"/>
            </w:pPr>
            <w:r>
              <w:rPr>
                <w:b w:val="0"/>
                <w:i w:val="0"/>
                <w:sz w:val="17"/>
              </w:rPr>
              <w:t>Tests whether the signal is real, not an artefact of duplicates.</w:t>
            </w:r>
          </w:p>
        </w:tc>
      </w:tr>
      <w:tr>
        <w:tc>
          <w:tcPr>
            <w:tcW w:type="dxa" w:w="2608"/>
          </w:tcPr>
          <w:p>
            <w:pPr>
              <w:spacing w:after="0"/>
            </w:pPr>
            <w:r>
              <w:rPr>
                <w:b w:val="0"/>
                <w:i w:val="0"/>
                <w:sz w:val="17"/>
              </w:rPr>
              <w:t>Does the market pay more for a capability?</w:t>
            </w:r>
          </w:p>
        </w:tc>
        <w:tc>
          <w:tcPr>
            <w:tcW w:type="dxa" w:w="3742"/>
          </w:tcPr>
          <w:p>
            <w:pPr>
              <w:spacing w:after="0"/>
            </w:pPr>
            <w:r>
              <w:rPr>
                <w:b w:val="0"/>
                <w:i w:val="0"/>
                <w:sz w:val="17"/>
              </w:rPr>
              <w:t>Ordinal logistic regression, 6 specifications, 2 taxonomies (NB04)</w:t>
            </w:r>
          </w:p>
        </w:tc>
        <w:tc>
          <w:tcPr>
            <w:tcW w:type="dxa" w:w="3288"/>
          </w:tcPr>
          <w:p>
            <w:pPr>
              <w:spacing w:after="0"/>
            </w:pPr>
            <w:r>
              <w:rPr>
                <w:b w:val="0"/>
                <w:i w:val="0"/>
                <w:sz w:val="17"/>
              </w:rPr>
              <w:t>Salary is banded/ordinal; avoids false exact-salary precision.</w:t>
            </w:r>
          </w:p>
        </w:tc>
      </w:tr>
      <w:tr>
        <w:tc>
          <w:tcPr>
            <w:tcW w:type="dxa" w:w="2608"/>
            <w:shd w:val="clear" w:color="auto" w:fill="F6F8FB"/>
          </w:tcPr>
          <w:p>
            <w:pPr>
              <w:spacing w:after="0"/>
            </w:pPr>
            <w:r>
              <w:rPr>
                <w:b w:val="0"/>
                <w:i w:val="0"/>
                <w:sz w:val="17"/>
              </w:rPr>
              <w:t>Can a JD’s pay band be estimated?</w:t>
            </w:r>
          </w:p>
        </w:tc>
        <w:tc>
          <w:tcPr>
            <w:tcW w:type="dxa" w:w="3742"/>
            <w:shd w:val="clear" w:color="auto" w:fill="F6F8FB"/>
          </w:tcPr>
          <w:p>
            <w:pPr>
              <w:spacing w:after="0"/>
            </w:pPr>
            <w:r>
              <w:rPr>
                <w:b w:val="0"/>
                <w:i w:val="0"/>
                <w:sz w:val="17"/>
              </w:rPr>
              <w:t>7-model zoo, GroupKFold by designation (NB05)</w:t>
            </w:r>
          </w:p>
        </w:tc>
        <w:tc>
          <w:tcPr>
            <w:tcW w:type="dxa" w:w="3288"/>
            <w:shd w:val="clear" w:color="auto" w:fill="F6F8FB"/>
          </w:tcPr>
          <w:p>
            <w:pPr>
              <w:spacing w:after="0"/>
            </w:pPr>
            <w:r>
              <w:rPr>
                <w:b w:val="0"/>
                <w:i w:val="0"/>
                <w:sz w:val="17"/>
              </w:rPr>
              <w:t>Shows what a scanner can honestly promise.</w:t>
            </w:r>
          </w:p>
        </w:tc>
      </w:tr>
      <w:tr>
        <w:tc>
          <w:tcPr>
            <w:tcW w:type="dxa" w:w="2608"/>
          </w:tcPr>
          <w:p>
            <w:pPr>
              <w:spacing w:after="0"/>
            </w:pPr>
            <w:r>
              <w:rPr>
                <w:b w:val="0"/>
                <w:i w:val="0"/>
                <w:sz w:val="17"/>
              </w:rPr>
              <w:t>Does the senior step pay? Where is headroom?</w:t>
            </w:r>
          </w:p>
        </w:tc>
        <w:tc>
          <w:tcPr>
            <w:tcW w:type="dxa" w:w="3742"/>
          </w:tcPr>
          <w:p>
            <w:pPr>
              <w:spacing w:after="0"/>
            </w:pPr>
            <w:r>
              <w:rPr>
                <w:b w:val="0"/>
                <w:i w:val="0"/>
                <w:sz w:val="17"/>
              </w:rPr>
              <w:t>Company-paired ratios + Wilcoxon; E_k with 1,000 bootstrap refits (NB06)</w:t>
            </w:r>
          </w:p>
        </w:tc>
        <w:tc>
          <w:tcPr>
            <w:tcW w:type="dxa" w:w="3288"/>
          </w:tcPr>
          <w:p>
            <w:pPr>
              <w:spacing w:after="0"/>
            </w:pPr>
            <w:r>
              <w:rPr>
                <w:b w:val="0"/>
                <w:i w:val="0"/>
                <w:sz w:val="17"/>
              </w:rPr>
              <w:t>Career intelligence + decision-grade uncertainty.</w:t>
            </w:r>
          </w:p>
        </w:tc>
      </w:tr>
      <w:tr>
        <w:tc>
          <w:tcPr>
            <w:tcW w:type="dxa" w:w="2608"/>
            <w:shd w:val="clear" w:color="auto" w:fill="F6F8FB"/>
          </w:tcPr>
          <w:p>
            <w:pPr>
              <w:spacing w:after="0"/>
            </w:pPr>
            <w:r>
              <w:rPr>
                <w:b w:val="0"/>
                <w:i w:val="0"/>
                <w:sz w:val="17"/>
              </w:rPr>
              <w:t>What should the system recommend?</w:t>
            </w:r>
          </w:p>
        </w:tc>
        <w:tc>
          <w:tcPr>
            <w:tcW w:type="dxa" w:w="3742"/>
            <w:shd w:val="clear" w:color="auto" w:fill="F6F8FB"/>
          </w:tcPr>
          <w:p>
            <w:pPr>
              <w:spacing w:after="0"/>
            </w:pPr>
            <w:r>
              <w:rPr>
                <w:b w:val="0"/>
                <w:i w:val="0"/>
                <w:sz w:val="17"/>
              </w:rPr>
              <w:t>Printed rules + bootstrap tie handling (NB06)</w:t>
            </w:r>
          </w:p>
        </w:tc>
        <w:tc>
          <w:tcPr>
            <w:tcW w:type="dxa" w:w="3288"/>
            <w:shd w:val="clear" w:color="auto" w:fill="F6F8FB"/>
          </w:tcPr>
          <w:p>
            <w:pPr>
              <w:spacing w:after="0"/>
            </w:pPr>
            <w:r>
              <w:rPr>
                <w:b w:val="0"/>
                <w:i w:val="0"/>
                <w:sz w:val="17"/>
              </w:rPr>
              <w:t>Recomputable by hand; no arbitrary composite weights.</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2355B"/>
        </w:tblBorders>
      </w:tblPr>
      <w:tblGrid>
        <w:gridCol w:w="9752"/>
      </w:tblGrid>
      <w:tr>
        <w:tc>
          <w:tcPr>
            <w:tcW w:type="dxa" w:w="9752"/>
            <w:shd w:val="clear" w:color="auto" w:fill="EEF2F7"/>
          </w:tcPr>
          <w:p>
            <w:pPr>
              <w:spacing w:after="40"/>
            </w:pPr>
            <w:r>
              <w:rPr>
                <w:b/>
                <w:i w:val="0"/>
                <w:color w:val="12355B"/>
                <w:sz w:val="16"/>
              </w:rPr>
              <w:t>DESIGN PRINCIPLE</w:t>
            </w:r>
          </w:p>
          <w:p>
            <w:pPr>
              <w:spacing w:after="0"/>
            </w:pPr>
            <w:r>
              <w:rPr>
                <w:b w:val="0"/>
                <w:i w:val="0"/>
                <w:sz w:val="19"/>
              </w:rPr>
              <w:t>Do not force the four datasets into a row-level merge. Connect them through a versioned capability taxonomy and preserve the statistical meaning of each source.</w:t>
            </w:r>
          </w:p>
        </w:tc>
      </w:tr>
    </w:tbl>
    <w:p>
      <w:pPr>
        <w:spacing w:after="40"/>
      </w:pPr>
    </w:p>
    <w:p>
      <w:r>
        <w:br w:type="page"/>
      </w:r>
    </w:p>
    <w:p>
      <w:pPr>
        <w:spacing w:after="0"/>
      </w:pPr>
      <w:r>
        <w:rPr>
          <w:b/>
          <w:i w:val="0"/>
          <w:color w:val="1B998B"/>
          <w:sz w:val="17"/>
        </w:rPr>
        <w:t>03 • SOLUTION CONCEPT</w:t>
      </w:r>
    </w:p>
    <w:p>
      <w:pPr>
        <w:pStyle w:val="Heading1"/>
      </w:pPr>
      <w:r>
        <w:t>NEXUS DELTA has one engine and two lenses</w:t>
      </w:r>
    </w:p>
    <w:p>
      <w:pPr>
        <w:keepNext/>
        <w:spacing w:after="20"/>
        <w:jc w:val="center"/>
      </w:pPr>
      <w:r>
        <w:drawing>
          <wp:inline xmlns:a="http://schemas.openxmlformats.org/drawingml/2006/main" xmlns:pic="http://schemas.openxmlformats.org/drawingml/2006/picture">
            <wp:extent cx="6120000" cy="2036736"/>
            <wp:docPr id="1" name="Picture 1"/>
            <wp:cNvGraphicFramePr>
              <a:graphicFrameLocks noChangeAspect="1"/>
            </wp:cNvGraphicFramePr>
            <a:graphic>
              <a:graphicData uri="http://schemas.openxmlformats.org/drawingml/2006/picture">
                <pic:pic>
                  <pic:nvPicPr>
                    <pic:cNvPr id="0" name="fig00_pipeline.png"/>
                    <pic:cNvPicPr/>
                  </pic:nvPicPr>
                  <pic:blipFill>
                    <a:blip r:embed="rId10"/>
                    <a:stretch>
                      <a:fillRect/>
                    </a:stretch>
                  </pic:blipFill>
                  <pic:spPr>
                    <a:xfrm>
                      <a:off x="0" y="0"/>
                      <a:ext cx="6120000" cy="2036736"/>
                    </a:xfrm>
                    <a:prstGeom prst="rect"/>
                  </pic:spPr>
                </pic:pic>
              </a:graphicData>
            </a:graphic>
          </wp:inline>
        </w:drawing>
      </w:r>
    </w:p>
    <w:p>
      <w:pPr>
        <w:spacing w:after="120"/>
        <w:jc w:val="center"/>
      </w:pPr>
      <w:r>
        <w:rPr>
          <w:b w:val="0"/>
          <w:i/>
          <w:color w:val="5B6575"/>
          <w:sz w:val="16"/>
        </w:rPr>
        <w:t>Figure 0. End-to-end approach: four sources → one taxonomy bridge → three evidence lines → one rule-based decision.</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3175"/>
            <w:shd w:val="clear" w:color="auto" w:fill="12355B"/>
          </w:tcPr>
          <w:p>
            <w:pPr>
              <w:spacing w:after="0"/>
            </w:pPr>
            <w:r>
              <w:rPr>
                <w:b/>
                <w:i w:val="0"/>
                <w:color w:val="FFFFFF"/>
                <w:sz w:val="17"/>
              </w:rPr>
              <w:t>ORGANISATION LENS</w:t>
            </w:r>
          </w:p>
        </w:tc>
        <w:tc>
          <w:tcPr>
            <w:tcW w:type="dxa" w:w="3288"/>
            <w:shd w:val="clear" w:color="auto" w:fill="12355B"/>
          </w:tcPr>
          <w:p>
            <w:pPr>
              <w:spacing w:after="0"/>
            </w:pPr>
            <w:r>
              <w:rPr>
                <w:b/>
                <w:i w:val="0"/>
                <w:color w:val="FFFFFF"/>
                <w:sz w:val="17"/>
              </w:rPr>
              <w:t>SHARED NEXUS DELTA ENGINE</w:t>
            </w:r>
          </w:p>
        </w:tc>
        <w:tc>
          <w:tcPr>
            <w:tcW w:type="dxa" w:w="3175"/>
            <w:shd w:val="clear" w:color="auto" w:fill="12355B"/>
          </w:tcPr>
          <w:p>
            <w:pPr>
              <w:spacing w:after="0"/>
            </w:pPr>
            <w:r>
              <w:rPr>
                <w:b/>
                <w:i w:val="0"/>
                <w:color w:val="FFFFFF"/>
                <w:sz w:val="17"/>
              </w:rPr>
              <w:t>STUDENT / PROFESSIONAL LENS</w:t>
            </w:r>
          </w:p>
        </w:tc>
      </w:tr>
      <w:tr>
        <w:tc>
          <w:tcPr>
            <w:tcW w:type="dxa" w:w="3175"/>
          </w:tcPr>
          <w:p>
            <w:pPr>
              <w:spacing w:after="0"/>
            </w:pPr>
            <w:r>
              <w:rPr>
                <w:b w:val="0"/>
                <w:i w:val="0"/>
                <w:sz w:val="17"/>
              </w:rPr>
              <w:t>What should we fund?</w:t>
            </w:r>
          </w:p>
        </w:tc>
        <w:tc>
          <w:tcPr>
            <w:tcW w:type="dxa" w:w="3288"/>
          </w:tcPr>
          <w:p>
            <w:pPr>
              <w:spacing w:after="0"/>
            </w:pPr>
            <w:r>
              <w:rPr>
                <w:b w:val="0"/>
                <w:i w:val="0"/>
                <w:sz w:val="17"/>
              </w:rPr>
              <w:t>Capability Evidence Matrix</w:t>
            </w:r>
          </w:p>
        </w:tc>
        <w:tc>
          <w:tcPr>
            <w:tcW w:type="dxa" w:w="3175"/>
          </w:tcPr>
          <w:p>
            <w:pPr>
              <w:spacing w:after="0"/>
            </w:pPr>
            <w:r>
              <w:rPr>
                <w:b w:val="0"/>
                <w:i w:val="0"/>
                <w:sz w:val="17"/>
              </w:rPr>
              <w:t>What should I develop next?</w:t>
            </w:r>
          </w:p>
        </w:tc>
      </w:tr>
      <w:tr>
        <w:tc>
          <w:tcPr>
            <w:tcW w:type="dxa" w:w="3175"/>
            <w:shd w:val="clear" w:color="auto" w:fill="F6F8FB"/>
          </w:tcPr>
          <w:p>
            <w:pPr>
              <w:spacing w:after="0"/>
            </w:pPr>
            <w:r>
              <w:rPr>
                <w:b w:val="0"/>
                <w:i w:val="0"/>
                <w:sz w:val="17"/>
              </w:rPr>
              <w:t>Internal outcome evidence</w:t>
            </w:r>
          </w:p>
        </w:tc>
        <w:tc>
          <w:tcPr>
            <w:tcW w:type="dxa" w:w="3288"/>
            <w:shd w:val="clear" w:color="auto" w:fill="F6F8FB"/>
          </w:tcPr>
          <w:p>
            <w:pPr>
              <w:spacing w:after="0"/>
            </w:pPr>
            <w:r>
              <w:rPr>
                <w:b w:val="0"/>
                <w:i w:val="0"/>
                <w:sz w:val="17"/>
              </w:rPr>
              <w:t>Conflict detection + headroom</w:t>
            </w:r>
          </w:p>
        </w:tc>
        <w:tc>
          <w:tcPr>
            <w:tcW w:type="dxa" w:w="3175"/>
            <w:shd w:val="clear" w:color="auto" w:fill="F6F8FB"/>
          </w:tcPr>
          <w:p>
            <w:pPr>
              <w:spacing w:after="0"/>
            </w:pPr>
            <w:r>
              <w:rPr>
                <w:b w:val="0"/>
                <w:i w:val="0"/>
                <w:sz w:val="17"/>
              </w:rPr>
              <w:t>Market + role-ladder evidence</w:t>
            </w:r>
          </w:p>
        </w:tc>
      </w:tr>
      <w:tr>
        <w:tc>
          <w:tcPr>
            <w:tcW w:type="dxa" w:w="3175"/>
          </w:tcPr>
          <w:p>
            <w:pPr>
              <w:spacing w:after="0"/>
            </w:pPr>
            <w:r>
              <w:rPr>
                <w:b w:val="0"/>
                <w:i w:val="0"/>
                <w:sz w:val="17"/>
              </w:rPr>
              <w:t>Cohort development decision</w:t>
            </w:r>
          </w:p>
        </w:tc>
        <w:tc>
          <w:tcPr>
            <w:tcW w:type="dxa" w:w="3288"/>
          </w:tcPr>
          <w:p>
            <w:pPr>
              <w:spacing w:after="0"/>
            </w:pPr>
            <w:r>
              <w:rPr>
                <w:b w:val="0"/>
                <w:i w:val="0"/>
                <w:sz w:val="17"/>
              </w:rPr>
              <w:t>Transparent rules + uncertainty</w:t>
            </w:r>
          </w:p>
        </w:tc>
        <w:tc>
          <w:tcPr>
            <w:tcW w:type="dxa" w:w="3175"/>
          </w:tcPr>
          <w:p>
            <w:pPr>
              <w:spacing w:after="0"/>
            </w:pPr>
            <w:r>
              <w:rPr>
                <w:b w:val="0"/>
                <w:i w:val="0"/>
                <w:sz w:val="17"/>
              </w:rPr>
              <w:t>User-entered skill scores</w:t>
            </w:r>
          </w:p>
        </w:tc>
      </w:tr>
      <w:tr>
        <w:tc>
          <w:tcPr>
            <w:tcW w:type="dxa" w:w="3175"/>
            <w:shd w:val="clear" w:color="auto" w:fill="F6F8FB"/>
          </w:tcPr>
          <w:p>
            <w:pPr>
              <w:spacing w:after="0"/>
            </w:pPr>
            <w:r>
              <w:rPr>
                <w:b w:val="0"/>
                <w:i w:val="0"/>
                <w:sz w:val="17"/>
              </w:rPr>
              <w:t>L&amp;D funding priority</w:t>
            </w:r>
          </w:p>
        </w:tc>
        <w:tc>
          <w:tcPr>
            <w:tcW w:type="dxa" w:w="3288"/>
            <w:shd w:val="clear" w:color="auto" w:fill="F6F8FB"/>
          </w:tcPr>
          <w:p>
            <w:pPr>
              <w:spacing w:after="0"/>
            </w:pPr>
            <w:r>
              <w:rPr>
                <w:b w:val="0"/>
                <w:i w:val="0"/>
                <w:sz w:val="17"/>
              </w:rPr>
              <w:t>Audit trail</w:t>
            </w:r>
          </w:p>
        </w:tc>
        <w:tc>
          <w:tcPr>
            <w:tcW w:type="dxa" w:w="3175"/>
            <w:shd w:val="clear" w:color="auto" w:fill="F6F8FB"/>
          </w:tcPr>
          <w:p>
            <w:pPr>
              <w:spacing w:after="0"/>
            </w:pPr>
            <w:r>
              <w:rPr>
                <w:b w:val="0"/>
                <w:i w:val="0"/>
                <w:sz w:val="17"/>
              </w:rPr>
              <w:t>Target-role development order</w:t>
            </w:r>
          </w:p>
        </w:tc>
      </w:tr>
    </w:tbl>
    <w:p>
      <w:pPr>
        <w:spacing w:after="40"/>
      </w:pPr>
    </w:p>
    <w:p>
      <w:r>
        <w:rPr>
          <w:b w:val="0"/>
          <w:i w:val="0"/>
        </w:rPr>
        <w:t xml:space="preserve">The organisation lens is the Round 2 evidence core. The student lens is a </w:t>
      </w:r>
      <w:r>
        <w:rPr>
          <w:b/>
          <w:i w:val="0"/>
        </w:rPr>
        <w:t>proposed</w:t>
      </w:r>
      <w:r>
        <w:rPr>
          <w:b w:val="0"/>
          <w:i w:val="0"/>
        </w:rPr>
        <w:t xml:space="preserve"> product extension implemented as a rule-based tab in the demo app (app.py): it uses market odds ratios and the user’s own entered scores, and it never predicts an individual’s salary hike from a single company’s outcome data.</w:t>
      </w: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2355B"/>
        </w:tblBorders>
      </w:tblPr>
      <w:tblGrid>
        <w:gridCol w:w="9752"/>
      </w:tblGrid>
      <w:tr>
        <w:tc>
          <w:tcPr>
            <w:tcW w:type="dxa" w:w="9752"/>
            <w:shd w:val="clear" w:color="auto" w:fill="EEF2F7"/>
          </w:tcPr>
          <w:p>
            <w:pPr>
              <w:spacing w:after="40"/>
            </w:pPr>
            <w:r>
              <w:rPr>
                <w:b/>
                <w:i w:val="0"/>
                <w:color w:val="12355B"/>
                <w:sz w:val="16"/>
              </w:rPr>
              <w:t>EMPLOYER EXAMPLE</w:t>
            </w:r>
          </w:p>
          <w:p>
            <w:pPr>
              <w:spacing w:after="0"/>
            </w:pPr>
            <w:r>
              <w:rPr>
                <w:b w:val="0"/>
                <w:i w:val="0"/>
                <w:sz w:val="19"/>
              </w:rPr>
              <w:t>A Head of Data Science asks where to spend the next training cycle. NEXUS DELTA surfaces the evidence conflict, shows headroom and produces a fund / reframe / deprioritise decision rather than a generic “popular skill” list.</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B998B"/>
        </w:tblBorders>
      </w:tblPr>
      <w:tblGrid>
        <w:gridCol w:w="9752"/>
      </w:tblGrid>
      <w:tr>
        <w:tc>
          <w:tcPr>
            <w:tcW w:type="dxa" w:w="9752"/>
            <w:shd w:val="clear" w:color="auto" w:fill="E8F6F4"/>
          </w:tcPr>
          <w:p>
            <w:pPr>
              <w:spacing w:after="40"/>
            </w:pPr>
            <w:r>
              <w:rPr>
                <w:b/>
                <w:i w:val="0"/>
                <w:color w:val="1B998B"/>
                <w:sz w:val="16"/>
              </w:rPr>
              <w:t>STUDENT EXAMPLE</w:t>
            </w:r>
          </w:p>
          <w:p>
            <w:pPr>
              <w:spacing w:after="0"/>
            </w:pPr>
            <w:r>
              <w:rPr>
                <w:b w:val="0"/>
                <w:i w:val="0"/>
                <w:sz w:val="19"/>
              </w:rPr>
              <w:t>A student targeting “Data Scientist” enters current capability levels. The app compares them with market evidence, separates high-value skills from non-premium ones, and outputs a development order with caveats.</w:t>
            </w:r>
          </w:p>
        </w:tc>
      </w:tr>
    </w:tbl>
    <w:p>
      <w:pPr>
        <w:spacing w:after="40"/>
      </w:pPr>
    </w:p>
    <w:p>
      <w:r>
        <w:br w:type="page"/>
      </w:r>
    </w:p>
    <w:p>
      <w:pPr>
        <w:spacing w:after="0"/>
      </w:pPr>
      <w:r>
        <w:rPr>
          <w:b/>
          <w:i w:val="0"/>
          <w:color w:val="1B998B"/>
          <w:sz w:val="17"/>
        </w:rPr>
        <w:t>04 • DATA ECOSYSTEM</w:t>
      </w:r>
    </w:p>
    <w:p>
      <w:pPr>
        <w:pStyle w:val="Heading1"/>
      </w:pPr>
      <w:r>
        <w:t>Four datasets. Four grains. One capability bridge.</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2438"/>
        <w:gridCol w:w="2438"/>
        <w:gridCol w:w="2438"/>
        <w:gridCol w:w="2438"/>
      </w:tblGrid>
      <w:tr>
        <w:trPr>
          <w:tblHeader w:val="true"/>
        </w:trPr>
        <w:tc>
          <w:tcPr>
            <w:tcW w:type="dxa" w:w="1701"/>
            <w:shd w:val="clear" w:color="auto" w:fill="12355B"/>
          </w:tcPr>
          <w:p>
            <w:pPr>
              <w:spacing w:after="0"/>
            </w:pPr>
            <w:r>
              <w:rPr>
                <w:b/>
                <w:i w:val="0"/>
                <w:color w:val="FFFFFF"/>
                <w:sz w:val="17"/>
              </w:rPr>
              <w:t>Dataset</w:t>
            </w:r>
          </w:p>
        </w:tc>
        <w:tc>
          <w:tcPr>
            <w:tcW w:type="dxa" w:w="2608"/>
            <w:shd w:val="clear" w:color="auto" w:fill="12355B"/>
          </w:tcPr>
          <w:p>
            <w:pPr>
              <w:spacing w:after="0"/>
            </w:pPr>
            <w:r>
              <w:rPr>
                <w:b/>
                <w:i w:val="0"/>
                <w:color w:val="FFFFFF"/>
                <w:sz w:val="17"/>
              </w:rPr>
              <w:t>Observed size / grain</w:t>
            </w:r>
          </w:p>
        </w:tc>
        <w:tc>
          <w:tcPr>
            <w:tcW w:type="dxa" w:w="2721"/>
            <w:shd w:val="clear" w:color="auto" w:fill="12355B"/>
          </w:tcPr>
          <w:p>
            <w:pPr>
              <w:spacing w:after="0"/>
            </w:pPr>
            <w:r>
              <w:rPr>
                <w:b/>
                <w:i w:val="0"/>
                <w:color w:val="FFFFFF"/>
                <w:sz w:val="17"/>
              </w:rPr>
              <w:t>Role in NEXUS DELTA</w:t>
            </w:r>
          </w:p>
        </w:tc>
        <w:tc>
          <w:tcPr>
            <w:tcW w:type="dxa" w:w="2608"/>
            <w:shd w:val="clear" w:color="auto" w:fill="12355B"/>
          </w:tcPr>
          <w:p>
            <w:pPr>
              <w:spacing w:after="0"/>
            </w:pPr>
            <w:r>
              <w:rPr>
                <w:b/>
                <w:i w:val="0"/>
                <w:color w:val="FFFFFF"/>
                <w:sz w:val="17"/>
              </w:rPr>
              <w:t>Important limit</w:t>
            </w:r>
          </w:p>
        </w:tc>
      </w:tr>
      <w:tr>
        <w:tc>
          <w:tcPr>
            <w:tcW w:type="dxa" w:w="1701"/>
          </w:tcPr>
          <w:p>
            <w:pPr>
              <w:spacing w:after="0"/>
            </w:pPr>
            <w:r>
              <w:rPr>
                <w:b w:val="0"/>
                <w:i w:val="0"/>
                <w:sz w:val="17"/>
              </w:rPr>
              <w:t>Data Science Jobs</w:t>
            </w:r>
          </w:p>
        </w:tc>
        <w:tc>
          <w:tcPr>
            <w:tcW w:type="dxa" w:w="2608"/>
          </w:tcPr>
          <w:p>
            <w:pPr>
              <w:spacing w:after="0"/>
            </w:pPr>
            <w:r>
              <w:rPr>
                <w:b w:val="0"/>
                <w:i w:val="0"/>
                <w:sz w:val="17"/>
              </w:rPr>
              <w:t>1,602 company × job-title rows; 10 titles; 93,005 postings represented</w:t>
            </w:r>
          </w:p>
        </w:tc>
        <w:tc>
          <w:tcPr>
            <w:tcW w:type="dxa" w:w="2721"/>
          </w:tcPr>
          <w:p>
            <w:pPr>
              <w:spacing w:after="0"/>
            </w:pPr>
            <w:r>
              <w:rPr>
                <w:b w:val="0"/>
                <w:i w:val="0"/>
                <w:sz w:val="17"/>
              </w:rPr>
              <w:t>Role ladder, senior-vs-junior pay, demand weights.</w:t>
            </w:r>
          </w:p>
        </w:tc>
        <w:tc>
          <w:tcPr>
            <w:tcW w:type="dxa" w:w="2608"/>
          </w:tcPr>
          <w:p>
            <w:pPr>
              <w:spacing w:after="0"/>
            </w:pPr>
            <w:r>
              <w:rPr>
                <w:b w:val="0"/>
                <w:i w:val="0"/>
                <w:sz w:val="17"/>
              </w:rPr>
              <w:t>No dates; reference_no reused (276 rows), not a person key.</w:t>
            </w:r>
          </w:p>
        </w:tc>
      </w:tr>
      <w:tr>
        <w:tc>
          <w:tcPr>
            <w:tcW w:type="dxa" w:w="1701"/>
            <w:shd w:val="clear" w:color="auto" w:fill="F6F8FB"/>
          </w:tcPr>
          <w:p>
            <w:pPr>
              <w:spacing w:after="0"/>
            </w:pPr>
            <w:r>
              <w:rPr>
                <w:b w:val="0"/>
                <w:i w:val="0"/>
                <w:sz w:val="17"/>
              </w:rPr>
              <w:t>Analytics Jobs</w:t>
            </w:r>
          </w:p>
        </w:tc>
        <w:tc>
          <w:tcPr>
            <w:tcW w:type="dxa" w:w="2608"/>
            <w:shd w:val="clear" w:color="auto" w:fill="F6F8FB"/>
          </w:tcPr>
          <w:p>
            <w:pPr>
              <w:spacing w:after="0"/>
            </w:pPr>
            <w:r>
              <w:rPr>
                <w:b w:val="0"/>
                <w:i w:val="0"/>
                <w:sz w:val="17"/>
              </w:rPr>
              <w:t>15,841 raw postings; 14,840 after 1,001 exact duplicates</w:t>
            </w:r>
          </w:p>
        </w:tc>
        <w:tc>
          <w:tcPr>
            <w:tcW w:type="dxa" w:w="2721"/>
            <w:shd w:val="clear" w:color="auto" w:fill="F6F8FB"/>
          </w:tcPr>
          <w:p>
            <w:pPr>
              <w:spacing w:after="0"/>
            </w:pPr>
            <w:r>
              <w:rPr>
                <w:b w:val="0"/>
                <w:i w:val="0"/>
                <w:sz w:val="17"/>
              </w:rPr>
              <w:t>Market skill, location, experience and salary-band evidence; JD scanner.</w:t>
            </w:r>
          </w:p>
        </w:tc>
        <w:tc>
          <w:tcPr>
            <w:tcW w:type="dxa" w:w="2608"/>
            <w:shd w:val="clear" w:color="auto" w:fill="F6F8FB"/>
          </w:tcPr>
          <w:p>
            <w:pPr>
              <w:spacing w:after="0"/>
            </w:pPr>
            <w:r>
              <w:rPr>
                <w:b w:val="0"/>
                <w:i w:val="0"/>
                <w:sz w:val="17"/>
              </w:rPr>
              <w:t>87.2% skill lists truncated; job_type missing in ~76%; salary only banded.</w:t>
            </w:r>
          </w:p>
        </w:tc>
      </w:tr>
      <w:tr>
        <w:tc>
          <w:tcPr>
            <w:tcW w:type="dxa" w:w="1701"/>
          </w:tcPr>
          <w:p>
            <w:pPr>
              <w:spacing w:after="0"/>
            </w:pPr>
            <w:r>
              <w:rPr>
                <w:b w:val="0"/>
                <w:i w:val="0"/>
                <w:sz w:val="17"/>
              </w:rPr>
              <w:t>JDS Skill Traits</w:t>
            </w:r>
          </w:p>
        </w:tc>
        <w:tc>
          <w:tcPr>
            <w:tcW w:type="dxa" w:w="2608"/>
          </w:tcPr>
          <w:p>
            <w:pPr>
              <w:spacing w:after="0"/>
            </w:pPr>
            <w:r>
              <w:rPr>
                <w:b w:val="0"/>
                <w:i w:val="0"/>
                <w:sz w:val="17"/>
              </w:rPr>
              <w:t>139 junior employees, one company</w:t>
            </w:r>
          </w:p>
        </w:tc>
        <w:tc>
          <w:tcPr>
            <w:tcW w:type="dxa" w:w="2721"/>
          </w:tcPr>
          <w:p>
            <w:pPr>
              <w:spacing w:after="0"/>
            </w:pPr>
            <w:r>
              <w:rPr>
                <w:b w:val="0"/>
                <w:i w:val="0"/>
                <w:sz w:val="17"/>
              </w:rPr>
              <w:t>Core internal-outcome evidence: five 1–5 skill families + high/low hike.</w:t>
            </w:r>
          </w:p>
        </w:tc>
        <w:tc>
          <w:tcPr>
            <w:tcW w:type="dxa" w:w="2608"/>
          </w:tcPr>
          <w:p>
            <w:pPr>
              <w:spacing w:after="0"/>
            </w:pPr>
            <w:r>
              <w:rPr>
                <w:b w:val="0"/>
                <w:i w:val="0"/>
                <w:sz w:val="17"/>
              </w:rPr>
              <w:t>Small, single-company; 29 duplicate-profile groups, 12 with conflicting labels.</w:t>
            </w:r>
          </w:p>
        </w:tc>
      </w:tr>
      <w:tr>
        <w:tc>
          <w:tcPr>
            <w:tcW w:type="dxa" w:w="1701"/>
            <w:shd w:val="clear" w:color="auto" w:fill="F6F8FB"/>
          </w:tcPr>
          <w:p>
            <w:pPr>
              <w:spacing w:after="0"/>
            </w:pPr>
            <w:r>
              <w:rPr>
                <w:b w:val="0"/>
                <w:i w:val="0"/>
                <w:sz w:val="17"/>
              </w:rPr>
              <w:t>SDS Personality Traits</w:t>
            </w:r>
          </w:p>
        </w:tc>
        <w:tc>
          <w:tcPr>
            <w:tcW w:type="dxa" w:w="2608"/>
            <w:shd w:val="clear" w:color="auto" w:fill="F6F8FB"/>
          </w:tcPr>
          <w:p>
            <w:pPr>
              <w:spacing w:after="0"/>
            </w:pPr>
            <w:r>
              <w:rPr>
                <w:b w:val="0"/>
                <w:i w:val="0"/>
                <w:sz w:val="17"/>
              </w:rPr>
              <w:t>161 senior/customer-facing employees (152 unique ids)</w:t>
            </w:r>
          </w:p>
        </w:tc>
        <w:tc>
          <w:tcPr>
            <w:tcW w:type="dxa" w:w="2721"/>
            <w:shd w:val="clear" w:color="auto" w:fill="F6F8FB"/>
          </w:tcPr>
          <w:p>
            <w:pPr>
              <w:spacing w:after="0"/>
            </w:pPr>
            <w:r>
              <w:rPr>
                <w:b w:val="0"/>
                <w:i w:val="0"/>
                <w:sz w:val="17"/>
              </w:rPr>
              <w:t>Cohort-level senior-readiness context only.</w:t>
            </w:r>
          </w:p>
        </w:tc>
        <w:tc>
          <w:tcPr>
            <w:tcW w:type="dxa" w:w="2608"/>
            <w:shd w:val="clear" w:color="auto" w:fill="F6F8FB"/>
          </w:tcPr>
          <w:p>
            <w:pPr>
              <w:spacing w:after="0"/>
            </w:pPr>
            <w:r>
              <w:rPr>
                <w:b w:val="0"/>
                <w:i w:val="0"/>
                <w:sz w:val="17"/>
              </w:rPr>
              <w:t>Near-perfect separability; cannot support individual scoring.</w:t>
            </w:r>
          </w:p>
        </w:tc>
      </w:tr>
    </w:tbl>
    <w:p>
      <w:pPr>
        <w:spacing w:after="40"/>
      </w:pPr>
    </w:p>
    <w:p>
      <w:pPr>
        <w:pStyle w:val="Heading2"/>
      </w:pPr>
      <w:r>
        <w:t>Why no row-level join is valid</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01 · identifier audit</w:t>
            </w:r>
          </w:p>
          <w:p>
            <w:pPr>
              <w:spacing w:after="0" w:line="240" w:lineRule="auto"/>
            </w:pPr>
            <w:r>
              <w:rPr>
                <w:rFonts w:ascii="Consolas" w:hAnsi="Consolas" w:eastAsia="Consolas"/>
                <w:b w:val="0"/>
                <w:i w:val="0"/>
                <w:color w:val="3A3F4B"/>
                <w:sz w:val="12"/>
              </w:rPr>
              <w:t>ids = {"DS.reference_no": set(DS.reference_no), "A.s_no": set(A_RAW.s_no), "JDS.id": set(JDS.id), "SDS.id": set(SDS.id)}</w:t>
              <w:br/>
              <w:t>ov = {}</w:t>
              <w:br/>
              <w:t>import itertools</w:t>
              <w:br/>
              <w:t>for (k1, s1), (k2, s2) in itertools.combinations(ids.items(), 2):</w:t>
              <w:br/>
              <w:t xml:space="preserve">    ov[f"{k1} ∩ {k2}"] = len(s1 &amp; s2); print(f"{k1:16s} ∩ {k2:16s} = {len(s1 &amp; s2)}")</w:t>
              <w:br/>
              <w:t>print("DS (company,title) unique?", not DS.duplicated(["company_name","job_title"]).any(),</w:t>
              <w:br/>
              <w:t xml:space="preserve">      "| reference_no reused:", int(DS.reference_no.duplicated(keep=False).sum()), "rows")</w:t>
              <w:br/>
              <w:t>save_res("id_overlap", ov)</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DS.reference_no  ∩ A.s_no           = 1460</w:t>
              <w:br/>
              <w:t>DS.reference_no  ∩ JDS.id           = 21</w:t>
              <w:br/>
              <w:t>DS.reference_no  ∩ SDS.id           = 33</w:t>
              <w:br/>
              <w:t>A.s_no           ∩ JDS.id           = 137</w:t>
              <w:br/>
              <w:t>A.s_no           ∩ SDS.id           = 152</w:t>
              <w:br/>
              <w:t>JDS.id           ∩ SDS.id           = 0</w:t>
              <w:br/>
              <w:t>DS (company,title) unique? True | reference_no reused: 276 rows</w:t>
            </w:r>
          </w:p>
        </w:tc>
      </w:tr>
    </w:tbl>
    <w:p>
      <w:pPr>
        <w:spacing w:after="40"/>
      </w:pPr>
    </w:p>
    <w:p>
      <w:r>
        <w:rPr>
          <w:b w:val="0"/>
          <w:i w:val="0"/>
        </w:rPr>
        <w:t xml:space="preserve">Identifier overlaps are numerical coincidences, not shared people: Data Science Jobs reference_no overlaps 33 SDS ids and 21 JDS ids; Analytics s_no overlaps 137 JDS ids; JDS and SDS share </w:t>
      </w:r>
      <w:r>
        <w:rPr>
          <w:b/>
          <w:i w:val="0"/>
        </w:rPr>
        <w:t>zero</w:t>
      </w:r>
      <w:r>
        <w:rPr>
          <w:b w:val="0"/>
          <w:i w:val="0"/>
        </w:rPr>
        <w:t xml:space="preserve"> ids. The grains differ (employee vs posting vs company-title), so joining would fabricate people.</w:t>
      </w: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E09F3E"/>
        </w:tblBorders>
      </w:tblPr>
      <w:tblGrid>
        <w:gridCol w:w="9752"/>
      </w:tblGrid>
      <w:tr>
        <w:tc>
          <w:tcPr>
            <w:tcW w:type="dxa" w:w="9752"/>
            <w:shd w:val="clear" w:color="auto" w:fill="FFF6E5"/>
          </w:tcPr>
          <w:p>
            <w:pPr>
              <w:spacing w:after="40"/>
            </w:pPr>
            <w:r>
              <w:rPr>
                <w:b/>
                <w:i w:val="0"/>
                <w:color w:val="E09F3E"/>
                <w:sz w:val="16"/>
              </w:rPr>
              <w:t>COMPOSITE-DATA LOGIC</w:t>
            </w:r>
          </w:p>
          <w:p>
            <w:pPr>
              <w:spacing w:after="0"/>
            </w:pPr>
            <w:r>
              <w:rPr>
                <w:b w:val="0"/>
                <w:i w:val="0"/>
                <w:sz w:val="19"/>
              </w:rPr>
              <w:t>NEXUS DELTA connects the sources at the capability level: internal outcome association (JDS) + market pay association (Analytics Jobs) + career-ladder value (Data Science Jobs) + senior-role context (SDS). The bridge is the taxonomy, not a fake key.</w:t>
            </w:r>
          </w:p>
        </w:tc>
      </w:tr>
    </w:tbl>
    <w:p>
      <w:pPr>
        <w:spacing w:after="40"/>
      </w:pPr>
    </w:p>
    <w:p>
      <w:r>
        <w:br w:type="page"/>
      </w:r>
    </w:p>
    <w:p>
      <w:pPr>
        <w:spacing w:after="0"/>
      </w:pPr>
      <w:r>
        <w:rPr>
          <w:b/>
          <w:i w:val="0"/>
          <w:color w:val="1B998B"/>
          <w:sz w:val="17"/>
        </w:rPr>
        <w:t>05 • DATA MANAGEMENT</w:t>
      </w:r>
    </w:p>
    <w:p>
      <w:pPr>
        <w:pStyle w:val="Heading1"/>
      </w:pPr>
      <w:r>
        <w:t>A deterministic, offline evidence pipeline</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1361"/>
            <w:shd w:val="clear" w:color="auto" w:fill="12355B"/>
          </w:tcPr>
          <w:p>
            <w:pPr>
              <w:spacing w:after="0"/>
            </w:pPr>
            <w:r>
              <w:rPr>
                <w:b/>
                <w:i w:val="0"/>
                <w:color w:val="FFFFFF"/>
                <w:sz w:val="17"/>
              </w:rPr>
              <w:t>Step</w:t>
            </w:r>
          </w:p>
        </w:tc>
        <w:tc>
          <w:tcPr>
            <w:tcW w:type="dxa" w:w="4762"/>
            <w:shd w:val="clear" w:color="auto" w:fill="12355B"/>
          </w:tcPr>
          <w:p>
            <w:pPr>
              <w:spacing w:after="0"/>
            </w:pPr>
            <w:r>
              <w:rPr>
                <w:b/>
                <w:i w:val="0"/>
                <w:color w:val="FFFFFF"/>
                <w:sz w:val="17"/>
              </w:rPr>
              <w:t>What happens</w:t>
            </w:r>
          </w:p>
        </w:tc>
        <w:tc>
          <w:tcPr>
            <w:tcW w:type="dxa" w:w="3515"/>
            <w:shd w:val="clear" w:color="auto" w:fill="12355B"/>
          </w:tcPr>
          <w:p>
            <w:pPr>
              <w:spacing w:after="0"/>
            </w:pPr>
            <w:r>
              <w:rPr>
                <w:b/>
                <w:i w:val="0"/>
                <w:color w:val="FFFFFF"/>
                <w:sz w:val="17"/>
              </w:rPr>
              <w:t>Control / evidence</w:t>
            </w:r>
          </w:p>
        </w:tc>
      </w:tr>
      <w:tr>
        <w:tc>
          <w:tcPr>
            <w:tcW w:type="dxa" w:w="1361"/>
          </w:tcPr>
          <w:p>
            <w:pPr>
              <w:spacing w:after="0"/>
            </w:pPr>
            <w:r>
              <w:rPr>
                <w:b w:val="0"/>
                <w:i w:val="0"/>
                <w:sz w:val="17"/>
              </w:rPr>
              <w:t>1. Ingest</w:t>
            </w:r>
          </w:p>
        </w:tc>
        <w:tc>
          <w:tcPr>
            <w:tcW w:type="dxa" w:w="4762"/>
          </w:tcPr>
          <w:p>
            <w:pPr>
              <w:spacing w:after="0"/>
            </w:pPr>
            <w:r>
              <w:rPr>
                <w:b w:val="0"/>
                <w:i w:val="0"/>
                <w:sz w:val="17"/>
              </w:rPr>
              <w:t>Read all organiser files read-only; SHA-256 hashes in Appendix C.</w:t>
            </w:r>
          </w:p>
        </w:tc>
        <w:tc>
          <w:tcPr>
            <w:tcW w:type="dxa" w:w="3515"/>
          </w:tcPr>
          <w:p>
            <w:pPr>
              <w:spacing w:after="0"/>
            </w:pPr>
            <w:r>
              <w:rPr>
                <w:b w:val="0"/>
                <w:i w:val="0"/>
                <w:sz w:val="17"/>
              </w:rPr>
              <w:t>File hash + shape assertions (NB01).</w:t>
            </w:r>
          </w:p>
        </w:tc>
      </w:tr>
      <w:tr>
        <w:tc>
          <w:tcPr>
            <w:tcW w:type="dxa" w:w="1361"/>
            <w:shd w:val="clear" w:color="auto" w:fill="F6F8FB"/>
          </w:tcPr>
          <w:p>
            <w:pPr>
              <w:spacing w:after="0"/>
            </w:pPr>
            <w:r>
              <w:rPr>
                <w:b w:val="0"/>
                <w:i w:val="0"/>
                <w:sz w:val="17"/>
              </w:rPr>
              <w:t>2. Validate</w:t>
            </w:r>
          </w:p>
        </w:tc>
        <w:tc>
          <w:tcPr>
            <w:tcW w:type="dxa" w:w="4762"/>
            <w:shd w:val="clear" w:color="auto" w:fill="F6F8FB"/>
          </w:tcPr>
          <w:p>
            <w:pPr>
              <w:spacing w:after="0"/>
            </w:pPr>
            <w:r>
              <w:rPr>
                <w:b w:val="0"/>
                <w:i w:val="0"/>
                <w:sz w:val="17"/>
              </w:rPr>
              <w:t>Row/column counts, types, missingness, duplicates, ID uniqueness, min ≤ avg ≤ max salary.</w:t>
            </w:r>
          </w:p>
        </w:tc>
        <w:tc>
          <w:tcPr>
            <w:tcW w:type="dxa" w:w="3515"/>
            <w:shd w:val="clear" w:color="auto" w:fill="F6F8FB"/>
          </w:tcPr>
          <w:p>
            <w:pPr>
              <w:spacing w:after="0"/>
            </w:pPr>
            <w:r>
              <w:rPr>
                <w:b w:val="0"/>
                <w:i w:val="0"/>
                <w:sz w:val="17"/>
              </w:rPr>
              <w:t>Validation printouts; 0 ordering violations in DS Jobs (NB06).</w:t>
            </w:r>
          </w:p>
        </w:tc>
      </w:tr>
      <w:tr>
        <w:tc>
          <w:tcPr>
            <w:tcW w:type="dxa" w:w="1361"/>
          </w:tcPr>
          <w:p>
            <w:pPr>
              <w:spacing w:after="0"/>
            </w:pPr>
            <w:r>
              <w:rPr>
                <w:b w:val="0"/>
                <w:i w:val="0"/>
                <w:sz w:val="17"/>
              </w:rPr>
              <w:t>3. Clean</w:t>
            </w:r>
          </w:p>
        </w:tc>
        <w:tc>
          <w:tcPr>
            <w:tcW w:type="dxa" w:w="4762"/>
          </w:tcPr>
          <w:p>
            <w:pPr>
              <w:spacing w:after="0"/>
            </w:pPr>
            <w:r>
              <w:rPr>
                <w:b w:val="0"/>
                <w:i w:val="0"/>
                <w:sz w:val="17"/>
              </w:rPr>
              <w:t>Drop 1,001 exact Analytics duplicates; parse experience; map salary bands; normalise job_type; tier locations; preserve JDS/SDS duplicates for grouped CV.</w:t>
            </w:r>
          </w:p>
        </w:tc>
        <w:tc>
          <w:tcPr>
            <w:tcW w:type="dxa" w:w="3515"/>
          </w:tcPr>
          <w:p>
            <w:pPr>
              <w:spacing w:after="0"/>
            </w:pPr>
            <w:r>
              <w:rPr>
                <w:b w:val="0"/>
                <w:i w:val="0"/>
                <w:sz w:val="17"/>
              </w:rPr>
              <w:t>Row reconciliation table below.</w:t>
            </w:r>
          </w:p>
        </w:tc>
      </w:tr>
      <w:tr>
        <w:tc>
          <w:tcPr>
            <w:tcW w:type="dxa" w:w="1361"/>
            <w:shd w:val="clear" w:color="auto" w:fill="F6F8FB"/>
          </w:tcPr>
          <w:p>
            <w:pPr>
              <w:spacing w:after="0"/>
            </w:pPr>
            <w:r>
              <w:rPr>
                <w:b w:val="0"/>
                <w:i w:val="0"/>
                <w:sz w:val="17"/>
              </w:rPr>
              <w:t>4. Standardise</w:t>
            </w:r>
          </w:p>
        </w:tc>
        <w:tc>
          <w:tcPr>
            <w:tcW w:type="dxa" w:w="4762"/>
            <w:shd w:val="clear" w:color="auto" w:fill="F6F8FB"/>
          </w:tcPr>
          <w:p>
            <w:pPr>
              <w:spacing w:after="0"/>
            </w:pPr>
            <w:r>
              <w:rPr>
                <w:b w:val="0"/>
                <w:i w:val="0"/>
                <w:sz w:val="17"/>
              </w:rPr>
              <w:t>Apply cap-tax-v2.0 to designation + skills (+ description); derive seniority, role family, location tier.</w:t>
            </w:r>
          </w:p>
        </w:tc>
        <w:tc>
          <w:tcPr>
            <w:tcW w:type="dxa" w:w="3515"/>
            <w:shd w:val="clear" w:color="auto" w:fill="F6F8FB"/>
          </w:tcPr>
          <w:p>
            <w:pPr>
              <w:spacing w:after="0"/>
            </w:pPr>
            <w:r>
              <w:rPr>
                <w:b w:val="0"/>
                <w:i w:val="0"/>
                <w:sz w:val="17"/>
              </w:rPr>
              <w:t>Versioned taxonomy saved as out/taxonomy.json.</w:t>
            </w:r>
          </w:p>
        </w:tc>
      </w:tr>
      <w:tr>
        <w:tc>
          <w:tcPr>
            <w:tcW w:type="dxa" w:w="1361"/>
          </w:tcPr>
          <w:p>
            <w:pPr>
              <w:spacing w:after="0"/>
            </w:pPr>
            <w:r>
              <w:rPr>
                <w:b w:val="0"/>
                <w:i w:val="0"/>
                <w:sz w:val="17"/>
              </w:rPr>
              <w:t>5. Analyse</w:t>
            </w:r>
          </w:p>
        </w:tc>
        <w:tc>
          <w:tcPr>
            <w:tcW w:type="dxa" w:w="4762"/>
          </w:tcPr>
          <w:p>
            <w:pPr>
              <w:spacing w:after="0"/>
            </w:pPr>
            <w:r>
              <w:rPr>
                <w:b w:val="0"/>
                <w:i w:val="0"/>
                <w:sz w:val="17"/>
              </w:rPr>
              <w:t>Effects, odds ratios, ladder ratios, model zoo, headroom, bootstrap.</w:t>
            </w:r>
          </w:p>
        </w:tc>
        <w:tc>
          <w:tcPr>
            <w:tcW w:type="dxa" w:w="3515"/>
          </w:tcPr>
          <w:p>
            <w:pPr>
              <w:spacing w:after="0"/>
            </w:pPr>
            <w:r>
              <w:rPr>
                <w:b w:val="0"/>
                <w:i w:val="0"/>
                <w:sz w:val="17"/>
              </w:rPr>
              <w:t>CIs, baselines, permutation tests.</w:t>
            </w:r>
          </w:p>
        </w:tc>
      </w:tr>
      <w:tr>
        <w:tc>
          <w:tcPr>
            <w:tcW w:type="dxa" w:w="1361"/>
            <w:shd w:val="clear" w:color="auto" w:fill="F6F8FB"/>
          </w:tcPr>
          <w:p>
            <w:pPr>
              <w:spacing w:after="0"/>
            </w:pPr>
            <w:r>
              <w:rPr>
                <w:b w:val="0"/>
                <w:i w:val="0"/>
                <w:sz w:val="17"/>
              </w:rPr>
              <w:t>6. Persist</w:t>
            </w:r>
          </w:p>
        </w:tc>
        <w:tc>
          <w:tcPr>
            <w:tcW w:type="dxa" w:w="4762"/>
            <w:shd w:val="clear" w:color="auto" w:fill="F6F8FB"/>
          </w:tcPr>
          <w:p>
            <w:pPr>
              <w:spacing w:after="0"/>
            </w:pPr>
            <w:r>
              <w:rPr>
                <w:b w:val="0"/>
                <w:i w:val="0"/>
                <w:sz w:val="17"/>
              </w:rPr>
              <w:t>Clean/derived tables + evidence matrix stored in a relational DB; results.json is the single source for figures and this note.</w:t>
            </w:r>
          </w:p>
        </w:tc>
        <w:tc>
          <w:tcPr>
            <w:tcW w:type="dxa" w:w="3515"/>
            <w:shd w:val="clear" w:color="auto" w:fill="F6F8FB"/>
          </w:tcPr>
          <w:p>
            <w:pPr>
              <w:spacing w:after="0"/>
            </w:pPr>
            <w:r>
              <w:rPr>
                <w:b w:val="0"/>
                <w:i w:val="0"/>
                <w:sz w:val="17"/>
              </w:rPr>
              <w:t>No manually typed numbers (NB06 §4).</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4876"/>
        <w:gridCol w:w="4876"/>
      </w:tblGrid>
      <w:tr>
        <w:trPr>
          <w:tblHeader w:val="true"/>
        </w:trPr>
        <w:tc>
          <w:tcPr>
            <w:tcW w:type="dxa" w:w="5102"/>
            <w:shd w:val="clear" w:color="auto" w:fill="12355B"/>
          </w:tcPr>
          <w:p>
            <w:pPr>
              <w:spacing w:after="0"/>
            </w:pPr>
            <w:r>
              <w:rPr>
                <w:b/>
                <w:i w:val="0"/>
                <w:color w:val="FFFFFF"/>
                <w:sz w:val="17"/>
              </w:rPr>
              <w:t>Row reconciliation (NB01)</w:t>
            </w:r>
          </w:p>
        </w:tc>
        <w:tc>
          <w:tcPr>
            <w:tcW w:type="dxa" w:w="1701"/>
            <w:shd w:val="clear" w:color="auto" w:fill="12355B"/>
          </w:tcPr>
          <w:p>
            <w:pPr>
              <w:spacing w:after="0"/>
            </w:pPr>
            <w:r>
              <w:rPr>
                <w:b/>
                <w:i w:val="0"/>
                <w:color w:val="FFFFFF"/>
                <w:sz w:val="17"/>
              </w:rPr>
              <w:t>Rows</w:t>
            </w:r>
          </w:p>
        </w:tc>
      </w:tr>
      <w:tr>
        <w:tc>
          <w:tcPr>
            <w:tcW w:type="dxa" w:w="5102"/>
          </w:tcPr>
          <w:p>
            <w:pPr>
              <w:spacing w:after="0"/>
            </w:pPr>
            <w:r>
              <w:rPr>
                <w:b w:val="0"/>
                <w:i w:val="0"/>
                <w:sz w:val="17"/>
              </w:rPr>
              <w:t>raw rows</w:t>
            </w:r>
          </w:p>
        </w:tc>
        <w:tc>
          <w:tcPr>
            <w:tcW w:type="dxa" w:w="1701"/>
          </w:tcPr>
          <w:p>
            <w:pPr>
              <w:spacing w:after="0"/>
            </w:pPr>
            <w:r>
              <w:rPr>
                <w:b w:val="0"/>
                <w:i w:val="0"/>
                <w:sz w:val="17"/>
              </w:rPr>
              <w:t>15,841</w:t>
            </w:r>
          </w:p>
        </w:tc>
      </w:tr>
      <w:tr>
        <w:tc>
          <w:tcPr>
            <w:tcW w:type="dxa" w:w="5102"/>
            <w:shd w:val="clear" w:color="auto" w:fill="F6F8FB"/>
          </w:tcPr>
          <w:p>
            <w:pPr>
              <w:spacing w:after="0"/>
            </w:pPr>
            <w:r>
              <w:rPr>
                <w:b w:val="0"/>
                <w:i w:val="0"/>
                <w:sz w:val="17"/>
              </w:rPr>
              <w:t>after exact-duplicate drop</w:t>
            </w:r>
          </w:p>
        </w:tc>
        <w:tc>
          <w:tcPr>
            <w:tcW w:type="dxa" w:w="1701"/>
            <w:shd w:val="clear" w:color="auto" w:fill="F6F8FB"/>
          </w:tcPr>
          <w:p>
            <w:pPr>
              <w:spacing w:after="0"/>
            </w:pPr>
            <w:r>
              <w:rPr>
                <w:b w:val="0"/>
                <w:i w:val="0"/>
                <w:sz w:val="17"/>
              </w:rPr>
              <w:t>14,840</w:t>
            </w:r>
          </w:p>
        </w:tc>
      </w:tr>
      <w:tr>
        <w:tc>
          <w:tcPr>
            <w:tcW w:type="dxa" w:w="5102"/>
          </w:tcPr>
          <w:p>
            <w:pPr>
              <w:spacing w:after="0"/>
            </w:pPr>
            <w:r>
              <w:rPr>
                <w:b w:val="0"/>
                <w:i w:val="0"/>
                <w:sz w:val="17"/>
              </w:rPr>
              <w:t>experience parse failures</w:t>
            </w:r>
          </w:p>
        </w:tc>
        <w:tc>
          <w:tcPr>
            <w:tcW w:type="dxa" w:w="1701"/>
          </w:tcPr>
          <w:p>
            <w:pPr>
              <w:spacing w:after="0"/>
            </w:pPr>
            <w:r>
              <w:rPr>
                <w:b w:val="0"/>
                <w:i w:val="0"/>
                <w:sz w:val="17"/>
              </w:rPr>
              <w:t>0</w:t>
            </w:r>
          </w:p>
        </w:tc>
      </w:tr>
      <w:tr>
        <w:tc>
          <w:tcPr>
            <w:tcW w:type="dxa" w:w="5102"/>
            <w:shd w:val="clear" w:color="auto" w:fill="F6F8FB"/>
          </w:tcPr>
          <w:p>
            <w:pPr>
              <w:spacing w:after="0"/>
            </w:pPr>
            <w:r>
              <w:rPr>
                <w:b w:val="0"/>
                <w:i w:val="0"/>
                <w:sz w:val="17"/>
              </w:rPr>
              <w:t>after dropping unparseable experience</w:t>
            </w:r>
          </w:p>
        </w:tc>
        <w:tc>
          <w:tcPr>
            <w:tcW w:type="dxa" w:w="1701"/>
            <w:shd w:val="clear" w:color="auto" w:fill="F6F8FB"/>
          </w:tcPr>
          <w:p>
            <w:pPr>
              <w:spacing w:after="0"/>
            </w:pPr>
            <w:r>
              <w:rPr>
                <w:b w:val="0"/>
                <w:i w:val="0"/>
                <w:sz w:val="17"/>
              </w:rPr>
              <w:t>14,840</w:t>
            </w:r>
          </w:p>
        </w:tc>
      </w:tr>
      <w:tr>
        <w:tc>
          <w:tcPr>
            <w:tcW w:type="dxa" w:w="5102"/>
          </w:tcPr>
          <w:p>
            <w:pPr>
              <w:spacing w:after="0"/>
            </w:pPr>
            <w:r>
              <w:rPr>
                <w:b w:val="0"/>
                <w:i w:val="0"/>
                <w:sz w:val="17"/>
              </w:rPr>
              <w:t>primary DS&amp;A population</w:t>
            </w:r>
          </w:p>
        </w:tc>
        <w:tc>
          <w:tcPr>
            <w:tcW w:type="dxa" w:w="1701"/>
          </w:tcPr>
          <w:p>
            <w:pPr>
              <w:spacing w:after="0"/>
            </w:pPr>
            <w:r>
              <w:rPr>
                <w:b w:val="0"/>
                <w:i w:val="0"/>
                <w:sz w:val="17"/>
              </w:rPr>
              <w:t>6,097</w:t>
            </w:r>
          </w:p>
        </w:tc>
      </w:tr>
      <w:tr>
        <w:tc>
          <w:tcPr>
            <w:tcW w:type="dxa" w:w="5102"/>
            <w:shd w:val="clear" w:color="auto" w:fill="F6F8FB"/>
          </w:tcPr>
          <w:p>
            <w:pPr>
              <w:spacing w:after="0"/>
            </w:pPr>
            <w:r>
              <w:rPr>
                <w:b w:val="0"/>
                <w:i w:val="0"/>
                <w:sz w:val="17"/>
              </w:rPr>
              <w:t>wide DS&amp;A population</w:t>
            </w:r>
          </w:p>
        </w:tc>
        <w:tc>
          <w:tcPr>
            <w:tcW w:type="dxa" w:w="1701"/>
            <w:shd w:val="clear" w:color="auto" w:fill="F6F8FB"/>
          </w:tcPr>
          <w:p>
            <w:pPr>
              <w:spacing w:after="0"/>
            </w:pPr>
            <w:r>
              <w:rPr>
                <w:b w:val="0"/>
                <w:i w:val="0"/>
                <w:sz w:val="17"/>
              </w:rPr>
              <w:t>10,338</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2355B"/>
        </w:tblBorders>
      </w:tblPr>
      <w:tblGrid>
        <w:gridCol w:w="9752"/>
      </w:tblGrid>
      <w:tr>
        <w:tc>
          <w:tcPr>
            <w:tcW w:type="dxa" w:w="9752"/>
            <w:shd w:val="clear" w:color="auto" w:fill="EEF2F7"/>
          </w:tcPr>
          <w:p>
            <w:pPr>
              <w:spacing w:after="40"/>
            </w:pPr>
            <w:r>
              <w:rPr>
                <w:b/>
                <w:i w:val="0"/>
                <w:color w:val="12355B"/>
                <w:sz w:val="16"/>
              </w:rPr>
              <w:t>PROVENANCE RULE</w:t>
            </w:r>
          </w:p>
          <w:p>
            <w:pPr>
              <w:spacing w:after="0"/>
            </w:pPr>
            <w:r>
              <w:rPr>
                <w:b w:val="0"/>
                <w:i w:val="0"/>
                <w:sz w:val="19"/>
              </w:rPr>
              <w:t>Every important number is traceable to [notebook · results.json key] and carries an evidence label: OBSERVED / DERIVED / INFERRED / ASSUMED / SIMULATED / PROPOSED. Captions below follow this rule.</w:t>
            </w:r>
          </w:p>
        </w:tc>
      </w:tr>
    </w:tbl>
    <w:p>
      <w:pPr>
        <w:spacing w:after="40"/>
      </w:pPr>
    </w:p>
    <w:p>
      <w:r>
        <w:rPr>
          <w:b w:val="0"/>
          <w:i w:val="0"/>
        </w:rPr>
        <w:t>The demo is designed to run fully offline: no remote LLM, no cloud speech API, no scraping. Python performs the analysis; a relational store holds clean/derived/provenance tables; a SAS script mirrors the key analytical steps; the demo app reads the frozen results file.</w:t>
      </w:r>
    </w:p>
    <w:p>
      <w:r>
        <w:br w:type="page"/>
      </w:r>
    </w:p>
    <w:p>
      <w:pPr>
        <w:spacing w:after="0"/>
      </w:pPr>
      <w:r>
        <w:rPr>
          <w:b/>
          <w:i w:val="0"/>
          <w:color w:val="1B998B"/>
          <w:sz w:val="17"/>
        </w:rPr>
        <w:t>06 • DATA EXPLORATION</w:t>
      </w:r>
    </w:p>
    <w:p>
      <w:pPr>
        <w:pStyle w:val="Heading1"/>
      </w:pPr>
      <w:r>
        <w:t>Analytics Jobs: the dataset is useful only after we expose its dirt</w:t>
      </w:r>
    </w:p>
    <w:p>
      <w:pPr>
        <w:spacing w:after="80"/>
      </w:pPr>
      <w:r>
        <w:rPr>
          <w:b w:val="0"/>
          <w:i/>
          <w:color w:val="5B6575"/>
          <w:sz w:val="19"/>
        </w:rPr>
        <w:t>Every issue follows PROBLEM → DETECTION → DECISION → RESULT</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01 · load &amp; profile</w:t>
            </w:r>
          </w:p>
          <w:p>
            <w:pPr>
              <w:spacing w:after="0" w:line="240" w:lineRule="auto"/>
            </w:pPr>
            <w:r>
              <w:rPr>
                <w:rFonts w:ascii="Consolas" w:hAnsi="Consolas" w:eastAsia="Consolas"/>
                <w:b w:val="0"/>
                <w:i w:val="0"/>
                <w:color w:val="3A3F4B"/>
                <w:sz w:val="12"/>
              </w:rPr>
              <w:t>A_RAW = pd.read_csv(f"{DATA_DIR}/Analytics_Jobs.csv")</w:t>
              <w:br/>
              <w:t>DS    = pd.read_csv(f"{DATA_DIR}/DataScience_Jobs.csv")</w:t>
              <w:br/>
              <w:t>JDS   = pd.read_excel(f"{DATA_DIR}/JDS_Skill_Traits.xlsx")</w:t>
              <w:br/>
              <w:t>SDS   = pd.read_excel(f"{DATA_DIR}/SDS_Personality_Traits.xlsx")</w:t>
              <w:br/>
              <w:t>prof = {}</w:t>
              <w:br/>
              <w:t>for n, d in [("Analytics_Jobs", A_RAW), ("DataScience_Jobs", DS), ("JDS", JDS), ("SDS", SDS)]:</w:t>
              <w:br/>
              <w:t xml:space="preserve">    prof[n] = dict(rows=len(d), cols=d.shape[1], missing_cells=int(d.isna().sum().sum()))</w:t>
              <w:br/>
              <w:t xml:space="preserve">    print(f"{n:17s} rows={len(d):6d} cols={d.shape[1]} missing_cells={int(d.isna().sum().sum())}")</w:t>
              <w:br/>
              <w:t>print("\nAnalytics_Jobs missing % by column:"); print((A_RAW.isna().mean()*100).round(1).to_string())</w:t>
              <w:br/>
              <w:t>key_cols = [c for c in A_RAW.columns if c != "s_no"]</w:t>
              <w:br/>
              <w:t>n_dup = int(A_RAW.duplicated(subset=key_cols).sum())</w:t>
              <w:br/>
              <w:t>trunc = A_RAW.key_skills.fillna("").str.rstrip().str.endswith("...")</w:t>
              <w:br/>
              <w:t>print(f"\nexact duplicate postings (ignoring s_no): {n_dup}")</w:t>
              <w:br/>
              <w:t>print(f"truncated key_skills ('...'): {int(trunc.sum())} ({trunc.mean()*100:.1f}%)")</w:t>
              <w:br/>
              <w:t>print("job_type raw spellings:", A_RAW.job_type.value_counts(dropna=False).to_dict())</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Analytics_Jobs    rows= 15841 cols=8 missing_cells=15520</w:t>
              <w:br/>
              <w:t>DataScience_Jobs  rows=  1602 cols=8 missing_cells=0</w:t>
              <w:br/>
              <w:t>JDS               rows=   139 cols=7 missing_cells=0</w:t>
              <w:br/>
              <w:t>SDS               rows=   161 cols=7 missing_cells=0</w:t>
              <w:br/>
              <w:t>Analytics_Jobs missing % by column:</w:t>
              <w:br/>
              <w:t>s_no                0.0</w:t>
              <w:br/>
              <w:t>experience          0.0</w:t>
              <w:br/>
              <w:t>job_description    22.1</w:t>
              <w:br/>
              <w:t>job_desig           0.0</w:t>
              <w:br/>
              <w:t>job_type           75.8</w:t>
              <w:br/>
              <w:t>key_skills          0.0</w:t>
              <w:br/>
              <w:t>location            0.0</w:t>
              <w:br/>
              <w:t>salary              0.0</w:t>
              <w:br/>
              <w:t>exact duplicate postings (ignoring s_no): 1001</w:t>
              <w:br/>
              <w:t>truncated key_skills ('...'): 13806 (87.2%)</w:t>
              <w:br/>
              <w:t>job_type raw spellings: {nan: 12011, 'Analytics': 2971, 'analytics': 746, 'ANALYTICS': 64, 'analytic': 30, 'Analytic': 19}</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1928"/>
            <w:shd w:val="clear" w:color="auto" w:fill="12355B"/>
          </w:tcPr>
          <w:p>
            <w:pPr>
              <w:spacing w:after="0"/>
            </w:pPr>
            <w:r>
              <w:rPr>
                <w:b/>
                <w:i w:val="0"/>
                <w:color w:val="FFFFFF"/>
                <w:sz w:val="17"/>
              </w:rPr>
              <w:t>Problem</w:t>
            </w:r>
          </w:p>
        </w:tc>
        <w:tc>
          <w:tcPr>
            <w:tcW w:type="dxa" w:w="3855"/>
            <w:shd w:val="clear" w:color="auto" w:fill="12355B"/>
          </w:tcPr>
          <w:p>
            <w:pPr>
              <w:spacing w:after="0"/>
            </w:pPr>
            <w:r>
              <w:rPr>
                <w:b/>
                <w:i w:val="0"/>
                <w:color w:val="FFFFFF"/>
                <w:sz w:val="17"/>
              </w:rPr>
              <w:t>Observed evidence</w:t>
            </w:r>
          </w:p>
        </w:tc>
        <w:tc>
          <w:tcPr>
            <w:tcW w:type="dxa" w:w="3855"/>
            <w:shd w:val="clear" w:color="auto" w:fill="12355B"/>
          </w:tcPr>
          <w:p>
            <w:pPr>
              <w:spacing w:after="0"/>
            </w:pPr>
            <w:r>
              <w:rPr>
                <w:b/>
                <w:i w:val="0"/>
                <w:color w:val="FFFFFF"/>
                <w:sz w:val="17"/>
              </w:rPr>
              <w:t>Decision</w:t>
            </w:r>
          </w:p>
        </w:tc>
      </w:tr>
      <w:tr>
        <w:tc>
          <w:tcPr>
            <w:tcW w:type="dxa" w:w="1928"/>
          </w:tcPr>
          <w:p>
            <w:pPr>
              <w:spacing w:after="0"/>
            </w:pPr>
            <w:r>
              <w:rPr>
                <w:b w:val="0"/>
                <w:i w:val="0"/>
                <w:sz w:val="17"/>
              </w:rPr>
              <w:t>Exact duplicates</w:t>
            </w:r>
          </w:p>
        </w:tc>
        <w:tc>
          <w:tcPr>
            <w:tcW w:type="dxa" w:w="3855"/>
          </w:tcPr>
          <w:p>
            <w:pPr>
              <w:spacing w:after="0"/>
            </w:pPr>
            <w:r>
              <w:rPr>
                <w:b w:val="0"/>
                <w:i w:val="0"/>
                <w:sz w:val="17"/>
              </w:rPr>
              <w:t>1,001 rows duplicated under different s_no.</w:t>
            </w:r>
          </w:p>
        </w:tc>
        <w:tc>
          <w:tcPr>
            <w:tcW w:type="dxa" w:w="3855"/>
          </w:tcPr>
          <w:p>
            <w:pPr>
              <w:spacing w:after="0"/>
            </w:pPr>
            <w:r>
              <w:rPr>
                <w:b w:val="0"/>
                <w:i w:val="0"/>
                <w:sz w:val="17"/>
              </w:rPr>
              <w:t>Drop later copies to prevent count inflation and CV leakage.</w:t>
            </w:r>
          </w:p>
        </w:tc>
      </w:tr>
      <w:tr>
        <w:tc>
          <w:tcPr>
            <w:tcW w:type="dxa" w:w="1928"/>
            <w:shd w:val="clear" w:color="auto" w:fill="F6F8FB"/>
          </w:tcPr>
          <w:p>
            <w:pPr>
              <w:spacing w:after="0"/>
            </w:pPr>
            <w:r>
              <w:rPr>
                <w:b w:val="0"/>
                <w:i w:val="0"/>
                <w:sz w:val="17"/>
              </w:rPr>
              <w:t>Truncated key_skills</w:t>
            </w:r>
          </w:p>
        </w:tc>
        <w:tc>
          <w:tcPr>
            <w:tcW w:type="dxa" w:w="3855"/>
            <w:shd w:val="clear" w:color="auto" w:fill="F6F8FB"/>
          </w:tcPr>
          <w:p>
            <w:pPr>
              <w:spacing w:after="0"/>
            </w:pPr>
            <w:r>
              <w:rPr>
                <w:b w:val="0"/>
                <w:i w:val="0"/>
                <w:sz w:val="17"/>
              </w:rPr>
              <w:t>13,806 rows (87.2%) end with “...”.</w:t>
            </w:r>
          </w:p>
        </w:tc>
        <w:tc>
          <w:tcPr>
            <w:tcW w:type="dxa" w:w="3855"/>
            <w:shd w:val="clear" w:color="auto" w:fill="F6F8FB"/>
          </w:tcPr>
          <w:p>
            <w:pPr>
              <w:spacing w:after="0"/>
            </w:pPr>
            <w:r>
              <w:rPr>
                <w:b w:val="0"/>
                <w:i w:val="0"/>
                <w:sz w:val="17"/>
              </w:rPr>
              <w:t>Treat missing skill text as censored; absence ≠ “skill not present”.</w:t>
            </w:r>
          </w:p>
        </w:tc>
      </w:tr>
      <w:tr>
        <w:tc>
          <w:tcPr>
            <w:tcW w:type="dxa" w:w="1928"/>
          </w:tcPr>
          <w:p>
            <w:pPr>
              <w:spacing w:after="0"/>
            </w:pPr>
            <w:r>
              <w:rPr>
                <w:b w:val="0"/>
                <w:i w:val="0"/>
                <w:sz w:val="17"/>
              </w:rPr>
              <w:t>Missing job_type</w:t>
            </w:r>
          </w:p>
        </w:tc>
        <w:tc>
          <w:tcPr>
            <w:tcW w:type="dxa" w:w="3855"/>
          </w:tcPr>
          <w:p>
            <w:pPr>
              <w:spacing w:after="0"/>
            </w:pPr>
            <w:r>
              <w:rPr>
                <w:b w:val="0"/>
                <w:i w:val="0"/>
                <w:sz w:val="17"/>
              </w:rPr>
              <w:t>12,011 raw rows (75.8%); 11,567 (77.9%) after de-duplication.</w:t>
            </w:r>
          </w:p>
        </w:tc>
        <w:tc>
          <w:tcPr>
            <w:tcW w:type="dxa" w:w="3855"/>
          </w:tcPr>
          <w:p>
            <w:pPr>
              <w:spacing w:after="0"/>
            </w:pPr>
            <w:r>
              <w:rPr>
                <w:b w:val="0"/>
                <w:i w:val="0"/>
                <w:sz w:val="17"/>
              </w:rPr>
              <w:t>Create a missingness flag; never map missing to “not analytics”.</w:t>
            </w:r>
          </w:p>
        </w:tc>
      </w:tr>
      <w:tr>
        <w:tc>
          <w:tcPr>
            <w:tcW w:type="dxa" w:w="1928"/>
            <w:shd w:val="clear" w:color="auto" w:fill="F6F8FB"/>
          </w:tcPr>
          <w:p>
            <w:pPr>
              <w:spacing w:after="0"/>
            </w:pPr>
            <w:r>
              <w:rPr>
                <w:b w:val="0"/>
                <w:i w:val="0"/>
                <w:sz w:val="17"/>
              </w:rPr>
              <w:t>Short / missing descriptions</w:t>
            </w:r>
          </w:p>
        </w:tc>
        <w:tc>
          <w:tcPr>
            <w:tcW w:type="dxa" w:w="3855"/>
            <w:shd w:val="clear" w:color="auto" w:fill="F6F8FB"/>
          </w:tcPr>
          <w:p>
            <w:pPr>
              <w:spacing w:after="0"/>
            </w:pPr>
            <w:r>
              <w:rPr>
                <w:b w:val="0"/>
                <w:i w:val="0"/>
                <w:sz w:val="17"/>
              </w:rPr>
              <w:t>3,508 job descriptions missing in raw data.</w:t>
            </w:r>
          </w:p>
        </w:tc>
        <w:tc>
          <w:tcPr>
            <w:tcW w:type="dxa" w:w="3855"/>
            <w:shd w:val="clear" w:color="auto" w:fill="F6F8FB"/>
          </w:tcPr>
          <w:p>
            <w:pPr>
              <w:spacing w:after="0"/>
            </w:pPr>
            <w:r>
              <w:rPr>
                <w:b w:val="0"/>
                <w:i w:val="0"/>
                <w:sz w:val="17"/>
              </w:rPr>
              <w:t>Use description only in the wide taxonomy (robustness).</w:t>
            </w:r>
          </w:p>
        </w:tc>
      </w:tr>
      <w:tr>
        <w:tc>
          <w:tcPr>
            <w:tcW w:type="dxa" w:w="1928"/>
          </w:tcPr>
          <w:p>
            <w:pPr>
              <w:spacing w:after="0"/>
            </w:pPr>
            <w:r>
              <w:rPr>
                <w:b w:val="0"/>
                <w:i w:val="0"/>
                <w:sz w:val="17"/>
              </w:rPr>
              <w:t>Non-data postings</w:t>
            </w:r>
          </w:p>
        </w:tc>
        <w:tc>
          <w:tcPr>
            <w:tcW w:type="dxa" w:w="3855"/>
          </w:tcPr>
          <w:p>
            <w:pPr>
              <w:spacing w:after="0"/>
            </w:pPr>
            <w:r>
              <w:rPr>
                <w:b w:val="0"/>
                <w:i w:val="0"/>
                <w:sz w:val="17"/>
              </w:rPr>
              <w:t>6,097 of 14,840 enter the primary DS&amp;A set; wide filter gives 10,338.</w:t>
            </w:r>
          </w:p>
        </w:tc>
        <w:tc>
          <w:tcPr>
            <w:tcW w:type="dxa" w:w="3855"/>
          </w:tcPr>
          <w:p>
            <w:pPr>
              <w:spacing w:after="0"/>
            </w:pPr>
            <w:r>
              <w:rPr>
                <w:b w:val="0"/>
                <w:i w:val="0"/>
                <w:sz w:val="17"/>
              </w:rPr>
              <w:t>Primary set is main; wide set is a robustness specification.</w:t>
            </w:r>
          </w:p>
        </w:tc>
      </w:tr>
      <w:tr>
        <w:tc>
          <w:tcPr>
            <w:tcW w:type="dxa" w:w="1928"/>
            <w:shd w:val="clear" w:color="auto" w:fill="F6F8FB"/>
          </w:tcPr>
          <w:p>
            <w:pPr>
              <w:spacing w:after="0"/>
            </w:pPr>
            <w:r>
              <w:rPr>
                <w:b w:val="0"/>
                <w:i w:val="0"/>
                <w:sz w:val="17"/>
              </w:rPr>
              <w:t>Promotional-style titles</w:t>
            </w:r>
          </w:p>
        </w:tc>
        <w:tc>
          <w:tcPr>
            <w:tcW w:type="dxa" w:w="3855"/>
            <w:shd w:val="clear" w:color="auto" w:fill="F6F8FB"/>
          </w:tcPr>
          <w:p>
            <w:pPr>
              <w:spacing w:after="0"/>
            </w:pPr>
            <w:r>
              <w:rPr>
                <w:b w:val="0"/>
                <w:i w:val="0"/>
                <w:sz w:val="17"/>
              </w:rPr>
              <w:t>1,722 titles (“Urgent hiring…”, “Walk-in…”).</w:t>
            </w:r>
          </w:p>
        </w:tc>
        <w:tc>
          <w:tcPr>
            <w:tcW w:type="dxa" w:w="3855"/>
            <w:shd w:val="clear" w:color="auto" w:fill="F6F8FB"/>
          </w:tcPr>
          <w:p>
            <w:pPr>
              <w:spacing w:after="0"/>
            </w:pPr>
            <w:r>
              <w:rPr>
                <w:b w:val="0"/>
                <w:i w:val="0"/>
                <w:sz w:val="17"/>
              </w:rPr>
              <w:t>Flag, do not drop; sensitivity test in section 14.</w:t>
            </w:r>
          </w:p>
        </w:tc>
      </w:tr>
      <w:tr>
        <w:tc>
          <w:tcPr>
            <w:tcW w:type="dxa" w:w="1928"/>
          </w:tcPr>
          <w:p>
            <w:pPr>
              <w:spacing w:after="0"/>
            </w:pPr>
            <w:r>
              <w:rPr>
                <w:b w:val="0"/>
                <w:i w:val="0"/>
                <w:sz w:val="17"/>
              </w:rPr>
              <w:t>Location noise</w:t>
            </w:r>
          </w:p>
        </w:tc>
        <w:tc>
          <w:tcPr>
            <w:tcW w:type="dxa" w:w="3855"/>
          </w:tcPr>
          <w:p>
            <w:pPr>
              <w:spacing w:after="0"/>
            </w:pPr>
            <w:r>
              <w:rPr>
                <w:b w:val="0"/>
                <w:i w:val="0"/>
                <w:sz w:val="17"/>
              </w:rPr>
              <w:t>Aliases, multi-city strings, foreign cities.</w:t>
            </w:r>
          </w:p>
        </w:tc>
        <w:tc>
          <w:tcPr>
            <w:tcW w:type="dxa" w:w="3855"/>
          </w:tcPr>
          <w:p>
            <w:pPr>
              <w:spacing w:after="0"/>
            </w:pPr>
            <w:r>
              <w:rPr>
                <w:b w:val="0"/>
                <w:i w:val="0"/>
                <w:sz w:val="17"/>
              </w:rPr>
              <w:t>Map to Tier1 / Tier2_3 / International with auditable regex.</w:t>
            </w:r>
          </w:p>
        </w:tc>
      </w:tr>
    </w:tbl>
    <w:p>
      <w:pPr>
        <w:spacing w:after="40"/>
      </w:pP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01 · cleaning rules</w:t>
            </w:r>
          </w:p>
          <w:p>
            <w:pPr>
              <w:spacing w:after="0" w:line="240" w:lineRule="auto"/>
            </w:pPr>
            <w:r>
              <w:rPr>
                <w:rFonts w:ascii="Consolas" w:hAnsi="Consolas" w:eastAsia="Consolas"/>
                <w:b w:val="0"/>
                <w:i w:val="0"/>
                <w:color w:val="3A3F4B"/>
                <w:sz w:val="12"/>
              </w:rPr>
              <w:t>log = [("raw rows", len(A_RAW))]</w:t>
              <w:br/>
              <w:t>a = A_RAW.drop_duplicates(subset=key_cols, keep="first").copy(); log.append(("after exact-duplicate drop", len(a)))</w:t>
              <w:br/>
              <w:t>a["trunc_skills"]  = a.key_skills.fillna("").str.rstrip().str.endswith("...")</w:t>
              <w:br/>
              <w:t>a["jobtype_missing"] = a.job_type.isna()</w:t>
              <w:br/>
              <w:t>a["desc_missing"]  = a.job_description.isna()</w:t>
              <w:br/>
              <w:t>a["key_skills"]    = a.key_skills.fillna("")</w:t>
              <w:br/>
              <w:t>a["job_description"] = a.job_description.fillna("")</w:t>
              <w:br/>
              <w:t># experience "5-10 yrs" -&gt; exp_min / exp_max / exp_span</w:t>
              <w:br/>
              <w:t>m = a.experience.str.extract(r"(\d+)\s*-\s*(\d+)").astype(float)</w:t>
              <w:br/>
              <w:t>a["exp_min"], a["exp_max"] = m[0], m[1]; a["exp_span"] = a.exp_max - a.exp_min</w:t>
              <w:br/>
              <w:t>log.append(("experience parse failures", int(a.exp_min.isna().sum())))</w:t>
              <w:br/>
              <w:t>a = a.dropna(subset=["exp_min"]).copy(); log.append(("after dropping unparseable experience", len(a)))</w:t>
              <w:br/>
              <w:t># salary band -&gt; ordinal 0..5</w:t>
              <w:br/>
              <w:t>BANDS = ["0to3","3to6","6to10","10to15","15to25","25to50"]</w:t>
              <w:br/>
              <w:t>a["salary_ord"] = a.salary.map({b:i for i,b in enumerate(BANDS)}).astype(int)</w:t>
              <w:br/>
              <w:t># job_type spelling normalisation (missing stays missing, flagged above)</w:t>
              <w:br/>
              <w:t>a["job_type_norm"] = a.job_type.str.lower().str.strip().replace({"analytic":"analytics"})</w:t>
              <w:br/>
              <w:t># location tier</w:t>
              <w:br/>
              <w:t>T1 = r"bengaluru|bangalore|mumbai|delhi|ncr|gurgaon|gurugram|noida|hyderabad|chennai|pune|kolkata|navi mumbai"</w:t>
              <w:br/>
              <w:t>FOREIGN = r"dubai|singapore|london|usa|united states|new york|san francisco|\buk\b|canada|australia|kuala|doha|riyadh|abu dhabi|germany|netherlands|paris|toronto|tokyo|hong kong|saudi|qatar|bahrain|kuwait|oman|ireland|sydney|melbourne|manila|jakarta|nairobi|lagos"</w:t>
              <w:br/>
              <w:t>loc = a.location.str.lower()</w:t>
              <w:br/>
              <w:t>a["loc_tier"] = np.where(loc.str.contains(T1), "Tier1", np.where(loc.str.contains(FOREIGN), "International", "Tier2_3"))</w:t>
              <w:br/>
              <w:t># seniority from designation (first match wins)</w:t>
              <w:br/>
              <w:t>SEN = [(r"\bhead\b|\bvp\b|vice president|director|chief|\bcto\b|\bcxo\b","head"),</w:t>
              <w:br/>
              <w:t xml:space="preserve">       (r"principal|architect|\blead\b|leader|manager|\bmgr\b","lead_mgr"),</w:t>
              <w:br/>
              <w:t xml:space="preserve">       (r"senior|\bsr\b|\bsr\.","senior"),</w:t>
              <w:br/>
              <w:t xml:space="preserve">       (r"fresher|trainee|\bintern\b|internship|junior|\bjr\b|graduate|associate","junior")]</w:t>
              <w:br/>
              <w:t>def seniority(t):</w:t>
              <w:br/>
              <w:t xml:space="preserve">    t = str(t).lower()</w:t>
              <w:br/>
              <w:t xml:space="preserve">    for pat, lab in SEN:</w:t>
              <w:br/>
              <w:t xml:space="preserve">        if re.search(pat, t): return lab</w:t>
              <w:br/>
              <w:t xml:space="preserve">    return "mid"</w:t>
              <w:br/>
              <w:t>a["seniority"] = a.job_desig.map(seniority)</w:t>
              <w:br/>
              <w:t>RF = [(r"data scien|machine learning|\bml\b|\bai\b|deep learning|nlp","DS_ML"),</w:t>
              <w:br/>
              <w:t xml:space="preserve">      (r"data engineer|big data|hadoop|etl|data warehouse|spark","DE"),</w:t>
              <w:br/>
              <w:t xml:space="preserve">      (r"business analyst|\bba\b","BA"),</w:t>
              <w:br/>
              <w:t xml:space="preserve">      (r"data analyst|analytics|\bbi\b|business intelligence|insight|reporting|\bmis\b|analyst","DA_BI")]</w:t>
              <w:br/>
              <w:t>def rolefam(t):</w:t>
              <w:br/>
              <w:t xml:space="preserve">    t = str(t).lower()</w:t>
              <w:br/>
              <w:t xml:space="preserve">    for pat, lab in RF:</w:t>
              <w:br/>
              <w:t xml:space="preserve">        if re.search(pat, t): return lab</w:t>
              <w:br/>
              <w:t xml:space="preserve">    return "other"</w:t>
              <w:br/>
              <w:t>a["role_family"] = a.job_desig.map(rolefam)</w:t>
              <w:br/>
              <w:t>SPAM = r"urgent|hiring|walk.?in|vacanc|openings?|apply|work from home|earn |\$|₹|!!|requirement"</w:t>
              <w:br/>
              <w:t>a["spam_title"] = a.job_desig.str.contains(SPAM, case=False, regex=True) | (a.job_desig.str.len() &gt; 80)</w:t>
              <w:br/>
              <w:t>for k, v in log: print(f"{k:42s} {v}")</w:t>
              <w:br/>
              <w:t>print("\nloc_tier:", a.loc_tier.value_counts().to_dict())</w:t>
              <w:br/>
              <w:t>print("seniority:", a.seniority.value_counts().to_dict())</w:t>
              <w:br/>
              <w:t>print("role_family:", a.role_family.value_counts().to_dict())</w:t>
              <w:br/>
              <w:t>print("spam-like titles flagged:", int(a.spam_title.sum()))</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raw rows                                   15841</w:t>
              <w:br/>
              <w:t>after exact-duplicate drop                 14840</w:t>
              <w:br/>
              <w:t>experience parse failures                  0</w:t>
              <w:br/>
              <w:t>after dropping unparseable experience      14840</w:t>
              <w:br/>
              <w:t>loc_tier: {'Tier1': 13329, 'Tier2_3': 1360, 'International': 151}</w:t>
              <w:br/>
              <w:t>seniority: {'mid': 7796, 'lead_mgr': 4091, 'senior': 1553, 'head': 777, 'junior': 623}</w:t>
              <w:br/>
              <w:t>role_family: {'other': 9417, 'DA_BI': 3580, 'BA': 734, 'DS_ML': 640, 'DE': 469}</w:t>
              <w:br/>
              <w:t>spam-like titles flagged: 1722</w:t>
            </w:r>
          </w:p>
        </w:tc>
      </w:tr>
    </w:tbl>
    <w:p>
      <w:pPr>
        <w:spacing w:after="40"/>
      </w:pPr>
    </w:p>
    <w:p>
      <w:pPr>
        <w:keepNext/>
        <w:spacing w:after="20"/>
        <w:jc w:val="center"/>
      </w:pPr>
      <w:r>
        <w:drawing>
          <wp:inline xmlns:a="http://schemas.openxmlformats.org/drawingml/2006/main" xmlns:pic="http://schemas.openxmlformats.org/drawingml/2006/picture">
            <wp:extent cx="6120000" cy="1749803"/>
            <wp:docPr id="2" name="Picture 2"/>
            <wp:cNvGraphicFramePr>
              <a:graphicFrameLocks noChangeAspect="1"/>
            </wp:cNvGraphicFramePr>
            <a:graphic>
              <a:graphicData uri="http://schemas.openxmlformats.org/drawingml/2006/picture">
                <pic:pic>
                  <pic:nvPicPr>
                    <pic:cNvPr id="0" name="fig01_explore.png"/>
                    <pic:cNvPicPr/>
                  </pic:nvPicPr>
                  <pic:blipFill>
                    <a:blip r:embed="rId11"/>
                    <a:stretch>
                      <a:fillRect/>
                    </a:stretch>
                  </pic:blipFill>
                  <pic:spPr>
                    <a:xfrm>
                      <a:off x="0" y="0"/>
                      <a:ext cx="6120000" cy="1749803"/>
                    </a:xfrm>
                    <a:prstGeom prst="rect"/>
                  </pic:spPr>
                </pic:pic>
              </a:graphicData>
            </a:graphic>
          </wp:inline>
        </w:drawing>
      </w:r>
    </w:p>
    <w:p>
      <w:pPr>
        <w:spacing w:after="120"/>
        <w:jc w:val="center"/>
      </w:pPr>
      <w:r>
        <w:rPr>
          <w:b w:val="0"/>
          <w:i/>
          <w:color w:val="5B6575"/>
          <w:sz w:val="16"/>
        </w:rPr>
        <w:t>Figure 1. Analytics Jobs missingness, salary-band distribution and seniority gradient. [NB01 · cleaning] OBSERVED</w:t>
      </w: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B998B"/>
        </w:tblBorders>
      </w:tblPr>
      <w:tblGrid>
        <w:gridCol w:w="9752"/>
      </w:tblGrid>
      <w:tr>
        <w:tc>
          <w:tcPr>
            <w:tcW w:type="dxa" w:w="9752"/>
            <w:shd w:val="clear" w:color="auto" w:fill="E8F6F4"/>
          </w:tcPr>
          <w:p>
            <w:pPr>
              <w:spacing w:after="40"/>
            </w:pPr>
            <w:r>
              <w:rPr>
                <w:b/>
                <w:i w:val="0"/>
                <w:color w:val="1B998B"/>
                <w:sz w:val="16"/>
              </w:rPr>
              <w:t>WHY THIS EARNS MARKS</w:t>
            </w:r>
          </w:p>
          <w:p>
            <w:pPr>
              <w:spacing w:after="0"/>
            </w:pPr>
            <w:r>
              <w:rPr>
                <w:b w:val="0"/>
                <w:i w:val="0"/>
                <w:sz w:val="19"/>
              </w:rPr>
              <w:t>The skill is not merely “cleaning data”; it is showing that each cleaning decision protects the validity of the downstream conclusion — e.g. de-duplication stops the same posting from landing in both train and test folds.</w:t>
            </w:r>
          </w:p>
        </w:tc>
      </w:tr>
    </w:tbl>
    <w:p>
      <w:pPr>
        <w:spacing w:after="40"/>
      </w:pPr>
    </w:p>
    <w:p>
      <w:r>
        <w:br w:type="page"/>
      </w:r>
    </w:p>
    <w:p>
      <w:pPr>
        <w:spacing w:after="0"/>
      </w:pPr>
      <w:r>
        <w:rPr>
          <w:b/>
          <w:i w:val="0"/>
          <w:color w:val="1B998B"/>
          <w:sz w:val="17"/>
        </w:rPr>
        <w:t>07 • DATA EXPLORATION</w:t>
      </w:r>
    </w:p>
    <w:p>
      <w:pPr>
        <w:pStyle w:val="Heading1"/>
      </w:pPr>
      <w:r>
        <w:t>Data Science Jobs, JDS and SDS: grain, duplicates and ceilings</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02 · JDS audit</w:t>
            </w:r>
          </w:p>
          <w:p>
            <w:pPr>
              <w:spacing w:after="0" w:line="240" w:lineRule="auto"/>
            </w:pPr>
            <w:r>
              <w:rPr>
                <w:rFonts w:ascii="Consolas" w:hAnsi="Consolas" w:eastAsia="Consolas"/>
                <w:b w:val="0"/>
                <w:i w:val="0"/>
                <w:color w:val="3A3F4B"/>
                <w:sz w:val="12"/>
              </w:rPr>
              <w:t>from scipy.stats import mannwhitneyu, spearmanr</w:t>
              <w:br/>
              <w:t>from statsmodels.stats.multitest import multipletests</w:t>
              <w:br/>
              <w:t>JDS = pd.read_excel(f"{DATA_DIR}/JDS_Skill_Traits.xlsx")</w:t>
              <w:br/>
              <w:t>JDS.columns = ["id","big_data","maths_stats","coding","ai_ml","story","high_hike"]</w:t>
              <w:br/>
              <w:t>SK = ["big_data","maths_stats","coding","ai_ml","story"]</w:t>
              <w:br/>
              <w:t>NAMES = {"big_data":"Big data","maths_stats":"Maths &amp; statistics","coding":"Coding","ai_ml":"AI &amp; ML","story":"Dashboards &amp; storytelling"}</w:t>
              <w:br/>
              <w:t>print("n =", len(JDS), "| high-hike share =", round(JDS.high_hike.mean(),3), "| id unique:", JDS.id.is_unique)</w:t>
              <w:br/>
              <w:t>prof = JDS.groupby(SK).high_hike.agg(["size","nunique"]).reset_index()</w:t>
              <w:br/>
              <w:t>dup_groups = prof[prof["size"] &gt; 1]; conflict = prof[prof["nunique"] &gt; 1]</w:t>
              <w:br/>
              <w:t>print("identical-profile groups:", len(dup_groups), "covering", int(dup_groups["size"].sum()), "rows")</w:t>
              <w:br/>
              <w:t>print("groups with conflicting hike labels:", len(conflict), "covering", int(conflict["size"].sum()), "rows")</w:t>
              <w:br/>
              <w:t>ceil = {k: float((JDS[k] &gt;= 5.0).mean()) for k in SK}</w:t>
              <w:br/>
              <w:t>print("\nShare at ceiling (score = 5.0):", {NAMES[k]: f"{v:.0%}" for k, v in ceil.items()})</w:t>
              <w:br/>
              <w:t>print(JDS[SK].describe().round(2).T[["mean","std","min","50%","max"]].to_string())</w:t>
              <w:br/>
              <w:t># ... (1 more lines: see notebook 02)</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n = 139 | high-hike share = 0.525 | id unique: False</w:t>
              <w:br/>
              <w:t>identical-profile groups: 29 covering 62 rows</w:t>
              <w:br/>
              <w:t>groups with conflicting hike labels: 12 covering 25 rows</w:t>
              <w:br/>
              <w:t>Share at ceiling (score = 5.0): {'Big data': '18%', 'Maths &amp; statistics': '41%', 'Coding': '45%', 'AI &amp; ML': '49%', 'Dashboards &amp; storytelling': '58%'}</w:t>
              <w:br/>
              <w:t xml:space="preserve">             mean   std  min  50%  max</w:t>
              <w:br/>
              <w:t>big_data     3.85  0.85  2.3  3.8  5.0</w:t>
              <w:br/>
              <w:t>maths_stats  4.29  0.84  2.2  4.6  5.0</w:t>
              <w:br/>
              <w:t>coding       4.27  0.89  2.2  4.6  5.0</w:t>
              <w:br/>
              <w:t>ai_ml        4.57  0.67  2.2  4.9  5.0</w:t>
              <w:br/>
              <w:t>story        4.36  0.93  2.3  5.0  5.0</w:t>
              <w:br/>
              <w:t>Spearman inter-skill correlation:</w:t>
              <w:br/>
              <w:t xml:space="preserve">             big_data  maths_stats  coding  ai_ml  story</w:t>
              <w:br/>
              <w:t>big_data         1.00        -0.18    0.05  -0.17   0.05</w:t>
              <w:br/>
              <w:t>maths_stats     -0.18         1.00    0.40   0.44   0.36</w:t>
              <w:br/>
              <w:t>coding           0.05         0.40    1.00   0.16   0.47</w:t>
              <w:br/>
              <w:t>ai_ml           -0.17         0.44    0.16   1.00   0.27</w:t>
              <w:br/>
              <w:t>story            0.05         0.36    0.47   0.27   1.00</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1701"/>
            <w:shd w:val="clear" w:color="auto" w:fill="12355B"/>
          </w:tcPr>
          <w:p>
            <w:pPr>
              <w:spacing w:after="0"/>
            </w:pPr>
            <w:r>
              <w:rPr>
                <w:b/>
                <w:i w:val="0"/>
                <w:color w:val="FFFFFF"/>
                <w:sz w:val="17"/>
              </w:rPr>
              <w:t>Dataset</w:t>
            </w:r>
          </w:p>
        </w:tc>
        <w:tc>
          <w:tcPr>
            <w:tcW w:type="dxa" w:w="4535"/>
            <w:shd w:val="clear" w:color="auto" w:fill="12355B"/>
          </w:tcPr>
          <w:p>
            <w:pPr>
              <w:spacing w:after="0"/>
            </w:pPr>
            <w:r>
              <w:rPr>
                <w:b/>
                <w:i w:val="0"/>
                <w:color w:val="FFFFFF"/>
                <w:sz w:val="17"/>
              </w:rPr>
              <w:t>Observed issue</w:t>
            </w:r>
          </w:p>
        </w:tc>
        <w:tc>
          <w:tcPr>
            <w:tcW w:type="dxa" w:w="3402"/>
            <w:shd w:val="clear" w:color="auto" w:fill="12355B"/>
          </w:tcPr>
          <w:p>
            <w:pPr>
              <w:spacing w:after="0"/>
            </w:pPr>
            <w:r>
              <w:rPr>
                <w:b/>
                <w:i w:val="0"/>
                <w:color w:val="FFFFFF"/>
                <w:sz w:val="17"/>
              </w:rPr>
              <w:t>What we do</w:t>
            </w:r>
          </w:p>
        </w:tc>
      </w:tr>
      <w:tr>
        <w:tc>
          <w:tcPr>
            <w:tcW w:type="dxa" w:w="1701"/>
          </w:tcPr>
          <w:p>
            <w:pPr>
              <w:spacing w:after="0"/>
            </w:pPr>
            <w:r>
              <w:rPr>
                <w:b w:val="0"/>
                <w:i w:val="0"/>
                <w:sz w:val="17"/>
              </w:rPr>
              <w:t>Data Science Jobs</w:t>
            </w:r>
          </w:p>
        </w:tc>
        <w:tc>
          <w:tcPr>
            <w:tcW w:type="dxa" w:w="4535"/>
          </w:tcPr>
          <w:p>
            <w:pPr>
              <w:spacing w:after="0"/>
            </w:pPr>
            <w:r>
              <w:rPr>
                <w:b w:val="0"/>
                <w:i w:val="0"/>
                <w:sz w:val="17"/>
              </w:rPr>
              <w:t>276 rows share 134+ reused reference IDs, but company × title is unique; num_of_jobs is heavily skewed (max 4,200).</w:t>
            </w:r>
          </w:p>
        </w:tc>
        <w:tc>
          <w:tcPr>
            <w:tcW w:type="dxa" w:w="3402"/>
          </w:tcPr>
          <w:p>
            <w:pPr>
              <w:spacing w:after="0"/>
            </w:pPr>
            <w:r>
              <w:rPr>
                <w:b w:val="0"/>
                <w:i w:val="0"/>
                <w:sz w:val="17"/>
              </w:rPr>
              <w:t>Treat (company, title) as grain; use log1p/medians; keep real mass.</w:t>
            </w:r>
          </w:p>
        </w:tc>
      </w:tr>
      <w:tr>
        <w:tc>
          <w:tcPr>
            <w:tcW w:type="dxa" w:w="1701"/>
            <w:shd w:val="clear" w:color="auto" w:fill="F6F8FB"/>
          </w:tcPr>
          <w:p>
            <w:pPr>
              <w:spacing w:after="0"/>
            </w:pPr>
            <w:r>
              <w:rPr>
                <w:b w:val="0"/>
                <w:i w:val="0"/>
                <w:sz w:val="17"/>
              </w:rPr>
              <w:t>JDS</w:t>
            </w:r>
          </w:p>
        </w:tc>
        <w:tc>
          <w:tcPr>
            <w:tcW w:type="dxa" w:w="4535"/>
            <w:shd w:val="clear" w:color="auto" w:fill="F6F8FB"/>
          </w:tcPr>
          <w:p>
            <w:pPr>
              <w:spacing w:after="0"/>
            </w:pPr>
            <w:r>
              <w:rPr>
                <w:b w:val="0"/>
                <w:i w:val="0"/>
                <w:sz w:val="17"/>
              </w:rPr>
              <w:t>62 rows in 29 duplicate-profile groups; 12 groups / 25 rows carry conflicting labels; ids not unique.</w:t>
            </w:r>
          </w:p>
        </w:tc>
        <w:tc>
          <w:tcPr>
            <w:tcW w:type="dxa" w:w="3402"/>
            <w:shd w:val="clear" w:color="auto" w:fill="F6F8FB"/>
          </w:tcPr>
          <w:p>
            <w:pPr>
              <w:spacing w:after="0"/>
            </w:pPr>
            <w:r>
              <w:rPr>
                <w:b w:val="0"/>
                <w:i w:val="0"/>
                <w:sz w:val="17"/>
              </w:rPr>
              <w:t>Keep records; group CV by identical profile; run duplicate-removal sensitivity.</w:t>
            </w:r>
          </w:p>
        </w:tc>
      </w:tr>
      <w:tr>
        <w:tc>
          <w:tcPr>
            <w:tcW w:type="dxa" w:w="1701"/>
          </w:tcPr>
          <w:p>
            <w:pPr>
              <w:spacing w:after="0"/>
            </w:pPr>
            <w:r>
              <w:rPr>
                <w:b w:val="0"/>
                <w:i w:val="0"/>
                <w:sz w:val="17"/>
              </w:rPr>
              <w:t>JDS ceilings</w:t>
            </w:r>
          </w:p>
        </w:tc>
        <w:tc>
          <w:tcPr>
            <w:tcW w:type="dxa" w:w="4535"/>
          </w:tcPr>
          <w:p>
            <w:pPr>
              <w:spacing w:after="0"/>
            </w:pPr>
            <w:r>
              <w:rPr>
                <w:b w:val="0"/>
                <w:i w:val="0"/>
                <w:sz w:val="17"/>
              </w:rPr>
              <w:t>Share at 5.0: Big data 18%, Maths &amp; statistics 41%, Coding 45%, AI &amp; ML 49%, Dashboards &amp; storytelling 58%.</w:t>
            </w:r>
          </w:p>
        </w:tc>
        <w:tc>
          <w:tcPr>
            <w:tcW w:type="dxa" w:w="3402"/>
          </w:tcPr>
          <w:p>
            <w:pPr>
              <w:spacing w:after="0"/>
            </w:pPr>
            <w:r>
              <w:rPr>
                <w:b w:val="0"/>
                <w:i w:val="0"/>
                <w:sz w:val="17"/>
              </w:rPr>
              <w:t>Use rank-based tests and headroom; ceiling is not success by itself.</w:t>
            </w:r>
          </w:p>
        </w:tc>
      </w:tr>
      <w:tr>
        <w:tc>
          <w:tcPr>
            <w:tcW w:type="dxa" w:w="1701"/>
            <w:shd w:val="clear" w:color="auto" w:fill="F6F8FB"/>
          </w:tcPr>
          <w:p>
            <w:pPr>
              <w:spacing w:after="0"/>
            </w:pPr>
            <w:r>
              <w:rPr>
                <w:b w:val="0"/>
                <w:i w:val="0"/>
                <w:sz w:val="17"/>
              </w:rPr>
              <w:t>SDS</w:t>
            </w:r>
          </w:p>
        </w:tc>
        <w:tc>
          <w:tcPr>
            <w:tcW w:type="dxa" w:w="4535"/>
            <w:shd w:val="clear" w:color="auto" w:fill="F6F8FB"/>
          </w:tcPr>
          <w:p>
            <w:pPr>
              <w:spacing w:after="0"/>
            </w:pPr>
            <w:r>
              <w:rPr>
                <w:b w:val="0"/>
                <w:i w:val="0"/>
                <w:sz w:val="17"/>
              </w:rPr>
              <w:t>9 rows repeat ids; near-perfect class separation (AUC 0.96).</w:t>
            </w:r>
          </w:p>
        </w:tc>
        <w:tc>
          <w:tcPr>
            <w:tcW w:type="dxa" w:w="3402"/>
            <w:shd w:val="clear" w:color="auto" w:fill="F6F8FB"/>
          </w:tcPr>
          <w:p>
            <w:pPr>
              <w:spacing w:after="0"/>
            </w:pPr>
            <w:r>
              <w:rPr>
                <w:b w:val="0"/>
                <w:i w:val="0"/>
                <w:sz w:val="17"/>
              </w:rPr>
              <w:t>Exploratory association only; never score individuals.</w:t>
            </w:r>
          </w:p>
        </w:tc>
      </w:tr>
    </w:tbl>
    <w:p>
      <w:pPr>
        <w:spacing w:after="40"/>
      </w:pP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02 · SDS exploration</w:t>
            </w:r>
          </w:p>
          <w:p>
            <w:pPr>
              <w:spacing w:after="0" w:line="240" w:lineRule="auto"/>
            </w:pPr>
            <w:r>
              <w:rPr>
                <w:rFonts w:ascii="Consolas" w:hAnsi="Consolas" w:eastAsia="Consolas"/>
                <w:b w:val="0"/>
                <w:i w:val="0"/>
                <w:color w:val="3A3F4B"/>
                <w:sz w:val="12"/>
              </w:rPr>
              <w:t>from sklearn.linear_model import LogisticRegression</w:t>
              <w:br/>
              <w:t>from sklearn.model_selection import StratifiedGroupKFold, cross_val_predict</w:t>
              <w:br/>
              <w:t>from sklearn.preprocessing import StandardScaler</w:t>
              <w:br/>
              <w:t>from sklearn.pipeline import make_pipeline</w:t>
              <w:br/>
              <w:t>from sklearn.metrics import roc_auc_score</w:t>
              <w:br/>
              <w:t>SDS = pd.read_excel(f"{DATA_DIR}/SDS_Personality_Traits.xlsx"); SDS.columns = ["id","neuroticism","extraversion","openness","agreeableness","conscientiousness","success"]</w:t>
              <w:br/>
              <w:t>TR = ["neuroticism","extraversion","openness","agreeableness","conscientiousness"]</w:t>
              <w:br/>
              <w:t>print("rows", len(SDS), "| unique ids", SDS.id.nunique(), "| repeated-id rows", int(SDS.id.duplicated(keep=False).sum()))</w:t>
              <w:br/>
              <w:t>rows = []</w:t>
              <w:br/>
              <w:t>for k in TR:</w:t>
              <w:br/>
              <w:t xml:space="preserve">    hi, lo = SDS.loc[SDS.success==1, k].values, SDS.loc[SDS.success==0, k].values</w:t>
              <w:br/>
              <w:t xml:space="preserve">    d, p = cliffs_delta(hi, lo); rows.append(dict(trait=k, mean_low=lo.mean(), mean_high=hi.mean(), delta=d, p=p))</w:t>
              <w:br/>
              <w:t>sds_eff = pd.DataFrame(rows); sds_eff["p_holm"] = multipletests(sds_eff.p, method="holm")[1]</w:t>
              <w:br/>
              <w:t>print(sds_eff.round(4).to_string(index=False))</w:t>
              <w:br/>
              <w:t>aucs = []</w:t>
              <w:br/>
              <w:t>for r in range(20):</w:t>
              <w:br/>
              <w:t xml:space="preserve">    cv = StratifiedGroupKFold(5, shuffle=True, random_state=r)</w:t>
              <w:br/>
              <w:t xml:space="preserve">    oof = cross_val_predict(make_pipeline(StandardScaler(), LogisticRegression(C=1.0, max_iter=1000)), SDS[TR].values, SDS.success.values, groups=SDS.id.values, cv=cv, method="predict_proba")[:,1]</w:t>
              <w:br/>
              <w:t xml:space="preserve">    aucs.append(roc_auc_score(SDS.success, oof))</w:t>
              <w:br/>
              <w:t>print(f"\nSDS logistic AUC (5-fold group-CV x20): {np.mean(aucs):.3f} ± {np.std(aucs):.3f}")</w:t>
              <w:br/>
              <w:t>save_res("sds", dict(effects=sds_eff.to_dict("records"), auc_mean=float(np.mean(aucs)), auc_sd=float(np.std(aucs)), n=len(SDS), unique_ids=int(SDS.id.nunique())))</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rows 161 | unique ids 152 | repeated-id rows 18</w:t>
              <w:br/>
              <w:t xml:space="preserve">            trait  mean_low  mean_high  delta      p  p_holm</w:t>
              <w:br/>
              <w:t xml:space="preserve">      neuroticism   36.2632    36.1294 0.0686 0.4539  0.4539</w:t>
              <w:br/>
              <w:t xml:space="preserve">     extraversion   36.8816    48.8588 0.5664 0.0000  0.0000</w:t>
              <w:br/>
              <w:t xml:space="preserve">         openness   33.3158    48.4941 0.7698 0.0000  0.0000</w:t>
              <w:br/>
              <w:t xml:space="preserve">    agreeableness   41.1184    47.7176 0.3042 0.0009  0.0017</w:t>
              <w:br/>
              <w:t>conscientiousness   35.7368    53.6824 0.7551 0.0000  0.0000</w:t>
              <w:br/>
              <w:t>SDS logistic AUC (5-fold group-CV x20): 0.962 ± 0.006</w:t>
            </w:r>
          </w:p>
        </w:tc>
      </w:tr>
    </w:tbl>
    <w:p>
      <w:pPr>
        <w:spacing w:after="40"/>
      </w:pPr>
    </w:p>
    <w:p>
      <w:r>
        <w:rPr>
          <w:b/>
          <w:i w:val="0"/>
        </w:rPr>
        <w:t>Reading.</w:t>
      </w:r>
      <w:r>
        <w:rPr>
          <w:b w:val="0"/>
          <w:i w:val="0"/>
        </w:rPr>
        <w:t xml:space="preserve"> The SDS traits (extraversion, openness, conscientiousness) separate senior success strongly, but with 161 rows, repeated ids and AUC ≈ 0.96 this is a descriptive cohort signal, not a scoring model — we therefore use it only as senior-readiness context.</w:t>
      </w:r>
    </w:p>
    <w:p>
      <w:r>
        <w:br w:type="page"/>
      </w:r>
    </w:p>
    <w:p>
      <w:pPr>
        <w:spacing w:after="0"/>
      </w:pPr>
      <w:r>
        <w:rPr>
          <w:b/>
          <w:i w:val="0"/>
          <w:color w:val="1B998B"/>
          <w:sz w:val="17"/>
        </w:rPr>
        <w:t>08 • DATA DERIVATION</w:t>
      </w:r>
    </w:p>
    <w:p>
      <w:pPr>
        <w:pStyle w:val="Heading1"/>
      </w:pPr>
      <w:r>
        <w:t>From messy fields to a shared capability language</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2438"/>
        <w:gridCol w:w="2438"/>
        <w:gridCol w:w="2438"/>
        <w:gridCol w:w="2438"/>
      </w:tblGrid>
      <w:tr>
        <w:trPr>
          <w:tblHeader w:val="true"/>
        </w:trPr>
        <w:tc>
          <w:tcPr>
            <w:tcW w:type="dxa" w:w="1928"/>
            <w:shd w:val="clear" w:color="auto" w:fill="12355B"/>
          </w:tcPr>
          <w:p>
            <w:pPr>
              <w:spacing w:after="0"/>
            </w:pPr>
            <w:r>
              <w:rPr>
                <w:b/>
                <w:i w:val="0"/>
                <w:color w:val="FFFFFF"/>
                <w:sz w:val="17"/>
              </w:rPr>
              <w:t>Derived field</w:t>
            </w:r>
          </w:p>
        </w:tc>
        <w:tc>
          <w:tcPr>
            <w:tcW w:type="dxa" w:w="3061"/>
            <w:shd w:val="clear" w:color="auto" w:fill="12355B"/>
          </w:tcPr>
          <w:p>
            <w:pPr>
              <w:spacing w:after="0"/>
            </w:pPr>
            <w:r>
              <w:rPr>
                <w:b/>
                <w:i w:val="0"/>
                <w:color w:val="FFFFFF"/>
                <w:sz w:val="17"/>
              </w:rPr>
              <w:t>Source / rule</w:t>
            </w:r>
          </w:p>
        </w:tc>
        <w:tc>
          <w:tcPr>
            <w:tcW w:type="dxa" w:w="2494"/>
            <w:shd w:val="clear" w:color="auto" w:fill="12355B"/>
          </w:tcPr>
          <w:p>
            <w:pPr>
              <w:spacing w:after="0"/>
            </w:pPr>
            <w:r>
              <w:rPr>
                <w:b/>
                <w:i w:val="0"/>
                <w:color w:val="FFFFFF"/>
                <w:sz w:val="17"/>
              </w:rPr>
              <w:t>Use in NEXUS DELTA</w:t>
            </w:r>
          </w:p>
        </w:tc>
        <w:tc>
          <w:tcPr>
            <w:tcW w:type="dxa" w:w="2154"/>
            <w:shd w:val="clear" w:color="auto" w:fill="12355B"/>
          </w:tcPr>
          <w:p>
            <w:pPr>
              <w:spacing w:after="0"/>
            </w:pPr>
            <w:r>
              <w:rPr>
                <w:b/>
                <w:i w:val="0"/>
                <w:color w:val="FFFFFF"/>
                <w:sz w:val="17"/>
              </w:rPr>
              <w:t>Limit</w:t>
            </w:r>
          </w:p>
        </w:tc>
      </w:tr>
      <w:tr>
        <w:tc>
          <w:tcPr>
            <w:tcW w:type="dxa" w:w="1928"/>
          </w:tcPr>
          <w:p>
            <w:pPr>
              <w:spacing w:after="0"/>
            </w:pPr>
            <w:r>
              <w:rPr>
                <w:b w:val="0"/>
                <w:i w:val="0"/>
                <w:sz w:val="17"/>
              </w:rPr>
              <w:t>exp_min / exp_max / exp_span</w:t>
            </w:r>
          </w:p>
        </w:tc>
        <w:tc>
          <w:tcPr>
            <w:tcW w:type="dxa" w:w="3061"/>
          </w:tcPr>
          <w:p>
            <w:pPr>
              <w:spacing w:after="0"/>
            </w:pPr>
            <w:r>
              <w:rPr>
                <w:b w:val="0"/>
                <w:i w:val="0"/>
                <w:sz w:val="17"/>
              </w:rPr>
              <w:t>Analytics experience text; regex parse (0 failures).</w:t>
            </w:r>
          </w:p>
        </w:tc>
        <w:tc>
          <w:tcPr>
            <w:tcW w:type="dxa" w:w="2494"/>
          </w:tcPr>
          <w:p>
            <w:pPr>
              <w:spacing w:after="0"/>
            </w:pPr>
            <w:r>
              <w:rPr>
                <w:b w:val="0"/>
                <w:i w:val="0"/>
                <w:sz w:val="17"/>
              </w:rPr>
              <w:t>Experience control in market model.</w:t>
            </w:r>
          </w:p>
        </w:tc>
        <w:tc>
          <w:tcPr>
            <w:tcW w:type="dxa" w:w="2154"/>
          </w:tcPr>
          <w:p>
            <w:pPr>
              <w:spacing w:after="0"/>
            </w:pPr>
            <w:r>
              <w:rPr>
                <w:b w:val="0"/>
                <w:i w:val="0"/>
                <w:sz w:val="17"/>
              </w:rPr>
              <w:t>Posting-level, not people.</w:t>
            </w:r>
          </w:p>
        </w:tc>
      </w:tr>
      <w:tr>
        <w:tc>
          <w:tcPr>
            <w:tcW w:type="dxa" w:w="1928"/>
            <w:shd w:val="clear" w:color="auto" w:fill="F6F8FB"/>
          </w:tcPr>
          <w:p>
            <w:pPr>
              <w:spacing w:after="0"/>
            </w:pPr>
            <w:r>
              <w:rPr>
                <w:b w:val="0"/>
                <w:i w:val="0"/>
                <w:sz w:val="17"/>
              </w:rPr>
              <w:t>salary_ord</w:t>
            </w:r>
          </w:p>
        </w:tc>
        <w:tc>
          <w:tcPr>
            <w:tcW w:type="dxa" w:w="3061"/>
            <w:shd w:val="clear" w:color="auto" w:fill="F6F8FB"/>
          </w:tcPr>
          <w:p>
            <w:pPr>
              <w:spacing w:after="0"/>
            </w:pPr>
            <w:r>
              <w:rPr>
                <w:b w:val="0"/>
                <w:i w:val="0"/>
                <w:sz w:val="17"/>
              </w:rPr>
              <w:t>Six salary-band labels mapped to ordered 0–5.</w:t>
            </w:r>
          </w:p>
        </w:tc>
        <w:tc>
          <w:tcPr>
            <w:tcW w:type="dxa" w:w="2494"/>
            <w:shd w:val="clear" w:color="auto" w:fill="F6F8FB"/>
          </w:tcPr>
          <w:p>
            <w:pPr>
              <w:spacing w:after="0"/>
            </w:pPr>
            <w:r>
              <w:rPr>
                <w:b w:val="0"/>
                <w:i w:val="0"/>
                <w:sz w:val="17"/>
              </w:rPr>
              <w:t>Ordinal market target.</w:t>
            </w:r>
          </w:p>
        </w:tc>
        <w:tc>
          <w:tcPr>
            <w:tcW w:type="dxa" w:w="2154"/>
            <w:shd w:val="clear" w:color="auto" w:fill="F6F8FB"/>
          </w:tcPr>
          <w:p>
            <w:pPr>
              <w:spacing w:after="0"/>
            </w:pPr>
            <w:r>
              <w:rPr>
                <w:b w:val="0"/>
                <w:i w:val="0"/>
                <w:sz w:val="17"/>
              </w:rPr>
              <w:t>No exact salary claim.</w:t>
            </w:r>
          </w:p>
        </w:tc>
      </w:tr>
      <w:tr>
        <w:tc>
          <w:tcPr>
            <w:tcW w:type="dxa" w:w="1928"/>
          </w:tcPr>
          <w:p>
            <w:pPr>
              <w:spacing w:after="0"/>
            </w:pPr>
            <w:r>
              <w:rPr>
                <w:b w:val="0"/>
                <w:i w:val="0"/>
                <w:sz w:val="17"/>
              </w:rPr>
              <w:t>loc_tier</w:t>
            </w:r>
          </w:p>
        </w:tc>
        <w:tc>
          <w:tcPr>
            <w:tcW w:type="dxa" w:w="3061"/>
          </w:tcPr>
          <w:p>
            <w:pPr>
              <w:spacing w:after="0"/>
            </w:pPr>
            <w:r>
              <w:rPr>
                <w:b w:val="0"/>
                <w:i w:val="0"/>
                <w:sz w:val="17"/>
              </w:rPr>
              <w:t>Tier-1 metro list / Tier-2/3 / International regex.</w:t>
            </w:r>
          </w:p>
        </w:tc>
        <w:tc>
          <w:tcPr>
            <w:tcW w:type="dxa" w:w="2494"/>
          </w:tcPr>
          <w:p>
            <w:pPr>
              <w:spacing w:after="0"/>
            </w:pPr>
            <w:r>
              <w:rPr>
                <w:b w:val="0"/>
                <w:i w:val="0"/>
                <w:sz w:val="17"/>
              </w:rPr>
              <w:t>Location control + Bharat lens.</w:t>
            </w:r>
          </w:p>
        </w:tc>
        <w:tc>
          <w:tcPr>
            <w:tcW w:type="dxa" w:w="2154"/>
          </w:tcPr>
          <w:p>
            <w:pPr>
              <w:spacing w:after="0"/>
            </w:pPr>
            <w:r>
              <w:rPr>
                <w:b w:val="0"/>
                <w:i w:val="0"/>
                <w:sz w:val="17"/>
              </w:rPr>
              <w:t>Rule-based; unlisted places default to Tier-2/3.</w:t>
            </w:r>
          </w:p>
        </w:tc>
      </w:tr>
      <w:tr>
        <w:tc>
          <w:tcPr>
            <w:tcW w:type="dxa" w:w="1928"/>
            <w:shd w:val="clear" w:color="auto" w:fill="F6F8FB"/>
          </w:tcPr>
          <w:p>
            <w:pPr>
              <w:spacing w:after="0"/>
            </w:pPr>
            <w:r>
              <w:rPr>
                <w:b w:val="0"/>
                <w:i w:val="0"/>
                <w:sz w:val="17"/>
              </w:rPr>
              <w:t>seniority</w:t>
            </w:r>
          </w:p>
        </w:tc>
        <w:tc>
          <w:tcPr>
            <w:tcW w:type="dxa" w:w="3061"/>
            <w:shd w:val="clear" w:color="auto" w:fill="F6F8FB"/>
          </w:tcPr>
          <w:p>
            <w:pPr>
              <w:spacing w:after="0"/>
            </w:pPr>
            <w:r>
              <w:rPr>
                <w:b w:val="0"/>
                <w:i w:val="0"/>
                <w:sz w:val="17"/>
              </w:rPr>
              <w:t>Designation keyword rules, junior→head.</w:t>
            </w:r>
          </w:p>
        </w:tc>
        <w:tc>
          <w:tcPr>
            <w:tcW w:type="dxa" w:w="2494"/>
            <w:shd w:val="clear" w:color="auto" w:fill="F6F8FB"/>
          </w:tcPr>
          <w:p>
            <w:pPr>
              <w:spacing w:after="0"/>
            </w:pPr>
            <w:r>
              <w:rPr>
                <w:b w:val="0"/>
                <w:i w:val="0"/>
                <w:sz w:val="17"/>
              </w:rPr>
              <w:t>Market control + role ladder.</w:t>
            </w:r>
          </w:p>
        </w:tc>
        <w:tc>
          <w:tcPr>
            <w:tcW w:type="dxa" w:w="2154"/>
            <w:shd w:val="clear" w:color="auto" w:fill="F6F8FB"/>
          </w:tcPr>
          <w:p>
            <w:pPr>
              <w:spacing w:after="0"/>
            </w:pPr>
            <w:r>
              <w:rPr>
                <w:b w:val="0"/>
                <w:i w:val="0"/>
                <w:sz w:val="17"/>
              </w:rPr>
              <w:t>Title text only.</w:t>
            </w:r>
          </w:p>
        </w:tc>
      </w:tr>
      <w:tr>
        <w:tc>
          <w:tcPr>
            <w:tcW w:type="dxa" w:w="1928"/>
          </w:tcPr>
          <w:p>
            <w:pPr>
              <w:spacing w:after="0"/>
            </w:pPr>
            <w:r>
              <w:rPr>
                <w:b w:val="0"/>
                <w:i w:val="0"/>
                <w:sz w:val="17"/>
              </w:rPr>
              <w:t>role_family</w:t>
            </w:r>
          </w:p>
        </w:tc>
        <w:tc>
          <w:tcPr>
            <w:tcW w:type="dxa" w:w="3061"/>
          </w:tcPr>
          <w:p>
            <w:pPr>
              <w:spacing w:after="0"/>
            </w:pPr>
            <w:r>
              <w:rPr>
                <w:b w:val="0"/>
                <w:i w:val="0"/>
                <w:sz w:val="17"/>
              </w:rPr>
              <w:t>Designation keyword rules.</w:t>
            </w:r>
          </w:p>
        </w:tc>
        <w:tc>
          <w:tcPr>
            <w:tcW w:type="dxa" w:w="2494"/>
          </w:tcPr>
          <w:p>
            <w:pPr>
              <w:spacing w:after="0"/>
            </w:pPr>
            <w:r>
              <w:rPr>
                <w:b w:val="0"/>
                <w:i w:val="0"/>
                <w:sz w:val="17"/>
              </w:rPr>
              <w:t>Control + data-vs-non-data filter.</w:t>
            </w:r>
          </w:p>
        </w:tc>
        <w:tc>
          <w:tcPr>
            <w:tcW w:type="dxa" w:w="2154"/>
          </w:tcPr>
          <w:p>
            <w:pPr>
              <w:spacing w:after="0"/>
            </w:pPr>
            <w:r>
              <w:rPr>
                <w:b w:val="0"/>
                <w:i w:val="0"/>
                <w:sz w:val="17"/>
              </w:rPr>
              <w:t>Noisy for unusual titles.</w:t>
            </w:r>
          </w:p>
        </w:tc>
      </w:tr>
      <w:tr>
        <w:tc>
          <w:tcPr>
            <w:tcW w:type="dxa" w:w="1928"/>
            <w:shd w:val="clear" w:color="auto" w:fill="F6F8FB"/>
          </w:tcPr>
          <w:p>
            <w:pPr>
              <w:spacing w:after="0"/>
            </w:pPr>
            <w:r>
              <w:rPr>
                <w:b w:val="0"/>
                <w:i w:val="0"/>
                <w:sz w:val="17"/>
              </w:rPr>
              <w:t>capability flags (p / w)</w:t>
            </w:r>
          </w:p>
        </w:tc>
        <w:tc>
          <w:tcPr>
            <w:tcW w:type="dxa" w:w="3061"/>
            <w:shd w:val="clear" w:color="auto" w:fill="F6F8FB"/>
          </w:tcPr>
          <w:p>
            <w:pPr>
              <w:spacing w:after="0"/>
            </w:pPr>
            <w:r>
              <w:rPr>
                <w:b w:val="0"/>
                <w:i w:val="0"/>
                <w:sz w:val="17"/>
              </w:rPr>
              <w:t>cap-tax-v2.0 regex over designation + skills (p) and + description (w).</w:t>
            </w:r>
          </w:p>
        </w:tc>
        <w:tc>
          <w:tcPr>
            <w:tcW w:type="dxa" w:w="2494"/>
            <w:shd w:val="clear" w:color="auto" w:fill="F6F8FB"/>
          </w:tcPr>
          <w:p>
            <w:pPr>
              <w:spacing w:after="0"/>
            </w:pPr>
            <w:r>
              <w:rPr>
                <w:b w:val="0"/>
                <w:i w:val="0"/>
                <w:sz w:val="17"/>
              </w:rPr>
              <w:t>Five JDS-aligned families + viz / MIS split.</w:t>
            </w:r>
          </w:p>
        </w:tc>
        <w:tc>
          <w:tcPr>
            <w:tcW w:type="dxa" w:w="2154"/>
            <w:shd w:val="clear" w:color="auto" w:fill="F6F8FB"/>
          </w:tcPr>
          <w:p>
            <w:pPr>
              <w:spacing w:after="0"/>
            </w:pPr>
            <w:r>
              <w:rPr>
                <w:b w:val="0"/>
                <w:i w:val="0"/>
                <w:sz w:val="17"/>
              </w:rPr>
              <w:t>Taxonomy needs hand-label audit.</w:t>
            </w:r>
          </w:p>
        </w:tc>
      </w:tr>
      <w:tr>
        <w:tc>
          <w:tcPr>
            <w:tcW w:type="dxa" w:w="1928"/>
          </w:tcPr>
          <w:p>
            <w:pPr>
              <w:spacing w:after="0"/>
            </w:pPr>
            <w:r>
              <w:rPr>
                <w:b w:val="0"/>
                <w:i w:val="0"/>
                <w:sz w:val="17"/>
              </w:rPr>
              <w:t>story = viz OR mis</w:t>
            </w:r>
          </w:p>
        </w:tc>
        <w:tc>
          <w:tcPr>
            <w:tcW w:type="dxa" w:w="3061"/>
          </w:tcPr>
          <w:p>
            <w:pPr>
              <w:spacing w:after="0"/>
            </w:pPr>
            <w:r>
              <w:rPr>
                <w:b w:val="0"/>
                <w:i w:val="0"/>
                <w:sz w:val="17"/>
              </w:rPr>
              <w:t>Visualisation tools OR MIS/reporting.</w:t>
            </w:r>
          </w:p>
        </w:tc>
        <w:tc>
          <w:tcPr>
            <w:tcW w:type="dxa" w:w="2494"/>
          </w:tcPr>
          <w:p>
            <w:pPr>
              <w:spacing w:after="0"/>
            </w:pPr>
            <w:r>
              <w:rPr>
                <w:b w:val="0"/>
                <w:i w:val="0"/>
                <w:sz w:val="17"/>
              </w:rPr>
              <w:t>Decompose the storytelling signal.</w:t>
            </w:r>
          </w:p>
        </w:tc>
        <w:tc>
          <w:tcPr>
            <w:tcW w:type="dxa" w:w="2154"/>
          </w:tcPr>
          <w:p>
            <w:pPr>
              <w:spacing w:after="0"/>
            </w:pPr>
            <w:r>
              <w:rPr>
                <w:b w:val="0"/>
                <w:i w:val="0"/>
                <w:sz w:val="17"/>
              </w:rPr>
              <w:t>“reporting” can also match finance reporting.</w:t>
            </w:r>
          </w:p>
        </w:tc>
      </w:tr>
    </w:tbl>
    <w:p>
      <w:pPr>
        <w:spacing w:after="40"/>
      </w:pP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01 · capability taxonomy cap-tax-v2.0</w:t>
            </w:r>
          </w:p>
          <w:p>
            <w:pPr>
              <w:spacing w:after="0" w:line="240" w:lineRule="auto"/>
            </w:pPr>
            <w:r>
              <w:rPr>
                <w:rFonts w:ascii="Consolas" w:hAnsi="Consolas" w:eastAsia="Consolas"/>
                <w:b w:val="0"/>
                <w:i w:val="0"/>
                <w:color w:val="3A3F4B"/>
                <w:sz w:val="12"/>
              </w:rPr>
              <w:t>TAX = {</w:t>
              <w:br/>
              <w:t xml:space="preserve"> "big_data":   r"hadoop|spark|hive|big data|bigdata|pyspark|kafka|hbase|mapreduce|nosql|cassandra|mongodb|data lake|\bhdfs\b",</w:t>
              <w:br/>
              <w:t xml:space="preserve"> "maths_stats":r"statistic|regression|forecast|probabilit|hypothesis|\bsas\b|spss|econometric|optimi[sz]ation|operations research|mathemat|time series|\banova\b|predictive model|a/b test",</w:t>
              <w:br/>
              <w:t xml:space="preserve"> "coding":     r"python|\bjava\b|\bscala\b|c\+\+|\bsql\b|programming|javascript|\bperl\b|\bruby\b|\bgolang\b|\br\b programming|\br\b,|, r,|\bpandas\b",</w:t>
              <w:br/>
              <w:t xml:space="preserve"> "ai_ml":      r"machine learning|\bml\b|deep learning|\bnlp\b|tensorflow|pytorch|neural|artificial intelligence|\bai\b|computer vision|scikit|keras|data scien|\bllm\b|natural language",</w:t>
              <w:br/>
              <w:t xml:space="preserve"> "viz":        r"tableau|power ?bi|powerbi|qlik|visuali[sz]|dashboard|looker|data studio|\bd3\b|spotfire|storytell|\bcognos\b",</w:t>
              <w:br/>
              <w:t xml:space="preserve"> "mis":        r"\bmis\b|reporting|\breports?\b|excel|\bvba\b|business objects|crystal report"}</w:t>
              <w:br/>
              <w:t>DATA_ROLE_P = r"data|analy|scien|machine learning|\bml\b|\bai\b|business intelligence|\bbi\b|statistic|insight|quant|research|mis\b"</w:t>
              <w:br/>
              <w:t>DATA_ROLE_W = DATA_ROLE_P + r"|tableau|power ?bi|hadoop|spark|etl|sas|data mining|predictive|forecast"</w:t>
              <w:br/>
              <w:t>json.dump({"TAX": TAX, "DATA_ROLE_P": DATA_ROLE_P, "DATA_ROLE_W": DATA_ROLE_W, "SEN": SEN, "RF": RF}, open("out/taxonomy.json","w"), indent=1)   # versioned taxonomy artefact</w:t>
              <w:br/>
              <w:t>a["text_p"] = (a.job_desig + " " + a.key_skills).str.lower()</w:t>
              <w:br/>
              <w:t>a["text_w"] = (a.text_p + " " + a.job_description.str.lower())</w:t>
              <w:br/>
              <w:t>for k, pat in TAX.items():</w:t>
              <w:br/>
              <w:t xml:space="preserve">    a[f"{k}_p"] = a.text_p.str.contains(pat, regex=True).astype(int)</w:t>
              <w:br/>
              <w:t xml:space="preserve">    a[f"{k}_w"] = a.text_w.str.contains(pat, regex=True).astype(int)</w:t>
              <w:br/>
              <w:t>for s in ["p","w"]:</w:t>
              <w:br/>
              <w:t xml:space="preserve">    a[f"story_{s}"] = ((a[f"viz_{s}"]==1) | (a[f"mis_{s}"]==1)).astype(int)</w:t>
              <w:br/>
              <w:t xml:space="preserve">    a[f"mis_only_{s}"] = ((a[f"mis_{s}"]==1) &amp; (a[f"viz_{s}"]==0)).astype(int)</w:t>
              <w:br/>
              <w:t>a["is_ds_p"] = a.job_desig.str.lower().str.contains(DATA_ROLE_P, regex=True)</w:t>
              <w:br/>
              <w:t>a["is_ds_w"] = a.text_w.str.contains(DATA_ROLE_W, regex=True)</w:t>
              <w:br/>
              <w:t>print("primary DS&amp;A population:", int(a.is_ds_p.sum()), "| wide population:", int(a.is_ds_w.sum()), "of", len(a))</w:t>
              <w:br/>
              <w:t>prev = pd.DataFrame({k:[a.loc[a.is_ds_p,f"{k}_p"].mean(), a.loc[a.is_ds_w,f"{k}_w"].mean()] for k in ["big_data","maths_stats","coding","ai_ml","viz","mis","story"]}, index=["primary","wide"]).T</w:t>
              <w:br/>
              <w:t>print((prev*100).round(1).to_string())</w:t>
              <w:br/>
              <w:t>save_res("cleaning", dict(raw=len(A_RAW), dup=n_dup, trunc=int(trunc.sum()), trunc_pct=float(trunc.mean()*100),</w:t>
              <w:br/>
              <w:t xml:space="preserve">         clean=len(a), jobtype_missing=int(a.jobtype_missing.sum()), jobtype_missing_pct=float(a.jobtype_missing.mean()*100),</w:t>
              <w:br/>
              <w:t xml:space="preserve">         desc_missing_raw=int(A_RAW.job_description.isna().sum()), ds_primary=int(a.is_ds_p.sum()), ds_wide=int(a.is_ds_w.sum()),</w:t>
              <w:br/>
              <w:t xml:space="preserve">         spam=int(a.spam_title.sum()), log=log, prevalence=(prev*100).round(1).to_dict()))</w:t>
              <w:br/>
              <w:t>a.drop(columns=["text_p","text_w"]).to_csv("out/analytics_clean.csv", index=False)</w:t>
              <w:br/>
              <w:t>a[["job_desig","key_skills","job_description","exp_min","exp_max","loc_tier","seniority","role_family","salary_ord","is_ds_p","is_ds_w"]+[c for c in a.columns if c.endswith(("_p","_w"))]]  # sanity</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primary DS&amp;A population: 6097 | wide population: 10338 of 14840</w:t>
              <w:br/>
              <w:t xml:space="preserve">             primary  wide</w:t>
              <w:br/>
              <w:t>big_data         9.5   7.8</w:t>
              <w:br/>
              <w:t>maths_stats     17.2  16.8</w:t>
              <w:br/>
              <w:t>coding          29.4  26.3</w:t>
              <w:br/>
              <w:t>ai_ml           14.4  10.3</w:t>
              <w:br/>
              <w:t>viz              5.4   5.0</w:t>
              <w:br/>
              <w:t>mis             13.0  15.0</w:t>
              <w:br/>
              <w:t>story           16.5  18.1</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2355B"/>
        </w:tblBorders>
      </w:tblPr>
      <w:tblGrid>
        <w:gridCol w:w="9752"/>
      </w:tblGrid>
      <w:tr>
        <w:tc>
          <w:tcPr>
            <w:tcW w:type="dxa" w:w="9752"/>
            <w:shd w:val="clear" w:color="auto" w:fill="EEF2F7"/>
          </w:tcPr>
          <w:p>
            <w:pPr>
              <w:spacing w:after="40"/>
            </w:pPr>
            <w:r>
              <w:rPr>
                <w:b/>
                <w:i w:val="0"/>
                <w:color w:val="12355B"/>
                <w:sz w:val="16"/>
              </w:rPr>
              <w:t>TAXONOMY PRINCIPLE</w:t>
            </w:r>
          </w:p>
          <w:p>
            <w:pPr>
              <w:spacing w:after="0"/>
            </w:pPr>
            <w:r>
              <w:rPr>
                <w:b w:val="0"/>
                <w:i w:val="0"/>
                <w:sz w:val="19"/>
              </w:rPr>
              <w:t>A capability taxonomy is a measurement instrument. NEXUS DELTA therefore versions it (out/taxonomy.json), repeats the market model under a second population/taxonomy, and states strongly only the conclusions that survive both.</w:t>
            </w:r>
          </w:p>
        </w:tc>
      </w:tr>
    </w:tbl>
    <w:p>
      <w:pPr>
        <w:spacing w:after="40"/>
      </w:pPr>
    </w:p>
    <w:p>
      <w:r>
        <w:br w:type="page"/>
      </w:r>
    </w:p>
    <w:p>
      <w:pPr>
        <w:spacing w:after="0"/>
      </w:pPr>
      <w:r>
        <w:rPr>
          <w:b/>
          <w:i w:val="0"/>
          <w:color w:val="1B998B"/>
          <w:sz w:val="17"/>
        </w:rPr>
        <w:t>09 • STATISTICAL ANALYSIS</w:t>
      </w:r>
    </w:p>
    <w:p>
      <w:pPr>
        <w:pStyle w:val="Heading1"/>
      </w:pPr>
      <w:r>
        <w:t>Every method is attached to a business question</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2608"/>
            <w:shd w:val="clear" w:color="auto" w:fill="12355B"/>
          </w:tcPr>
          <w:p>
            <w:pPr>
              <w:spacing w:after="0"/>
            </w:pPr>
            <w:r>
              <w:rPr>
                <w:b/>
                <w:i w:val="0"/>
                <w:color w:val="FFFFFF"/>
                <w:sz w:val="17"/>
              </w:rPr>
              <w:t>Business question</w:t>
            </w:r>
          </w:p>
        </w:tc>
        <w:tc>
          <w:tcPr>
            <w:tcW w:type="dxa" w:w="3515"/>
            <w:shd w:val="clear" w:color="auto" w:fill="12355B"/>
          </w:tcPr>
          <w:p>
            <w:pPr>
              <w:spacing w:after="0"/>
            </w:pPr>
            <w:r>
              <w:rPr>
                <w:b/>
                <w:i w:val="0"/>
                <w:color w:val="FFFFFF"/>
                <w:sz w:val="17"/>
              </w:rPr>
              <w:t>Method</w:t>
            </w:r>
          </w:p>
        </w:tc>
        <w:tc>
          <w:tcPr>
            <w:tcW w:type="dxa" w:w="3515"/>
            <w:shd w:val="clear" w:color="auto" w:fill="12355B"/>
          </w:tcPr>
          <w:p>
            <w:pPr>
              <w:spacing w:after="0"/>
            </w:pPr>
            <w:r>
              <w:rPr>
                <w:b/>
                <w:i w:val="0"/>
                <w:color w:val="FFFFFF"/>
                <w:sz w:val="17"/>
              </w:rPr>
              <w:t>Validation / robustness</w:t>
            </w:r>
          </w:p>
        </w:tc>
      </w:tr>
      <w:tr>
        <w:tc>
          <w:tcPr>
            <w:tcW w:type="dxa" w:w="2608"/>
          </w:tcPr>
          <w:p>
            <w:pPr>
              <w:spacing w:after="0"/>
            </w:pPr>
            <w:r>
              <w:rPr>
                <w:b w:val="0"/>
                <w:i w:val="0"/>
                <w:sz w:val="17"/>
              </w:rPr>
              <w:t>Which skills separate high-hike juniors?</w:t>
            </w:r>
          </w:p>
        </w:tc>
        <w:tc>
          <w:tcPr>
            <w:tcW w:type="dxa" w:w="3515"/>
          </w:tcPr>
          <w:p>
            <w:pPr>
              <w:spacing w:after="0"/>
            </w:pPr>
            <w:r>
              <w:rPr>
                <w:b w:val="0"/>
                <w:i w:val="0"/>
                <w:sz w:val="17"/>
              </w:rPr>
              <w:t>Mann–Whitney U, Cliff’s δ, Holm correction.</w:t>
            </w:r>
          </w:p>
        </w:tc>
        <w:tc>
          <w:tcPr>
            <w:tcW w:type="dxa" w:w="3515"/>
          </w:tcPr>
          <w:p>
            <w:pPr>
              <w:spacing w:after="0"/>
            </w:pPr>
            <w:r>
              <w:rPr>
                <w:b w:val="0"/>
                <w:i w:val="0"/>
                <w:sz w:val="17"/>
              </w:rPr>
              <w:t>2,000 bootstrap resamples; 95% CI.</w:t>
            </w:r>
          </w:p>
        </w:tc>
      </w:tr>
      <w:tr>
        <w:tc>
          <w:tcPr>
            <w:tcW w:type="dxa" w:w="2608"/>
            <w:shd w:val="clear" w:color="auto" w:fill="F6F8FB"/>
          </w:tcPr>
          <w:p>
            <w:pPr>
              <w:spacing w:after="0"/>
            </w:pPr>
            <w:r>
              <w:rPr>
                <w:b w:val="0"/>
                <w:i w:val="0"/>
                <w:sz w:val="17"/>
              </w:rPr>
              <w:t>Does the market pay more for a capability?</w:t>
            </w:r>
          </w:p>
        </w:tc>
        <w:tc>
          <w:tcPr>
            <w:tcW w:type="dxa" w:w="3515"/>
            <w:shd w:val="clear" w:color="auto" w:fill="F6F8FB"/>
          </w:tcPr>
          <w:p>
            <w:pPr>
              <w:spacing w:after="0"/>
            </w:pPr>
            <w:r>
              <w:rPr>
                <w:b w:val="0"/>
                <w:i w:val="0"/>
                <w:sz w:val="17"/>
              </w:rPr>
              <w:t>Ordinal logistic regression on 6 salary bands.</w:t>
            </w:r>
          </w:p>
        </w:tc>
        <w:tc>
          <w:tcPr>
            <w:tcW w:type="dxa" w:w="3515"/>
            <w:shd w:val="clear" w:color="auto" w:fill="F6F8FB"/>
          </w:tcPr>
          <w:p>
            <w:pPr>
              <w:spacing w:after="0"/>
            </w:pPr>
            <w:r>
              <w:rPr>
                <w:b w:val="0"/>
                <w:i w:val="0"/>
                <w:sz w:val="17"/>
              </w:rPr>
              <w:t>95% CI; six specifications; two taxonomies.</w:t>
            </w:r>
          </w:p>
        </w:tc>
      </w:tr>
      <w:tr>
        <w:tc>
          <w:tcPr>
            <w:tcW w:type="dxa" w:w="2608"/>
          </w:tcPr>
          <w:p>
            <w:pPr>
              <w:spacing w:after="0"/>
            </w:pPr>
            <w:r>
              <w:rPr>
                <w:b w:val="0"/>
                <w:i w:val="0"/>
                <w:sz w:val="17"/>
              </w:rPr>
              <w:t>Does the senior step pay?</w:t>
            </w:r>
          </w:p>
        </w:tc>
        <w:tc>
          <w:tcPr>
            <w:tcW w:type="dxa" w:w="3515"/>
          </w:tcPr>
          <w:p>
            <w:pPr>
              <w:spacing w:after="0"/>
            </w:pPr>
            <w:r>
              <w:rPr>
                <w:b w:val="0"/>
                <w:i w:val="0"/>
                <w:sz w:val="17"/>
              </w:rPr>
              <w:t>Company-paired ratio + Wilcoxon signed-rank.</w:t>
            </w:r>
          </w:p>
        </w:tc>
        <w:tc>
          <w:tcPr>
            <w:tcW w:type="dxa" w:w="3515"/>
          </w:tcPr>
          <w:p>
            <w:pPr>
              <w:spacing w:after="0"/>
            </w:pPr>
            <w:r>
              <w:rPr>
                <w:b w:val="0"/>
                <w:i w:val="0"/>
                <w:sz w:val="17"/>
              </w:rPr>
              <w:t>Bootstrap CI; company-paired design.</w:t>
            </w:r>
          </w:p>
        </w:tc>
      </w:tr>
      <w:tr>
        <w:tc>
          <w:tcPr>
            <w:tcW w:type="dxa" w:w="2608"/>
            <w:shd w:val="clear" w:color="auto" w:fill="F6F8FB"/>
          </w:tcPr>
          <w:p>
            <w:pPr>
              <w:spacing w:after="0"/>
            </w:pPr>
            <w:r>
              <w:rPr>
                <w:b w:val="0"/>
                <w:i w:val="0"/>
                <w:sz w:val="17"/>
              </w:rPr>
              <w:t>Can skill profiles predict high hike?</w:t>
            </w:r>
          </w:p>
        </w:tc>
        <w:tc>
          <w:tcPr>
            <w:tcW w:type="dxa" w:w="3515"/>
            <w:shd w:val="clear" w:color="auto" w:fill="F6F8FB"/>
          </w:tcPr>
          <w:p>
            <w:pPr>
              <w:spacing w:after="0"/>
            </w:pPr>
            <w:r>
              <w:rPr>
                <w:b w:val="0"/>
                <w:i w:val="0"/>
                <w:sz w:val="17"/>
              </w:rPr>
              <w:t>Seven-model zoo; L2 logistic selected.</w:t>
            </w:r>
          </w:p>
        </w:tc>
        <w:tc>
          <w:tcPr>
            <w:tcW w:type="dxa" w:w="3515"/>
            <w:shd w:val="clear" w:color="auto" w:fill="F6F8FB"/>
          </w:tcPr>
          <w:p>
            <w:pPr>
              <w:spacing w:after="0"/>
            </w:pPr>
            <w:r>
              <w:rPr>
                <w:b w:val="0"/>
                <w:i w:val="0"/>
                <w:sz w:val="17"/>
              </w:rPr>
              <w:t>StratifiedGroupKFold by identical profile; 5 folds × 10–20 repeats; 300-shuffle permutation.</w:t>
            </w:r>
          </w:p>
        </w:tc>
      </w:tr>
      <w:tr>
        <w:tc>
          <w:tcPr>
            <w:tcW w:type="dxa" w:w="2608"/>
          </w:tcPr>
          <w:p>
            <w:pPr>
              <w:spacing w:after="0"/>
            </w:pPr>
            <w:r>
              <w:rPr>
                <w:b w:val="0"/>
                <w:i w:val="0"/>
                <w:sz w:val="17"/>
              </w:rPr>
              <w:t>Can a JD’s pay band be estimated?</w:t>
            </w:r>
          </w:p>
        </w:tc>
        <w:tc>
          <w:tcPr>
            <w:tcW w:type="dxa" w:w="3515"/>
          </w:tcPr>
          <w:p>
            <w:pPr>
              <w:spacing w:after="0"/>
            </w:pPr>
            <w:r>
              <w:rPr>
                <w:b w:val="0"/>
                <w:i w:val="0"/>
                <w:sz w:val="17"/>
              </w:rPr>
              <w:t>Seven-model zoo; TF-IDF + structured LR selected.</w:t>
            </w:r>
          </w:p>
        </w:tc>
        <w:tc>
          <w:tcPr>
            <w:tcW w:type="dxa" w:w="3515"/>
          </w:tcPr>
          <w:p>
            <w:pPr>
              <w:spacing w:after="0"/>
            </w:pPr>
            <w:r>
              <w:rPr>
                <w:b w:val="0"/>
                <w:i w:val="0"/>
                <w:sz w:val="17"/>
              </w:rPr>
              <w:t>GroupKFold by normalised designation; permutation; paired bootstrap on flag gain.</w:t>
            </w:r>
          </w:p>
        </w:tc>
      </w:tr>
      <w:tr>
        <w:tc>
          <w:tcPr>
            <w:tcW w:type="dxa" w:w="2608"/>
            <w:shd w:val="clear" w:color="auto" w:fill="F6F8FB"/>
          </w:tcPr>
          <w:p>
            <w:pPr>
              <w:spacing w:after="0"/>
            </w:pPr>
            <w:r>
              <w:rPr>
                <w:b w:val="0"/>
                <w:i w:val="0"/>
                <w:sz w:val="17"/>
              </w:rPr>
              <w:t>Are findings stable?</w:t>
            </w:r>
          </w:p>
        </w:tc>
        <w:tc>
          <w:tcPr>
            <w:tcW w:type="dxa" w:w="3515"/>
            <w:shd w:val="clear" w:color="auto" w:fill="F6F8FB"/>
          </w:tcPr>
          <w:p>
            <w:pPr>
              <w:spacing w:after="0"/>
            </w:pPr>
            <w:r>
              <w:rPr>
                <w:b w:val="0"/>
                <w:i w:val="0"/>
                <w:sz w:val="17"/>
              </w:rPr>
              <w:t>Second taxonomy, sensitivity grid, junior-subset and promotional-title checks.</w:t>
            </w:r>
          </w:p>
        </w:tc>
        <w:tc>
          <w:tcPr>
            <w:tcW w:type="dxa" w:w="3515"/>
            <w:shd w:val="clear" w:color="auto" w:fill="F6F8FB"/>
          </w:tcPr>
          <w:p>
            <w:pPr>
              <w:spacing w:after="0"/>
            </w:pPr>
            <w:r>
              <w:rPr>
                <w:b w:val="0"/>
                <w:i w:val="0"/>
                <w:sz w:val="17"/>
              </w:rPr>
              <w:t>3 steps × 3 regularisations; 6 market specifications.</w:t>
            </w:r>
          </w:p>
        </w:tc>
      </w:tr>
    </w:tbl>
    <w:p>
      <w:pPr>
        <w:spacing w:after="40"/>
      </w:pPr>
    </w:p>
    <w:p>
      <w:r>
        <w:rPr>
          <w:b w:val="0"/>
          <w:i w:val="0"/>
        </w:rPr>
        <w:t>This structure is deliberate: each technique answers a named decision question, and each conclusion carries its own uncertainty and limits. The jury can see that the analysis is not “one model looking for a pretty number”.</w:t>
      </w:r>
    </w:p>
    <w:p>
      <w:pPr>
        <w:pStyle w:val="Heading2"/>
      </w:pPr>
      <w:r>
        <w:t>Statistical-test summary</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2494"/>
            <w:shd w:val="clear" w:color="auto" w:fill="12355B"/>
          </w:tcPr>
          <w:p>
            <w:pPr>
              <w:spacing w:after="0"/>
            </w:pPr>
            <w:r>
              <w:rPr>
                <w:b/>
                <w:i w:val="0"/>
                <w:color w:val="FFFFFF"/>
                <w:sz w:val="17"/>
              </w:rPr>
              <w:t>Test / statistic</w:t>
            </w:r>
          </w:p>
        </w:tc>
        <w:tc>
          <w:tcPr>
            <w:tcW w:type="dxa" w:w="2494"/>
            <w:shd w:val="clear" w:color="auto" w:fill="12355B"/>
          </w:tcPr>
          <w:p>
            <w:pPr>
              <w:spacing w:after="0"/>
            </w:pPr>
            <w:r>
              <w:rPr>
                <w:b/>
                <w:i w:val="0"/>
                <w:color w:val="FFFFFF"/>
                <w:sz w:val="17"/>
              </w:rPr>
              <w:t>Used for</w:t>
            </w:r>
          </w:p>
        </w:tc>
        <w:tc>
          <w:tcPr>
            <w:tcW w:type="dxa" w:w="4649"/>
            <w:shd w:val="clear" w:color="auto" w:fill="12355B"/>
          </w:tcPr>
          <w:p>
            <w:pPr>
              <w:spacing w:after="0"/>
            </w:pPr>
            <w:r>
              <w:rPr>
                <w:b/>
                <w:i w:val="0"/>
                <w:color w:val="FFFFFF"/>
                <w:sz w:val="17"/>
              </w:rPr>
              <w:t>Why this and not the obvious alternative</w:t>
            </w:r>
          </w:p>
        </w:tc>
      </w:tr>
      <w:tr>
        <w:tc>
          <w:tcPr>
            <w:tcW w:type="dxa" w:w="2494"/>
          </w:tcPr>
          <w:p>
            <w:pPr>
              <w:spacing w:after="0"/>
            </w:pPr>
            <w:r>
              <w:rPr>
                <w:b w:val="0"/>
                <w:i w:val="0"/>
                <w:sz w:val="17"/>
              </w:rPr>
              <w:t>Mann–Whitney U + Cliff’s δ</w:t>
            </w:r>
          </w:p>
        </w:tc>
        <w:tc>
          <w:tcPr>
            <w:tcW w:type="dxa" w:w="2494"/>
          </w:tcPr>
          <w:p>
            <w:pPr>
              <w:spacing w:after="0"/>
            </w:pPr>
            <w:r>
              <w:rPr>
                <w:b w:val="0"/>
                <w:i w:val="0"/>
                <w:sz w:val="17"/>
              </w:rPr>
              <w:t>High vs low hike skill scores</w:t>
            </w:r>
          </w:p>
        </w:tc>
        <w:tc>
          <w:tcPr>
            <w:tcW w:type="dxa" w:w="4649"/>
          </w:tcPr>
          <w:p>
            <w:pPr>
              <w:spacing w:after="0"/>
            </w:pPr>
            <w:r>
              <w:rPr>
                <w:b w:val="0"/>
                <w:i w:val="0"/>
                <w:sz w:val="17"/>
              </w:rPr>
              <w:t>Scores are bounded (≤ 5) with 18–58% at the ceiling — a t-test’s normality assumption fails.</w:t>
            </w:r>
          </w:p>
        </w:tc>
      </w:tr>
      <w:tr>
        <w:tc>
          <w:tcPr>
            <w:tcW w:type="dxa" w:w="2494"/>
            <w:shd w:val="clear" w:color="auto" w:fill="F6F8FB"/>
          </w:tcPr>
          <w:p>
            <w:pPr>
              <w:spacing w:after="0"/>
            </w:pPr>
            <w:r>
              <w:rPr>
                <w:b w:val="0"/>
                <w:i w:val="0"/>
                <w:sz w:val="17"/>
              </w:rPr>
              <w:t>Holm correction</w:t>
            </w:r>
          </w:p>
        </w:tc>
        <w:tc>
          <w:tcPr>
            <w:tcW w:type="dxa" w:w="2494"/>
            <w:shd w:val="clear" w:color="auto" w:fill="F6F8FB"/>
          </w:tcPr>
          <w:p>
            <w:pPr>
              <w:spacing w:after="0"/>
            </w:pPr>
            <w:r>
              <w:rPr>
                <w:b w:val="0"/>
                <w:i w:val="0"/>
                <w:sz w:val="17"/>
              </w:rPr>
              <w:t>5 simultaneous skill tests</w:t>
            </w:r>
          </w:p>
        </w:tc>
        <w:tc>
          <w:tcPr>
            <w:tcW w:type="dxa" w:w="4649"/>
            <w:shd w:val="clear" w:color="auto" w:fill="F6F8FB"/>
          </w:tcPr>
          <w:p>
            <w:pPr>
              <w:spacing w:after="0"/>
            </w:pPr>
            <w:r>
              <w:rPr>
                <w:b w:val="0"/>
                <w:i w:val="0"/>
                <w:sz w:val="17"/>
              </w:rPr>
              <w:t>Controls family-wise error and is uniformly more powerful than Bonferroni.</w:t>
            </w:r>
          </w:p>
        </w:tc>
      </w:tr>
      <w:tr>
        <w:tc>
          <w:tcPr>
            <w:tcW w:type="dxa" w:w="2494"/>
          </w:tcPr>
          <w:p>
            <w:pPr>
              <w:spacing w:after="0"/>
            </w:pPr>
            <w:r>
              <w:rPr>
                <w:b w:val="0"/>
                <w:i w:val="0"/>
                <w:sz w:val="17"/>
              </w:rPr>
              <w:t>Ordinal (cumulative) logit</w:t>
            </w:r>
          </w:p>
        </w:tc>
        <w:tc>
          <w:tcPr>
            <w:tcW w:type="dxa" w:w="2494"/>
          </w:tcPr>
          <w:p>
            <w:pPr>
              <w:spacing w:after="0"/>
            </w:pPr>
            <w:r>
              <w:rPr>
                <w:b w:val="0"/>
                <w:i w:val="0"/>
                <w:sz w:val="17"/>
              </w:rPr>
              <w:t>Salary band vs capability</w:t>
            </w:r>
          </w:p>
        </w:tc>
        <w:tc>
          <w:tcPr>
            <w:tcW w:type="dxa" w:w="4649"/>
          </w:tcPr>
          <w:p>
            <w:pPr>
              <w:spacing w:after="0"/>
            </w:pPr>
            <w:r>
              <w:rPr>
                <w:b w:val="0"/>
                <w:i w:val="0"/>
                <w:sz w:val="17"/>
              </w:rPr>
              <w:t>Salary is only banded; OLS on band midpoints would invent precision.</w:t>
            </w:r>
          </w:p>
        </w:tc>
      </w:tr>
      <w:tr>
        <w:tc>
          <w:tcPr>
            <w:tcW w:type="dxa" w:w="2494"/>
            <w:shd w:val="clear" w:color="auto" w:fill="F6F8FB"/>
          </w:tcPr>
          <w:p>
            <w:pPr>
              <w:spacing w:after="0"/>
            </w:pPr>
            <w:r>
              <w:rPr>
                <w:b w:val="0"/>
                <w:i w:val="0"/>
                <w:sz w:val="17"/>
              </w:rPr>
              <w:t>Wilcoxon signed-rank (paired)</w:t>
            </w:r>
          </w:p>
        </w:tc>
        <w:tc>
          <w:tcPr>
            <w:tcW w:type="dxa" w:w="2494"/>
            <w:shd w:val="clear" w:color="auto" w:fill="F6F8FB"/>
          </w:tcPr>
          <w:p>
            <w:pPr>
              <w:spacing w:after="0"/>
            </w:pPr>
            <w:r>
              <w:rPr>
                <w:b w:val="0"/>
                <w:i w:val="0"/>
                <w:sz w:val="17"/>
              </w:rPr>
              <w:t>Senior vs junior in the same company</w:t>
            </w:r>
          </w:p>
        </w:tc>
        <w:tc>
          <w:tcPr>
            <w:tcW w:type="dxa" w:w="4649"/>
            <w:shd w:val="clear" w:color="auto" w:fill="F6F8FB"/>
          </w:tcPr>
          <w:p>
            <w:pPr>
              <w:spacing w:after="0"/>
            </w:pPr>
            <w:r>
              <w:rPr>
                <w:b w:val="0"/>
                <w:i w:val="0"/>
                <w:sz w:val="17"/>
              </w:rPr>
              <w:t>Pairing removes company-level pay differences.</w:t>
            </w:r>
          </w:p>
        </w:tc>
      </w:tr>
      <w:tr>
        <w:tc>
          <w:tcPr>
            <w:tcW w:type="dxa" w:w="2494"/>
          </w:tcPr>
          <w:p>
            <w:pPr>
              <w:spacing w:after="0"/>
            </w:pPr>
            <w:r>
              <w:rPr>
                <w:b w:val="0"/>
                <w:i w:val="0"/>
                <w:sz w:val="17"/>
              </w:rPr>
              <w:t>StratifiedGroupKFold / GroupKFold</w:t>
            </w:r>
          </w:p>
        </w:tc>
        <w:tc>
          <w:tcPr>
            <w:tcW w:type="dxa" w:w="2494"/>
          </w:tcPr>
          <w:p>
            <w:pPr>
              <w:spacing w:after="0"/>
            </w:pPr>
            <w:r>
              <w:rPr>
                <w:b w:val="0"/>
                <w:i w:val="0"/>
                <w:sz w:val="17"/>
              </w:rPr>
              <w:t>All ML validation</w:t>
            </w:r>
          </w:p>
        </w:tc>
        <w:tc>
          <w:tcPr>
            <w:tcW w:type="dxa" w:w="4649"/>
          </w:tcPr>
          <w:p>
            <w:pPr>
              <w:spacing w:after="0"/>
            </w:pPr>
            <w:r>
              <w:rPr>
                <w:b w:val="0"/>
                <w:i w:val="0"/>
                <w:sz w:val="17"/>
              </w:rPr>
              <w:t>Identical profiles / near-identical designations never straddle train &amp; test (no leakage).</w:t>
            </w:r>
          </w:p>
        </w:tc>
      </w:tr>
      <w:tr>
        <w:tc>
          <w:tcPr>
            <w:tcW w:type="dxa" w:w="2494"/>
            <w:shd w:val="clear" w:color="auto" w:fill="F6F8FB"/>
          </w:tcPr>
          <w:p>
            <w:pPr>
              <w:spacing w:after="0"/>
            </w:pPr>
            <w:r>
              <w:rPr>
                <w:b w:val="0"/>
                <w:i w:val="0"/>
                <w:sz w:val="17"/>
              </w:rPr>
              <w:t>Permutation test</w:t>
            </w:r>
          </w:p>
        </w:tc>
        <w:tc>
          <w:tcPr>
            <w:tcW w:type="dxa" w:w="2494"/>
            <w:shd w:val="clear" w:color="auto" w:fill="F6F8FB"/>
          </w:tcPr>
          <w:p>
            <w:pPr>
              <w:spacing w:after="0"/>
            </w:pPr>
            <w:r>
              <w:rPr>
                <w:b w:val="0"/>
                <w:i w:val="0"/>
                <w:sz w:val="17"/>
              </w:rPr>
              <w:t>T1 and T2 signal reality</w:t>
            </w:r>
          </w:p>
        </w:tc>
        <w:tc>
          <w:tcPr>
            <w:tcW w:type="dxa" w:w="4649"/>
            <w:shd w:val="clear" w:color="auto" w:fill="F6F8FB"/>
          </w:tcPr>
          <w:p>
            <w:pPr>
              <w:spacing w:after="0"/>
            </w:pPr>
            <w:r>
              <w:rPr>
                <w:b w:val="0"/>
                <w:i w:val="0"/>
                <w:sz w:val="17"/>
              </w:rPr>
              <w:t>Shows the observed score is far outside what shuffled labels achieve.</w:t>
            </w:r>
          </w:p>
        </w:tc>
      </w:tr>
    </w:tbl>
    <w:p>
      <w:pPr>
        <w:spacing w:after="40"/>
      </w:pPr>
    </w:p>
    <w:p>
      <w:r>
        <w:br w:type="page"/>
      </w:r>
    </w:p>
    <w:p>
      <w:pPr>
        <w:spacing w:after="0"/>
      </w:pPr>
      <w:r>
        <w:rPr>
          <w:b/>
          <w:i w:val="0"/>
          <w:color w:val="1B998B"/>
          <w:sz w:val="17"/>
        </w:rPr>
        <w:t>10 • DATA ANALYSIS</w:t>
      </w:r>
    </w:p>
    <w:p>
      <w:pPr>
        <w:pStyle w:val="Heading1"/>
      </w:pPr>
      <w:r>
        <w:t>Internal evidence: storytelling separates high-hike juniors most</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02 · effect sizes</w:t>
            </w:r>
          </w:p>
          <w:p>
            <w:pPr>
              <w:spacing w:after="0" w:line="240" w:lineRule="auto"/>
            </w:pPr>
            <w:r>
              <w:rPr>
                <w:rFonts w:ascii="Consolas" w:hAnsi="Consolas" w:eastAsia="Consolas"/>
                <w:b w:val="0"/>
                <w:i w:val="0"/>
                <w:color w:val="3A3F4B"/>
                <w:sz w:val="12"/>
              </w:rPr>
              <w:t>rng = np.random.default_rng(SEED)</w:t>
              <w:br/>
              <w:t>def cliffs_delta(hi, lo):</w:t>
              <w:br/>
              <w:t xml:space="preserve">    U, p = mannwhitneyu(hi, lo, alternative="two-sided")</w:t>
              <w:br/>
              <w:t xml:space="preserve">    return 2*U/(len(hi)*len(lo)) - 1, p</w:t>
              <w:br/>
              <w:t>rows = []</w:t>
              <w:br/>
              <w:t>for k in SK:</w:t>
              <w:br/>
              <w:t xml:space="preserve">    hi, lo = JDS.loc[JDS.high_hike==1, k].values, JDS.loc[JDS.high_hike==0, k].values</w:t>
              <w:br/>
              <w:t xml:space="preserve">    d, p = cliffs_delta(hi, lo)</w:t>
              <w:br/>
              <w:t xml:space="preserve">    boots = [cliffs_delta(rng.choice(hi, len(hi)), rng.choice(lo, len(lo)))[0] for _ in range(2000)]</w:t>
              <w:br/>
              <w:t xml:space="preserve">    rows.append(dict(skill=k, mean_low=lo.mean(), mean_high=hi.mean(), delta=d, ci_lo=np.percentile(boots,2.5), ci_hi=np.percentile(boots,97.5), p_raw=p))</w:t>
              <w:br/>
              <w:t>eff = pd.DataFrame(rows)</w:t>
              <w:br/>
              <w:t>eff["p_holm"] = multipletests(eff.p_raw, method="holm")[1]</w:t>
              <w:br/>
              <w:t>eff = eff.sort_values("delta", ascending=False).reset_index(drop=True)</w:t>
              <w:br/>
              <w:t>print(eff.assign(skill=eff.skill.map(NAMES)).round(4).to_string(index=False))</w:t>
              <w:br/>
              <w:t>save_res("jds_effects", eff.to_dict("records")); save_res("jds_ceiling", ceil)</w:t>
              <w:br/>
              <w:t>save_res("jds_audit", dict(n=len(JDS), hi_share=float(JDS.high_hike.mean()), dup_groups=len(dup_groups), dup_rows=int(dup_groups["size"].sum()),</w:t>
              <w:br/>
              <w:t xml:space="preserve">                           conflict_groups=len(conflict), conflict_rows=int(conflict["size"].sum())))</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 xml:space="preserve">                    skill  mean_low  mean_high  delta   ci_lo  ci_hi  p_raw  p_holm</w:t>
              <w:br/>
              <w:t>Dashboards &amp; storytelling    3.8136     4.8452 0.5888  0.4450 0.7190 0.0000  0.0000</w:t>
              <w:br/>
              <w:t xml:space="preserve">       Maths &amp; statistics    3.8303     4.7123 0.5506  0.3958 0.6988 0.0000  0.0000</w:t>
              <w:br/>
              <w:t xml:space="preserve">                   Coding    3.8530     4.6438 0.4882  0.3117 0.6414 0.0000  0.0000</w:t>
              <w:br/>
              <w:t xml:space="preserve">                  AI &amp; ML    4.2833     4.8219 0.3632  0.1894 0.5222 0.0001  0.0002</w:t>
              <w:br/>
              <w:t xml:space="preserve">                 Big data    3.7500     3.9397 0.1212 -0.0918 0.3203 0.2172  0.2172</w:t>
            </w:r>
          </w:p>
        </w:tc>
      </w:tr>
    </w:tbl>
    <w:p>
      <w:pPr>
        <w:spacing w:after="40"/>
      </w:pPr>
    </w:p>
    <w:p>
      <w:pPr>
        <w:keepNext/>
        <w:spacing w:after="20"/>
        <w:jc w:val="center"/>
      </w:pPr>
      <w:r>
        <w:drawing>
          <wp:inline xmlns:a="http://schemas.openxmlformats.org/drawingml/2006/main" xmlns:pic="http://schemas.openxmlformats.org/drawingml/2006/picture">
            <wp:extent cx="5940000" cy="2007764"/>
            <wp:docPr id="3" name="Picture 3"/>
            <wp:cNvGraphicFramePr>
              <a:graphicFrameLocks noChangeAspect="1"/>
            </wp:cNvGraphicFramePr>
            <a:graphic>
              <a:graphicData uri="http://schemas.openxmlformats.org/drawingml/2006/picture">
                <pic:pic>
                  <pic:nvPicPr>
                    <pic:cNvPr id="0" name="fig02_jds_effects.png"/>
                    <pic:cNvPicPr/>
                  </pic:nvPicPr>
                  <pic:blipFill>
                    <a:blip r:embed="rId12"/>
                    <a:stretch>
                      <a:fillRect/>
                    </a:stretch>
                  </pic:blipFill>
                  <pic:spPr>
                    <a:xfrm>
                      <a:off x="0" y="0"/>
                      <a:ext cx="5940000" cy="2007764"/>
                    </a:xfrm>
                    <a:prstGeom prst="rect"/>
                  </pic:spPr>
                </pic:pic>
              </a:graphicData>
            </a:graphic>
          </wp:inline>
        </w:drawing>
      </w:r>
    </w:p>
    <w:p>
      <w:pPr>
        <w:spacing w:after="120"/>
        <w:jc w:val="center"/>
      </w:pPr>
      <w:r>
        <w:rPr>
          <w:b w:val="0"/>
          <w:i/>
          <w:color w:val="5B6575"/>
          <w:sz w:val="16"/>
        </w:rPr>
        <w:t>Figure 2. JDS internal outcome evidence. Effect sizes are association measures, not causal training effects. [NB02 · jds_effects] OBSERVED</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1950"/>
        <w:gridCol w:w="1950"/>
        <w:gridCol w:w="1950"/>
        <w:gridCol w:w="1950"/>
        <w:gridCol w:w="1950"/>
      </w:tblGrid>
      <w:tr>
        <w:trPr>
          <w:tblHeader w:val="true"/>
        </w:trPr>
        <w:tc>
          <w:tcPr>
            <w:tcW w:type="dxa" w:w="2835"/>
            <w:shd w:val="clear" w:color="auto" w:fill="12355B"/>
          </w:tcPr>
          <w:p>
            <w:pPr>
              <w:spacing w:after="0"/>
            </w:pPr>
            <w:r>
              <w:rPr>
                <w:b/>
                <w:i w:val="0"/>
                <w:color w:val="FFFFFF"/>
                <w:sz w:val="17"/>
              </w:rPr>
              <w:t>Capability</w:t>
            </w:r>
          </w:p>
        </w:tc>
        <w:tc>
          <w:tcPr>
            <w:tcW w:type="dxa" w:w="1474"/>
            <w:shd w:val="clear" w:color="auto" w:fill="12355B"/>
          </w:tcPr>
          <w:p>
            <w:pPr>
              <w:spacing w:after="0"/>
            </w:pPr>
            <w:r>
              <w:rPr>
                <w:b/>
                <w:i w:val="0"/>
                <w:color w:val="FFFFFF"/>
                <w:sz w:val="17"/>
              </w:rPr>
              <w:t>Mean: low hike</w:t>
            </w:r>
          </w:p>
        </w:tc>
        <w:tc>
          <w:tcPr>
            <w:tcW w:type="dxa" w:w="1474"/>
            <w:shd w:val="clear" w:color="auto" w:fill="12355B"/>
          </w:tcPr>
          <w:p>
            <w:pPr>
              <w:spacing w:after="0"/>
            </w:pPr>
            <w:r>
              <w:rPr>
                <w:b/>
                <w:i w:val="0"/>
                <w:color w:val="FFFFFF"/>
                <w:sz w:val="17"/>
              </w:rPr>
              <w:t>Mean: high hike</w:t>
            </w:r>
          </w:p>
        </w:tc>
        <w:tc>
          <w:tcPr>
            <w:tcW w:type="dxa" w:w="2381"/>
            <w:shd w:val="clear" w:color="auto" w:fill="12355B"/>
          </w:tcPr>
          <w:p>
            <w:pPr>
              <w:spacing w:after="0"/>
            </w:pPr>
            <w:r>
              <w:rPr>
                <w:b/>
                <w:i w:val="0"/>
                <w:color w:val="FFFFFF"/>
                <w:sz w:val="17"/>
              </w:rPr>
              <w:t>Cliff’s δ [95% CI]</w:t>
            </w:r>
          </w:p>
        </w:tc>
        <w:tc>
          <w:tcPr>
            <w:tcW w:type="dxa" w:w="1474"/>
            <w:shd w:val="clear" w:color="auto" w:fill="12355B"/>
          </w:tcPr>
          <w:p>
            <w:pPr>
              <w:spacing w:after="0"/>
            </w:pPr>
            <w:r>
              <w:rPr>
                <w:b/>
                <w:i w:val="0"/>
                <w:color w:val="FFFFFF"/>
                <w:sz w:val="17"/>
              </w:rPr>
              <w:t>Holm p</w:t>
            </w:r>
          </w:p>
        </w:tc>
      </w:tr>
      <w:tr>
        <w:tc>
          <w:tcPr>
            <w:tcW w:type="dxa" w:w="2835"/>
          </w:tcPr>
          <w:p>
            <w:pPr>
              <w:spacing w:after="0"/>
            </w:pPr>
            <w:r>
              <w:rPr>
                <w:b w:val="0"/>
                <w:i w:val="0"/>
                <w:sz w:val="17"/>
              </w:rPr>
              <w:t>Dashboards &amp; storytelling</w:t>
            </w:r>
          </w:p>
        </w:tc>
        <w:tc>
          <w:tcPr>
            <w:tcW w:type="dxa" w:w="1474"/>
          </w:tcPr>
          <w:p>
            <w:pPr>
              <w:spacing w:after="0"/>
            </w:pPr>
            <w:r>
              <w:rPr>
                <w:b w:val="0"/>
                <w:i w:val="0"/>
                <w:sz w:val="17"/>
              </w:rPr>
              <w:t>3.81</w:t>
            </w:r>
          </w:p>
        </w:tc>
        <w:tc>
          <w:tcPr>
            <w:tcW w:type="dxa" w:w="1474"/>
          </w:tcPr>
          <w:p>
            <w:pPr>
              <w:spacing w:after="0"/>
            </w:pPr>
            <w:r>
              <w:rPr>
                <w:b w:val="0"/>
                <w:i w:val="0"/>
                <w:sz w:val="17"/>
              </w:rPr>
              <w:t>4.85</w:t>
            </w:r>
          </w:p>
        </w:tc>
        <w:tc>
          <w:tcPr>
            <w:tcW w:type="dxa" w:w="2381"/>
          </w:tcPr>
          <w:p>
            <w:pPr>
              <w:spacing w:after="0"/>
            </w:pPr>
            <w:r>
              <w:rPr>
                <w:b w:val="0"/>
                <w:i w:val="0"/>
                <w:sz w:val="17"/>
              </w:rPr>
              <w:t>0.59 [0.44, 0.72]</w:t>
            </w:r>
          </w:p>
        </w:tc>
        <w:tc>
          <w:tcPr>
            <w:tcW w:type="dxa" w:w="1474"/>
          </w:tcPr>
          <w:p>
            <w:pPr>
              <w:spacing w:after="0"/>
            </w:pPr>
            <w:r>
              <w:rPr>
                <w:b w:val="0"/>
                <w:i w:val="0"/>
                <w:sz w:val="17"/>
              </w:rPr>
              <w:t>1.2e-10</w:t>
            </w:r>
          </w:p>
        </w:tc>
      </w:tr>
      <w:tr>
        <w:tc>
          <w:tcPr>
            <w:tcW w:type="dxa" w:w="2835"/>
            <w:shd w:val="clear" w:color="auto" w:fill="F6F8FB"/>
          </w:tcPr>
          <w:p>
            <w:pPr>
              <w:spacing w:after="0"/>
            </w:pPr>
            <w:r>
              <w:rPr>
                <w:b w:val="0"/>
                <w:i w:val="0"/>
                <w:sz w:val="17"/>
              </w:rPr>
              <w:t>Maths &amp; statistics</w:t>
            </w:r>
          </w:p>
        </w:tc>
        <w:tc>
          <w:tcPr>
            <w:tcW w:type="dxa" w:w="1474"/>
            <w:shd w:val="clear" w:color="auto" w:fill="F6F8FB"/>
          </w:tcPr>
          <w:p>
            <w:pPr>
              <w:spacing w:after="0"/>
            </w:pPr>
            <w:r>
              <w:rPr>
                <w:b w:val="0"/>
                <w:i w:val="0"/>
                <w:sz w:val="17"/>
              </w:rPr>
              <w:t>3.83</w:t>
            </w:r>
          </w:p>
        </w:tc>
        <w:tc>
          <w:tcPr>
            <w:tcW w:type="dxa" w:w="1474"/>
            <w:shd w:val="clear" w:color="auto" w:fill="F6F8FB"/>
          </w:tcPr>
          <w:p>
            <w:pPr>
              <w:spacing w:after="0"/>
            </w:pPr>
            <w:r>
              <w:rPr>
                <w:b w:val="0"/>
                <w:i w:val="0"/>
                <w:sz w:val="17"/>
              </w:rPr>
              <w:t>4.71</w:t>
            </w:r>
          </w:p>
        </w:tc>
        <w:tc>
          <w:tcPr>
            <w:tcW w:type="dxa" w:w="2381"/>
            <w:shd w:val="clear" w:color="auto" w:fill="F6F8FB"/>
          </w:tcPr>
          <w:p>
            <w:pPr>
              <w:spacing w:after="0"/>
            </w:pPr>
            <w:r>
              <w:rPr>
                <w:b w:val="0"/>
                <w:i w:val="0"/>
                <w:sz w:val="17"/>
              </w:rPr>
              <w:t>0.55 [0.40, 0.70]</w:t>
            </w:r>
          </w:p>
        </w:tc>
        <w:tc>
          <w:tcPr>
            <w:tcW w:type="dxa" w:w="1474"/>
            <w:shd w:val="clear" w:color="auto" w:fill="F6F8FB"/>
          </w:tcPr>
          <w:p>
            <w:pPr>
              <w:spacing w:after="0"/>
            </w:pPr>
            <w:r>
              <w:rPr>
                <w:b w:val="0"/>
                <w:i w:val="0"/>
                <w:sz w:val="17"/>
              </w:rPr>
              <w:t>2.7e-08</w:t>
            </w:r>
          </w:p>
        </w:tc>
      </w:tr>
      <w:tr>
        <w:tc>
          <w:tcPr>
            <w:tcW w:type="dxa" w:w="2835"/>
          </w:tcPr>
          <w:p>
            <w:pPr>
              <w:spacing w:after="0"/>
            </w:pPr>
            <w:r>
              <w:rPr>
                <w:b w:val="0"/>
                <w:i w:val="0"/>
                <w:sz w:val="17"/>
              </w:rPr>
              <w:t>Coding</w:t>
            </w:r>
          </w:p>
        </w:tc>
        <w:tc>
          <w:tcPr>
            <w:tcW w:type="dxa" w:w="1474"/>
          </w:tcPr>
          <w:p>
            <w:pPr>
              <w:spacing w:after="0"/>
            </w:pPr>
            <w:r>
              <w:rPr>
                <w:b w:val="0"/>
                <w:i w:val="0"/>
                <w:sz w:val="17"/>
              </w:rPr>
              <w:t>3.85</w:t>
            </w:r>
          </w:p>
        </w:tc>
        <w:tc>
          <w:tcPr>
            <w:tcW w:type="dxa" w:w="1474"/>
          </w:tcPr>
          <w:p>
            <w:pPr>
              <w:spacing w:after="0"/>
            </w:pPr>
            <w:r>
              <w:rPr>
                <w:b w:val="0"/>
                <w:i w:val="0"/>
                <w:sz w:val="17"/>
              </w:rPr>
              <w:t>4.64</w:t>
            </w:r>
          </w:p>
        </w:tc>
        <w:tc>
          <w:tcPr>
            <w:tcW w:type="dxa" w:w="2381"/>
          </w:tcPr>
          <w:p>
            <w:pPr>
              <w:spacing w:after="0"/>
            </w:pPr>
            <w:r>
              <w:rPr>
                <w:b w:val="0"/>
                <w:i w:val="0"/>
                <w:sz w:val="17"/>
              </w:rPr>
              <w:t>0.49 [0.31, 0.64]</w:t>
            </w:r>
          </w:p>
        </w:tc>
        <w:tc>
          <w:tcPr>
            <w:tcW w:type="dxa" w:w="1474"/>
          </w:tcPr>
          <w:p>
            <w:pPr>
              <w:spacing w:after="0"/>
            </w:pPr>
            <w:r>
              <w:rPr>
                <w:b w:val="0"/>
                <w:i w:val="0"/>
                <w:sz w:val="17"/>
              </w:rPr>
              <w:t>6.1e-07</w:t>
            </w:r>
          </w:p>
        </w:tc>
      </w:tr>
      <w:tr>
        <w:tc>
          <w:tcPr>
            <w:tcW w:type="dxa" w:w="2835"/>
            <w:shd w:val="clear" w:color="auto" w:fill="F6F8FB"/>
          </w:tcPr>
          <w:p>
            <w:pPr>
              <w:spacing w:after="0"/>
            </w:pPr>
            <w:r>
              <w:rPr>
                <w:b w:val="0"/>
                <w:i w:val="0"/>
                <w:sz w:val="17"/>
              </w:rPr>
              <w:t>AI &amp; ML</w:t>
            </w:r>
          </w:p>
        </w:tc>
        <w:tc>
          <w:tcPr>
            <w:tcW w:type="dxa" w:w="1474"/>
            <w:shd w:val="clear" w:color="auto" w:fill="F6F8FB"/>
          </w:tcPr>
          <w:p>
            <w:pPr>
              <w:spacing w:after="0"/>
            </w:pPr>
            <w:r>
              <w:rPr>
                <w:b w:val="0"/>
                <w:i w:val="0"/>
                <w:sz w:val="17"/>
              </w:rPr>
              <w:t>4.28</w:t>
            </w:r>
          </w:p>
        </w:tc>
        <w:tc>
          <w:tcPr>
            <w:tcW w:type="dxa" w:w="1474"/>
            <w:shd w:val="clear" w:color="auto" w:fill="F6F8FB"/>
          </w:tcPr>
          <w:p>
            <w:pPr>
              <w:spacing w:after="0"/>
            </w:pPr>
            <w:r>
              <w:rPr>
                <w:b w:val="0"/>
                <w:i w:val="0"/>
                <w:sz w:val="17"/>
              </w:rPr>
              <w:t>4.82</w:t>
            </w:r>
          </w:p>
        </w:tc>
        <w:tc>
          <w:tcPr>
            <w:tcW w:type="dxa" w:w="2381"/>
            <w:shd w:val="clear" w:color="auto" w:fill="F6F8FB"/>
          </w:tcPr>
          <w:p>
            <w:pPr>
              <w:spacing w:after="0"/>
            </w:pPr>
            <w:r>
              <w:rPr>
                <w:b w:val="0"/>
                <w:i w:val="0"/>
                <w:sz w:val="17"/>
              </w:rPr>
              <w:t>0.36 [0.19, 0.52]</w:t>
            </w:r>
          </w:p>
        </w:tc>
        <w:tc>
          <w:tcPr>
            <w:tcW w:type="dxa" w:w="1474"/>
            <w:shd w:val="clear" w:color="auto" w:fill="F6F8FB"/>
          </w:tcPr>
          <w:p>
            <w:pPr>
              <w:spacing w:after="0"/>
            </w:pPr>
            <w:r>
              <w:rPr>
                <w:b w:val="0"/>
                <w:i w:val="0"/>
                <w:sz w:val="17"/>
              </w:rPr>
              <w:t>1.7e-04</w:t>
            </w:r>
          </w:p>
        </w:tc>
      </w:tr>
      <w:tr>
        <w:tc>
          <w:tcPr>
            <w:tcW w:type="dxa" w:w="2835"/>
          </w:tcPr>
          <w:p>
            <w:pPr>
              <w:spacing w:after="0"/>
            </w:pPr>
            <w:r>
              <w:rPr>
                <w:b w:val="0"/>
                <w:i w:val="0"/>
                <w:sz w:val="17"/>
              </w:rPr>
              <w:t>Big data</w:t>
            </w:r>
          </w:p>
        </w:tc>
        <w:tc>
          <w:tcPr>
            <w:tcW w:type="dxa" w:w="1474"/>
          </w:tcPr>
          <w:p>
            <w:pPr>
              <w:spacing w:after="0"/>
            </w:pPr>
            <w:r>
              <w:rPr>
                <w:b w:val="0"/>
                <w:i w:val="0"/>
                <w:sz w:val="17"/>
              </w:rPr>
              <w:t>3.75</w:t>
            </w:r>
          </w:p>
        </w:tc>
        <w:tc>
          <w:tcPr>
            <w:tcW w:type="dxa" w:w="1474"/>
          </w:tcPr>
          <w:p>
            <w:pPr>
              <w:spacing w:after="0"/>
            </w:pPr>
            <w:r>
              <w:rPr>
                <w:b w:val="0"/>
                <w:i w:val="0"/>
                <w:sz w:val="17"/>
              </w:rPr>
              <w:t>3.94</w:t>
            </w:r>
          </w:p>
        </w:tc>
        <w:tc>
          <w:tcPr>
            <w:tcW w:type="dxa" w:w="2381"/>
          </w:tcPr>
          <w:p>
            <w:pPr>
              <w:spacing w:after="0"/>
            </w:pPr>
            <w:r>
              <w:rPr>
                <w:b w:val="0"/>
                <w:i w:val="0"/>
                <w:sz w:val="17"/>
              </w:rPr>
              <w:t>0.12 [-0.09, 0.32]</w:t>
            </w:r>
          </w:p>
        </w:tc>
        <w:tc>
          <w:tcPr>
            <w:tcW w:type="dxa" w:w="1474"/>
          </w:tcPr>
          <w:p>
            <w:pPr>
              <w:spacing w:after="0"/>
            </w:pPr>
            <w:r>
              <w:rPr>
                <w:b w:val="0"/>
                <w:i w:val="0"/>
                <w:sz w:val="17"/>
              </w:rPr>
              <w:t>0.217</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B998B"/>
        </w:tblBorders>
      </w:tblPr>
      <w:tblGrid>
        <w:gridCol w:w="9752"/>
      </w:tblGrid>
      <w:tr>
        <w:tc>
          <w:tcPr>
            <w:tcW w:type="dxa" w:w="9752"/>
            <w:shd w:val="clear" w:color="auto" w:fill="E8F6F4"/>
          </w:tcPr>
          <w:p>
            <w:pPr>
              <w:spacing w:after="40"/>
            </w:pPr>
            <w:r>
              <w:rPr>
                <w:b/>
                <w:i w:val="0"/>
                <w:color w:val="1B998B"/>
                <w:sz w:val="16"/>
              </w:rPr>
              <w:t>FINDING</w:t>
            </w:r>
          </w:p>
          <w:p>
            <w:pPr>
              <w:spacing w:after="0"/>
            </w:pPr>
            <w:r>
              <w:rPr>
                <w:b w:val="0"/>
                <w:i w:val="0"/>
                <w:sz w:val="19"/>
              </w:rPr>
              <w:t>Storytelling is the strongest observed separator of high- vs low-hike juniors (δ = 0.59), followed closely by Maths &amp; statistics (0.55). Big data has a small, non-significant effect (δ = 0.12; Holm p = 0.22; the CI includes 0).</w:t>
            </w:r>
          </w:p>
        </w:tc>
      </w:tr>
    </w:tbl>
    <w:p>
      <w:pPr>
        <w:spacing w:after="40"/>
      </w:pPr>
    </w:p>
    <w:p>
      <w:r>
        <w:br w:type="page"/>
      </w:r>
    </w:p>
    <w:p>
      <w:pPr>
        <w:spacing w:after="0"/>
      </w:pPr>
      <w:r>
        <w:rPr>
          <w:b/>
          <w:i w:val="0"/>
          <w:color w:val="1B998B"/>
          <w:sz w:val="17"/>
        </w:rPr>
        <w:t>11 • MACHINE LEARNING T1</w:t>
      </w:r>
    </w:p>
    <w:p>
      <w:pPr>
        <w:pStyle w:val="Heading1"/>
      </w:pPr>
      <w:r>
        <w:t>T1: can a skill profile predict a high-hike outcome?</w:t>
      </w:r>
    </w:p>
    <w:p>
      <w:pPr>
        <w:spacing w:after="80"/>
      </w:pPr>
      <w:r>
        <w:rPr>
          <w:b w:val="0"/>
          <w:i/>
          <w:color w:val="5B6575"/>
          <w:sz w:val="19"/>
        </w:rPr>
        <w:t>Seven candidate models compared under identical grouped, repeated cross-validation</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03 · model zoo + grouped CV</w:t>
            </w:r>
          </w:p>
          <w:p>
            <w:pPr>
              <w:spacing w:after="0" w:line="240" w:lineRule="auto"/>
            </w:pPr>
            <w:r>
              <w:rPr>
                <w:rFonts w:ascii="Consolas" w:hAnsi="Consolas" w:eastAsia="Consolas"/>
                <w:b w:val="0"/>
                <w:i w:val="0"/>
                <w:color w:val="3A3F4B"/>
                <w:sz w:val="12"/>
              </w:rPr>
              <w:t>from sklearn.model_selection import StratifiedGroupKFold</w:t>
              <w:br/>
              <w:t>from sklearn.linear_model import LogisticRegression</w:t>
              <w:br/>
              <w:t>from sklearn.ensemble import RandomForestClassifier, GradientBoostingClassifier</w:t>
              <w:br/>
              <w:t>from sklearn.svm import SVC</w:t>
              <w:br/>
              <w:t>from sklearn.neighbors import KNeighborsClassifier</w:t>
              <w:br/>
              <w:t>from sklearn.dummy import DummyClassifier</w:t>
              <w:br/>
              <w:t>from sklearn.preprocessing import StandardScaler</w:t>
              <w:br/>
              <w:t>from sklearn.pipeline import make_pipeline</w:t>
              <w:br/>
              <w:t>from sklearn.metrics import roc_auc_score, brier_score_loss, accuracy_score</w:t>
              <w:br/>
              <w:t>JDS = pd.read_excel(f"{DATA_DIR}/JDS_Skill_Traits.xlsx"); JDS.columns = ["id","big_data","maths_stats","coding","ai_ml","story","high_hike"]</w:t>
              <w:br/>
              <w:t>SK = ["big_data","maths_stats","coding","ai_ml","story"]</w:t>
              <w:br/>
              <w:t>NAMES = {"big_data":"Big data","maths_stats":"Maths &amp; statistics","coding":"Coding","ai_ml":"AI &amp; ML","story":"Dashboards &amp; storytelling"}</w:t>
              <w:br/>
              <w:t>X, y = JDS[SK].values, JDS.high_hike.values</w:t>
              <w:br/>
              <w:t>groups = JDS.groupby(SK).ngroup().values        # identical skill profiles share a group -&gt; never split across folds</w:t>
              <w:br/>
              <w:t>MODELS = {</w:t>
              <w:br/>
              <w:t xml:space="preserve"> "Prevalence baseline":        lambda: DummyClassifier(strategy="prior"),</w:t>
              <w:br/>
              <w:t xml:space="preserve"> "Storytelling-only LR":       lambda: make_pipeline(StandardScaler(), LogisticRegression(C=1.0, max_iter=2000)),</w:t>
              <w:br/>
              <w:t xml:space="preserve"> "kNN (k=15)":                 lambda: make_pipeline(StandardScaler(), KNeighborsClassifier(15)),</w:t>
              <w:br/>
              <w:t xml:space="preserve"> "Random forest":              lambda: RandomForestClassifier(300, min_samples_leaf=3, random_state=SEED, n_jobs=-1),</w:t>
              <w:br/>
              <w:t xml:space="preserve"> "Gradient boosting":          lambda: GradientBoostingClassifier(n_estimators=120, max_depth=2, learning_rate=0.05, subsample=0.8, random_state=SEED),</w:t>
              <w:br/>
              <w:t xml:space="preserve"> "RBF-SVM":                    lambda: make_pipeline(StandardScaler(), SVC(C=1.0, probability=True, random_state=SEED)),</w:t>
              <w:br/>
              <w:t xml:space="preserve"> "NEXUS L2 logistic (C=1)":    lambda: make_pipeline(StandardScaler(), LogisticRegression(C=1.0, max_iter=2000)),</w:t>
              <w:br/>
              <w:t>}</w:t>
              <w:br/>
              <w:t>def cv_eval(make, Xm, ym, grp, repeats=10, seed=SEED):</w:t>
              <w:br/>
              <w:t xml:space="preserve">    aucs, briers, accs, oofs = [], [], [], []</w:t>
              <w:br/>
              <w:t xml:space="preserve">    for r in range(repeats):</w:t>
              <w:br/>
              <w:t xml:space="preserve">        oof = np.zeros(len(ym))</w:t>
              <w:br/>
              <w:t xml:space="preserve">        for tr, te in StratifiedGroupKFold(5, shuffle=True, random_state=seed+r).split(Xm, ym, grp):</w:t>
              <w:br/>
              <w:t xml:space="preserve">            oof[te] = make().fit(Xm[tr], ym[tr]).predict_proba(Xm[te])[:,1]</w:t>
              <w:br/>
              <w:t xml:space="preserve">        aucs.append(roc_auc_score(ym, oof)); briers.append(brier_score_loss(ym, oof)); accs.append(accuracy_score(ym, oof&gt;0.5)); oofs.append(oof)</w:t>
              <w:br/>
              <w:t xml:space="preserve">    return dict(auc=np.mean(aucs), auc_sd=np.std(aucs), brier=np.mean(briers), acc=np.mean(accs)), np.mean(oofs, axis=0)</w:t>
              <w:br/>
              <w:t>t0 = time.time(); res, oofs = {}, {}</w:t>
              <w:br/>
              <w:t>for name, mk_ in MODELS.items():</w:t>
              <w:br/>
              <w:t xml:space="preserve">    Xm = X[:, [SK.index("story")]] if name.startswith("Storytelling") else X</w:t>
              <w:br/>
              <w:t xml:space="preserve">    res[name], oofs[name] = cv_eval(mk_, Xm, y, groups, repeats=20 if "NEXUS" in name else 10)</w:t>
              <w:br/>
              <w:t>tab = pd.DataFrame(res).T.round(3); print(tab.to_string()); print(f"({time.time()-t0:.0f}s)")</w:t>
              <w:br/>
              <w:t>save_res("t1_models", {k: {a: float(b) for a, b in v.items()} for k, v in res.items()})</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 xml:space="preserve">                           auc  auc_sd  brier    acc</w:t>
              <w:br/>
              <w:t>Prevalence baseline      0.491   0.000  0.249  0.525</w:t>
              <w:br/>
              <w:t>Storytelling-only LR     0.772   0.008  0.169  0.763</w:t>
              <w:br/>
              <w:t>kNN (k=15)               0.875   0.006  0.147  0.800</w:t>
              <w:br/>
              <w:t>Random forest            0.893   0.006  0.127  0.847</w:t>
              <w:br/>
              <w:t>Gradient boosting        0.880   0.009  0.130  0.829</w:t>
              <w:br/>
              <w:t>RBF-SVM                  0.886   0.011  0.119  0.853</w:t>
              <w:br/>
              <w:t>NEXUS L2 logistic (C=1)  0.902   0.005  0.116  0.863</w:t>
              <w:br/>
              <w:t>(29s)</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2438"/>
        <w:gridCol w:w="2438"/>
        <w:gridCol w:w="2438"/>
        <w:gridCol w:w="2438"/>
      </w:tblGrid>
      <w:tr>
        <w:trPr>
          <w:tblHeader w:val="true"/>
        </w:trPr>
        <w:tc>
          <w:tcPr>
            <w:tcW w:type="dxa" w:w="3402"/>
            <w:shd w:val="clear" w:color="auto" w:fill="12355B"/>
          </w:tcPr>
          <w:p>
            <w:pPr>
              <w:spacing w:after="0"/>
            </w:pPr>
            <w:r>
              <w:rPr>
                <w:b/>
                <w:i w:val="0"/>
                <w:color w:val="FFFFFF"/>
                <w:sz w:val="17"/>
              </w:rPr>
              <w:t>Model</w:t>
            </w:r>
          </w:p>
        </w:tc>
        <w:tc>
          <w:tcPr>
            <w:tcW w:type="dxa" w:w="2608"/>
            <w:shd w:val="clear" w:color="auto" w:fill="12355B"/>
          </w:tcPr>
          <w:p>
            <w:pPr>
              <w:spacing w:after="0"/>
            </w:pPr>
            <w:r>
              <w:rPr>
                <w:b/>
                <w:i w:val="0"/>
                <w:color w:val="FFFFFF"/>
                <w:sz w:val="17"/>
              </w:rPr>
              <w:t>AUC (mean ± SD of repeats)</w:t>
            </w:r>
          </w:p>
        </w:tc>
        <w:tc>
          <w:tcPr>
            <w:tcW w:type="dxa" w:w="1701"/>
            <w:shd w:val="clear" w:color="auto" w:fill="12355B"/>
          </w:tcPr>
          <w:p>
            <w:pPr>
              <w:spacing w:after="0"/>
            </w:pPr>
            <w:r>
              <w:rPr>
                <w:b/>
                <w:i w:val="0"/>
                <w:color w:val="FFFFFF"/>
                <w:sz w:val="17"/>
              </w:rPr>
              <w:t>Brier</w:t>
            </w:r>
          </w:p>
        </w:tc>
        <w:tc>
          <w:tcPr>
            <w:tcW w:type="dxa" w:w="1701"/>
            <w:shd w:val="clear" w:color="auto" w:fill="12355B"/>
          </w:tcPr>
          <w:p>
            <w:pPr>
              <w:spacing w:after="0"/>
            </w:pPr>
            <w:r>
              <w:rPr>
                <w:b/>
                <w:i w:val="0"/>
                <w:color w:val="FFFFFF"/>
                <w:sz w:val="17"/>
              </w:rPr>
              <w:t>Accuracy</w:t>
            </w:r>
          </w:p>
        </w:tc>
      </w:tr>
      <w:tr>
        <w:tc>
          <w:tcPr>
            <w:tcW w:type="dxa" w:w="3402"/>
          </w:tcPr>
          <w:p>
            <w:pPr>
              <w:spacing w:after="0"/>
            </w:pPr>
            <w:r>
              <w:rPr>
                <w:b w:val="0"/>
                <w:i w:val="0"/>
                <w:sz w:val="17"/>
              </w:rPr>
              <w:t>Prevalence baseline</w:t>
            </w:r>
          </w:p>
        </w:tc>
        <w:tc>
          <w:tcPr>
            <w:tcW w:type="dxa" w:w="2608"/>
          </w:tcPr>
          <w:p>
            <w:pPr>
              <w:spacing w:after="0"/>
            </w:pPr>
            <w:r>
              <w:rPr>
                <w:b w:val="0"/>
                <w:i w:val="0"/>
                <w:sz w:val="17"/>
              </w:rPr>
              <w:t>0.491 ± 0.000</w:t>
            </w:r>
          </w:p>
        </w:tc>
        <w:tc>
          <w:tcPr>
            <w:tcW w:type="dxa" w:w="1701"/>
          </w:tcPr>
          <w:p>
            <w:pPr>
              <w:spacing w:after="0"/>
            </w:pPr>
            <w:r>
              <w:rPr>
                <w:b w:val="0"/>
                <w:i w:val="0"/>
                <w:sz w:val="17"/>
              </w:rPr>
              <w:t>0.249</w:t>
            </w:r>
          </w:p>
        </w:tc>
        <w:tc>
          <w:tcPr>
            <w:tcW w:type="dxa" w:w="1701"/>
          </w:tcPr>
          <w:p>
            <w:pPr>
              <w:spacing w:after="0"/>
            </w:pPr>
            <w:r>
              <w:rPr>
                <w:b w:val="0"/>
                <w:i w:val="0"/>
                <w:sz w:val="17"/>
              </w:rPr>
              <w:t>0.525</w:t>
            </w:r>
          </w:p>
        </w:tc>
      </w:tr>
      <w:tr>
        <w:tc>
          <w:tcPr>
            <w:tcW w:type="dxa" w:w="3402"/>
            <w:shd w:val="clear" w:color="auto" w:fill="F6F8FB"/>
          </w:tcPr>
          <w:p>
            <w:pPr>
              <w:spacing w:after="0"/>
            </w:pPr>
            <w:r>
              <w:rPr>
                <w:b w:val="0"/>
                <w:i w:val="0"/>
                <w:sz w:val="17"/>
              </w:rPr>
              <w:t>Storytelling-only LR</w:t>
            </w:r>
          </w:p>
        </w:tc>
        <w:tc>
          <w:tcPr>
            <w:tcW w:type="dxa" w:w="2608"/>
            <w:shd w:val="clear" w:color="auto" w:fill="F6F8FB"/>
          </w:tcPr>
          <w:p>
            <w:pPr>
              <w:spacing w:after="0"/>
            </w:pPr>
            <w:r>
              <w:rPr>
                <w:b w:val="0"/>
                <w:i w:val="0"/>
                <w:sz w:val="17"/>
              </w:rPr>
              <w:t>0.772 ± 0.008</w:t>
            </w:r>
          </w:p>
        </w:tc>
        <w:tc>
          <w:tcPr>
            <w:tcW w:type="dxa" w:w="1701"/>
            <w:shd w:val="clear" w:color="auto" w:fill="F6F8FB"/>
          </w:tcPr>
          <w:p>
            <w:pPr>
              <w:spacing w:after="0"/>
            </w:pPr>
            <w:r>
              <w:rPr>
                <w:b w:val="0"/>
                <w:i w:val="0"/>
                <w:sz w:val="17"/>
              </w:rPr>
              <w:t>0.169</w:t>
            </w:r>
          </w:p>
        </w:tc>
        <w:tc>
          <w:tcPr>
            <w:tcW w:type="dxa" w:w="1701"/>
            <w:shd w:val="clear" w:color="auto" w:fill="F6F8FB"/>
          </w:tcPr>
          <w:p>
            <w:pPr>
              <w:spacing w:after="0"/>
            </w:pPr>
            <w:r>
              <w:rPr>
                <w:b w:val="0"/>
                <w:i w:val="0"/>
                <w:sz w:val="17"/>
              </w:rPr>
              <w:t>0.763</w:t>
            </w:r>
          </w:p>
        </w:tc>
      </w:tr>
      <w:tr>
        <w:tc>
          <w:tcPr>
            <w:tcW w:type="dxa" w:w="3402"/>
          </w:tcPr>
          <w:p>
            <w:pPr>
              <w:spacing w:after="0"/>
            </w:pPr>
            <w:r>
              <w:rPr>
                <w:b w:val="0"/>
                <w:i w:val="0"/>
                <w:sz w:val="17"/>
              </w:rPr>
              <w:t>kNN (k=15)</w:t>
            </w:r>
          </w:p>
        </w:tc>
        <w:tc>
          <w:tcPr>
            <w:tcW w:type="dxa" w:w="2608"/>
          </w:tcPr>
          <w:p>
            <w:pPr>
              <w:spacing w:after="0"/>
            </w:pPr>
            <w:r>
              <w:rPr>
                <w:b w:val="0"/>
                <w:i w:val="0"/>
                <w:sz w:val="17"/>
              </w:rPr>
              <w:t>0.875 ± 0.006</w:t>
            </w:r>
          </w:p>
        </w:tc>
        <w:tc>
          <w:tcPr>
            <w:tcW w:type="dxa" w:w="1701"/>
          </w:tcPr>
          <w:p>
            <w:pPr>
              <w:spacing w:after="0"/>
            </w:pPr>
            <w:r>
              <w:rPr>
                <w:b w:val="0"/>
                <w:i w:val="0"/>
                <w:sz w:val="17"/>
              </w:rPr>
              <w:t>0.147</w:t>
            </w:r>
          </w:p>
        </w:tc>
        <w:tc>
          <w:tcPr>
            <w:tcW w:type="dxa" w:w="1701"/>
          </w:tcPr>
          <w:p>
            <w:pPr>
              <w:spacing w:after="0"/>
            </w:pPr>
            <w:r>
              <w:rPr>
                <w:b w:val="0"/>
                <w:i w:val="0"/>
                <w:sz w:val="17"/>
              </w:rPr>
              <w:t>0.800</w:t>
            </w:r>
          </w:p>
        </w:tc>
      </w:tr>
      <w:tr>
        <w:tc>
          <w:tcPr>
            <w:tcW w:type="dxa" w:w="3402"/>
            <w:shd w:val="clear" w:color="auto" w:fill="F6F8FB"/>
          </w:tcPr>
          <w:p>
            <w:pPr>
              <w:spacing w:after="0"/>
            </w:pPr>
            <w:r>
              <w:rPr>
                <w:b w:val="0"/>
                <w:i w:val="0"/>
                <w:sz w:val="17"/>
              </w:rPr>
              <w:t>Random forest</w:t>
            </w:r>
          </w:p>
        </w:tc>
        <w:tc>
          <w:tcPr>
            <w:tcW w:type="dxa" w:w="2608"/>
            <w:shd w:val="clear" w:color="auto" w:fill="F6F8FB"/>
          </w:tcPr>
          <w:p>
            <w:pPr>
              <w:spacing w:after="0"/>
            </w:pPr>
            <w:r>
              <w:rPr>
                <w:b w:val="0"/>
                <w:i w:val="0"/>
                <w:sz w:val="17"/>
              </w:rPr>
              <w:t>0.893 ± 0.006</w:t>
            </w:r>
          </w:p>
        </w:tc>
        <w:tc>
          <w:tcPr>
            <w:tcW w:type="dxa" w:w="1701"/>
            <w:shd w:val="clear" w:color="auto" w:fill="F6F8FB"/>
          </w:tcPr>
          <w:p>
            <w:pPr>
              <w:spacing w:after="0"/>
            </w:pPr>
            <w:r>
              <w:rPr>
                <w:b w:val="0"/>
                <w:i w:val="0"/>
                <w:sz w:val="17"/>
              </w:rPr>
              <w:t>0.127</w:t>
            </w:r>
          </w:p>
        </w:tc>
        <w:tc>
          <w:tcPr>
            <w:tcW w:type="dxa" w:w="1701"/>
            <w:shd w:val="clear" w:color="auto" w:fill="F6F8FB"/>
          </w:tcPr>
          <w:p>
            <w:pPr>
              <w:spacing w:after="0"/>
            </w:pPr>
            <w:r>
              <w:rPr>
                <w:b w:val="0"/>
                <w:i w:val="0"/>
                <w:sz w:val="17"/>
              </w:rPr>
              <w:t>0.847</w:t>
            </w:r>
          </w:p>
        </w:tc>
      </w:tr>
      <w:tr>
        <w:tc>
          <w:tcPr>
            <w:tcW w:type="dxa" w:w="3402"/>
          </w:tcPr>
          <w:p>
            <w:pPr>
              <w:spacing w:after="0"/>
            </w:pPr>
            <w:r>
              <w:rPr>
                <w:b w:val="0"/>
                <w:i w:val="0"/>
                <w:sz w:val="17"/>
              </w:rPr>
              <w:t>Gradient boosting</w:t>
            </w:r>
          </w:p>
        </w:tc>
        <w:tc>
          <w:tcPr>
            <w:tcW w:type="dxa" w:w="2608"/>
          </w:tcPr>
          <w:p>
            <w:pPr>
              <w:spacing w:after="0"/>
            </w:pPr>
            <w:r>
              <w:rPr>
                <w:b w:val="0"/>
                <w:i w:val="0"/>
                <w:sz w:val="17"/>
              </w:rPr>
              <w:t>0.880 ± 0.009</w:t>
            </w:r>
          </w:p>
        </w:tc>
        <w:tc>
          <w:tcPr>
            <w:tcW w:type="dxa" w:w="1701"/>
          </w:tcPr>
          <w:p>
            <w:pPr>
              <w:spacing w:after="0"/>
            </w:pPr>
            <w:r>
              <w:rPr>
                <w:b w:val="0"/>
                <w:i w:val="0"/>
                <w:sz w:val="17"/>
              </w:rPr>
              <w:t>0.130</w:t>
            </w:r>
          </w:p>
        </w:tc>
        <w:tc>
          <w:tcPr>
            <w:tcW w:type="dxa" w:w="1701"/>
          </w:tcPr>
          <w:p>
            <w:pPr>
              <w:spacing w:after="0"/>
            </w:pPr>
            <w:r>
              <w:rPr>
                <w:b w:val="0"/>
                <w:i w:val="0"/>
                <w:sz w:val="17"/>
              </w:rPr>
              <w:t>0.829</w:t>
            </w:r>
          </w:p>
        </w:tc>
      </w:tr>
      <w:tr>
        <w:tc>
          <w:tcPr>
            <w:tcW w:type="dxa" w:w="3402"/>
            <w:shd w:val="clear" w:color="auto" w:fill="F6F8FB"/>
          </w:tcPr>
          <w:p>
            <w:pPr>
              <w:spacing w:after="0"/>
            </w:pPr>
            <w:r>
              <w:rPr>
                <w:b w:val="0"/>
                <w:i w:val="0"/>
                <w:sz w:val="17"/>
              </w:rPr>
              <w:t>RBF-SVM</w:t>
            </w:r>
          </w:p>
        </w:tc>
        <w:tc>
          <w:tcPr>
            <w:tcW w:type="dxa" w:w="2608"/>
            <w:shd w:val="clear" w:color="auto" w:fill="F6F8FB"/>
          </w:tcPr>
          <w:p>
            <w:pPr>
              <w:spacing w:after="0"/>
            </w:pPr>
            <w:r>
              <w:rPr>
                <w:b w:val="0"/>
                <w:i w:val="0"/>
                <w:sz w:val="17"/>
              </w:rPr>
              <w:t>0.886 ± 0.011</w:t>
            </w:r>
          </w:p>
        </w:tc>
        <w:tc>
          <w:tcPr>
            <w:tcW w:type="dxa" w:w="1701"/>
            <w:shd w:val="clear" w:color="auto" w:fill="F6F8FB"/>
          </w:tcPr>
          <w:p>
            <w:pPr>
              <w:spacing w:after="0"/>
            </w:pPr>
            <w:r>
              <w:rPr>
                <w:b w:val="0"/>
                <w:i w:val="0"/>
                <w:sz w:val="17"/>
              </w:rPr>
              <w:t>0.119</w:t>
            </w:r>
          </w:p>
        </w:tc>
        <w:tc>
          <w:tcPr>
            <w:tcW w:type="dxa" w:w="1701"/>
            <w:shd w:val="clear" w:color="auto" w:fill="F6F8FB"/>
          </w:tcPr>
          <w:p>
            <w:pPr>
              <w:spacing w:after="0"/>
            </w:pPr>
            <w:r>
              <w:rPr>
                <w:b w:val="0"/>
                <w:i w:val="0"/>
                <w:sz w:val="17"/>
              </w:rPr>
              <w:t>0.853</w:t>
            </w:r>
          </w:p>
        </w:tc>
      </w:tr>
      <w:tr>
        <w:tc>
          <w:tcPr>
            <w:tcW w:type="dxa" w:w="3402"/>
            <w:shd w:val="clear" w:color="auto" w:fill="D6F0EC"/>
          </w:tcPr>
          <w:p>
            <w:pPr>
              <w:spacing w:after="0"/>
            </w:pPr>
            <w:r>
              <w:rPr>
                <w:b w:val="0"/>
                <w:i w:val="0"/>
                <w:sz w:val="17"/>
              </w:rPr>
              <w:t>NEXUS L2 logistic (C=1)</w:t>
            </w:r>
          </w:p>
        </w:tc>
        <w:tc>
          <w:tcPr>
            <w:tcW w:type="dxa" w:w="2608"/>
            <w:shd w:val="clear" w:color="auto" w:fill="D6F0EC"/>
          </w:tcPr>
          <w:p>
            <w:pPr>
              <w:spacing w:after="0"/>
            </w:pPr>
            <w:r>
              <w:rPr>
                <w:b w:val="0"/>
                <w:i w:val="0"/>
                <w:sz w:val="17"/>
              </w:rPr>
              <w:t>0.902 ± 0.005</w:t>
            </w:r>
          </w:p>
        </w:tc>
        <w:tc>
          <w:tcPr>
            <w:tcW w:type="dxa" w:w="1701"/>
            <w:shd w:val="clear" w:color="auto" w:fill="D6F0EC"/>
          </w:tcPr>
          <w:p>
            <w:pPr>
              <w:spacing w:after="0"/>
            </w:pPr>
            <w:r>
              <w:rPr>
                <w:b w:val="0"/>
                <w:i w:val="0"/>
                <w:sz w:val="17"/>
              </w:rPr>
              <w:t>0.116</w:t>
            </w:r>
          </w:p>
        </w:tc>
        <w:tc>
          <w:tcPr>
            <w:tcW w:type="dxa" w:w="1701"/>
            <w:shd w:val="clear" w:color="auto" w:fill="D6F0EC"/>
          </w:tcPr>
          <w:p>
            <w:pPr>
              <w:spacing w:after="0"/>
            </w:pPr>
            <w:r>
              <w:rPr>
                <w:b w:val="0"/>
                <w:i w:val="0"/>
                <w:sz w:val="17"/>
              </w:rPr>
              <w:t>0.863</w:t>
            </w:r>
          </w:p>
        </w:tc>
      </w:tr>
    </w:tbl>
    <w:p>
      <w:pPr>
        <w:spacing w:after="40"/>
      </w:pPr>
    </w:p>
    <w:p>
      <w:r>
        <w:rPr>
          <w:b/>
          <w:i w:val="0"/>
        </w:rPr>
        <w:t>Model selection.</w:t>
      </w:r>
      <w:r>
        <w:rPr>
          <w:b w:val="0"/>
          <w:i w:val="0"/>
        </w:rPr>
        <w:t xml:space="preserve"> Flexible learners (random forest 0.893, RBF-SVM 0.886, boosting 0.880) do </w:t>
      </w:r>
      <w:r>
        <w:rPr>
          <w:b/>
          <w:i w:val="0"/>
        </w:rPr>
        <w:t>not</w:t>
      </w:r>
      <w:r>
        <w:rPr>
          <w:b w:val="0"/>
          <w:i w:val="0"/>
        </w:rPr>
        <w:t xml:space="preserve"> beat the regularised linear model (0.902); with n = 139 the simplest interpretable model is also the best, so NEXUS DELTA uses it. The storytelling-only model reaches 0.772 — one capability carries a lot of signal, but not the full story.</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03 · validation controls</w:t>
            </w:r>
          </w:p>
          <w:p>
            <w:pPr>
              <w:spacing w:after="0" w:line="240" w:lineRule="auto"/>
            </w:pPr>
            <w:r>
              <w:rPr>
                <w:rFonts w:ascii="Consolas" w:hAnsi="Consolas" w:eastAsia="Consolas"/>
                <w:b w:val="0"/>
                <w:i w:val="0"/>
                <w:color w:val="3A3F4B"/>
                <w:sz w:val="12"/>
              </w:rPr>
              <w:t># (a) exact duplicates (same profile AND same label) removed</w:t>
              <w:br/>
              <w:t>dd = JDS.drop_duplicates(SK + ["high_hike"]); gd = dd.groupby(SK).ngroup().values</w:t>
              <w:br/>
              <w:t>r_dd, _ = cv_eval(MODELS["NEXUS L2 logistic (C=1)"], dd[SK].values, dd.high_hike.values, gd, repeats=10)</w:t>
              <w:br/>
              <w:t>print(f"after exact-duplicate removal (n={len(dd)}): AUC={r_dd['auc']:.3f}")</w:t>
              <w:br/>
              <w:t># (b) permutation test: 300 label shuffles through the same grouped CV</w:t>
              <w:br/>
              <w:t>rng = np.random.default_rng(SEED); null = []</w:t>
              <w:br/>
              <w:t>for i in range(300):</w:t>
              <w:br/>
              <w:t xml:space="preserve">    ys = rng.permutation(y); r_, _ = cv_eval(MODELS["NEXUS L2 logistic (C=1)"], X, ys, groups, repeats=1, seed=1000+i); null.append(r_["auc"])</w:t>
              <w:br/>
              <w:t>obs = res["NEXUS L2 logistic (C=1)"]["auc"]</w:t>
              <w:br/>
              <w:t>print(f"permutation null AUC: mean={np.mean(null):.3f}, max={np.max(null):.3f}; observed={obs:.3f}; p&lt;{(1+np.sum(np.array(null)&gt;=obs))/(301):.4f}")</w:t>
              <w:br/>
              <w:t># (c) learning curve</w:t>
              <w:br/>
              <w:t>lc = {}</w:t>
              <w:br/>
              <w:t>for n in [40, 70, 100, 139]:</w:t>
              <w:br/>
              <w:t xml:space="preserve">    a_ = []</w:t>
              <w:br/>
              <w:t xml:space="preserve">    for s in range(15):</w:t>
              <w:br/>
              <w:t xml:space="preserve">        idx = np.random.default_rng(s).choice(len(y), n, replace=False)</w:t>
              <w:br/>
              <w:t xml:space="preserve">        if len(set(y[idx])) &lt; 2: continue</w:t>
              <w:br/>
              <w:t xml:space="preserve">        r_, _ = cv_eval(MODELS["NEXUS L2 logistic (C=1)"], X[idx], y[idx], groups[idx], repeats=1, seed=s); a_.append(r_["auc"])</w:t>
              <w:br/>
              <w:t xml:space="preserve">    lc[n] = float(np.mean(a_))</w:t>
              <w:br/>
              <w:t>print("learning curve (AUC by n):", {k: round(v,3) for k, v in lc.items()})</w:t>
              <w:br/>
              <w:t>save_res("t1_validation", dict(dedup_auc=float(r_dd["auc"]), dedup_n=len(dd), null_mean=float(np.mean(null)), null_max=float(np.max(null)),</w:t>
              <w:br/>
              <w:t xml:space="preserve">         p=float((1+np.sum(np.array(null)&gt;=obs))/301), learning_curve=lc))</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after exact-duplicate removal (n=118): AUC=0.883</w:t>
              <w:br/>
              <w:t>permutation null AUC: mean=0.491, max=0.659; observed=0.902; p&lt;0.0033</w:t>
              <w:br/>
              <w:t>learning curve (AUC by n): {40: 0.876, 70: 0.896, 100: 0.901, 139: 0.904}</w:t>
            </w:r>
          </w:p>
        </w:tc>
      </w:tr>
    </w:tbl>
    <w:p>
      <w:pPr>
        <w:spacing w:after="40"/>
      </w:pPr>
    </w:p>
    <w:p>
      <w:pPr>
        <w:keepNext/>
        <w:spacing w:after="20"/>
        <w:jc w:val="center"/>
      </w:pPr>
      <w:r>
        <w:drawing>
          <wp:inline xmlns:a="http://schemas.openxmlformats.org/drawingml/2006/main" xmlns:pic="http://schemas.openxmlformats.org/drawingml/2006/picture">
            <wp:extent cx="6120000" cy="1780363"/>
            <wp:docPr id="4" name="Picture 4"/>
            <wp:cNvGraphicFramePr>
              <a:graphicFrameLocks noChangeAspect="1"/>
            </wp:cNvGraphicFramePr>
            <a:graphic>
              <a:graphicData uri="http://schemas.openxmlformats.org/drawingml/2006/picture">
                <pic:pic>
                  <pic:nvPicPr>
                    <pic:cNvPr id="0" name="fig03_t1_model.png"/>
                    <pic:cNvPicPr/>
                  </pic:nvPicPr>
                  <pic:blipFill>
                    <a:blip r:embed="rId13"/>
                    <a:stretch>
                      <a:fillRect/>
                    </a:stretch>
                  </pic:blipFill>
                  <pic:spPr>
                    <a:xfrm>
                      <a:off x="0" y="0"/>
                      <a:ext cx="6120000" cy="1780363"/>
                    </a:xfrm>
                    <a:prstGeom prst="rect"/>
                  </pic:spPr>
                </pic:pic>
              </a:graphicData>
            </a:graphic>
          </wp:inline>
        </w:drawing>
      </w:r>
    </w:p>
    <w:p>
      <w:pPr>
        <w:spacing w:after="120"/>
        <w:jc w:val="center"/>
      </w:pPr>
      <w:r>
        <w:rPr>
          <w:b w:val="0"/>
          <w:i/>
          <w:color w:val="5B6575"/>
          <w:sz w:val="16"/>
        </w:rPr>
        <w:t>Figure 3. T1 ROC, calibration and standardised coefficients of the selected model. [NB03 · t1_models / t1_calibration / t1_coefs] OBSERVED</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4876"/>
        <w:gridCol w:w="4876"/>
      </w:tblGrid>
      <w:tr>
        <w:trPr>
          <w:tblHeader w:val="true"/>
        </w:trPr>
        <w:tc>
          <w:tcPr>
            <w:tcW w:type="dxa" w:w="2381"/>
            <w:shd w:val="clear" w:color="auto" w:fill="12355B"/>
          </w:tcPr>
          <w:p>
            <w:pPr>
              <w:spacing w:after="0"/>
            </w:pPr>
            <w:r>
              <w:rPr>
                <w:b/>
                <w:i w:val="0"/>
                <w:color w:val="FFFFFF"/>
                <w:sz w:val="17"/>
              </w:rPr>
              <w:t>Validation control</w:t>
            </w:r>
          </w:p>
        </w:tc>
        <w:tc>
          <w:tcPr>
            <w:tcW w:type="dxa" w:w="7257"/>
            <w:shd w:val="clear" w:color="auto" w:fill="12355B"/>
          </w:tcPr>
          <w:p>
            <w:pPr>
              <w:spacing w:after="0"/>
            </w:pPr>
            <w:r>
              <w:rPr>
                <w:b/>
                <w:i w:val="0"/>
                <w:color w:val="FFFFFF"/>
                <w:sz w:val="17"/>
              </w:rPr>
              <w:t>Result</w:t>
            </w:r>
          </w:p>
        </w:tc>
      </w:tr>
      <w:tr>
        <w:tc>
          <w:tcPr>
            <w:tcW w:type="dxa" w:w="2381"/>
          </w:tcPr>
          <w:p>
            <w:pPr>
              <w:spacing w:after="0"/>
            </w:pPr>
            <w:r>
              <w:rPr>
                <w:b w:val="0"/>
                <w:i w:val="0"/>
                <w:sz w:val="17"/>
              </w:rPr>
              <w:t>Grouped CV</w:t>
            </w:r>
          </w:p>
        </w:tc>
        <w:tc>
          <w:tcPr>
            <w:tcW w:type="dxa" w:w="7257"/>
          </w:tcPr>
          <w:p>
            <w:pPr>
              <w:spacing w:after="0"/>
            </w:pPr>
            <w:r>
              <w:rPr>
                <w:b w:val="0"/>
                <w:i w:val="0"/>
                <w:sz w:val="17"/>
              </w:rPr>
              <w:t>StratifiedGroupKFold: identical skill profiles never straddle folds; 5 folds × 20 repeats (selected model).</w:t>
            </w:r>
          </w:p>
        </w:tc>
      </w:tr>
      <w:tr>
        <w:tc>
          <w:tcPr>
            <w:tcW w:type="dxa" w:w="2381"/>
            <w:shd w:val="clear" w:color="auto" w:fill="F6F8FB"/>
          </w:tcPr>
          <w:p>
            <w:pPr>
              <w:spacing w:after="0"/>
            </w:pPr>
            <w:r>
              <w:rPr>
                <w:b w:val="0"/>
                <w:i w:val="0"/>
                <w:sz w:val="17"/>
              </w:rPr>
              <w:t>Exact-duplicate removal</w:t>
            </w:r>
          </w:p>
        </w:tc>
        <w:tc>
          <w:tcPr>
            <w:tcW w:type="dxa" w:w="7257"/>
            <w:shd w:val="clear" w:color="auto" w:fill="F6F8FB"/>
          </w:tcPr>
          <w:p>
            <w:pPr>
              <w:spacing w:after="0"/>
            </w:pPr>
            <w:r>
              <w:rPr>
                <w:b w:val="0"/>
                <w:i w:val="0"/>
                <w:sz w:val="17"/>
              </w:rPr>
              <w:t>AUC 0.883 (n = 118) vs 0.902 — performance declines but remains strong.</w:t>
            </w:r>
          </w:p>
        </w:tc>
      </w:tr>
      <w:tr>
        <w:tc>
          <w:tcPr>
            <w:tcW w:type="dxa" w:w="2381"/>
          </w:tcPr>
          <w:p>
            <w:pPr>
              <w:spacing w:after="0"/>
            </w:pPr>
            <w:r>
              <w:rPr>
                <w:b w:val="0"/>
                <w:i w:val="0"/>
                <w:sz w:val="17"/>
              </w:rPr>
              <w:t>Permutation test</w:t>
            </w:r>
          </w:p>
        </w:tc>
        <w:tc>
          <w:tcPr>
            <w:tcW w:type="dxa" w:w="7257"/>
          </w:tcPr>
          <w:p>
            <w:pPr>
              <w:spacing w:after="0"/>
            </w:pPr>
            <w:r>
              <w:rPr>
                <w:b w:val="0"/>
                <w:i w:val="0"/>
                <w:sz w:val="17"/>
              </w:rPr>
              <w:t>300 shuffled-label runs: null mean 0.49, max 0.66; none reached 0.902 (p &lt; 0.0033).</w:t>
            </w:r>
          </w:p>
        </w:tc>
      </w:tr>
      <w:tr>
        <w:tc>
          <w:tcPr>
            <w:tcW w:type="dxa" w:w="2381"/>
            <w:shd w:val="clear" w:color="auto" w:fill="F6F8FB"/>
          </w:tcPr>
          <w:p>
            <w:pPr>
              <w:spacing w:after="0"/>
            </w:pPr>
            <w:r>
              <w:rPr>
                <w:b w:val="0"/>
                <w:i w:val="0"/>
                <w:sz w:val="17"/>
              </w:rPr>
              <w:t>Learning curve</w:t>
            </w:r>
          </w:p>
        </w:tc>
        <w:tc>
          <w:tcPr>
            <w:tcW w:type="dxa" w:w="7257"/>
            <w:shd w:val="clear" w:color="auto" w:fill="F6F8FB"/>
          </w:tcPr>
          <w:p>
            <w:pPr>
              <w:spacing w:after="0"/>
            </w:pPr>
            <w:r>
              <w:rPr>
                <w:b w:val="0"/>
                <w:i w:val="0"/>
                <w:sz w:val="17"/>
              </w:rPr>
              <w:t>AUC by n: 0.876 (n=40) → 0.896 (n=70) → 0.901 (n=100) → 0.904 (n=139) — stable by n ≈ 70–100.</w:t>
            </w:r>
          </w:p>
        </w:tc>
      </w:tr>
      <w:tr>
        <w:tc>
          <w:tcPr>
            <w:tcW w:type="dxa" w:w="2381"/>
          </w:tcPr>
          <w:p>
            <w:pPr>
              <w:spacing w:after="0"/>
            </w:pPr>
            <w:r>
              <w:rPr>
                <w:b w:val="0"/>
                <w:i w:val="0"/>
                <w:sz w:val="17"/>
              </w:rPr>
              <w:t>Error floor</w:t>
            </w:r>
          </w:p>
        </w:tc>
        <w:tc>
          <w:tcPr>
            <w:tcW w:type="dxa" w:w="7257"/>
          </w:tcPr>
          <w:p>
            <w:pPr>
              <w:spacing w:after="0"/>
            </w:pPr>
            <w:r>
              <w:rPr>
                <w:b w:val="0"/>
                <w:i w:val="0"/>
                <w:sz w:val="17"/>
              </w:rPr>
              <w:t>12 identical-profile groups (25 rows) carry opposite labels, so perfect accuracy is impossible.</w:t>
            </w:r>
          </w:p>
        </w:tc>
      </w:tr>
      <w:tr>
        <w:tc>
          <w:tcPr>
            <w:tcW w:type="dxa" w:w="2381"/>
            <w:shd w:val="clear" w:color="auto" w:fill="F6F8FB"/>
          </w:tcPr>
          <w:p>
            <w:pPr>
              <w:spacing w:after="0"/>
            </w:pPr>
            <w:r>
              <w:rPr>
                <w:b w:val="0"/>
                <w:i w:val="0"/>
                <w:sz w:val="17"/>
              </w:rPr>
              <w:t>Calibration</w:t>
            </w:r>
          </w:p>
        </w:tc>
        <w:tc>
          <w:tcPr>
            <w:tcW w:type="dxa" w:w="7257"/>
            <w:shd w:val="clear" w:color="auto" w:fill="F6F8FB"/>
          </w:tcPr>
          <w:p>
            <w:pPr>
              <w:spacing w:after="0"/>
            </w:pPr>
            <w:r>
              <w:rPr>
                <w:b w:val="0"/>
                <w:i w:val="0"/>
                <w:sz w:val="17"/>
              </w:rPr>
              <w:t>Tails are reasonable; middle bins are sparse, so the interface shows probability bands, not point probabilities.</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C8553D"/>
        </w:tblBorders>
      </w:tblPr>
      <w:tblGrid>
        <w:gridCol w:w="9752"/>
      </w:tblGrid>
      <w:tr>
        <w:tc>
          <w:tcPr>
            <w:tcW w:type="dxa" w:w="9752"/>
            <w:shd w:val="clear" w:color="auto" w:fill="FBECE8"/>
          </w:tcPr>
          <w:p>
            <w:pPr>
              <w:spacing w:after="40"/>
            </w:pPr>
            <w:r>
              <w:rPr>
                <w:b/>
                <w:i w:val="0"/>
                <w:color w:val="C8553D"/>
                <w:sz w:val="16"/>
              </w:rPr>
              <w:t>CLAIM DISCIPLINE</w:t>
            </w:r>
          </w:p>
          <w:p>
            <w:pPr>
              <w:spacing w:after="0"/>
            </w:pPr>
            <w:r>
              <w:rPr>
                <w:b w:val="0"/>
                <w:i w:val="0"/>
                <w:sz w:val="19"/>
              </w:rPr>
              <w:t>NEXUS DELTA can say the skill profile contains strong predictive association in this one-company dataset. It cannot say the model generalises to another company without new outcome data.</w:t>
            </w:r>
          </w:p>
        </w:tc>
      </w:tr>
    </w:tbl>
    <w:p>
      <w:pPr>
        <w:spacing w:after="40"/>
      </w:pPr>
    </w:p>
    <w:p>
      <w:r>
        <w:br w:type="page"/>
      </w:r>
    </w:p>
    <w:p>
      <w:pPr>
        <w:spacing w:after="0"/>
      </w:pPr>
      <w:r>
        <w:rPr>
          <w:b/>
          <w:i w:val="0"/>
          <w:color w:val="1B998B"/>
          <w:sz w:val="17"/>
        </w:rPr>
        <w:t>12 • DATA ANALYSIS</w:t>
      </w:r>
    </w:p>
    <w:p>
      <w:pPr>
        <w:pStyle w:val="Heading1"/>
      </w:pPr>
      <w:r>
        <w:t>External market evidence: Maths, Coding and AI &amp; ML carry a premium</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04 · ordinal logit, six specifications</w:t>
            </w:r>
          </w:p>
          <w:p>
            <w:pPr>
              <w:spacing w:after="0" w:line="240" w:lineRule="auto"/>
            </w:pPr>
            <w:r>
              <w:rPr>
                <w:rFonts w:ascii="Consolas" w:hAnsi="Consolas" w:eastAsia="Consolas"/>
                <w:b w:val="0"/>
                <w:i w:val="0"/>
                <w:color w:val="3A3F4B"/>
                <w:sz w:val="12"/>
              </w:rPr>
              <w:t>from statsmodels.miscmodels.ordinal_model import OrderedModel</w:t>
              <w:br/>
              <w:t>a = pd.read_csv("out/analytics_clean.csv")</w:t>
              <w:br/>
              <w:t>FL = ["big_data","maths_stats","coding","ai_ml","story"]</w:t>
              <w:br/>
              <w:t>NAMES = {"big_data":"Big data","maths_stats":"Maths &amp; statistics","coding":"Coding","ai_ml":"AI &amp; ML","story":"Dashboards &amp; storytelling"}</w:t>
              <w:br/>
              <w:t>def design(df, suffix, spec, flags):</w:t>
              <w:br/>
              <w:t xml:space="preserve">    X = df[[f"{f}_{suffix}" for f in flags]].astype(float).copy(); X.columns = flags</w:t>
              <w:br/>
              <w:t xml:space="preserve">    if spec &gt;= 2: X["exp_min"] = df.exp_min/5.0</w:t>
              <w:br/>
              <w:t xml:space="preserve">    if spec &gt;= 3: X = X.join(pd.get_dummies(df.seniority, prefix="sen", drop_first=False).drop(columns="sen_mid").astype(float))</w:t>
              <w:br/>
              <w:t xml:space="preserve">    if spec &gt;= 4: X = X.join(pd.get_dummies(df.loc_tier, prefix="loc").drop(columns="loc_Tier1").astype(float))</w:t>
              <w:br/>
              <w:t xml:space="preserve">    if spec &gt;= 5:</w:t>
              <w:br/>
              <w:t xml:space="preserve">        X["exp_span"] = df.exp_span/5.0; X["jobtype_missing"] = df.jobtype_missing.astype(float); X["trunc_skills"] = df.trunc_skills.astype(float)</w:t>
              <w:br/>
              <w:t xml:space="preserve">        X = X.join(pd.get_dummies(df.role_family, prefix="role").drop(columns="role_other").astype(float))</w:t>
              <w:br/>
              <w:t xml:space="preserve">    return X</w:t>
              <w:br/>
              <w:t>def fit_or(df, suffix, spec, flags=FL):</w:t>
              <w:br/>
              <w:t xml:space="preserve">    X = design(df, suffix, spec, flags); y = df.salary_ord.values</w:t>
              <w:br/>
              <w:t xml:space="preserve">    m = OrderedModel(y, X.values, distr="logit").fit(method="bfgs", maxiter=800, disp=False)</w:t>
              <w:br/>
              <w:t xml:space="preserve">    k = len(flags); ci = m.conf_int()[:k]</w:t>
              <w:br/>
              <w:t xml:space="preserve">    return {f: dict(OR=float(np.exp(m.params[i])), lo=float(np.exp(ci[i,0])), hi=float(np.exp(ci[i,1])), p=float(m.pvalues[i])) for i, f in enumerate(flags)}, m, len(df)</w:t>
              <w:br/>
              <w:t>P = a[a.is_ds_p]; W = a[a.is_ds_w]</w:t>
              <w:br/>
              <w:t>SPECS = {"S1 flags only":(P,"p",1), "S2 +experience":(P,"p",2), "S3 +seniority":(P,"p",3), "S4 +location":(P,"p",4), "S5 +all controls (primary tax.)":(P,"p",5), "S6 all controls (wide tax. &amp; population)":(W,"w",5)}</w:t>
              <w:br/>
              <w:t>out = {}; t0 = time.time()</w:t>
              <w:br/>
              <w:t>for nme, (df, sfx, sp) in SPECS.items():</w:t>
              <w:br/>
              <w:t xml:space="preserve">    out[nme], _, n = fit_or(df, sfx, sp); print(f"{nme:44s} n={n}")</w:t>
              <w:br/>
              <w:t>print(f"({time.time()-t0:.0f}s)\n")</w:t>
              <w:br/>
              <w:t>tab = pd.DataFrame({s: {NAMES[f]: f"{v[f]['OR']:.2f} [{v[f]['lo']:.2f},{v[f]['hi']:.2f}]" for f in FL} for s, v in out.items()})</w:t>
              <w:br/>
              <w:t>print(tab.to_string())</w:t>
              <w:br/>
              <w:t>prem = {f: int(sum(out[s][f]["lo"] &gt; 1 for s in out)) for f in FL}; disc = {f: int(sum(out[s][f]["hi"] &lt; 1 for s in out)) for f in FL}</w:t>
              <w:br/>
              <w:t>print("\nspecs with significant PREMIUM (CI&gt;1):", {NAMES[f]: v for f, v in prem.items()})</w:t>
              <w:br/>
              <w:t>print("specs with significant DISCOUNT (CI&lt;1):", {NAMES[f]: v for f, v in disc.items()})</w:t>
              <w:br/>
              <w:t>save_res("market_or", out); save_res("market_premium_specs", prem); save_res("market_discount_specs", disc)</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S1 flags only                                n=6097</w:t>
              <w:br/>
              <w:t>S2 +experience                               n=6097</w:t>
              <w:br/>
              <w:t>S3 +seniority                                n=6097</w:t>
              <w:br/>
              <w:t>S4 +location                                 n=6097</w:t>
              <w:br/>
              <w:t>S5 +all controls (primary tax.)              n=6097</w:t>
              <w:br/>
              <w:t>S6 all controls (wide tax. &amp; population)     n=10338</w:t>
              <w:br/>
              <w:t>(10s)</w:t>
              <w:br/>
              <w:t xml:space="preserve">                              S1 flags only    S2 +experience     S3 +seniority      S4 +location S5 +all controls (primary tax.) S6 all controls (wide tax. &amp; population)</w:t>
              <w:br/>
              <w:t>Big data                   1.77 [1.51,2.07]  1.16 [0.99,1.37]  1.16 [0.98,1.36]  1.16 [0.98,1.37]                1.09 [0.89,1.34]                         1.15 [0.97,1.36]</w:t>
              <w:br/>
              <w:t>Maths &amp; statistics         1.60 [1.42,1.80]  1.41 [1.24,1.60]  1.31 [1.16,1.49]  1.30 [1.14,1.48]                1.27 [1.11,1.45]                         1.42 [1.28,1.57]</w:t>
              <w:br/>
              <w:t>Coding                     1.54 [1.38,1.71]  1.52 [1.36,1.71]  1.53 [1.37,1.71]  1.53 [1.36,1.71]                1.52 [1.35,1.70]                         1.55 [1.42,1.70]</w:t>
              <w:br/>
              <w:t>AI &amp; ML                    1.93 [1.69,2.21]  2.08 [1.80,2.40]  2.13 [1.85,2.46]  2.13 [1.84,2.45]                1.38 [1.08,1.75]                         1.25 [1.04,1.50]</w:t>
              <w:br/>
              <w:t>Dashboards &amp; storytelling  0.69 [0.61,0.78]  0.75 [0.66,0.85]  0.74 [0.65,0.84]  0.74 [0.65,0.83]                0.75 [0.67,0.86]                         0.80 [0.73,0.88]</w:t>
              <w:br/>
              <w:t>specs with significant PREMIUM (CI&gt;1): {'Big data': 1, 'Maths &amp; statistics': 6, 'Coding': 6, 'AI &amp; ML': 6, 'Dashboards &amp; storytelling': 0}</w:t>
              <w:br/>
              <w:t>specs with significant DISCOUNT (CI&lt;1): {'Big data': 0, 'Maths &amp; statistics': 0, 'Coding': 0, 'AI &amp; ML': 0, 'Dashboards &amp; storytelling': 6}</w:t>
            </w:r>
          </w:p>
        </w:tc>
      </w:tr>
    </w:tbl>
    <w:p>
      <w:pPr>
        <w:spacing w:after="40"/>
      </w:pPr>
    </w:p>
    <w:p>
      <w:pPr>
        <w:keepNext/>
        <w:spacing w:after="20"/>
        <w:jc w:val="center"/>
      </w:pPr>
      <w:r>
        <w:drawing>
          <wp:inline xmlns:a="http://schemas.openxmlformats.org/drawingml/2006/main" xmlns:pic="http://schemas.openxmlformats.org/drawingml/2006/picture">
            <wp:extent cx="5940000" cy="2007764"/>
            <wp:docPr id="5" name="Picture 5"/>
            <wp:cNvGraphicFramePr>
              <a:graphicFrameLocks noChangeAspect="1"/>
            </wp:cNvGraphicFramePr>
            <a:graphic>
              <a:graphicData uri="http://schemas.openxmlformats.org/drawingml/2006/picture">
                <pic:pic>
                  <pic:nvPicPr>
                    <pic:cNvPr id="0" name="fig04_market.png"/>
                    <pic:cNvPicPr/>
                  </pic:nvPicPr>
                  <pic:blipFill>
                    <a:blip r:embed="rId14"/>
                    <a:stretch>
                      <a:fillRect/>
                    </a:stretch>
                  </pic:blipFill>
                  <pic:spPr>
                    <a:xfrm>
                      <a:off x="0" y="0"/>
                      <a:ext cx="5940000" cy="2007764"/>
                    </a:xfrm>
                    <a:prstGeom prst="rect"/>
                  </pic:spPr>
                </pic:pic>
              </a:graphicData>
            </a:graphic>
          </wp:inline>
        </w:drawing>
      </w:r>
    </w:p>
    <w:p>
      <w:pPr>
        <w:spacing w:after="120"/>
        <w:jc w:val="center"/>
      </w:pPr>
      <w:r>
        <w:rPr>
          <w:b w:val="0"/>
          <w:i/>
          <w:color w:val="5B6575"/>
          <w:sz w:val="16"/>
        </w:rPr>
        <w:t>Figure 4. Market salary-band associations (primary vs wide taxonomy) and the storytelling decomposition. [NB04 · market_or] DERIVED</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2438"/>
        <w:gridCol w:w="2438"/>
        <w:gridCol w:w="2438"/>
        <w:gridCol w:w="2438"/>
      </w:tblGrid>
      <w:tr>
        <w:trPr>
          <w:tblHeader w:val="true"/>
        </w:trPr>
        <w:tc>
          <w:tcPr>
            <w:tcW w:type="dxa" w:w="2608"/>
            <w:shd w:val="clear" w:color="auto" w:fill="12355B"/>
          </w:tcPr>
          <w:p>
            <w:pPr>
              <w:spacing w:after="0"/>
            </w:pPr>
            <w:r>
              <w:rPr>
                <w:b/>
                <w:i w:val="0"/>
                <w:color w:val="FFFFFF"/>
                <w:sz w:val="17"/>
              </w:rPr>
              <w:t>Capability</w:t>
            </w:r>
          </w:p>
        </w:tc>
        <w:tc>
          <w:tcPr>
            <w:tcW w:type="dxa" w:w="2608"/>
            <w:shd w:val="clear" w:color="auto" w:fill="12355B"/>
          </w:tcPr>
          <w:p>
            <w:pPr>
              <w:spacing w:after="0"/>
            </w:pPr>
            <w:r>
              <w:rPr>
                <w:b/>
                <w:i w:val="0"/>
                <w:color w:val="FFFFFF"/>
                <w:sz w:val="17"/>
              </w:rPr>
              <w:t>Primary taxonomy OR [95% CI]</w:t>
            </w:r>
          </w:p>
        </w:tc>
        <w:tc>
          <w:tcPr>
            <w:tcW w:type="dxa" w:w="2608"/>
            <w:shd w:val="clear" w:color="auto" w:fill="12355B"/>
          </w:tcPr>
          <w:p>
            <w:pPr>
              <w:spacing w:after="0"/>
            </w:pPr>
            <w:r>
              <w:rPr>
                <w:b/>
                <w:i w:val="0"/>
                <w:color w:val="FFFFFF"/>
                <w:sz w:val="17"/>
              </w:rPr>
              <w:t>Wide taxonomy OR [95% CI]</w:t>
            </w:r>
          </w:p>
        </w:tc>
        <w:tc>
          <w:tcPr>
            <w:tcW w:type="dxa" w:w="1814"/>
            <w:shd w:val="clear" w:color="auto" w:fill="12355B"/>
          </w:tcPr>
          <w:p>
            <w:pPr>
              <w:spacing w:after="0"/>
            </w:pPr>
            <w:r>
              <w:rPr>
                <w:b/>
                <w:i w:val="0"/>
                <w:color w:val="FFFFFF"/>
                <w:sz w:val="17"/>
              </w:rPr>
              <w:t>Specification robustness</w:t>
            </w:r>
          </w:p>
        </w:tc>
      </w:tr>
      <w:tr>
        <w:tc>
          <w:tcPr>
            <w:tcW w:type="dxa" w:w="2608"/>
          </w:tcPr>
          <w:p>
            <w:pPr>
              <w:spacing w:after="0"/>
            </w:pPr>
            <w:r>
              <w:rPr>
                <w:b w:val="0"/>
                <w:i w:val="0"/>
                <w:sz w:val="17"/>
              </w:rPr>
              <w:t>AI &amp; ML</w:t>
            </w:r>
          </w:p>
        </w:tc>
        <w:tc>
          <w:tcPr>
            <w:tcW w:type="dxa" w:w="2608"/>
          </w:tcPr>
          <w:p>
            <w:pPr>
              <w:spacing w:after="0"/>
            </w:pPr>
            <w:r>
              <w:rPr>
                <w:b w:val="0"/>
                <w:i w:val="0"/>
                <w:sz w:val="17"/>
              </w:rPr>
              <w:t>1.38 [1.08, 1.75]</w:t>
            </w:r>
          </w:p>
        </w:tc>
        <w:tc>
          <w:tcPr>
            <w:tcW w:type="dxa" w:w="2608"/>
          </w:tcPr>
          <w:p>
            <w:pPr>
              <w:spacing w:after="0"/>
            </w:pPr>
            <w:r>
              <w:rPr>
                <w:b w:val="0"/>
                <w:i w:val="0"/>
                <w:sz w:val="17"/>
              </w:rPr>
              <w:t>1.25 [1.04, 1.50]</w:t>
            </w:r>
          </w:p>
        </w:tc>
        <w:tc>
          <w:tcPr>
            <w:tcW w:type="dxa" w:w="1814"/>
          </w:tcPr>
          <w:p>
            <w:pPr>
              <w:spacing w:after="0"/>
            </w:pPr>
            <w:r>
              <w:rPr>
                <w:b w:val="0"/>
                <w:i w:val="0"/>
                <w:sz w:val="17"/>
              </w:rPr>
              <w:t>6/6 premium · 0/6 discount</w:t>
            </w:r>
          </w:p>
        </w:tc>
      </w:tr>
      <w:tr>
        <w:tc>
          <w:tcPr>
            <w:tcW w:type="dxa" w:w="2608"/>
            <w:shd w:val="clear" w:color="auto" w:fill="F6F8FB"/>
          </w:tcPr>
          <w:p>
            <w:pPr>
              <w:spacing w:after="0"/>
            </w:pPr>
            <w:r>
              <w:rPr>
                <w:b w:val="0"/>
                <w:i w:val="0"/>
                <w:sz w:val="17"/>
              </w:rPr>
              <w:t>Coding</w:t>
            </w:r>
          </w:p>
        </w:tc>
        <w:tc>
          <w:tcPr>
            <w:tcW w:type="dxa" w:w="2608"/>
            <w:shd w:val="clear" w:color="auto" w:fill="F6F8FB"/>
          </w:tcPr>
          <w:p>
            <w:pPr>
              <w:spacing w:after="0"/>
            </w:pPr>
            <w:r>
              <w:rPr>
                <w:b w:val="0"/>
                <w:i w:val="0"/>
                <w:sz w:val="17"/>
              </w:rPr>
              <w:t>1.52 [1.35, 1.70]</w:t>
            </w:r>
          </w:p>
        </w:tc>
        <w:tc>
          <w:tcPr>
            <w:tcW w:type="dxa" w:w="2608"/>
            <w:shd w:val="clear" w:color="auto" w:fill="F6F8FB"/>
          </w:tcPr>
          <w:p>
            <w:pPr>
              <w:spacing w:after="0"/>
            </w:pPr>
            <w:r>
              <w:rPr>
                <w:b w:val="0"/>
                <w:i w:val="0"/>
                <w:sz w:val="17"/>
              </w:rPr>
              <w:t>1.55 [1.42, 1.70]</w:t>
            </w:r>
          </w:p>
        </w:tc>
        <w:tc>
          <w:tcPr>
            <w:tcW w:type="dxa" w:w="1814"/>
            <w:shd w:val="clear" w:color="auto" w:fill="F6F8FB"/>
          </w:tcPr>
          <w:p>
            <w:pPr>
              <w:spacing w:after="0"/>
            </w:pPr>
            <w:r>
              <w:rPr>
                <w:b w:val="0"/>
                <w:i w:val="0"/>
                <w:sz w:val="17"/>
              </w:rPr>
              <w:t>6/6 premium · 0/6 discount</w:t>
            </w:r>
          </w:p>
        </w:tc>
      </w:tr>
      <w:tr>
        <w:tc>
          <w:tcPr>
            <w:tcW w:type="dxa" w:w="2608"/>
          </w:tcPr>
          <w:p>
            <w:pPr>
              <w:spacing w:after="0"/>
            </w:pPr>
            <w:r>
              <w:rPr>
                <w:b w:val="0"/>
                <w:i w:val="0"/>
                <w:sz w:val="17"/>
              </w:rPr>
              <w:t>Maths &amp; statistics</w:t>
            </w:r>
          </w:p>
        </w:tc>
        <w:tc>
          <w:tcPr>
            <w:tcW w:type="dxa" w:w="2608"/>
          </w:tcPr>
          <w:p>
            <w:pPr>
              <w:spacing w:after="0"/>
            </w:pPr>
            <w:r>
              <w:rPr>
                <w:b w:val="0"/>
                <w:i w:val="0"/>
                <w:sz w:val="17"/>
              </w:rPr>
              <w:t>1.27 [1.11, 1.45]</w:t>
            </w:r>
          </w:p>
        </w:tc>
        <w:tc>
          <w:tcPr>
            <w:tcW w:type="dxa" w:w="2608"/>
          </w:tcPr>
          <w:p>
            <w:pPr>
              <w:spacing w:after="0"/>
            </w:pPr>
            <w:r>
              <w:rPr>
                <w:b w:val="0"/>
                <w:i w:val="0"/>
                <w:sz w:val="17"/>
              </w:rPr>
              <w:t>1.42 [1.28, 1.57]</w:t>
            </w:r>
          </w:p>
        </w:tc>
        <w:tc>
          <w:tcPr>
            <w:tcW w:type="dxa" w:w="1814"/>
          </w:tcPr>
          <w:p>
            <w:pPr>
              <w:spacing w:after="0"/>
            </w:pPr>
            <w:r>
              <w:rPr>
                <w:b w:val="0"/>
                <w:i w:val="0"/>
                <w:sz w:val="17"/>
              </w:rPr>
              <w:t>6/6 premium · 0/6 discount</w:t>
            </w:r>
          </w:p>
        </w:tc>
      </w:tr>
      <w:tr>
        <w:tc>
          <w:tcPr>
            <w:tcW w:type="dxa" w:w="2608"/>
            <w:shd w:val="clear" w:color="auto" w:fill="F6F8FB"/>
          </w:tcPr>
          <w:p>
            <w:pPr>
              <w:spacing w:after="0"/>
            </w:pPr>
            <w:r>
              <w:rPr>
                <w:b w:val="0"/>
                <w:i w:val="0"/>
                <w:sz w:val="17"/>
              </w:rPr>
              <w:t>Big data</w:t>
            </w:r>
          </w:p>
        </w:tc>
        <w:tc>
          <w:tcPr>
            <w:tcW w:type="dxa" w:w="2608"/>
            <w:shd w:val="clear" w:color="auto" w:fill="F6F8FB"/>
          </w:tcPr>
          <w:p>
            <w:pPr>
              <w:spacing w:after="0"/>
            </w:pPr>
            <w:r>
              <w:rPr>
                <w:b w:val="0"/>
                <w:i w:val="0"/>
                <w:sz w:val="17"/>
              </w:rPr>
              <w:t>1.09 [0.89, 1.34]</w:t>
            </w:r>
          </w:p>
        </w:tc>
        <w:tc>
          <w:tcPr>
            <w:tcW w:type="dxa" w:w="2608"/>
            <w:shd w:val="clear" w:color="auto" w:fill="F6F8FB"/>
          </w:tcPr>
          <w:p>
            <w:pPr>
              <w:spacing w:after="0"/>
            </w:pPr>
            <w:r>
              <w:rPr>
                <w:b w:val="0"/>
                <w:i w:val="0"/>
                <w:sz w:val="17"/>
              </w:rPr>
              <w:t>1.15 [0.97, 1.36]</w:t>
            </w:r>
          </w:p>
        </w:tc>
        <w:tc>
          <w:tcPr>
            <w:tcW w:type="dxa" w:w="1814"/>
            <w:shd w:val="clear" w:color="auto" w:fill="F6F8FB"/>
          </w:tcPr>
          <w:p>
            <w:pPr>
              <w:spacing w:after="0"/>
            </w:pPr>
            <w:r>
              <w:rPr>
                <w:b w:val="0"/>
                <w:i w:val="0"/>
                <w:sz w:val="17"/>
              </w:rPr>
              <w:t>1/6 premium · 0/6 discount</w:t>
            </w:r>
          </w:p>
        </w:tc>
      </w:tr>
      <w:tr>
        <w:tc>
          <w:tcPr>
            <w:tcW w:type="dxa" w:w="2608"/>
          </w:tcPr>
          <w:p>
            <w:pPr>
              <w:spacing w:after="0"/>
            </w:pPr>
            <w:r>
              <w:rPr>
                <w:b w:val="0"/>
                <w:i w:val="0"/>
                <w:sz w:val="17"/>
              </w:rPr>
              <w:t>Dashboards &amp; storytelling</w:t>
            </w:r>
          </w:p>
        </w:tc>
        <w:tc>
          <w:tcPr>
            <w:tcW w:type="dxa" w:w="2608"/>
          </w:tcPr>
          <w:p>
            <w:pPr>
              <w:spacing w:after="0"/>
            </w:pPr>
            <w:r>
              <w:rPr>
                <w:b w:val="0"/>
                <w:i w:val="0"/>
                <w:sz w:val="17"/>
              </w:rPr>
              <w:t>0.75 [0.67, 0.86]</w:t>
            </w:r>
          </w:p>
        </w:tc>
        <w:tc>
          <w:tcPr>
            <w:tcW w:type="dxa" w:w="2608"/>
          </w:tcPr>
          <w:p>
            <w:pPr>
              <w:spacing w:after="0"/>
            </w:pPr>
            <w:r>
              <w:rPr>
                <w:b w:val="0"/>
                <w:i w:val="0"/>
                <w:sz w:val="17"/>
              </w:rPr>
              <w:t>0.80 [0.73, 0.88]</w:t>
            </w:r>
          </w:p>
        </w:tc>
        <w:tc>
          <w:tcPr>
            <w:tcW w:type="dxa" w:w="1814"/>
          </w:tcPr>
          <w:p>
            <w:pPr>
              <w:spacing w:after="0"/>
            </w:pPr>
            <w:r>
              <w:rPr>
                <w:b w:val="0"/>
                <w:i w:val="0"/>
                <w:sz w:val="17"/>
              </w:rPr>
              <w:t>0/6 premium · 6/6 discount</w:t>
            </w:r>
          </w:p>
        </w:tc>
      </w:tr>
    </w:tbl>
    <w:p>
      <w:pPr>
        <w:spacing w:after="40"/>
      </w:pPr>
    </w:p>
    <w:p>
      <w:r>
        <w:rPr>
          <w:b/>
          <w:i w:val="0"/>
        </w:rPr>
        <w:t>Reading.</w:t>
      </w:r>
      <w:r>
        <w:rPr>
          <w:b w:val="0"/>
          <w:i w:val="0"/>
        </w:rPr>
        <w:t xml:space="preserve"> Coding and Maths &amp; statistics show a significant premium in all six specifications. AI &amp; ML shows the strongest raw association (OR ≈ 1.9–2.1 before role controls) but shrinks to ≈ 1.25–1.4 once role family is controlled — an honest sign that part of the AI premium is carried by role titles. Big data is never robustly rewarded (significant in 1/6). Storytelling is discounted in 6/6.</w:t>
      </w:r>
    </w:p>
    <w:p>
      <w:r>
        <w:br w:type="page"/>
      </w:r>
    </w:p>
    <w:p>
      <w:pPr>
        <w:spacing w:after="0"/>
      </w:pPr>
      <w:r>
        <w:rPr>
          <w:b/>
          <w:i w:val="0"/>
          <w:color w:val="1B998B"/>
          <w:sz w:val="17"/>
        </w:rPr>
        <w:t>13 • MACHINE LEARNING T2</w:t>
      </w:r>
    </w:p>
    <w:p>
      <w:pPr>
        <w:pStyle w:val="Heading1"/>
      </w:pPr>
      <w:r>
        <w:t>T2: the JD scanner is a probability distribution, not a confident salary guess</w:t>
      </w:r>
    </w:p>
    <w:p>
      <w:pPr>
        <w:spacing w:after="80"/>
      </w:pPr>
      <w:r>
        <w:rPr>
          <w:b w:val="0"/>
          <w:i/>
          <w:color w:val="5B6575"/>
          <w:sz w:val="19"/>
        </w:rPr>
        <w:t>Seven candidate models, group-validated by normalised designation</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05 · T2 model zoo</w:t>
            </w:r>
          </w:p>
          <w:p>
            <w:pPr>
              <w:spacing w:after="0" w:line="240" w:lineRule="auto"/>
            </w:pPr>
            <w:r>
              <w:rPr>
                <w:rFonts w:ascii="Consolas" w:hAnsi="Consolas" w:eastAsia="Consolas"/>
                <w:b w:val="0"/>
                <w:i w:val="0"/>
                <w:color w:val="3A3F4B"/>
                <w:sz w:val="12"/>
              </w:rPr>
              <w:t>from sklearn.model_selection import GroupKFold</w:t>
              <w:br/>
              <w:t>from sklearn.linear_model import LogisticRegression, Ridge</w:t>
              <w:br/>
              <w:t>from sklearn.ensemble import RandomForestClassifier, HistGradientBoostingClassifier</w:t>
              <w:br/>
              <w:t>from sklearn.dummy import DummyClassifier</w:t>
              <w:br/>
              <w:t>from sklearn.compose import ColumnTransformer</w:t>
              <w:br/>
              <w:t>from sklearn.pipeline import Pipeline</w:t>
              <w:br/>
              <w:t>from sklearn.preprocessing import OneHotEncoder, StandardScaler</w:t>
              <w:br/>
              <w:t>from sklearn.feature_extraction.text import TfidfVectorizer</w:t>
              <w:br/>
              <w:t>from sklearn.metrics import accuracy_score, cohen_kappa_score, mean_absolute_error, confusion_matrix</w:t>
              <w:br/>
              <w:t>a = pd.read_csv("out/analytics_clean.csv"); df = a[a.is_ds_w].reset_index(drop=True)</w:t>
              <w:br/>
              <w:t>df["text"] = (df.job_desig.fillna("") + " " + df.key_skills.fillna("")).str.lower()</w:t>
              <w:br/>
              <w:t>df["grp"] = df.job_desig.str.lower().str.replace(r"[^a-z ]", " ", regex=True).str.split().str.join(" ")</w:t>
              <w:br/>
              <w:t>y = df.salary_ord.values; G = df.grp.astype("category").cat.codes.values</w:t>
              <w:br/>
              <w:t>FL = [f"{k}_w" for k in ["big_data","maths_stats","coding","ai_ml","viz","mis"]]</w:t>
              <w:br/>
              <w:t>NUM = ["exp_min","exp_max","exp_span"]; CAT = ["seniority","loc_tier","role_family"]; META = ["jobtype_missing","trunc_skills","desc_missing"]</w:t>
              <w:br/>
              <w:t>print(f"n={len(df)}, groups={len(set(G))}, band distribution:", np.bincount(y)/len(y))</w:t>
              <w:br/>
              <w:t>def prep(num, cat, flags, text=False):</w:t>
              <w:br/>
              <w:t xml:space="preserve">    t = [("num", StandardScaler(), num)] if num else []</w:t>
              <w:br/>
              <w:t xml:space="preserve">    if cat: t.append(("cat", OneHotEncoder(handle_unknown="ignore"), cat))</w:t>
              <w:br/>
              <w:t xml:space="preserve">    if flags: t.append(("flag", "passthrough", flags))</w:t>
              <w:br/>
              <w:t xml:space="preserve">    if text: t.append(("tfidf", TfidfVectorizer(max_features=3000, ngram_range=(1,2), sublinear_tf=True, min_df=3), "text"))</w:t>
              <w:br/>
              <w:t xml:space="preserve">    return ColumnTransformer(t)</w:t>
              <w:br/>
              <w:t>LR = lambda C=1.0: LogisticRegression(C=C, max_iter=600)</w:t>
              <w:br/>
              <w:t>MODELS = {</w:t>
              <w:br/>
              <w:t xml:space="preserve"> "B0 majority":                 Pipeline([("p", prep([], [], ["exp_min"])), ("m", DummyClassifier(strategy="prior"))]),</w:t>
              <w:br/>
              <w:t xml:space="preserve"> "B1 experience-only LR":       Pipeline([("p", prep(["exp_min","exp_max"], [], [])), ("m", LR())]),</w:t>
              <w:br/>
              <w:t xml:space="preserve"> "M0 structured LR (no flags)": Pipeline([("p", prep(NUM, CAT, META)), ("m", LR())]),</w:t>
              <w:br/>
              <w:t xml:space="preserve"> "M1 structured LR (+flags)":   Pipeline([("p", prep(NUM, CAT, FL+META)), ("m", LR())]),</w:t>
              <w:br/>
              <w:t xml:space="preserve"> "M2 TF-IDF + structured LR":   Pipeline([("p", prep(NUM, CAT, FL+META, text=True)), ("m", LR(0.5))]),</w:t>
              <w:br/>
              <w:t xml:space="preserve"> "M3 random forest":            Pipeline([("p", prep(NUM, CAT, FL+META)), ("m", RandomForestClassifier(300, min_samples_leaf=3, n_jobs=-1, random_state=SEED))]),</w:t>
              <w:br/>
              <w:t xml:space="preserve"> "M4 hist-gradient boosting":   Pipeline([("p", prep(NUM, CAT, FL+META)), ("m", HistGradientBoostingClassifier(max_iter=250, learning_rate=0.06, max_depth=5, random_state=SEED))]),</w:t>
              <w:br/>
              <w:t>}</w:t>
              <w:br/>
              <w:t>def evaluate(model, y_=y, G_=G, ret_proba=False):</w:t>
              <w:br/>
              <w:t xml:space="preserve">    P = np.zeros((len(y_), 6))</w:t>
              <w:br/>
              <w:t xml:space="preserve">    for tr, te in GroupKFold(5).split(df, y_, G_):</w:t>
              <w:br/>
              <w:t xml:space="preserve">        m = __import__("sklearn").base.clone(model).fit(df.iloc[tr], y_[tr]); pr = m.predict_proba(df.iloc[te])</w:t>
              <w:br/>
              <w:t xml:space="preserve">        P[np.ix_(te, m.classes_)] = pr</w:t>
              <w:br/>
              <w:t xml:space="preserve">    pred = P.argmax(1)</w:t>
              <w:br/>
              <w:t xml:space="preserve">    r = dict(acc=accuracy_score(y_, pred), qwk=cohen_kappa_score(y_, pred, weights="quadratic"), within1=float((abs(pred-y_)&lt;=1).mean()), mae=mean_absolute_error(y_, pred))</w:t>
              <w:br/>
              <w:t xml:space="preserve">    return (r, P) if ret_proba else r</w:t>
              <w:br/>
              <w:t>t0 = time.time(); res, probs = {}, {}</w:t>
              <w:br/>
              <w:t>for n, m in MODELS.items(): res[n], probs[n] = evaluate(m, ret_proba=True); print(f"{n:30s}", {k: round(v,3) for k, v in res[n].items()}, f"[{time.time()-t0:.0f}s]")</w:t>
              <w:br/>
              <w:t>save_res("t2_models", res)</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n=10338, groups=6741, band distribution: [0.15612304 0.14025924 0.20139292 0.2387309  0.198491   0.0650029 ]</w:t>
              <w:br/>
              <w:t>B0 majority                    {'acc': 0.239, 'qwk': 0.0, 'within1': 0.639, 'mae': 1.279} [0s]</w:t>
              <w:br/>
              <w:t>B1 experience-only LR          {'acc': 0.383, 'qwk': 0.655, 'within1': 0.811, 'mae': 0.854} [1s]</w:t>
              <w:br/>
              <w:t>M0 structured LR (no flags)    {'acc': 0.414, 'qwk': 0.677, 'within1': 0.82, 'mae': 0.823} [5s]</w:t>
              <w:br/>
              <w:t>M1 structured LR (+flags)      {'acc': 0.423, 'qwk': 0.688, 'within1': 0.826, 'mae': 0.806} [10s]</w:t>
              <w:br/>
              <w:t>M2 TF-IDF + structured LR      {'acc': 0.444, 'qwk': 0.719, 'within1': 0.851, 'mae': 0.749} [21s]</w:t>
              <w:br/>
              <w:t>M3 random forest               {'acc': 0.419, 'qwk': 0.672, 'within1': 0.815, 'mae': 0.829} [27s]</w:t>
              <w:br/>
              <w:t>M4 hist-gradient boosting      {'acc': 0.42, 'qwk': 0.672, 'within1': 0.815, 'mae': 0.829} [40s]</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1950"/>
        <w:gridCol w:w="1950"/>
        <w:gridCol w:w="1950"/>
        <w:gridCol w:w="1950"/>
        <w:gridCol w:w="1950"/>
      </w:tblGrid>
      <w:tr>
        <w:trPr>
          <w:tblHeader w:val="true"/>
        </w:trPr>
        <w:tc>
          <w:tcPr>
            <w:tcW w:type="dxa" w:w="3402"/>
            <w:shd w:val="clear" w:color="auto" w:fill="12355B"/>
          </w:tcPr>
          <w:p>
            <w:pPr>
              <w:spacing w:after="0"/>
            </w:pPr>
            <w:r>
              <w:rPr>
                <w:b/>
                <w:i w:val="0"/>
                <w:color w:val="FFFFFF"/>
                <w:sz w:val="17"/>
              </w:rPr>
              <w:t>Model</w:t>
            </w:r>
          </w:p>
        </w:tc>
        <w:tc>
          <w:tcPr>
            <w:tcW w:type="dxa" w:w="1701"/>
            <w:shd w:val="clear" w:color="auto" w:fill="12355B"/>
          </w:tcPr>
          <w:p>
            <w:pPr>
              <w:spacing w:after="0"/>
            </w:pPr>
            <w:r>
              <w:rPr>
                <w:b/>
                <w:i w:val="0"/>
                <w:color w:val="FFFFFF"/>
                <w:sz w:val="17"/>
              </w:rPr>
              <w:t>Exact-band accuracy</w:t>
            </w:r>
          </w:p>
        </w:tc>
        <w:tc>
          <w:tcPr>
            <w:tcW w:type="dxa" w:w="1474"/>
            <w:shd w:val="clear" w:color="auto" w:fill="12355B"/>
          </w:tcPr>
          <w:p>
            <w:pPr>
              <w:spacing w:after="0"/>
            </w:pPr>
            <w:r>
              <w:rPr>
                <w:b/>
                <w:i w:val="0"/>
                <w:color w:val="FFFFFF"/>
                <w:sz w:val="17"/>
              </w:rPr>
              <w:t>Weighted κ</w:t>
            </w:r>
          </w:p>
        </w:tc>
        <w:tc>
          <w:tcPr>
            <w:tcW w:type="dxa" w:w="1587"/>
            <w:shd w:val="clear" w:color="auto" w:fill="12355B"/>
          </w:tcPr>
          <w:p>
            <w:pPr>
              <w:spacing w:after="0"/>
            </w:pPr>
            <w:r>
              <w:rPr>
                <w:b/>
                <w:i w:val="0"/>
                <w:color w:val="FFFFFF"/>
                <w:sz w:val="17"/>
              </w:rPr>
              <w:t>Within ±1 band</w:t>
            </w:r>
          </w:p>
        </w:tc>
        <w:tc>
          <w:tcPr>
            <w:tcW w:type="dxa" w:w="1474"/>
            <w:shd w:val="clear" w:color="auto" w:fill="12355B"/>
          </w:tcPr>
          <w:p>
            <w:pPr>
              <w:spacing w:after="0"/>
            </w:pPr>
            <w:r>
              <w:rPr>
                <w:b/>
                <w:i w:val="0"/>
                <w:color w:val="FFFFFF"/>
                <w:sz w:val="17"/>
              </w:rPr>
              <w:t>MAE (bands)</w:t>
            </w:r>
          </w:p>
        </w:tc>
      </w:tr>
      <w:tr>
        <w:tc>
          <w:tcPr>
            <w:tcW w:type="dxa" w:w="3402"/>
          </w:tcPr>
          <w:p>
            <w:pPr>
              <w:spacing w:after="0"/>
            </w:pPr>
            <w:r>
              <w:rPr>
                <w:b w:val="0"/>
                <w:i w:val="0"/>
                <w:sz w:val="17"/>
              </w:rPr>
              <w:t>B0 majority</w:t>
            </w:r>
          </w:p>
        </w:tc>
        <w:tc>
          <w:tcPr>
            <w:tcW w:type="dxa" w:w="1701"/>
          </w:tcPr>
          <w:p>
            <w:pPr>
              <w:spacing w:after="0"/>
            </w:pPr>
            <w:r>
              <w:rPr>
                <w:b w:val="0"/>
                <w:i w:val="0"/>
                <w:sz w:val="17"/>
              </w:rPr>
              <w:t>0.239</w:t>
            </w:r>
          </w:p>
        </w:tc>
        <w:tc>
          <w:tcPr>
            <w:tcW w:type="dxa" w:w="1474"/>
          </w:tcPr>
          <w:p>
            <w:pPr>
              <w:spacing w:after="0"/>
            </w:pPr>
            <w:r>
              <w:rPr>
                <w:b w:val="0"/>
                <w:i w:val="0"/>
                <w:sz w:val="17"/>
              </w:rPr>
              <w:t>0.000</w:t>
            </w:r>
          </w:p>
        </w:tc>
        <w:tc>
          <w:tcPr>
            <w:tcW w:type="dxa" w:w="1587"/>
          </w:tcPr>
          <w:p>
            <w:pPr>
              <w:spacing w:after="0"/>
            </w:pPr>
            <w:r>
              <w:rPr>
                <w:b w:val="0"/>
                <w:i w:val="0"/>
                <w:sz w:val="17"/>
              </w:rPr>
              <w:t>0.639</w:t>
            </w:r>
          </w:p>
        </w:tc>
        <w:tc>
          <w:tcPr>
            <w:tcW w:type="dxa" w:w="1474"/>
          </w:tcPr>
          <w:p>
            <w:pPr>
              <w:spacing w:after="0"/>
            </w:pPr>
            <w:r>
              <w:rPr>
                <w:b w:val="0"/>
                <w:i w:val="0"/>
                <w:sz w:val="17"/>
              </w:rPr>
              <w:t>1.279</w:t>
            </w:r>
          </w:p>
        </w:tc>
      </w:tr>
      <w:tr>
        <w:tc>
          <w:tcPr>
            <w:tcW w:type="dxa" w:w="3402"/>
            <w:shd w:val="clear" w:color="auto" w:fill="F6F8FB"/>
          </w:tcPr>
          <w:p>
            <w:pPr>
              <w:spacing w:after="0"/>
            </w:pPr>
            <w:r>
              <w:rPr>
                <w:b w:val="0"/>
                <w:i w:val="0"/>
                <w:sz w:val="17"/>
              </w:rPr>
              <w:t>B1 experience-only LR</w:t>
            </w:r>
          </w:p>
        </w:tc>
        <w:tc>
          <w:tcPr>
            <w:tcW w:type="dxa" w:w="1701"/>
            <w:shd w:val="clear" w:color="auto" w:fill="F6F8FB"/>
          </w:tcPr>
          <w:p>
            <w:pPr>
              <w:spacing w:after="0"/>
            </w:pPr>
            <w:r>
              <w:rPr>
                <w:b w:val="0"/>
                <w:i w:val="0"/>
                <w:sz w:val="17"/>
              </w:rPr>
              <w:t>0.383</w:t>
            </w:r>
          </w:p>
        </w:tc>
        <w:tc>
          <w:tcPr>
            <w:tcW w:type="dxa" w:w="1474"/>
            <w:shd w:val="clear" w:color="auto" w:fill="F6F8FB"/>
          </w:tcPr>
          <w:p>
            <w:pPr>
              <w:spacing w:after="0"/>
            </w:pPr>
            <w:r>
              <w:rPr>
                <w:b w:val="0"/>
                <w:i w:val="0"/>
                <w:sz w:val="17"/>
              </w:rPr>
              <w:t>0.655</w:t>
            </w:r>
          </w:p>
        </w:tc>
        <w:tc>
          <w:tcPr>
            <w:tcW w:type="dxa" w:w="1587"/>
            <w:shd w:val="clear" w:color="auto" w:fill="F6F8FB"/>
          </w:tcPr>
          <w:p>
            <w:pPr>
              <w:spacing w:after="0"/>
            </w:pPr>
            <w:r>
              <w:rPr>
                <w:b w:val="0"/>
                <w:i w:val="0"/>
                <w:sz w:val="17"/>
              </w:rPr>
              <w:t>0.811</w:t>
            </w:r>
          </w:p>
        </w:tc>
        <w:tc>
          <w:tcPr>
            <w:tcW w:type="dxa" w:w="1474"/>
            <w:shd w:val="clear" w:color="auto" w:fill="F6F8FB"/>
          </w:tcPr>
          <w:p>
            <w:pPr>
              <w:spacing w:after="0"/>
            </w:pPr>
            <w:r>
              <w:rPr>
                <w:b w:val="0"/>
                <w:i w:val="0"/>
                <w:sz w:val="17"/>
              </w:rPr>
              <w:t>0.854</w:t>
            </w:r>
          </w:p>
        </w:tc>
      </w:tr>
      <w:tr>
        <w:tc>
          <w:tcPr>
            <w:tcW w:type="dxa" w:w="3402"/>
          </w:tcPr>
          <w:p>
            <w:pPr>
              <w:spacing w:after="0"/>
            </w:pPr>
            <w:r>
              <w:rPr>
                <w:b w:val="0"/>
                <w:i w:val="0"/>
                <w:sz w:val="17"/>
              </w:rPr>
              <w:t>M0 structured LR (no flags)</w:t>
            </w:r>
          </w:p>
        </w:tc>
        <w:tc>
          <w:tcPr>
            <w:tcW w:type="dxa" w:w="1701"/>
          </w:tcPr>
          <w:p>
            <w:pPr>
              <w:spacing w:after="0"/>
            </w:pPr>
            <w:r>
              <w:rPr>
                <w:b w:val="0"/>
                <w:i w:val="0"/>
                <w:sz w:val="17"/>
              </w:rPr>
              <w:t>0.414</w:t>
            </w:r>
          </w:p>
        </w:tc>
        <w:tc>
          <w:tcPr>
            <w:tcW w:type="dxa" w:w="1474"/>
          </w:tcPr>
          <w:p>
            <w:pPr>
              <w:spacing w:after="0"/>
            </w:pPr>
            <w:r>
              <w:rPr>
                <w:b w:val="0"/>
                <w:i w:val="0"/>
                <w:sz w:val="17"/>
              </w:rPr>
              <w:t>0.677</w:t>
            </w:r>
          </w:p>
        </w:tc>
        <w:tc>
          <w:tcPr>
            <w:tcW w:type="dxa" w:w="1587"/>
          </w:tcPr>
          <w:p>
            <w:pPr>
              <w:spacing w:after="0"/>
            </w:pPr>
            <w:r>
              <w:rPr>
                <w:b w:val="0"/>
                <w:i w:val="0"/>
                <w:sz w:val="17"/>
              </w:rPr>
              <w:t>0.820</w:t>
            </w:r>
          </w:p>
        </w:tc>
        <w:tc>
          <w:tcPr>
            <w:tcW w:type="dxa" w:w="1474"/>
          </w:tcPr>
          <w:p>
            <w:pPr>
              <w:spacing w:after="0"/>
            </w:pPr>
            <w:r>
              <w:rPr>
                <w:b w:val="0"/>
                <w:i w:val="0"/>
                <w:sz w:val="17"/>
              </w:rPr>
              <w:t>0.823</w:t>
            </w:r>
          </w:p>
        </w:tc>
      </w:tr>
      <w:tr>
        <w:tc>
          <w:tcPr>
            <w:tcW w:type="dxa" w:w="3402"/>
            <w:shd w:val="clear" w:color="auto" w:fill="F6F8FB"/>
          </w:tcPr>
          <w:p>
            <w:pPr>
              <w:spacing w:after="0"/>
            </w:pPr>
            <w:r>
              <w:rPr>
                <w:b w:val="0"/>
                <w:i w:val="0"/>
                <w:sz w:val="17"/>
              </w:rPr>
              <w:t>M1 structured LR (+flags)</w:t>
            </w:r>
          </w:p>
        </w:tc>
        <w:tc>
          <w:tcPr>
            <w:tcW w:type="dxa" w:w="1701"/>
            <w:shd w:val="clear" w:color="auto" w:fill="F6F8FB"/>
          </w:tcPr>
          <w:p>
            <w:pPr>
              <w:spacing w:after="0"/>
            </w:pPr>
            <w:r>
              <w:rPr>
                <w:b w:val="0"/>
                <w:i w:val="0"/>
                <w:sz w:val="17"/>
              </w:rPr>
              <w:t>0.423</w:t>
            </w:r>
          </w:p>
        </w:tc>
        <w:tc>
          <w:tcPr>
            <w:tcW w:type="dxa" w:w="1474"/>
            <w:shd w:val="clear" w:color="auto" w:fill="F6F8FB"/>
          </w:tcPr>
          <w:p>
            <w:pPr>
              <w:spacing w:after="0"/>
            </w:pPr>
            <w:r>
              <w:rPr>
                <w:b w:val="0"/>
                <w:i w:val="0"/>
                <w:sz w:val="17"/>
              </w:rPr>
              <w:t>0.688</w:t>
            </w:r>
          </w:p>
        </w:tc>
        <w:tc>
          <w:tcPr>
            <w:tcW w:type="dxa" w:w="1587"/>
            <w:shd w:val="clear" w:color="auto" w:fill="F6F8FB"/>
          </w:tcPr>
          <w:p>
            <w:pPr>
              <w:spacing w:after="0"/>
            </w:pPr>
            <w:r>
              <w:rPr>
                <w:b w:val="0"/>
                <w:i w:val="0"/>
                <w:sz w:val="17"/>
              </w:rPr>
              <w:t>0.826</w:t>
            </w:r>
          </w:p>
        </w:tc>
        <w:tc>
          <w:tcPr>
            <w:tcW w:type="dxa" w:w="1474"/>
            <w:shd w:val="clear" w:color="auto" w:fill="F6F8FB"/>
          </w:tcPr>
          <w:p>
            <w:pPr>
              <w:spacing w:after="0"/>
            </w:pPr>
            <w:r>
              <w:rPr>
                <w:b w:val="0"/>
                <w:i w:val="0"/>
                <w:sz w:val="17"/>
              </w:rPr>
              <w:t>0.806</w:t>
            </w:r>
          </w:p>
        </w:tc>
      </w:tr>
      <w:tr>
        <w:tc>
          <w:tcPr>
            <w:tcW w:type="dxa" w:w="3402"/>
            <w:shd w:val="clear" w:color="auto" w:fill="D6F0EC"/>
          </w:tcPr>
          <w:p>
            <w:pPr>
              <w:spacing w:after="0"/>
            </w:pPr>
            <w:r>
              <w:rPr>
                <w:b w:val="0"/>
                <w:i w:val="0"/>
                <w:sz w:val="17"/>
              </w:rPr>
              <w:t>M2 TF-IDF + structured LR</w:t>
            </w:r>
          </w:p>
        </w:tc>
        <w:tc>
          <w:tcPr>
            <w:tcW w:type="dxa" w:w="1701"/>
            <w:shd w:val="clear" w:color="auto" w:fill="D6F0EC"/>
          </w:tcPr>
          <w:p>
            <w:pPr>
              <w:spacing w:after="0"/>
            </w:pPr>
            <w:r>
              <w:rPr>
                <w:b w:val="0"/>
                <w:i w:val="0"/>
                <w:sz w:val="17"/>
              </w:rPr>
              <w:t>0.444</w:t>
            </w:r>
          </w:p>
        </w:tc>
        <w:tc>
          <w:tcPr>
            <w:tcW w:type="dxa" w:w="1474"/>
            <w:shd w:val="clear" w:color="auto" w:fill="D6F0EC"/>
          </w:tcPr>
          <w:p>
            <w:pPr>
              <w:spacing w:after="0"/>
            </w:pPr>
            <w:r>
              <w:rPr>
                <w:b w:val="0"/>
                <w:i w:val="0"/>
                <w:sz w:val="17"/>
              </w:rPr>
              <w:t>0.719</w:t>
            </w:r>
          </w:p>
        </w:tc>
        <w:tc>
          <w:tcPr>
            <w:tcW w:type="dxa" w:w="1587"/>
            <w:shd w:val="clear" w:color="auto" w:fill="D6F0EC"/>
          </w:tcPr>
          <w:p>
            <w:pPr>
              <w:spacing w:after="0"/>
            </w:pPr>
            <w:r>
              <w:rPr>
                <w:b w:val="0"/>
                <w:i w:val="0"/>
                <w:sz w:val="17"/>
              </w:rPr>
              <w:t>0.851</w:t>
            </w:r>
          </w:p>
        </w:tc>
        <w:tc>
          <w:tcPr>
            <w:tcW w:type="dxa" w:w="1474"/>
            <w:shd w:val="clear" w:color="auto" w:fill="D6F0EC"/>
          </w:tcPr>
          <w:p>
            <w:pPr>
              <w:spacing w:after="0"/>
            </w:pPr>
            <w:r>
              <w:rPr>
                <w:b w:val="0"/>
                <w:i w:val="0"/>
                <w:sz w:val="17"/>
              </w:rPr>
              <w:t>0.749</w:t>
            </w:r>
          </w:p>
        </w:tc>
      </w:tr>
      <w:tr>
        <w:tc>
          <w:tcPr>
            <w:tcW w:type="dxa" w:w="3402"/>
            <w:shd w:val="clear" w:color="auto" w:fill="F6F8FB"/>
          </w:tcPr>
          <w:p>
            <w:pPr>
              <w:spacing w:after="0"/>
            </w:pPr>
            <w:r>
              <w:rPr>
                <w:b w:val="0"/>
                <w:i w:val="0"/>
                <w:sz w:val="17"/>
              </w:rPr>
              <w:t>M3 random forest</w:t>
            </w:r>
          </w:p>
        </w:tc>
        <w:tc>
          <w:tcPr>
            <w:tcW w:type="dxa" w:w="1701"/>
            <w:shd w:val="clear" w:color="auto" w:fill="F6F8FB"/>
          </w:tcPr>
          <w:p>
            <w:pPr>
              <w:spacing w:after="0"/>
            </w:pPr>
            <w:r>
              <w:rPr>
                <w:b w:val="0"/>
                <w:i w:val="0"/>
                <w:sz w:val="17"/>
              </w:rPr>
              <w:t>0.419</w:t>
            </w:r>
          </w:p>
        </w:tc>
        <w:tc>
          <w:tcPr>
            <w:tcW w:type="dxa" w:w="1474"/>
            <w:shd w:val="clear" w:color="auto" w:fill="F6F8FB"/>
          </w:tcPr>
          <w:p>
            <w:pPr>
              <w:spacing w:after="0"/>
            </w:pPr>
            <w:r>
              <w:rPr>
                <w:b w:val="0"/>
                <w:i w:val="0"/>
                <w:sz w:val="17"/>
              </w:rPr>
              <w:t>0.672</w:t>
            </w:r>
          </w:p>
        </w:tc>
        <w:tc>
          <w:tcPr>
            <w:tcW w:type="dxa" w:w="1587"/>
            <w:shd w:val="clear" w:color="auto" w:fill="F6F8FB"/>
          </w:tcPr>
          <w:p>
            <w:pPr>
              <w:spacing w:after="0"/>
            </w:pPr>
            <w:r>
              <w:rPr>
                <w:b w:val="0"/>
                <w:i w:val="0"/>
                <w:sz w:val="17"/>
              </w:rPr>
              <w:t>0.815</w:t>
            </w:r>
          </w:p>
        </w:tc>
        <w:tc>
          <w:tcPr>
            <w:tcW w:type="dxa" w:w="1474"/>
            <w:shd w:val="clear" w:color="auto" w:fill="F6F8FB"/>
          </w:tcPr>
          <w:p>
            <w:pPr>
              <w:spacing w:after="0"/>
            </w:pPr>
            <w:r>
              <w:rPr>
                <w:b w:val="0"/>
                <w:i w:val="0"/>
                <w:sz w:val="17"/>
              </w:rPr>
              <w:t>0.829</w:t>
            </w:r>
          </w:p>
        </w:tc>
      </w:tr>
      <w:tr>
        <w:tc>
          <w:tcPr>
            <w:tcW w:type="dxa" w:w="3402"/>
          </w:tcPr>
          <w:p>
            <w:pPr>
              <w:spacing w:after="0"/>
            </w:pPr>
            <w:r>
              <w:rPr>
                <w:b w:val="0"/>
                <w:i w:val="0"/>
                <w:sz w:val="17"/>
              </w:rPr>
              <w:t>M4 hist-gradient boosting</w:t>
            </w:r>
          </w:p>
        </w:tc>
        <w:tc>
          <w:tcPr>
            <w:tcW w:type="dxa" w:w="1701"/>
          </w:tcPr>
          <w:p>
            <w:pPr>
              <w:spacing w:after="0"/>
            </w:pPr>
            <w:r>
              <w:rPr>
                <w:b w:val="0"/>
                <w:i w:val="0"/>
                <w:sz w:val="17"/>
              </w:rPr>
              <w:t>0.420</w:t>
            </w:r>
          </w:p>
        </w:tc>
        <w:tc>
          <w:tcPr>
            <w:tcW w:type="dxa" w:w="1474"/>
          </w:tcPr>
          <w:p>
            <w:pPr>
              <w:spacing w:after="0"/>
            </w:pPr>
            <w:r>
              <w:rPr>
                <w:b w:val="0"/>
                <w:i w:val="0"/>
                <w:sz w:val="17"/>
              </w:rPr>
              <w:t>0.672</w:t>
            </w:r>
          </w:p>
        </w:tc>
        <w:tc>
          <w:tcPr>
            <w:tcW w:type="dxa" w:w="1587"/>
          </w:tcPr>
          <w:p>
            <w:pPr>
              <w:spacing w:after="0"/>
            </w:pPr>
            <w:r>
              <w:rPr>
                <w:b w:val="0"/>
                <w:i w:val="0"/>
                <w:sz w:val="17"/>
              </w:rPr>
              <w:t>0.815</w:t>
            </w:r>
          </w:p>
        </w:tc>
        <w:tc>
          <w:tcPr>
            <w:tcW w:type="dxa" w:w="1474"/>
          </w:tcPr>
          <w:p>
            <w:pPr>
              <w:spacing w:after="0"/>
            </w:pPr>
            <w:r>
              <w:rPr>
                <w:b w:val="0"/>
                <w:i w:val="0"/>
                <w:sz w:val="17"/>
              </w:rPr>
              <w:t>0.829</w:t>
            </w:r>
          </w:p>
        </w:tc>
      </w:tr>
    </w:tbl>
    <w:p>
      <w:pPr>
        <w:spacing w:after="40"/>
      </w:pP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05 · validation</w:t>
            </w:r>
          </w:p>
          <w:p>
            <w:pPr>
              <w:spacing w:after="0" w:line="240" w:lineRule="auto"/>
            </w:pPr>
            <w:r>
              <w:rPr>
                <w:rFonts w:ascii="Consolas" w:hAnsi="Consolas" w:eastAsia="Consolas"/>
                <w:b w:val="0"/>
                <w:i w:val="0"/>
                <w:color w:val="3A3F4B"/>
                <w:sz w:val="12"/>
              </w:rPr>
              <w:t># (a) paired bootstrap on out-of-fold predictions: M1 (+flags) vs M0 (no flags) -- QWK difference</w:t>
              <w:br/>
              <w:t>rng = np.random.default_rng(SEED); p1, p0 = probs["M1 structured LR (+flags)"].argmax(1), probs["M0 structured LR (no flags)"].argmax(1); d = []</w:t>
              <w:br/>
              <w:t>for _ in range(1000):</w:t>
              <w:br/>
              <w:t xml:space="preserve">    i = rng.integers(0, len(y), len(y)); d.append(cohen_kappa_score(y[i], p1[i], weights="quadratic") - cohen_kappa_score(y[i], p0[i], weights="quadratic"))</w:t>
              <w:br/>
              <w:t>print(f"QWK gain from capability flags (M1-M0): {np.mean(d):.3f}  95% CI [{np.percentile(d,2.5):.3f}, {np.percentile(d,97.5):.3f}]")</w:t>
              <w:br/>
              <w:t># (b) permutation test on M1: 40 label shuffles (group-preserving CV)</w:t>
              <w:br/>
              <w:t>null = []</w:t>
              <w:br/>
              <w:t>for i in range(40):</w:t>
              <w:br/>
              <w:t xml:space="preserve">    ys = np.random.default_rng(500+i).permutation(y); null.append(evaluate(MODELS["M1 structured LR (+flags)"], y_=ys)["qwk"])</w:t>
              <w:br/>
              <w:t>print(f"permutation QWK null: mean={np.mean(null):.3f}, max={np.max(null):.3f}  vs observed {res['M1 structured LR (+flags)']['qwk']:.3f}")</w:t>
              <w:br/>
              <w:t># (c) confidence discipline: does max-probability track accuracy?</w:t>
              <w:br/>
              <w:t>Pm = probs["M2 TF-IDF + structured LR"]; conf = Pm.max(1); hit = (Pm.argmax(1) == y)</w:t>
              <w:br/>
              <w:t>bins = pd.qcut(conf, 5, duplicates="drop"); cal = pd.DataFrame({"conf": conf, "hit": hit}).groupby(bins).mean()</w:t>
              <w:br/>
              <w:t>print(cal.round(3).to_string())</w:t>
              <w:br/>
              <w:t>best = max(res, key=lambda k: res[k]["qwk"]); print("best by QWK:", best)</w:t>
              <w:br/>
              <w:t>save_res("t2_validation", dict(qwk_gain=float(np.mean(d)), qwk_gain_lo=float(np.percentile(d,2.5)), qwk_gain_hi=float(np.percentile(d,97.5)),</w:t>
              <w:br/>
              <w:t xml:space="preserve">         null_mean=float(np.mean(null)), null_max=float(np.max(null)), best=best, n=len(df), groups=int(len(set(G))), cal_conf=cal.conf.tolist(), cal_acc=cal.hit.tolist()))</w:t>
              <w:br/>
              <w:t>BANDS = ["0-3","3-6","6-10","10-15","15-25","25-50"]</w:t>
              <w:br/>
              <w:t>fig, ax = plt.subplots(1, 3, figsize=(11.5, 3.5))</w:t>
              <w:br/>
              <w:t>names = list(res); qw = [res[n]["qwk"] for n in names]; ac = [res[n]["acc"] for n in names]</w:t>
              <w:br/>
              <w:t>yy = np.arange(len(names)); ax[0].barh(yy+0.2, qw, 0.4, color=C["navy"], label="Weighted κ"); ax[0].barh(yy-0.2, ac, 0.4, color=C["amber"], label="Exact-band acc.")</w:t>
              <w:br/>
              <w:t>ax[0].set_yticks(yy); ax[0].set_yticklabels([n.split(" ",1)[0]+" "+n.split(" ",1)[1][:20] for n in names], fontsize=7); ax[0].invert_yaxis(); ax[0].legend(frameon=False, fontsize=7); ax[0].set_title("T2 model comparison (grouped CV)")</w:t>
              <w:br/>
              <w:t>cm = confusion_matrix(y, probs[best].argmax(1), normalize="true"); im = ax[1].imshow(cm, cmap="Blues", vmin=0, vmax=0.8)</w:t>
              <w:br/>
              <w:t>ax[1].set_xticks(range(6)); ax[1].set_xticklabels(BANDS, fontsize=7, rotation=30); ax[1].set_yticks(range(6)); ax[1].set_yticklabels(BANDS, fontsize=7)</w:t>
              <w:br/>
              <w:t># ... (5 more lines: see notebook 05)</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QWK gain from capability flags (M1-M0): 0.011  95% CI [0.006, 0.016]</w:t>
              <w:br/>
              <w:t>permutation QWK null: mean=-0.000, max=0.008  vs observed 0.688</w:t>
              <w:br/>
              <w:t xml:space="preserve">                 conf    hit</w:t>
              <w:br/>
              <w:t>(0.22, 0.35]    0.313  0.323</w:t>
              <w:br/>
              <w:t>(0.35, 0.401]   0.376  0.378</w:t>
              <w:br/>
              <w:t>(0.401, 0.453]  0.427  0.408</w:t>
              <w:br/>
              <w:t>(0.453, 0.537]  0.490  0.454</w:t>
              <w:br/>
              <w:t>(0.537, 0.985]  0.685  0.657</w:t>
              <w:br/>
              <w:t>best by QWK: M2 TF-IDF + structured LR</w:t>
            </w:r>
          </w:p>
        </w:tc>
      </w:tr>
    </w:tbl>
    <w:p>
      <w:pPr>
        <w:spacing w:after="40"/>
      </w:pPr>
    </w:p>
    <w:p>
      <w:pPr>
        <w:keepNext/>
        <w:spacing w:after="20"/>
        <w:jc w:val="center"/>
      </w:pPr>
      <w:r>
        <w:drawing>
          <wp:inline xmlns:a="http://schemas.openxmlformats.org/drawingml/2006/main" xmlns:pic="http://schemas.openxmlformats.org/drawingml/2006/picture">
            <wp:extent cx="6120000" cy="1875152"/>
            <wp:docPr id="6" name="Picture 6"/>
            <wp:cNvGraphicFramePr>
              <a:graphicFrameLocks noChangeAspect="1"/>
            </wp:cNvGraphicFramePr>
            <a:graphic>
              <a:graphicData uri="http://schemas.openxmlformats.org/drawingml/2006/picture">
                <pic:pic>
                  <pic:nvPicPr>
                    <pic:cNvPr id="0" name="fig05_t2_scanner.png"/>
                    <pic:cNvPicPr/>
                  </pic:nvPicPr>
                  <pic:blipFill>
                    <a:blip r:embed="rId15"/>
                    <a:stretch>
                      <a:fillRect/>
                    </a:stretch>
                  </pic:blipFill>
                  <pic:spPr>
                    <a:xfrm>
                      <a:off x="0" y="0"/>
                      <a:ext cx="6120000" cy="1875152"/>
                    </a:xfrm>
                    <a:prstGeom prst="rect"/>
                  </pic:spPr>
                </pic:pic>
              </a:graphicData>
            </a:graphic>
          </wp:inline>
        </w:drawing>
      </w:r>
    </w:p>
    <w:p>
      <w:pPr>
        <w:spacing w:after="120"/>
        <w:jc w:val="center"/>
      </w:pPr>
      <w:r>
        <w:rPr>
          <w:b w:val="0"/>
          <w:i/>
          <w:color w:val="5B6575"/>
          <w:sz w:val="16"/>
        </w:rPr>
        <w:t>Figure 5. T2 model comparison, confusion matrix and confidence-vs-hit-rate curve. [NB05 · t2_models / t2_validation] OBSERVED</w:t>
      </w:r>
    </w:p>
    <w:p>
      <w:r>
        <w:rPr>
          <w:b/>
          <w:i w:val="0"/>
        </w:rPr>
        <w:t>Honest reading.</w:t>
      </w:r>
      <w:r>
        <w:rPr>
          <w:b w:val="0"/>
          <w:i w:val="0"/>
        </w:rPr>
        <w:t xml:space="preserve"> The selected model (M2 TF-IDF + structured LR) reaches exact-band accuracy 44%, weighted κ 0.72 and within-one-band 85%. Capability flags add a small but statistically reliable improvement (κ gain 0.011, 95% CI [0.006, 0.016]); most of the signal is experience, seniority and title text. Permutation null κ ≈ -0.00 (max 0.008). Because exact-band accuracy is below 50%, the product must show a </w:t>
      </w:r>
      <w:r>
        <w:rPr>
          <w:b/>
          <w:i w:val="0"/>
        </w:rPr>
        <w:t>band distribution</w:t>
      </w:r>
      <w:r>
        <w:rPr>
          <w:b w:val="0"/>
          <w:i w:val="0"/>
        </w:rPr>
        <w:t>; the confidence curve shows that higher stated confidence really does mean a higher hit-rate.</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05 · JD scanner demo</w:t>
            </w:r>
          </w:p>
          <w:p>
            <w:pPr>
              <w:spacing w:after="0" w:line="240" w:lineRule="auto"/>
            </w:pPr>
            <w:r>
              <w:rPr>
                <w:rFonts w:ascii="Consolas" w:hAnsi="Consolas" w:eastAsia="Consolas"/>
                <w:b w:val="0"/>
                <w:i w:val="0"/>
                <w:color w:val="3A3F4B"/>
                <w:sz w:val="12"/>
              </w:rPr>
              <w:t>import re</w:t>
              <w:br/>
              <w:t>TXN = json.load(open("out/taxonomy.json")); TAX = TXN["TAX"]</w:t>
              <w:br/>
              <w:t>final = MODELS["M2 TF-IDF + structured LR"].fit(df, y)</w:t>
              <w:br/>
              <w:t>import joblib; joblib.dump(final, "out/jd_scanner_m2.joblib")   # consumed by the demo app</w:t>
              <w:br/>
              <w:t>def scan(designation, skills, description="", exp_min=3, exp_max=6, loc_tier="Tier1", seniority="mid", role_family="DA_BI"):</w:t>
              <w:br/>
              <w:t xml:space="preserve">    t = (designation + " " + skills + " " + description).lower()</w:t>
              <w:br/>
              <w:t xml:space="preserve">    row = dict(job_desig=designation, text=(designation+" "+skills).lower(), exp_min=exp_min, exp_max=exp_max, exp_span=exp_max-exp_min,</w:t>
              <w:br/>
              <w:t xml:space="preserve">               seniority=seniority, loc_tier=loc_tier, role_family=role_family, jobtype_missing=1, trunc_skills=0, desc_missing=int(description==""))</w:t>
              <w:br/>
              <w:t xml:space="preserve">    tags = {k: int(bool(re.search(p, t))) for k, p in TAX.items()}</w:t>
              <w:br/>
              <w:t xml:space="preserve">    for k, v in tags.items(): row[f"{k}_w"] = v</w:t>
              <w:br/>
              <w:t xml:space="preserve">    pr = final.predict_proba(pd.DataFrame([row]))[0]</w:t>
              <w:br/>
              <w:t xml:space="preserve">    return {k for k, v in tags.items() if v}, pr</w:t>
              <w:br/>
              <w:t>demos = [("Senior Data Scientist", "python, machine learning, tensorflow, nlp, sql", 6, 10, "senior", "DS_ML"),</w:t>
              <w:br/>
              <w:t xml:space="preserve">         ("MIS Executive", "excel, mis reporting, vba, reports", 1, 3, "mid", "DA_BI"),</w:t>
              <w:br/>
              <w:t xml:space="preserve">         ("Data Visualisation Analyst", "tableau, power bi, dashboards, sql", 3, 6, "mid", "DA_BI")]</w:t>
              <w:br/>
              <w:t>demo_out = []</w:t>
              <w:br/>
              <w:t>for d_, s_, lo, hi, sen, rf in demos:</w:t>
              <w:br/>
              <w:t xml:space="preserve">    tags, pr = scan(d_, s_, exp_min=lo, exp_max=hi, seniority=sen, role_family=rf)</w:t>
              <w:br/>
              <w:t xml:space="preserve">    print(f"{d_:28s} tags={sorted(tags)}  P(band)=" + " ".join(f"{b}:{p:.2f}" for b, p in zip(BANDS, pr)))</w:t>
              <w:br/>
              <w:t xml:space="preserve">    demo_out.append(dict(title=d_, tags=sorted(tags), probs=pr.tolist()))</w:t>
              <w:br/>
              <w:t>save_res("t2_demo", demo_out)</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Senior Data Scientist        tags=['ai_ml', 'coding']  P(band)=0-3:0.00 3-6:0.04 6-10:0.16 10-15:0.47 15-25:0.25 25-50:0.07</w:t>
              <w:br/>
              <w:t>MIS Executive                tags=['mis']  P(band)=0-3:0.88 3-6:0.09 6-10:0.02 10-15:0.01 15-25:0.00 25-50:0.00</w:t>
              <w:br/>
              <w:t>Data Visualisation Analyst   tags=['coding', 'viz']  P(band)=0-3:0.09 3-6:0.22 6-10:0.44 10-15:0.20 15-25:0.05 25-50:0.00</w:t>
            </w:r>
          </w:p>
        </w:tc>
      </w:tr>
    </w:tbl>
    <w:p>
      <w:pPr>
        <w:spacing w:after="40"/>
      </w:pPr>
    </w:p>
    <w:p>
      <w:r>
        <w:br w:type="page"/>
      </w:r>
    </w:p>
    <w:p>
      <w:pPr>
        <w:spacing w:after="0"/>
      </w:pPr>
      <w:r>
        <w:rPr>
          <w:b/>
          <w:i w:val="0"/>
          <w:color w:val="1B998B"/>
          <w:sz w:val="17"/>
        </w:rPr>
        <w:t>14 • DATA ANALYSIS</w:t>
      </w:r>
    </w:p>
    <w:p>
      <w:pPr>
        <w:pStyle w:val="Heading1"/>
      </w:pPr>
      <w:r>
        <w:t>The surprising conflict: internal success ≠ market price</w:t>
      </w:r>
    </w:p>
    <w:p>
      <w:pPr>
        <w:spacing w:after="80"/>
      </w:pPr>
      <w:r>
        <w:rPr>
          <w:b w:val="0"/>
          <w:i/>
          <w:color w:val="5B6575"/>
          <w:sz w:val="19"/>
        </w:rPr>
        <w:t>Decompose the broad storytelling family and test robustness</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04 · decomposition + sensitivity</w:t>
            </w:r>
          </w:p>
          <w:p>
            <w:pPr>
              <w:spacing w:after="0" w:line="240" w:lineRule="auto"/>
            </w:pPr>
            <w:r>
              <w:rPr>
                <w:rFonts w:ascii="Consolas" w:hAnsi="Consolas" w:eastAsia="Consolas"/>
                <w:b w:val="0"/>
                <w:i w:val="0"/>
                <w:color w:val="3A3F4B"/>
                <w:sz w:val="12"/>
              </w:rPr>
              <w:t># storytelling family -&gt; visualisation-tools vs MIS/reporting-only</w:t>
              <w:br/>
              <w:t>a["viz_only_p"] = a.viz_p; a["mis_only_p"] = a.mis_only_p</w:t>
              <w:br/>
              <w:t>dec, _, n = fit_or(P, "p", 5, flags=["big_data","maths_stats","coding","ai_ml","viz","mis_only"])</w:t>
              <w:br/>
              <w:t>print("Storytelling decomposition (primary taxonomy, S5 controls):")</w:t>
              <w:br/>
              <w:t>for f in ["viz","mis_only"]: print(f"  {f:9s} OR={dec[f]['OR']:.2f} [{dec[f]['lo']:.2f}, {dec[f]['hi']:.2f}]  p={dec[f]['p']:.4f}")</w:t>
              <w:br/>
              <w:t># sensitivity: drop promotional-style titles</w:t>
              <w:br/>
              <w:t>Pn = P[~P.spam_title]; sens, _, n2 = fit_or(Pn, "p", 5)</w:t>
              <w:br/>
              <w:t>shift = {f: float(sens[f]["OR"] - out["S5 +all controls (primary tax.)"][f]["OR"]) for f in FL}</w:t>
              <w:br/>
              <w:t>print(f"\nExcluding {int(P.spam_title.sum())} promotional-title rows (n={n2}): max |ΔOR| = {max(abs(v) for v in shift.values()):.3f}")</w:t>
              <w:br/>
              <w:t>print({NAMES[f]: round(v,3) for f, v in shift.items()})</w:t>
              <w:br/>
              <w:t># senior-title-only subset check (is the storytelling discount a seniority artefact?)</w:t>
              <w:br/>
              <w:t>Pj = P[P.seniority.isin(["junior","mid","senior"])]; jr, _, n3 = fit_or(Pj, "p", 5)</w:t>
              <w:br/>
              <w:t>print(f"\nJunior/mid/senior titles only (n={n3}): " + ", ".join(f"{NAMES[f]} {jr[f]['OR']:.2f}" for f in FL))</w:t>
              <w:br/>
              <w:t>save_res("story_decomp", dict(viz=dec["viz"], mis_only=dec["mis_only"], n=n)); save_res("spam_shift", shift)</w:t>
              <w:br/>
              <w:t>save_res("market_junior_subset", jr)</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Storytelling decomposition (primary taxonomy, S5 controls):</w:t>
              <w:br/>
              <w:t xml:space="preserve">  viz       OR=0.98 [0.80, 1.20]  p=0.8381</w:t>
              <w:br/>
              <w:t xml:space="preserve">  mis_only  OR=0.66 [0.57, 0.77]  p=0.0000</w:t>
              <w:br/>
              <w:t>Excluding 586 promotional-title rows (n=5511): max |ΔOR| = 0.066</w:t>
              <w:br/>
              <w:t>{'Big data': 0.011, 'Maths &amp; statistics': 0.006, 'Coding': -0.025, 'AI &amp; ML': -0.066, 'Dashboards &amp; storytelling': 0.015}</w:t>
              <w:br/>
              <w:t>Junior/mid/senior titles only (n=4816): Big data 1.17, Maths &amp; statistics 1.37, Coding 1.62, AI &amp; ML 1.61, Dashboards &amp; storytelling 0.74</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3628"/>
            <w:shd w:val="clear" w:color="auto" w:fill="12355B"/>
          </w:tcPr>
          <w:p>
            <w:pPr>
              <w:spacing w:after="0"/>
            </w:pPr>
            <w:r>
              <w:rPr>
                <w:b/>
                <w:i w:val="0"/>
                <w:color w:val="FFFFFF"/>
                <w:sz w:val="17"/>
              </w:rPr>
              <w:t>Storytelling component</w:t>
            </w:r>
          </w:p>
        </w:tc>
        <w:tc>
          <w:tcPr>
            <w:tcW w:type="dxa" w:w="2494"/>
            <w:shd w:val="clear" w:color="auto" w:fill="12355B"/>
          </w:tcPr>
          <w:p>
            <w:pPr>
              <w:spacing w:after="0"/>
            </w:pPr>
            <w:r>
              <w:rPr>
                <w:b/>
                <w:i w:val="0"/>
                <w:color w:val="FFFFFF"/>
                <w:sz w:val="17"/>
              </w:rPr>
              <w:t>Market OR [95% CI]</w:t>
            </w:r>
          </w:p>
        </w:tc>
        <w:tc>
          <w:tcPr>
            <w:tcW w:type="dxa" w:w="3515"/>
            <w:shd w:val="clear" w:color="auto" w:fill="12355B"/>
          </w:tcPr>
          <w:p>
            <w:pPr>
              <w:spacing w:after="0"/>
            </w:pPr>
            <w:r>
              <w:rPr>
                <w:b/>
                <w:i w:val="0"/>
                <w:color w:val="FFFFFF"/>
                <w:sz w:val="17"/>
              </w:rPr>
              <w:t>Interpretation</w:t>
            </w:r>
          </w:p>
        </w:tc>
      </w:tr>
      <w:tr>
        <w:tc>
          <w:tcPr>
            <w:tcW w:type="dxa" w:w="3628"/>
          </w:tcPr>
          <w:p>
            <w:pPr>
              <w:spacing w:after="0"/>
            </w:pPr>
            <w:r>
              <w:rPr>
                <w:b w:val="0"/>
                <w:i w:val="0"/>
                <w:sz w:val="17"/>
              </w:rPr>
              <w:t>Broad storytelling family (viz OR MIS)</w:t>
            </w:r>
          </w:p>
        </w:tc>
        <w:tc>
          <w:tcPr>
            <w:tcW w:type="dxa" w:w="2494"/>
          </w:tcPr>
          <w:p>
            <w:pPr>
              <w:spacing w:after="0"/>
            </w:pPr>
            <w:r>
              <w:rPr>
                <w:b w:val="0"/>
                <w:i w:val="0"/>
                <w:sz w:val="17"/>
              </w:rPr>
              <w:t>0.75 [0.67, 0.86]</w:t>
            </w:r>
          </w:p>
        </w:tc>
        <w:tc>
          <w:tcPr>
            <w:tcW w:type="dxa" w:w="3515"/>
          </w:tcPr>
          <w:p>
            <w:pPr>
              <w:spacing w:after="0"/>
            </w:pPr>
            <w:r>
              <w:rPr>
                <w:b w:val="0"/>
                <w:i w:val="0"/>
                <w:sz w:val="17"/>
              </w:rPr>
              <w:t>Discounted under both taxonomies.</w:t>
            </w:r>
          </w:p>
        </w:tc>
      </w:tr>
      <w:tr>
        <w:tc>
          <w:tcPr>
            <w:tcW w:type="dxa" w:w="3628"/>
            <w:shd w:val="clear" w:color="auto" w:fill="F6F8FB"/>
          </w:tcPr>
          <w:p>
            <w:pPr>
              <w:spacing w:after="0"/>
            </w:pPr>
            <w:r>
              <w:rPr>
                <w:b w:val="0"/>
                <w:i w:val="0"/>
                <w:sz w:val="17"/>
              </w:rPr>
              <w:t>Visualisation-tool postings (Tableau, Power BI, …)</w:t>
            </w:r>
          </w:p>
        </w:tc>
        <w:tc>
          <w:tcPr>
            <w:tcW w:type="dxa" w:w="2494"/>
            <w:shd w:val="clear" w:color="auto" w:fill="F6F8FB"/>
          </w:tcPr>
          <w:p>
            <w:pPr>
              <w:spacing w:after="0"/>
            </w:pPr>
            <w:r>
              <w:rPr>
                <w:b w:val="0"/>
                <w:i w:val="0"/>
                <w:sz w:val="17"/>
              </w:rPr>
              <w:t>0.98 [0.80, 1.20]</w:t>
            </w:r>
          </w:p>
        </w:tc>
        <w:tc>
          <w:tcPr>
            <w:tcW w:type="dxa" w:w="3515"/>
            <w:shd w:val="clear" w:color="auto" w:fill="F6F8FB"/>
          </w:tcPr>
          <w:p>
            <w:pPr>
              <w:spacing w:after="0"/>
            </w:pPr>
            <w:r>
              <w:rPr>
                <w:b w:val="0"/>
                <w:i w:val="0"/>
                <w:sz w:val="17"/>
              </w:rPr>
              <w:t>No discount: interval includes 1.</w:t>
            </w:r>
          </w:p>
        </w:tc>
      </w:tr>
      <w:tr>
        <w:tc>
          <w:tcPr>
            <w:tcW w:type="dxa" w:w="3628"/>
          </w:tcPr>
          <w:p>
            <w:pPr>
              <w:spacing w:after="0"/>
            </w:pPr>
            <w:r>
              <w:rPr>
                <w:b w:val="0"/>
                <w:i w:val="0"/>
                <w:sz w:val="17"/>
              </w:rPr>
              <w:t>MIS / reporting-only postings</w:t>
            </w:r>
          </w:p>
        </w:tc>
        <w:tc>
          <w:tcPr>
            <w:tcW w:type="dxa" w:w="2494"/>
          </w:tcPr>
          <w:p>
            <w:pPr>
              <w:spacing w:after="0"/>
            </w:pPr>
            <w:r>
              <w:rPr>
                <w:b w:val="0"/>
                <w:i w:val="0"/>
                <w:sz w:val="17"/>
              </w:rPr>
              <w:t>0.66 [0.57, 0.77]</w:t>
            </w:r>
          </w:p>
        </w:tc>
        <w:tc>
          <w:tcPr>
            <w:tcW w:type="dxa" w:w="3515"/>
          </w:tcPr>
          <w:p>
            <w:pPr>
              <w:spacing w:after="0"/>
            </w:pPr>
            <w:r>
              <w:rPr>
                <w:b w:val="0"/>
                <w:i w:val="0"/>
                <w:sz w:val="17"/>
              </w:rPr>
              <w:t>Clear discount; also a role-level proxy — causality not tested.</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E09F3E"/>
        </w:tblBorders>
      </w:tblPr>
      <w:tblGrid>
        <w:gridCol w:w="9752"/>
      </w:tblGrid>
      <w:tr>
        <w:tc>
          <w:tcPr>
            <w:tcW w:type="dxa" w:w="9752"/>
            <w:shd w:val="clear" w:color="auto" w:fill="FFF6E5"/>
          </w:tcPr>
          <w:p>
            <w:pPr>
              <w:spacing w:after="40"/>
            </w:pPr>
            <w:r>
              <w:rPr>
                <w:b/>
                <w:i w:val="0"/>
                <w:color w:val="E09F3E"/>
                <w:sz w:val="16"/>
              </w:rPr>
              <w:t>DECISION IMPLICATION</w:t>
            </w:r>
          </w:p>
          <w:p>
            <w:pPr>
              <w:spacing w:after="0"/>
            </w:pPr>
            <w:r>
              <w:rPr>
                <w:b w:val="0"/>
                <w:i w:val="0"/>
                <w:sz w:val="19"/>
              </w:rPr>
              <w:t>Do not drop storytelling just because the broad market label is discounted. The discount sits in generic MIS/reporting roles, not in visual-analytics roles. Reframe the investment toward visual analytics and decision communication.</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4876"/>
        <w:gridCol w:w="4876"/>
      </w:tblGrid>
      <w:tr>
        <w:trPr>
          <w:tblHeader w:val="true"/>
        </w:trPr>
        <w:tc>
          <w:tcPr>
            <w:tcW w:type="dxa" w:w="2608"/>
            <w:shd w:val="clear" w:color="auto" w:fill="12355B"/>
          </w:tcPr>
          <w:p>
            <w:pPr>
              <w:spacing w:after="0"/>
            </w:pPr>
            <w:r>
              <w:rPr>
                <w:b/>
                <w:i w:val="0"/>
                <w:color w:val="FFFFFF"/>
                <w:sz w:val="17"/>
              </w:rPr>
              <w:t>Robustness question</w:t>
            </w:r>
          </w:p>
        </w:tc>
        <w:tc>
          <w:tcPr>
            <w:tcW w:type="dxa" w:w="7030"/>
            <w:shd w:val="clear" w:color="auto" w:fill="12355B"/>
          </w:tcPr>
          <w:p>
            <w:pPr>
              <w:spacing w:after="0"/>
            </w:pPr>
            <w:r>
              <w:rPr>
                <w:b/>
                <w:i w:val="0"/>
                <w:color w:val="FFFFFF"/>
                <w:sz w:val="17"/>
              </w:rPr>
              <w:t>Observed result</w:t>
            </w:r>
          </w:p>
        </w:tc>
      </w:tr>
      <w:tr>
        <w:tc>
          <w:tcPr>
            <w:tcW w:type="dxa" w:w="2608"/>
          </w:tcPr>
          <w:p>
            <w:pPr>
              <w:spacing w:after="0"/>
            </w:pPr>
            <w:r>
              <w:rPr>
                <w:b w:val="0"/>
                <w:i w:val="0"/>
                <w:sz w:val="17"/>
              </w:rPr>
              <w:t>Primary vs wide taxonomy</w:t>
            </w:r>
          </w:p>
        </w:tc>
        <w:tc>
          <w:tcPr>
            <w:tcW w:type="dxa" w:w="7030"/>
          </w:tcPr>
          <w:p>
            <w:pPr>
              <w:spacing w:after="0"/>
            </w:pPr>
            <w:r>
              <w:rPr>
                <w:b w:val="0"/>
                <w:i w:val="0"/>
                <w:sz w:val="17"/>
              </w:rPr>
              <w:t>Direction and ranking of Coding, Maths and Storytelling preserved; magnitudes change (see section 12).</w:t>
            </w:r>
          </w:p>
        </w:tc>
      </w:tr>
      <w:tr>
        <w:tc>
          <w:tcPr>
            <w:tcW w:type="dxa" w:w="2608"/>
            <w:shd w:val="clear" w:color="auto" w:fill="F6F8FB"/>
          </w:tcPr>
          <w:p>
            <w:pPr>
              <w:spacing w:after="0"/>
            </w:pPr>
            <w:r>
              <w:rPr>
                <w:b w:val="0"/>
                <w:i w:val="0"/>
                <w:sz w:val="17"/>
              </w:rPr>
              <w:t>Promotional-title sensitivity</w:t>
            </w:r>
          </w:p>
        </w:tc>
        <w:tc>
          <w:tcPr>
            <w:tcW w:type="dxa" w:w="7030"/>
            <w:shd w:val="clear" w:color="auto" w:fill="F6F8FB"/>
          </w:tcPr>
          <w:p>
            <w:pPr>
              <w:spacing w:after="0"/>
            </w:pPr>
            <w:r>
              <w:rPr>
                <w:b w:val="0"/>
                <w:i w:val="0"/>
                <w:sz w:val="17"/>
              </w:rPr>
              <w:t>1,722 flagged rows; excluding them from the primary population moves ORs by at most 0.066 (largest for AI &amp; ML, -0.066).</w:t>
            </w:r>
          </w:p>
        </w:tc>
      </w:tr>
      <w:tr>
        <w:tc>
          <w:tcPr>
            <w:tcW w:type="dxa" w:w="2608"/>
          </w:tcPr>
          <w:p>
            <w:pPr>
              <w:spacing w:after="0"/>
            </w:pPr>
            <w:r>
              <w:rPr>
                <w:b w:val="0"/>
                <w:i w:val="0"/>
                <w:sz w:val="17"/>
              </w:rPr>
              <w:t>Junior/mid/senior titles only</w:t>
            </w:r>
          </w:p>
        </w:tc>
        <w:tc>
          <w:tcPr>
            <w:tcW w:type="dxa" w:w="7030"/>
          </w:tcPr>
          <w:p>
            <w:pPr>
              <w:spacing w:after="0"/>
            </w:pPr>
            <w:r>
              <w:rPr>
                <w:b w:val="0"/>
                <w:i w:val="0"/>
                <w:sz w:val="17"/>
              </w:rPr>
              <w:t>Storytelling OR 0.74, Coding 1.62, Maths 1.37, AI &amp; ML 1.61 — pattern unchanged, so the storytelling discount is not simply a seniority artefact.</w:t>
            </w:r>
          </w:p>
        </w:tc>
      </w:tr>
      <w:tr>
        <w:tc>
          <w:tcPr>
            <w:tcW w:type="dxa" w:w="2608"/>
            <w:shd w:val="clear" w:color="auto" w:fill="F6F8FB"/>
          </w:tcPr>
          <w:p>
            <w:pPr>
              <w:spacing w:after="0"/>
            </w:pPr>
            <w:r>
              <w:rPr>
                <w:b w:val="0"/>
                <w:i w:val="0"/>
                <w:sz w:val="17"/>
              </w:rPr>
              <w:t>Premium robustness (6 specs)</w:t>
            </w:r>
          </w:p>
        </w:tc>
        <w:tc>
          <w:tcPr>
            <w:tcW w:type="dxa" w:w="7030"/>
            <w:shd w:val="clear" w:color="auto" w:fill="F6F8FB"/>
          </w:tcPr>
          <w:p>
            <w:pPr>
              <w:spacing w:after="0"/>
            </w:pPr>
            <w:r>
              <w:rPr>
                <w:b w:val="0"/>
                <w:i w:val="0"/>
                <w:sz w:val="17"/>
              </w:rPr>
              <w:t>AI &amp; ML 6/6; Coding 6/6; Maths &amp; statistics 6/6; Big data 1/6; Dashboards &amp; storytelling 0/6 significant premium.</w:t>
            </w:r>
          </w:p>
        </w:tc>
      </w:tr>
    </w:tbl>
    <w:p>
      <w:pPr>
        <w:spacing w:after="40"/>
      </w:pPr>
    </w:p>
    <w:p>
      <w:r>
        <w:br w:type="page"/>
      </w:r>
    </w:p>
    <w:p>
      <w:pPr>
        <w:spacing w:after="0"/>
      </w:pPr>
      <w:r>
        <w:rPr>
          <w:b/>
          <w:i w:val="0"/>
          <w:color w:val="1B998B"/>
          <w:sz w:val="17"/>
        </w:rPr>
        <w:t>15 • HEADROOM</w:t>
      </w:r>
    </w:p>
    <w:p>
      <w:pPr>
        <w:pStyle w:val="Heading1"/>
      </w:pPr>
      <w:r>
        <w:t>“Important” and “best next investment” are different questions</w:t>
      </w:r>
    </w:p>
    <w:p>
      <w:r>
        <w:rPr>
          <w:b w:val="0"/>
          <w:i w:val="0"/>
        </w:rPr>
        <w:t>JDS scores pile up at the 5.0 bound. Headroom is therefore part of the decision: a capability can be strongly associated with the outcome while already saturated for much of the cohort.</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06 · headroom, E_k, bootstrap, sensitivity grid</w:t>
            </w:r>
          </w:p>
          <w:p>
            <w:pPr>
              <w:spacing w:after="0" w:line="240" w:lineRule="auto"/>
            </w:pPr>
            <w:r>
              <w:rPr>
                <w:rFonts w:ascii="Consolas" w:hAnsi="Consolas" w:eastAsia="Consolas"/>
                <w:b w:val="0"/>
                <w:i w:val="0"/>
                <w:color w:val="3A3F4B"/>
                <w:sz w:val="12"/>
              </w:rPr>
              <w:t>from sklearn.linear_model import LogisticRegression</w:t>
              <w:br/>
              <w:t>from sklearn.preprocessing import StandardScaler</w:t>
              <w:br/>
              <w:t>from sklearn.pipeline import make_pipeline</w:t>
              <w:br/>
              <w:t>JDS = pd.read_excel(f"{DATA_DIR}/JDS_Skill_Traits.xlsx"); JDS.columns = ["id","big_data","maths_stats","coding","ai_ml","story","high_hike"]</w:t>
              <w:br/>
              <w:t>SK = ["big_data","maths_stats","coding","ai_ml","story"]; NAMES = {"big_data":"Big data","maths_stats":"Maths &amp; statistics","coding":"Coding","ai_ml":"AI &amp; ML","story":"Dashboards &amp; storytelling"}</w:t>
              <w:br/>
              <w:t>X, y = JDS[SK].values, JDS.high_hike.values</w:t>
              <w:br/>
              <w:t>def ek(X, y, step=0.5, Cc=1.0):</w:t>
              <w:br/>
              <w:t xml:space="preserve">    m = make_pipeline(StandardScaler(), LogisticRegression(C=Cc, max_iter=2000)).fit(X, y); p0 = m.predict_proba(X)[:,1]; out = []</w:t>
              <w:br/>
              <w:t xml:space="preserve">    for k in range(5):</w:t>
              <w:br/>
              <w:t xml:space="preserve">        Z = X.copy(); Z[:,k] = np.minimum(Z[:,k]+step, 5.0); out.append(100*(m.predict_proba(Z)[:,1]-p0))   # pp per junior</w:t>
              <w:br/>
              <w:t xml:space="preserve">    return np.array(out)                                                                                       # 5 x n</w:t>
              <w:br/>
              <w:t>E = ek(X, y); Ek = E.mean(1); headroom = (X &lt; 5.0).mean(0)</w:t>
              <w:br/>
              <w:t>rng = np.random.default_rng(SEED); B = np.array([ek(X[i], y[i]).mean(1) for i in (rng.integers(0, len(y), len(y)) for _ in range(1000))])</w:t>
              <w:br/>
              <w:t>ci = np.percentile(B, [2.5, 97.5], axis=0); ptop = np.bincount(B.argmax(1), minlength=5)/len(B)</w:t>
              <w:br/>
              <w:t>top1 = int(np.argmax(Ek)); order = np.argsort(-Ek)</w:t>
              <w:br/>
              <w:t>pwin = {SK[j]: float((B[:,top1] &gt; B[:,j]).mean()) for j in range(5) if j != top1}</w:t>
              <w:br/>
              <w:t>tab = pd.DataFrame({"headroom%": headroom*100, "E_k (pp)": Ek, "ci_lo": ci[0], "ci_hi": ci[1], "P(top lever)": ptop}, index=[NAMES[k] for k in SK]).round(2)</w:t>
              <w:br/>
              <w:t>print(tab.sort_values("E_k (pp)", ascending=False).to_string())</w:t>
              <w:br/>
              <w:t>print(f"\nTop lever: {NAMES[SK[top1]]}. Bootstrap win-prob vs each rival:", {NAMES[k]: round(v,2) for k, v in pwin.items()})</w:t>
              <w:br/>
              <w:t># sensitivity grid 3 steps x 3 regularisation strengths</w:t>
              <w:br/>
              <w:t>grid = {}</w:t>
              <w:br/>
              <w:t>for st in [0.25, 0.5, 1.0]:</w:t>
              <w:br/>
              <w:t xml:space="preserve">    for Cc in [0.1, 1, 10]: e = ek(X, y, st, Cc).mean(1); grid[f"step={st},C={Cc}"] = NAMES[SK[int(np.argmax(e))]]</w:t>
              <w:br/>
              <w:t>print("\nsensitivity grid -&gt; top lever:", grid)</w:t>
              <w:br/>
              <w:t># per-junior mode: top individual lever (AT CEILING -&gt; gain 0)</w:t>
              <w:br/>
              <w:t>indiv = pd.Series(NAMES[SK[i]] for i in E.argmax(0)).value_counts(normalize=True).round(3)</w:t>
              <w:br/>
              <w:t>print("\nTop individual lever across the 139 juniors:", indiv.to_dict())</w:t>
              <w:br/>
              <w:t>save_res("headroom", dict(skills=SK, headroom=headroom.tolist(), Ek=Ek.tolist(), ci_lo=ci[0].tolist(), ci_hi=ci[1].tolist(), ptop=ptop.tolist(), pwin=pwin, grid=grid, indiv=indiv.to_dict(), top=SK[top1]))</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 xml:space="preserve">                           headroom%  E_k (pp)  ci_lo  ci_hi  P(top lever)</w:t>
              <w:br/>
              <w:t>Maths &amp; statistics             58.99      5.15   2.96   7.47          0.80</w:t>
              <w:br/>
              <w:t>Big data                       82.01      3.47   1.04   6.06          0.14</w:t>
              <w:br/>
              <w:t>AI &amp; ML                        51.08      2.77   0.78   4.59          0.02</w:t>
              <w:br/>
              <w:t>Dashboards &amp; storytelling      41.73      2.75   1.49   4.11          0.02</w:t>
              <w:br/>
              <w:t>Coding                         55.40      1.98   0.13   3.92          0.02</w:t>
              <w:br/>
              <w:t>Top lever: Maths &amp; statistics. Bootstrap win-prob vs each rival: {'Big data': 0.84, 'Coding': 0.96, 'AI &amp; ML': 0.96, 'Dashboards &amp; storytelling': 0.96}</w:t>
              <w:br/>
              <w:t>sensitivity grid -&gt; top lever: {'step=0.25,C=0.1': 'Maths &amp; statistics', 'step=0.25,C=1': 'Maths &amp; statistics', 'step=0.25,C=10': 'Maths &amp; statistics', 'step=0.5,C=0.1': 'Maths &amp; statistics', 'step=0.5,C=1': 'Maths &amp; statistics', 'step=0.5,C=10': 'Maths &amp; statistics', 'step=1.0,C=0.1': 'Maths &amp; statistics', 'step=1.0,C=1': 'Maths &amp; statistics', 'step=1.0,C=10': 'Maths &amp; statistics'}</w:t>
              <w:br/>
              <w:t>Top individual lever across the 139 juniors: {'Maths &amp; statistics': 0.518, 'Big data': 0.302, 'Dashboards &amp; storytelling': 0.129, 'AI &amp; ML': 0.043, 'Coding': 0.007}</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1950"/>
        <w:gridCol w:w="1950"/>
        <w:gridCol w:w="1950"/>
        <w:gridCol w:w="1950"/>
        <w:gridCol w:w="1950"/>
      </w:tblGrid>
      <w:tr>
        <w:trPr>
          <w:tblHeader w:val="true"/>
        </w:trPr>
        <w:tc>
          <w:tcPr>
            <w:tcW w:type="dxa" w:w="2608"/>
            <w:shd w:val="clear" w:color="auto" w:fill="12355B"/>
          </w:tcPr>
          <w:p>
            <w:pPr>
              <w:spacing w:after="0"/>
            </w:pPr>
            <w:r>
              <w:rPr>
                <w:b/>
                <w:i w:val="0"/>
                <w:color w:val="FFFFFF"/>
                <w:sz w:val="17"/>
              </w:rPr>
              <w:t>Capability</w:t>
            </w:r>
          </w:p>
        </w:tc>
        <w:tc>
          <w:tcPr>
            <w:tcW w:type="dxa" w:w="1247"/>
            <w:shd w:val="clear" w:color="auto" w:fill="12355B"/>
          </w:tcPr>
          <w:p>
            <w:pPr>
              <w:spacing w:after="0"/>
            </w:pPr>
            <w:r>
              <w:rPr>
                <w:b/>
                <w:i w:val="0"/>
                <w:color w:val="FFFFFF"/>
                <w:sz w:val="17"/>
              </w:rPr>
              <w:t>Headroom</w:t>
            </w:r>
          </w:p>
        </w:tc>
        <w:tc>
          <w:tcPr>
            <w:tcW w:type="dxa" w:w="2835"/>
            <w:shd w:val="clear" w:color="auto" w:fill="12355B"/>
          </w:tcPr>
          <w:p>
            <w:pPr>
              <w:spacing w:after="0"/>
            </w:pPr>
            <w:r>
              <w:rPr>
                <w:b/>
                <w:i w:val="0"/>
                <w:color w:val="FFFFFF"/>
                <w:sz w:val="17"/>
              </w:rPr>
              <w:t>Modelled cohort gain E_k, pp [95% CI]</w:t>
            </w:r>
          </w:p>
        </w:tc>
        <w:tc>
          <w:tcPr>
            <w:tcW w:type="dxa" w:w="1247"/>
            <w:shd w:val="clear" w:color="auto" w:fill="12355B"/>
          </w:tcPr>
          <w:p>
            <w:pPr>
              <w:spacing w:after="0"/>
            </w:pPr>
            <w:r>
              <w:rPr>
                <w:b/>
                <w:i w:val="0"/>
                <w:color w:val="FFFFFF"/>
                <w:sz w:val="17"/>
              </w:rPr>
              <w:t>P(top lever)</w:t>
            </w:r>
          </w:p>
        </w:tc>
        <w:tc>
          <w:tcPr>
            <w:tcW w:type="dxa" w:w="1928"/>
            <w:shd w:val="clear" w:color="auto" w:fill="12355B"/>
          </w:tcPr>
          <w:p>
            <w:pPr>
              <w:spacing w:after="0"/>
            </w:pPr>
            <w:r>
              <w:rPr>
                <w:b/>
                <w:i w:val="0"/>
                <w:color w:val="FFFFFF"/>
                <w:sz w:val="17"/>
              </w:rPr>
              <w:t>Decision</w:t>
            </w:r>
          </w:p>
        </w:tc>
      </w:tr>
      <w:tr>
        <w:tc>
          <w:tcPr>
            <w:tcW w:type="dxa" w:w="2608"/>
          </w:tcPr>
          <w:p>
            <w:pPr>
              <w:spacing w:after="0"/>
            </w:pPr>
            <w:r>
              <w:rPr>
                <w:b w:val="0"/>
                <w:i w:val="0"/>
                <w:sz w:val="17"/>
              </w:rPr>
              <w:t>Maths &amp; statistics</w:t>
            </w:r>
          </w:p>
        </w:tc>
        <w:tc>
          <w:tcPr>
            <w:tcW w:type="dxa" w:w="1247"/>
          </w:tcPr>
          <w:p>
            <w:pPr>
              <w:spacing w:after="0"/>
            </w:pPr>
            <w:r>
              <w:rPr>
                <w:b w:val="0"/>
                <w:i w:val="0"/>
                <w:sz w:val="17"/>
              </w:rPr>
              <w:t>59%</w:t>
            </w:r>
          </w:p>
        </w:tc>
        <w:tc>
          <w:tcPr>
            <w:tcW w:type="dxa" w:w="2835"/>
          </w:tcPr>
          <w:p>
            <w:pPr>
              <w:spacing w:after="0"/>
            </w:pPr>
            <w:r>
              <w:rPr>
                <w:b w:val="0"/>
                <w:i w:val="0"/>
                <w:sz w:val="17"/>
              </w:rPr>
              <w:t>5.15 [2.96, 7.47]</w:t>
            </w:r>
          </w:p>
        </w:tc>
        <w:tc>
          <w:tcPr>
            <w:tcW w:type="dxa" w:w="1247"/>
          </w:tcPr>
          <w:p>
            <w:pPr>
              <w:spacing w:after="0"/>
            </w:pPr>
            <w:r>
              <w:rPr>
                <w:b w:val="0"/>
                <w:i w:val="0"/>
                <w:sz w:val="17"/>
              </w:rPr>
              <w:t>0.80</w:t>
            </w:r>
          </w:p>
        </w:tc>
        <w:tc>
          <w:tcPr>
            <w:tcW w:type="dxa" w:w="1928"/>
          </w:tcPr>
          <w:p>
            <w:pPr>
              <w:spacing w:after="0"/>
            </w:pPr>
            <w:r>
              <w:rPr>
                <w:b w:val="0"/>
                <w:i w:val="0"/>
                <w:sz w:val="17"/>
              </w:rPr>
              <w:t>FUND</w:t>
            </w:r>
          </w:p>
        </w:tc>
      </w:tr>
      <w:tr>
        <w:tc>
          <w:tcPr>
            <w:tcW w:type="dxa" w:w="2608"/>
            <w:shd w:val="clear" w:color="auto" w:fill="F6F8FB"/>
          </w:tcPr>
          <w:p>
            <w:pPr>
              <w:spacing w:after="0"/>
            </w:pPr>
            <w:r>
              <w:rPr>
                <w:b w:val="0"/>
                <w:i w:val="0"/>
                <w:sz w:val="17"/>
              </w:rPr>
              <w:t>Big data</w:t>
            </w:r>
          </w:p>
        </w:tc>
        <w:tc>
          <w:tcPr>
            <w:tcW w:type="dxa" w:w="1247"/>
            <w:shd w:val="clear" w:color="auto" w:fill="F6F8FB"/>
          </w:tcPr>
          <w:p>
            <w:pPr>
              <w:spacing w:after="0"/>
            </w:pPr>
            <w:r>
              <w:rPr>
                <w:b w:val="0"/>
                <w:i w:val="0"/>
                <w:sz w:val="17"/>
              </w:rPr>
              <w:t>82%</w:t>
            </w:r>
          </w:p>
        </w:tc>
        <w:tc>
          <w:tcPr>
            <w:tcW w:type="dxa" w:w="2835"/>
            <w:shd w:val="clear" w:color="auto" w:fill="F6F8FB"/>
          </w:tcPr>
          <w:p>
            <w:pPr>
              <w:spacing w:after="0"/>
            </w:pPr>
            <w:r>
              <w:rPr>
                <w:b w:val="0"/>
                <w:i w:val="0"/>
                <w:sz w:val="17"/>
              </w:rPr>
              <w:t>3.47 [1.04, 6.06]</w:t>
            </w:r>
          </w:p>
        </w:tc>
        <w:tc>
          <w:tcPr>
            <w:tcW w:type="dxa" w:w="1247"/>
            <w:shd w:val="clear" w:color="auto" w:fill="F6F8FB"/>
          </w:tcPr>
          <w:p>
            <w:pPr>
              <w:spacing w:after="0"/>
            </w:pPr>
            <w:r>
              <w:rPr>
                <w:b w:val="0"/>
                <w:i w:val="0"/>
                <w:sz w:val="17"/>
              </w:rPr>
              <w:t>0.14</w:t>
            </w:r>
          </w:p>
        </w:tc>
        <w:tc>
          <w:tcPr>
            <w:tcW w:type="dxa" w:w="1928"/>
            <w:shd w:val="clear" w:color="auto" w:fill="F6F8FB"/>
          </w:tcPr>
          <w:p>
            <w:pPr>
              <w:spacing w:after="0"/>
            </w:pPr>
            <w:r>
              <w:rPr>
                <w:b w:val="0"/>
                <w:i w:val="0"/>
                <w:sz w:val="17"/>
              </w:rPr>
              <w:t>DEPRIORITISE</w:t>
            </w:r>
          </w:p>
        </w:tc>
      </w:tr>
      <w:tr>
        <w:tc>
          <w:tcPr>
            <w:tcW w:type="dxa" w:w="2608"/>
          </w:tcPr>
          <w:p>
            <w:pPr>
              <w:spacing w:after="0"/>
            </w:pPr>
            <w:r>
              <w:rPr>
                <w:b w:val="0"/>
                <w:i w:val="0"/>
                <w:sz w:val="17"/>
              </w:rPr>
              <w:t>AI &amp; ML</w:t>
            </w:r>
          </w:p>
        </w:tc>
        <w:tc>
          <w:tcPr>
            <w:tcW w:type="dxa" w:w="1247"/>
          </w:tcPr>
          <w:p>
            <w:pPr>
              <w:spacing w:after="0"/>
            </w:pPr>
            <w:r>
              <w:rPr>
                <w:b w:val="0"/>
                <w:i w:val="0"/>
                <w:sz w:val="17"/>
              </w:rPr>
              <w:t>51%</w:t>
            </w:r>
          </w:p>
        </w:tc>
        <w:tc>
          <w:tcPr>
            <w:tcW w:type="dxa" w:w="2835"/>
          </w:tcPr>
          <w:p>
            <w:pPr>
              <w:spacing w:after="0"/>
            </w:pPr>
            <w:r>
              <w:rPr>
                <w:b w:val="0"/>
                <w:i w:val="0"/>
                <w:sz w:val="17"/>
              </w:rPr>
              <w:t>2.77 [0.78, 4.59]</w:t>
            </w:r>
          </w:p>
        </w:tc>
        <w:tc>
          <w:tcPr>
            <w:tcW w:type="dxa" w:w="1247"/>
          </w:tcPr>
          <w:p>
            <w:pPr>
              <w:spacing w:after="0"/>
            </w:pPr>
            <w:r>
              <w:rPr>
                <w:b w:val="0"/>
                <w:i w:val="0"/>
                <w:sz w:val="17"/>
              </w:rPr>
              <w:t>0.02</w:t>
            </w:r>
          </w:p>
        </w:tc>
        <w:tc>
          <w:tcPr>
            <w:tcW w:type="dxa" w:w="1928"/>
          </w:tcPr>
          <w:p>
            <w:pPr>
              <w:spacing w:after="0"/>
            </w:pPr>
            <w:r>
              <w:rPr>
                <w:b w:val="0"/>
                <w:i w:val="0"/>
                <w:sz w:val="17"/>
              </w:rPr>
              <w:t>FUND</w:t>
            </w:r>
          </w:p>
        </w:tc>
      </w:tr>
      <w:tr>
        <w:tc>
          <w:tcPr>
            <w:tcW w:type="dxa" w:w="2608"/>
            <w:shd w:val="clear" w:color="auto" w:fill="F6F8FB"/>
          </w:tcPr>
          <w:p>
            <w:pPr>
              <w:spacing w:after="0"/>
            </w:pPr>
            <w:r>
              <w:rPr>
                <w:b w:val="0"/>
                <w:i w:val="0"/>
                <w:sz w:val="17"/>
              </w:rPr>
              <w:t>Dashboards &amp; storytelling</w:t>
            </w:r>
          </w:p>
        </w:tc>
        <w:tc>
          <w:tcPr>
            <w:tcW w:type="dxa" w:w="1247"/>
            <w:shd w:val="clear" w:color="auto" w:fill="F6F8FB"/>
          </w:tcPr>
          <w:p>
            <w:pPr>
              <w:spacing w:after="0"/>
            </w:pPr>
            <w:r>
              <w:rPr>
                <w:b w:val="0"/>
                <w:i w:val="0"/>
                <w:sz w:val="17"/>
              </w:rPr>
              <w:t>42%</w:t>
            </w:r>
          </w:p>
        </w:tc>
        <w:tc>
          <w:tcPr>
            <w:tcW w:type="dxa" w:w="2835"/>
            <w:shd w:val="clear" w:color="auto" w:fill="F6F8FB"/>
          </w:tcPr>
          <w:p>
            <w:pPr>
              <w:spacing w:after="0"/>
            </w:pPr>
            <w:r>
              <w:rPr>
                <w:b w:val="0"/>
                <w:i w:val="0"/>
                <w:sz w:val="17"/>
              </w:rPr>
              <w:t>2.75 [1.49, 4.11]</w:t>
            </w:r>
          </w:p>
        </w:tc>
        <w:tc>
          <w:tcPr>
            <w:tcW w:type="dxa" w:w="1247"/>
            <w:shd w:val="clear" w:color="auto" w:fill="F6F8FB"/>
          </w:tcPr>
          <w:p>
            <w:pPr>
              <w:spacing w:after="0"/>
            </w:pPr>
            <w:r>
              <w:rPr>
                <w:b w:val="0"/>
                <w:i w:val="0"/>
                <w:sz w:val="17"/>
              </w:rPr>
              <w:t>0.02</w:t>
            </w:r>
          </w:p>
        </w:tc>
        <w:tc>
          <w:tcPr>
            <w:tcW w:type="dxa" w:w="1928"/>
            <w:shd w:val="clear" w:color="auto" w:fill="F6F8FB"/>
          </w:tcPr>
          <w:p>
            <w:pPr>
              <w:spacing w:after="0"/>
            </w:pPr>
            <w:r>
              <w:rPr>
                <w:b w:val="0"/>
                <w:i w:val="0"/>
                <w:sz w:val="17"/>
              </w:rPr>
              <w:t>FUND WITH REFRAME</w:t>
            </w:r>
          </w:p>
        </w:tc>
      </w:tr>
      <w:tr>
        <w:tc>
          <w:tcPr>
            <w:tcW w:type="dxa" w:w="2608"/>
          </w:tcPr>
          <w:p>
            <w:pPr>
              <w:spacing w:after="0"/>
            </w:pPr>
            <w:r>
              <w:rPr>
                <w:b w:val="0"/>
                <w:i w:val="0"/>
                <w:sz w:val="17"/>
              </w:rPr>
              <w:t>Coding</w:t>
            </w:r>
          </w:p>
        </w:tc>
        <w:tc>
          <w:tcPr>
            <w:tcW w:type="dxa" w:w="1247"/>
          </w:tcPr>
          <w:p>
            <w:pPr>
              <w:spacing w:after="0"/>
            </w:pPr>
            <w:r>
              <w:rPr>
                <w:b w:val="0"/>
                <w:i w:val="0"/>
                <w:sz w:val="17"/>
              </w:rPr>
              <w:t>55%</w:t>
            </w:r>
          </w:p>
        </w:tc>
        <w:tc>
          <w:tcPr>
            <w:tcW w:type="dxa" w:w="2835"/>
          </w:tcPr>
          <w:p>
            <w:pPr>
              <w:spacing w:after="0"/>
            </w:pPr>
            <w:r>
              <w:rPr>
                <w:b w:val="0"/>
                <w:i w:val="0"/>
                <w:sz w:val="17"/>
              </w:rPr>
              <w:t>1.98 [0.13, 3.92]</w:t>
            </w:r>
          </w:p>
        </w:tc>
        <w:tc>
          <w:tcPr>
            <w:tcW w:type="dxa" w:w="1247"/>
          </w:tcPr>
          <w:p>
            <w:pPr>
              <w:spacing w:after="0"/>
            </w:pPr>
            <w:r>
              <w:rPr>
                <w:b w:val="0"/>
                <w:i w:val="0"/>
                <w:sz w:val="17"/>
              </w:rPr>
              <w:t>0.02</w:t>
            </w:r>
          </w:p>
        </w:tc>
        <w:tc>
          <w:tcPr>
            <w:tcW w:type="dxa" w:w="1928"/>
          </w:tcPr>
          <w:p>
            <w:pPr>
              <w:spacing w:after="0"/>
            </w:pPr>
            <w:r>
              <w:rPr>
                <w:b w:val="0"/>
                <w:i w:val="0"/>
                <w:sz w:val="17"/>
              </w:rPr>
              <w:t>FUND</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C8553D"/>
        </w:tblBorders>
      </w:tblPr>
      <w:tblGrid>
        <w:gridCol w:w="9752"/>
      </w:tblGrid>
      <w:tr>
        <w:tc>
          <w:tcPr>
            <w:tcW w:type="dxa" w:w="9752"/>
            <w:shd w:val="clear" w:color="auto" w:fill="FBECE8"/>
          </w:tcPr>
          <w:p>
            <w:pPr>
              <w:spacing w:after="40"/>
            </w:pPr>
            <w:r>
              <w:rPr>
                <w:b/>
                <w:i w:val="0"/>
                <w:color w:val="C8553D"/>
                <w:sz w:val="16"/>
              </w:rPr>
              <w:t>CRITICAL CAVEAT</w:t>
            </w:r>
          </w:p>
          <w:p>
            <w:pPr>
              <w:spacing w:after="0"/>
            </w:pPr>
            <w:r>
              <w:rPr>
                <w:b w:val="0"/>
                <w:i w:val="0"/>
                <w:sz w:val="19"/>
              </w:rPr>
              <w:t>E_k is a model-estimated change in predicted probability for a hypothetical +0.5 skill step. It is an association under a what-if perturbation, not a causal estimate of training impact. Nothing in the supplied files proves that training causes salary hikes.</w:t>
            </w:r>
          </w:p>
        </w:tc>
      </w:tr>
    </w:tbl>
    <w:p>
      <w:pPr>
        <w:spacing w:after="40"/>
      </w:pPr>
    </w:p>
    <w:p>
      <w:r>
        <w:rPr>
          <w:b w:val="0"/>
          <w:i w:val="0"/>
        </w:rPr>
        <w:t xml:space="preserve">Sensitivity across step size 0.25 / 0.5 / 1.0 and L2 strength C = 0.1 / 1 / 10 keeps </w:t>
      </w:r>
      <w:r>
        <w:rPr>
          <w:b/>
          <w:i w:val="0"/>
        </w:rPr>
        <w:t>Maths &amp; statistics</w:t>
      </w:r>
      <w:r>
        <w:rPr>
          <w:b w:val="0"/>
          <w:i w:val="0"/>
        </w:rPr>
        <w:t xml:space="preserve"> the top cohort lever in all nine settings. Maths beats Big data in 84% of bootstrap refits and every other capability in ≥ 96%; ordering among the lower-ranked capabilities overlaps, so we report them as a group rather than pretending false precision.</w:t>
      </w:r>
    </w:p>
    <w:p>
      <w:r>
        <w:br w:type="page"/>
      </w:r>
    </w:p>
    <w:p>
      <w:pPr>
        <w:spacing w:after="0"/>
      </w:pPr>
      <w:r>
        <w:rPr>
          <w:b/>
          <w:i w:val="0"/>
          <w:color w:val="1B998B"/>
          <w:sz w:val="17"/>
        </w:rPr>
        <w:t>16 • CAREER INTELLIGENCE</w:t>
      </w:r>
    </w:p>
    <w:p>
      <w:pPr>
        <w:pStyle w:val="Heading1"/>
      </w:pPr>
      <w:r>
        <w:t>The career ladder tells us where progression pays</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06 · company-paired ladder</w:t>
            </w:r>
          </w:p>
          <w:p>
            <w:pPr>
              <w:spacing w:after="0" w:line="240" w:lineRule="auto"/>
            </w:pPr>
            <w:r>
              <w:rPr>
                <w:rFonts w:ascii="Consolas" w:hAnsi="Consolas" w:eastAsia="Consolas"/>
                <w:b w:val="0"/>
                <w:i w:val="0"/>
                <w:color w:val="3A3F4B"/>
                <w:sz w:val="12"/>
              </w:rPr>
              <w:t>from scipy.stats import wilcoxon</w:t>
              <w:br/>
              <w:t>DS = pd.read_csv(f"{DATA_DIR}/DataScience_Jobs.csv")</w:t>
              <w:br/>
              <w:t>for c in ["avg_salary","min_salary","max_salary"]: DS[c] = DS[c].str.replace("L","").astype(float)</w:t>
              <w:br/>
              <w:t>print("ordering violations (min&lt;=avg&lt;=max):", int(((DS.min_salary &gt; DS.avg_salary) | (DS.avg_salary &gt; DS.max_salary)).sum()))</w:t>
              <w:br/>
              <w:t>print(DS.groupby("job_title").agg(rows=("company_name","size"), median_avg_LPA=("avg_salary","median"), median_min_exp=("min_experience","median"), total_postings=("num_of_jobs","sum")).sort_values("median_avg_LPA", ascending=False).round(1).to_string())</w:t>
              <w:br/>
              <w:t>rng = np.random.default_rng(SEED); ladder = {}</w:t>
              <w:br/>
              <w:t>for base in ["Data Scientist","Data Analyst","Data Engineer","Business Analyst"]:</w:t>
              <w:br/>
              <w:t xml:space="preserve">    j = DS[DS.job_title==base].set_index("company_name").avg_salary; s = DS[DS.job_title==f"Senior {base}"].set_index("company_name").avg_salary</w:t>
              <w:br/>
              <w:t xml:space="preserve">    pair = pd.concat([j.rename("jr"), s.rename("sr")], axis=1, join="inner").dropna(); ratio = (pair.sr/pair.jr).values</w:t>
              <w:br/>
              <w:t xml:space="preserve">    boots = [np.median(rng.choice(ratio, len(ratio))) for _ in range(2000)]</w:t>
              <w:br/>
              <w:t xml:space="preserve">    w = wilcoxon(pair.sr, pair.jr, alternative="greater")</w:t>
              <w:br/>
              <w:t xml:space="preserve">    ladder[base] = dict(median_ratio=float(np.median(ratio)), lo=float(np.percentile(boots,2.5)), hi=float(np.percentile(boots,97.5)), n=len(pair), share_senior_higher=float((ratio&gt;1).mean()), wilcoxon_p=float(w.pvalue))</w:t>
              <w:br/>
              <w:t xml:space="preserve">    print(f"{base:17s} median sr/jr = {ladder[base]['median_ratio']:.2f} [{ladder[base]['lo']:.2f},{ladder[base]['hi']:.2f}]  companies={len(pair)}  senior higher in {ladder[base]['share_senior_higher']:.0%}  Wilcoxon p={w.pvalue:.1e}")</w:t>
              <w:br/>
              <w:t>save_res("ladder", ladder)</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ordering violations (min&lt;=avg&lt;=max): 0</w:t>
              <w:br/>
              <w:t xml:space="preserve">                           rows  median_avg_LPA  median_min_exp  total_postings</w:t>
              <w:br/>
              <w:t>job_title</w:t>
              <w:br/>
              <w:t>Data Architect               50            24.2            10.0             528</w:t>
              <w:br/>
              <w:t>Senior Data Scientist       185            21.2             4.0            2129</w:t>
              <w:br/>
              <w:t>Senior Data Engineer        183            17.6             4.0            3411</w:t>
              <w:br/>
              <w:t>Senior Business Analyst     187            13.0             4.0           14115</w:t>
              <w:br/>
              <w:t>Data Scientist              188            12.8             2.0            9051</w:t>
              <w:br/>
              <w:t>Data Engineer               188            10.9             1.0            8044</w:t>
              <w:br/>
              <w:t>Machine Learning Engineer    59             9.1             1.0             964</w:t>
              <w:br/>
              <w:t>Senior Data Analyst         187             8.6             3.0            3825</w:t>
              <w:br/>
              <w:t>Business Analyst            188             8.3             2.0           32843</w:t>
              <w:br/>
              <w:t>Data Analyst                187             5.0             1.0           18095</w:t>
              <w:br/>
              <w:t>Data Scientist    median sr/jr = 1.52 [1.48,1.64]  companies=105  senior higher in 96%  Wilcoxon p=4.5e-19</w:t>
              <w:br/>
              <w:t>Data Analyst      median sr/jr = 1.49 [1.41,1.55]  companies=111  senior higher in 96%  Wilcoxon p=1.3e-19</w:t>
              <w:br/>
              <w:t>Data Engineer     median sr/jr = 1.58 [1.50,1.63]  companies=112  senior higher in 97%  Wilcoxon p=3.0e-20</w:t>
              <w:br/>
              <w:t>Business Analyst  median sr/jr = 1.43 [1.38,1.47]  companies=124  senior higher in 95%  Wilcoxon p=1.4e-21</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2438"/>
        <w:gridCol w:w="2438"/>
        <w:gridCol w:w="2438"/>
        <w:gridCol w:w="2438"/>
      </w:tblGrid>
      <w:tr>
        <w:trPr>
          <w:tblHeader w:val="true"/>
        </w:trPr>
        <w:tc>
          <w:tcPr>
            <w:tcW w:type="dxa" w:w="2041"/>
            <w:shd w:val="clear" w:color="auto" w:fill="12355B"/>
          </w:tcPr>
          <w:p>
            <w:pPr>
              <w:spacing w:after="0"/>
            </w:pPr>
            <w:r>
              <w:rPr>
                <w:b/>
                <w:i w:val="0"/>
                <w:color w:val="FFFFFF"/>
                <w:sz w:val="17"/>
              </w:rPr>
              <w:t>Role pair</w:t>
            </w:r>
          </w:p>
        </w:tc>
        <w:tc>
          <w:tcPr>
            <w:tcW w:type="dxa" w:w="3175"/>
            <w:shd w:val="clear" w:color="auto" w:fill="12355B"/>
          </w:tcPr>
          <w:p>
            <w:pPr>
              <w:spacing w:after="0"/>
            </w:pPr>
            <w:r>
              <w:rPr>
                <w:b/>
                <w:i w:val="0"/>
                <w:color w:val="FFFFFF"/>
                <w:sz w:val="17"/>
              </w:rPr>
              <w:t>Senior / junior median pay ratio [95% CI]</w:t>
            </w:r>
          </w:p>
        </w:tc>
        <w:tc>
          <w:tcPr>
            <w:tcW w:type="dxa" w:w="1814"/>
            <w:shd w:val="clear" w:color="auto" w:fill="12355B"/>
          </w:tcPr>
          <w:p>
            <w:pPr>
              <w:spacing w:after="0"/>
            </w:pPr>
            <w:r>
              <w:rPr>
                <w:b/>
                <w:i w:val="0"/>
                <w:color w:val="FFFFFF"/>
                <w:sz w:val="17"/>
              </w:rPr>
              <w:t>Companies paired</w:t>
            </w:r>
          </w:p>
        </w:tc>
        <w:tc>
          <w:tcPr>
            <w:tcW w:type="dxa" w:w="2608"/>
            <w:shd w:val="clear" w:color="auto" w:fill="12355B"/>
          </w:tcPr>
          <w:p>
            <w:pPr>
              <w:spacing w:after="0"/>
            </w:pPr>
            <w:r>
              <w:rPr>
                <w:b/>
                <w:i w:val="0"/>
                <w:color w:val="FFFFFF"/>
                <w:sz w:val="17"/>
              </w:rPr>
              <w:t>Senior higher in</w:t>
            </w:r>
          </w:p>
        </w:tc>
      </w:tr>
      <w:tr>
        <w:tc>
          <w:tcPr>
            <w:tcW w:type="dxa" w:w="2041"/>
          </w:tcPr>
          <w:p>
            <w:pPr>
              <w:spacing w:after="0"/>
            </w:pPr>
            <w:r>
              <w:rPr>
                <w:b w:val="0"/>
                <w:i w:val="0"/>
                <w:sz w:val="17"/>
              </w:rPr>
              <w:t>Data Scientist</w:t>
            </w:r>
          </w:p>
        </w:tc>
        <w:tc>
          <w:tcPr>
            <w:tcW w:type="dxa" w:w="3175"/>
          </w:tcPr>
          <w:p>
            <w:pPr>
              <w:spacing w:after="0"/>
            </w:pPr>
            <w:r>
              <w:rPr>
                <w:b w:val="0"/>
                <w:i w:val="0"/>
                <w:sz w:val="17"/>
              </w:rPr>
              <w:t>1.52 [1.48, 1.64]</w:t>
            </w:r>
          </w:p>
        </w:tc>
        <w:tc>
          <w:tcPr>
            <w:tcW w:type="dxa" w:w="1814"/>
          </w:tcPr>
          <w:p>
            <w:pPr>
              <w:spacing w:after="0"/>
            </w:pPr>
            <w:r>
              <w:rPr>
                <w:b w:val="0"/>
                <w:i w:val="0"/>
                <w:sz w:val="17"/>
              </w:rPr>
              <w:t>105</w:t>
            </w:r>
          </w:p>
        </w:tc>
        <w:tc>
          <w:tcPr>
            <w:tcW w:type="dxa" w:w="2608"/>
          </w:tcPr>
          <w:p>
            <w:pPr>
              <w:spacing w:after="0"/>
            </w:pPr>
            <w:r>
              <w:rPr>
                <w:b w:val="0"/>
                <w:i w:val="0"/>
                <w:sz w:val="17"/>
              </w:rPr>
              <w:t>96% (Wilcoxon p = 4e-19)</w:t>
            </w:r>
          </w:p>
        </w:tc>
      </w:tr>
      <w:tr>
        <w:tc>
          <w:tcPr>
            <w:tcW w:type="dxa" w:w="2041"/>
            <w:shd w:val="clear" w:color="auto" w:fill="F6F8FB"/>
          </w:tcPr>
          <w:p>
            <w:pPr>
              <w:spacing w:after="0"/>
            </w:pPr>
            <w:r>
              <w:rPr>
                <w:b w:val="0"/>
                <w:i w:val="0"/>
                <w:sz w:val="17"/>
              </w:rPr>
              <w:t>Data Analyst</w:t>
            </w:r>
          </w:p>
        </w:tc>
        <w:tc>
          <w:tcPr>
            <w:tcW w:type="dxa" w:w="3175"/>
            <w:shd w:val="clear" w:color="auto" w:fill="F6F8FB"/>
          </w:tcPr>
          <w:p>
            <w:pPr>
              <w:spacing w:after="0"/>
            </w:pPr>
            <w:r>
              <w:rPr>
                <w:b w:val="0"/>
                <w:i w:val="0"/>
                <w:sz w:val="17"/>
              </w:rPr>
              <w:t>1.49 [1.41, 1.55]</w:t>
            </w:r>
          </w:p>
        </w:tc>
        <w:tc>
          <w:tcPr>
            <w:tcW w:type="dxa" w:w="1814"/>
            <w:shd w:val="clear" w:color="auto" w:fill="F6F8FB"/>
          </w:tcPr>
          <w:p>
            <w:pPr>
              <w:spacing w:after="0"/>
            </w:pPr>
            <w:r>
              <w:rPr>
                <w:b w:val="0"/>
                <w:i w:val="0"/>
                <w:sz w:val="17"/>
              </w:rPr>
              <w:t>111</w:t>
            </w:r>
          </w:p>
        </w:tc>
        <w:tc>
          <w:tcPr>
            <w:tcW w:type="dxa" w:w="2608"/>
            <w:shd w:val="clear" w:color="auto" w:fill="F6F8FB"/>
          </w:tcPr>
          <w:p>
            <w:pPr>
              <w:spacing w:after="0"/>
            </w:pPr>
            <w:r>
              <w:rPr>
                <w:b w:val="0"/>
                <w:i w:val="0"/>
                <w:sz w:val="17"/>
              </w:rPr>
              <w:t>96% (Wilcoxon p = 1e-19)</w:t>
            </w:r>
          </w:p>
        </w:tc>
      </w:tr>
      <w:tr>
        <w:tc>
          <w:tcPr>
            <w:tcW w:type="dxa" w:w="2041"/>
          </w:tcPr>
          <w:p>
            <w:pPr>
              <w:spacing w:after="0"/>
            </w:pPr>
            <w:r>
              <w:rPr>
                <w:b w:val="0"/>
                <w:i w:val="0"/>
                <w:sz w:val="17"/>
              </w:rPr>
              <w:t>Data Engineer</w:t>
            </w:r>
          </w:p>
        </w:tc>
        <w:tc>
          <w:tcPr>
            <w:tcW w:type="dxa" w:w="3175"/>
          </w:tcPr>
          <w:p>
            <w:pPr>
              <w:spacing w:after="0"/>
            </w:pPr>
            <w:r>
              <w:rPr>
                <w:b w:val="0"/>
                <w:i w:val="0"/>
                <w:sz w:val="17"/>
              </w:rPr>
              <w:t>1.58 [1.50, 1.63]</w:t>
            </w:r>
          </w:p>
        </w:tc>
        <w:tc>
          <w:tcPr>
            <w:tcW w:type="dxa" w:w="1814"/>
          </w:tcPr>
          <w:p>
            <w:pPr>
              <w:spacing w:after="0"/>
            </w:pPr>
            <w:r>
              <w:rPr>
                <w:b w:val="0"/>
                <w:i w:val="0"/>
                <w:sz w:val="17"/>
              </w:rPr>
              <w:t>112</w:t>
            </w:r>
          </w:p>
        </w:tc>
        <w:tc>
          <w:tcPr>
            <w:tcW w:type="dxa" w:w="2608"/>
          </w:tcPr>
          <w:p>
            <w:pPr>
              <w:spacing w:after="0"/>
            </w:pPr>
            <w:r>
              <w:rPr>
                <w:b w:val="0"/>
                <w:i w:val="0"/>
                <w:sz w:val="17"/>
              </w:rPr>
              <w:t>97% (Wilcoxon p = 3e-20)</w:t>
            </w:r>
          </w:p>
        </w:tc>
      </w:tr>
      <w:tr>
        <w:tc>
          <w:tcPr>
            <w:tcW w:type="dxa" w:w="2041"/>
            <w:shd w:val="clear" w:color="auto" w:fill="F6F8FB"/>
          </w:tcPr>
          <w:p>
            <w:pPr>
              <w:spacing w:after="0"/>
            </w:pPr>
            <w:r>
              <w:rPr>
                <w:b w:val="0"/>
                <w:i w:val="0"/>
                <w:sz w:val="17"/>
              </w:rPr>
              <w:t>Business Analyst</w:t>
            </w:r>
          </w:p>
        </w:tc>
        <w:tc>
          <w:tcPr>
            <w:tcW w:type="dxa" w:w="3175"/>
            <w:shd w:val="clear" w:color="auto" w:fill="F6F8FB"/>
          </w:tcPr>
          <w:p>
            <w:pPr>
              <w:spacing w:after="0"/>
            </w:pPr>
            <w:r>
              <w:rPr>
                <w:b w:val="0"/>
                <w:i w:val="0"/>
                <w:sz w:val="17"/>
              </w:rPr>
              <w:t>1.43 [1.38, 1.47]</w:t>
            </w:r>
          </w:p>
        </w:tc>
        <w:tc>
          <w:tcPr>
            <w:tcW w:type="dxa" w:w="1814"/>
            <w:shd w:val="clear" w:color="auto" w:fill="F6F8FB"/>
          </w:tcPr>
          <w:p>
            <w:pPr>
              <w:spacing w:after="0"/>
            </w:pPr>
            <w:r>
              <w:rPr>
                <w:b w:val="0"/>
                <w:i w:val="0"/>
                <w:sz w:val="17"/>
              </w:rPr>
              <w:t>124</w:t>
            </w:r>
          </w:p>
        </w:tc>
        <w:tc>
          <w:tcPr>
            <w:tcW w:type="dxa" w:w="2608"/>
            <w:shd w:val="clear" w:color="auto" w:fill="F6F8FB"/>
          </w:tcPr>
          <w:p>
            <w:pPr>
              <w:spacing w:after="0"/>
            </w:pPr>
            <w:r>
              <w:rPr>
                <w:b w:val="0"/>
                <w:i w:val="0"/>
                <w:sz w:val="17"/>
              </w:rPr>
              <w:t>95% (Wilcoxon p = 1e-21)</w:t>
            </w:r>
          </w:p>
        </w:tc>
      </w:tr>
    </w:tbl>
    <w:p>
      <w:pPr>
        <w:spacing w:after="40"/>
      </w:pPr>
    </w:p>
    <w:p>
      <w:r>
        <w:rPr>
          <w:b w:val="0"/>
          <w:i w:val="0"/>
        </w:rPr>
        <w:t xml:space="preserve">All paired comparisons are strongly significant. The Data Science Jobs file has no dates, so these are </w:t>
      </w:r>
      <w:r>
        <w:rPr>
          <w:b/>
          <w:i w:val="0"/>
        </w:rPr>
        <w:t>structural</w:t>
      </w:r>
      <w:r>
        <w:rPr>
          <w:b w:val="0"/>
          <w:i w:val="0"/>
        </w:rPr>
        <w:t xml:space="preserve"> comparisons, not time trends.</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06 · what explains average pay?</w:t>
            </w:r>
          </w:p>
          <w:p>
            <w:pPr>
              <w:spacing w:after="0" w:line="240" w:lineRule="auto"/>
            </w:pPr>
            <w:r>
              <w:rPr>
                <w:rFonts w:ascii="Consolas" w:hAnsi="Consolas" w:eastAsia="Consolas"/>
                <w:b w:val="0"/>
                <w:i w:val="0"/>
                <w:color w:val="3A3F4B"/>
                <w:sz w:val="12"/>
              </w:rPr>
              <w:t># Salary model on the DS Jobs file: what explains avg pay? (grouped by company so a company never sits in train and test)</w:t>
              <w:br/>
              <w:t>from sklearn.model_selection import GroupKFold, cross_val_predict</w:t>
              <w:br/>
              <w:t>from sklearn.ensemble import GradientBoostingRegressor</w:t>
              <w:br/>
              <w:t>from sklearn.linear_model import Ridge</w:t>
              <w:br/>
              <w:t>from sklearn.compose import ColumnTransformer</w:t>
              <w:br/>
              <w:t>from sklearn.preprocessing import OneHotEncoder</w:t>
              <w:br/>
              <w:t>from sklearn.pipeline import Pipeline</w:t>
              <w:br/>
              <w:t>from sklearn.metrics import r2_score, mean_absolute_error</w:t>
              <w:br/>
              <w:t>top = DS.company_name.value_counts().head(40).index; DS["company_top"] = np.where(DS.company_name.isin(top), DS.company_name, "Other")</w:t>
              <w:br/>
              <w:t>DS["log_jobs"] = np.log1p(DS.num_of_jobs); y = np.log(DS.avg_salary.values); g = DS.company_name.astype("category").cat.codes.values</w:t>
              <w:br/>
              <w:t>def pipe(cats, nums, model): return Pipeline([("p", ColumnTransformer([("c", OneHotEncoder(handle_unknown="ignore"), cats), ("n", "passthrough", nums)])), ("m", model)])</w:t>
              <w:br/>
              <w:t>cands = {"Title-only Ridge": pipe(["job_title"], [], Ridge(1.0)), "Title+exp Ridge": pipe(["job_title"], ["min_experience"], Ridge(1.0)),</w:t>
              <w:br/>
              <w:t xml:space="preserve">         "Title+exp+demand+company Ridge": pipe(["job_title","company_top"], ["min_experience","log_jobs"], Ridge(3.0)),</w:t>
              <w:br/>
              <w:t xml:space="preserve">         "Gradient boosting": pipe(["job_title","company_top"], ["min_experience","log_jobs"], GradientBoostingRegressor(n_estimators=300, max_depth=3, learning_rate=0.05, subsample=0.8, random_state=SEED))}</w:t>
              <w:br/>
              <w:t>ds_models = {}</w:t>
              <w:br/>
              <w:t>for n, m in cands.items():</w:t>
              <w:br/>
              <w:t xml:space="preserve">    p = cross_val_predict(m, DS, y, groups=g, cv=GroupKFold(5)); ds_models[n] = dict(r2=float(r2_score(y, p)), mae_lpa=float(mean_absolute_error(np.exp(y), np.exp(p))))</w:t>
              <w:br/>
              <w:t xml:space="preserve">    print(f"{n:34s} R²={ds_models[n]['r2']:.3f}  MAE={ds_models[n]['mae_lpa']:.2f} LPA")</w:t>
              <w:br/>
              <w:t># ... (1 more lines: see notebook 06)</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Title-only Ridge                   R²=0.496  MAE=3.99 LPA</w:t>
              <w:br/>
              <w:t>Title+exp Ridge                    R²=0.573  MAE=3.69 LPA</w:t>
              <w:br/>
              <w:t>Title+exp+demand+company Ridge     R²=0.579  MAE=3.70 LPA</w:t>
              <w:br/>
              <w:t>Gradient boosting                  R²=0.594  MAE=3.54 LPA</w:t>
            </w:r>
          </w:p>
        </w:tc>
      </w:tr>
    </w:tbl>
    <w:p>
      <w:pPr>
        <w:spacing w:after="40"/>
      </w:pPr>
    </w:p>
    <w:p>
      <w:r>
        <w:rPr>
          <w:b w:val="0"/>
          <w:i w:val="0"/>
        </w:rPr>
        <w:t>A grouped-by-company salary model shows that job title and minimum experience explain most variation (title-only R² 0.50 → 0.57 with experience; gradient boosting 0.59, MAE ≈ 3.5 LPA), and the career step from junior to senior adds ≈ 1.4–1.6× pay.</w:t>
      </w: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B998B"/>
        </w:tblBorders>
      </w:tblPr>
      <w:tblGrid>
        <w:gridCol w:w="9752"/>
      </w:tblGrid>
      <w:tr>
        <w:tc>
          <w:tcPr>
            <w:tcW w:type="dxa" w:w="9752"/>
            <w:shd w:val="clear" w:color="auto" w:fill="E8F6F4"/>
          </w:tcPr>
          <w:p>
            <w:pPr>
              <w:spacing w:after="40"/>
            </w:pPr>
            <w:r>
              <w:rPr>
                <w:b/>
                <w:i w:val="0"/>
                <w:color w:val="1B998B"/>
                <w:sz w:val="16"/>
              </w:rPr>
              <w:t>STUDENT LENS (PROPOSED)</w:t>
            </w:r>
          </w:p>
          <w:p>
            <w:pPr>
              <w:spacing w:after="0"/>
            </w:pPr>
            <w:r>
              <w:rPr>
                <w:b w:val="0"/>
                <w:i w:val="0"/>
                <w:sz w:val="19"/>
              </w:rPr>
              <w:t>A student can choose a target role, enter current capability levels and receive a development order grounded in market evidence and the role ladder. The student lens does not use the single-company JDS outcome model to predict the student (see app.py, third tab).</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4876"/>
        <w:gridCol w:w="4876"/>
      </w:tblGrid>
      <w:tr>
        <w:trPr>
          <w:tblHeader w:val="true"/>
        </w:trPr>
        <w:tc>
          <w:tcPr>
            <w:tcW w:type="dxa" w:w="2948"/>
            <w:shd w:val="clear" w:color="auto" w:fill="12355B"/>
          </w:tcPr>
          <w:p>
            <w:pPr>
              <w:spacing w:after="0"/>
            </w:pPr>
            <w:r>
              <w:rPr>
                <w:b/>
                <w:i w:val="0"/>
                <w:color w:val="FFFFFF"/>
                <w:sz w:val="17"/>
              </w:rPr>
              <w:t>Student view</w:t>
            </w:r>
          </w:p>
        </w:tc>
        <w:tc>
          <w:tcPr>
            <w:tcW w:type="dxa" w:w="6690"/>
            <w:shd w:val="clear" w:color="auto" w:fill="12355B"/>
          </w:tcPr>
          <w:p>
            <w:pPr>
              <w:spacing w:after="0"/>
            </w:pPr>
            <w:r>
              <w:rPr>
                <w:b/>
                <w:i w:val="0"/>
                <w:color w:val="FFFFFF"/>
                <w:sz w:val="17"/>
              </w:rPr>
              <w:t>NEXUS DELTA response</w:t>
            </w:r>
          </w:p>
        </w:tc>
      </w:tr>
      <w:tr>
        <w:tc>
          <w:tcPr>
            <w:tcW w:type="dxa" w:w="2948"/>
          </w:tcPr>
          <w:p>
            <w:pPr>
              <w:spacing w:after="0"/>
            </w:pPr>
            <w:r>
              <w:rPr>
                <w:b w:val="0"/>
                <w:i w:val="0"/>
                <w:sz w:val="17"/>
              </w:rPr>
              <w:t>“What matters for the role?”</w:t>
            </w:r>
          </w:p>
        </w:tc>
        <w:tc>
          <w:tcPr>
            <w:tcW w:type="dxa" w:w="6690"/>
          </w:tcPr>
          <w:p>
            <w:pPr>
              <w:spacing w:after="0"/>
            </w:pPr>
            <w:r>
              <w:rPr>
                <w:b w:val="0"/>
                <w:i w:val="0"/>
                <w:sz w:val="17"/>
              </w:rPr>
              <w:t>Market capability evidence + salary-band association.</w:t>
            </w:r>
          </w:p>
        </w:tc>
      </w:tr>
      <w:tr>
        <w:tc>
          <w:tcPr>
            <w:tcW w:type="dxa" w:w="2948"/>
            <w:shd w:val="clear" w:color="auto" w:fill="F6F8FB"/>
          </w:tcPr>
          <w:p>
            <w:pPr>
              <w:spacing w:after="0"/>
            </w:pPr>
            <w:r>
              <w:rPr>
                <w:b w:val="0"/>
                <w:i w:val="0"/>
                <w:sz w:val="17"/>
              </w:rPr>
              <w:t>“What should I learn next?”</w:t>
            </w:r>
          </w:p>
        </w:tc>
        <w:tc>
          <w:tcPr>
            <w:tcW w:type="dxa" w:w="6690"/>
            <w:shd w:val="clear" w:color="auto" w:fill="F6F8FB"/>
          </w:tcPr>
          <w:p>
            <w:pPr>
              <w:spacing w:after="0"/>
            </w:pPr>
            <w:r>
              <w:rPr>
                <w:b w:val="0"/>
                <w:i w:val="0"/>
                <w:sz w:val="17"/>
              </w:rPr>
              <w:t>Gap × market premium, from entered scores.</w:t>
            </w:r>
          </w:p>
        </w:tc>
      </w:tr>
      <w:tr>
        <w:tc>
          <w:tcPr>
            <w:tcW w:type="dxa" w:w="2948"/>
          </w:tcPr>
          <w:p>
            <w:pPr>
              <w:spacing w:after="0"/>
            </w:pPr>
            <w:r>
              <w:rPr>
                <w:b w:val="0"/>
                <w:i w:val="0"/>
                <w:sz w:val="17"/>
              </w:rPr>
              <w:t>“What pays later?”</w:t>
            </w:r>
          </w:p>
        </w:tc>
        <w:tc>
          <w:tcPr>
            <w:tcW w:type="dxa" w:w="6690"/>
          </w:tcPr>
          <w:p>
            <w:pPr>
              <w:spacing w:after="0"/>
            </w:pPr>
            <w:r>
              <w:rPr>
                <w:b w:val="0"/>
                <w:i w:val="0"/>
                <w:sz w:val="17"/>
              </w:rPr>
              <w:t>Role-ladder senior/junior structure.</w:t>
            </w:r>
          </w:p>
        </w:tc>
      </w:tr>
      <w:tr>
        <w:tc>
          <w:tcPr>
            <w:tcW w:type="dxa" w:w="2948"/>
            <w:shd w:val="clear" w:color="auto" w:fill="F6F8FB"/>
          </w:tcPr>
          <w:p>
            <w:pPr>
              <w:spacing w:after="0"/>
            </w:pPr>
            <w:r>
              <w:rPr>
                <w:b w:val="0"/>
                <w:i w:val="0"/>
                <w:sz w:val="17"/>
              </w:rPr>
              <w:t>“How sure is this?”</w:t>
            </w:r>
          </w:p>
        </w:tc>
        <w:tc>
          <w:tcPr>
            <w:tcW w:type="dxa" w:w="6690"/>
            <w:shd w:val="clear" w:color="auto" w:fill="F6F8FB"/>
          </w:tcPr>
          <w:p>
            <w:pPr>
              <w:spacing w:after="0"/>
            </w:pPr>
            <w:r>
              <w:rPr>
                <w:b w:val="0"/>
                <w:i w:val="0"/>
                <w:sz w:val="17"/>
              </w:rPr>
              <w:t>Evidence label + confidence + caveat, not false precision.</w:t>
            </w:r>
          </w:p>
        </w:tc>
      </w:tr>
    </w:tbl>
    <w:p>
      <w:pPr>
        <w:spacing w:after="40"/>
      </w:pPr>
    </w:p>
    <w:p>
      <w:r>
        <w:br w:type="page"/>
      </w:r>
    </w:p>
    <w:p>
      <w:pPr>
        <w:spacing w:after="0"/>
      </w:pPr>
      <w:r>
        <w:rPr>
          <w:b/>
          <w:i w:val="0"/>
          <w:color w:val="1B998B"/>
          <w:sz w:val="17"/>
        </w:rPr>
        <w:t>17 • COMPOSITE ANALYSIS</w:t>
      </w:r>
    </w:p>
    <w:p>
      <w:pPr>
        <w:pStyle w:val="Heading1"/>
      </w:pPr>
      <w:r>
        <w:t>The Capability Evidence Matrix: the heart of NEXUS DELTA</w:t>
      </w:r>
    </w:p>
    <w:p>
      <w:r>
        <w:rPr>
          <w:b w:val="0"/>
          <w:i w:val="0"/>
        </w:rPr>
        <w:t xml:space="preserve">We deliberately do </w:t>
      </w:r>
      <w:r>
        <w:rPr>
          <w:b/>
          <w:i w:val="0"/>
        </w:rPr>
        <w:t>not</w:t>
      </w:r>
      <w:r>
        <w:rPr>
          <w:b w:val="0"/>
          <w:i w:val="0"/>
        </w:rPr>
        <w:t xml:space="preserve"> collapse δ, OR and headroom into an arbitrary weighted score: the measures live on different scales, come from different populations and have no common outcome for weight calibration. The engine uses transparent rules over separately reported evidence.</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1625"/>
        <w:gridCol w:w="1625"/>
        <w:gridCol w:w="1625"/>
        <w:gridCol w:w="1625"/>
        <w:gridCol w:w="1625"/>
        <w:gridCol w:w="1625"/>
      </w:tblGrid>
      <w:tr>
        <w:trPr>
          <w:tblHeader w:val="true"/>
        </w:trPr>
        <w:tc>
          <w:tcPr>
            <w:tcW w:type="dxa" w:w="2154"/>
            <w:shd w:val="clear" w:color="auto" w:fill="12355B"/>
          </w:tcPr>
          <w:p>
            <w:pPr>
              <w:spacing w:after="0"/>
            </w:pPr>
            <w:r>
              <w:rPr>
                <w:b/>
                <w:i w:val="0"/>
                <w:color w:val="FFFFFF"/>
                <w:sz w:val="16"/>
              </w:rPr>
              <w:t>Capability</w:t>
            </w:r>
          </w:p>
        </w:tc>
        <w:tc>
          <w:tcPr>
            <w:tcW w:type="dxa" w:w="1587"/>
            <w:shd w:val="clear" w:color="auto" w:fill="12355B"/>
          </w:tcPr>
          <w:p>
            <w:pPr>
              <w:spacing w:after="0"/>
            </w:pPr>
            <w:r>
              <w:rPr>
                <w:b/>
                <w:i w:val="0"/>
                <w:color w:val="FFFFFF"/>
                <w:sz w:val="16"/>
              </w:rPr>
              <w:t>Internal δ</w:t>
            </w:r>
          </w:p>
        </w:tc>
        <w:tc>
          <w:tcPr>
            <w:tcW w:type="dxa" w:w="2268"/>
            <w:shd w:val="clear" w:color="auto" w:fill="12355B"/>
          </w:tcPr>
          <w:p>
            <w:pPr>
              <w:spacing w:after="0"/>
            </w:pPr>
            <w:r>
              <w:rPr>
                <w:b/>
                <w:i w:val="0"/>
                <w:color w:val="FFFFFF"/>
                <w:sz w:val="16"/>
              </w:rPr>
              <w:t>Market OR (primary / wide)</w:t>
            </w:r>
          </w:p>
        </w:tc>
        <w:tc>
          <w:tcPr>
            <w:tcW w:type="dxa" w:w="1077"/>
            <w:shd w:val="clear" w:color="auto" w:fill="12355B"/>
          </w:tcPr>
          <w:p>
            <w:pPr>
              <w:spacing w:after="0"/>
            </w:pPr>
            <w:r>
              <w:rPr>
                <w:b/>
                <w:i w:val="0"/>
                <w:color w:val="FFFFFF"/>
                <w:sz w:val="16"/>
              </w:rPr>
              <w:t>Headroom</w:t>
            </w:r>
          </w:p>
        </w:tc>
        <w:tc>
          <w:tcPr>
            <w:tcW w:type="dxa" w:w="1587"/>
            <w:shd w:val="clear" w:color="auto" w:fill="12355B"/>
          </w:tcPr>
          <w:p>
            <w:pPr>
              <w:spacing w:after="0"/>
            </w:pPr>
            <w:r>
              <w:rPr>
                <w:b/>
                <w:i w:val="0"/>
                <w:color w:val="FFFFFF"/>
                <w:sz w:val="16"/>
              </w:rPr>
              <w:t>Cohort gain pp</w:t>
            </w:r>
          </w:p>
        </w:tc>
        <w:tc>
          <w:tcPr>
            <w:tcW w:type="dxa" w:w="1531"/>
            <w:shd w:val="clear" w:color="auto" w:fill="12355B"/>
          </w:tcPr>
          <w:p>
            <w:pPr>
              <w:spacing w:after="0"/>
            </w:pPr>
            <w:r>
              <w:rPr>
                <w:b/>
                <w:i w:val="0"/>
                <w:color w:val="FFFFFF"/>
                <w:sz w:val="16"/>
              </w:rPr>
              <w:t>Verdict</w:t>
            </w:r>
          </w:p>
        </w:tc>
      </w:tr>
      <w:tr>
        <w:tc>
          <w:tcPr>
            <w:tcW w:type="dxa" w:w="2154"/>
          </w:tcPr>
          <w:p>
            <w:pPr>
              <w:spacing w:after="0"/>
            </w:pPr>
            <w:r>
              <w:rPr>
                <w:b w:val="0"/>
                <w:i w:val="0"/>
                <w:sz w:val="16"/>
              </w:rPr>
              <w:t>Maths &amp; statistics</w:t>
            </w:r>
          </w:p>
        </w:tc>
        <w:tc>
          <w:tcPr>
            <w:tcW w:type="dxa" w:w="1587"/>
          </w:tcPr>
          <w:p>
            <w:pPr>
              <w:spacing w:after="0"/>
            </w:pPr>
            <w:r>
              <w:rPr>
                <w:b w:val="0"/>
                <w:i w:val="0"/>
                <w:sz w:val="16"/>
              </w:rPr>
              <w:t>0.55 (Strong)</w:t>
            </w:r>
          </w:p>
        </w:tc>
        <w:tc>
          <w:tcPr>
            <w:tcW w:type="dxa" w:w="2268"/>
          </w:tcPr>
          <w:p>
            <w:pPr>
              <w:spacing w:after="0"/>
            </w:pPr>
            <w:r>
              <w:rPr>
                <w:b w:val="0"/>
                <w:i w:val="0"/>
                <w:sz w:val="16"/>
              </w:rPr>
              <w:t>1.27 / 1.42 (Premium)</w:t>
            </w:r>
          </w:p>
        </w:tc>
        <w:tc>
          <w:tcPr>
            <w:tcW w:type="dxa" w:w="1077"/>
          </w:tcPr>
          <w:p>
            <w:pPr>
              <w:spacing w:after="0"/>
            </w:pPr>
            <w:r>
              <w:rPr>
                <w:b w:val="0"/>
                <w:i w:val="0"/>
                <w:sz w:val="16"/>
              </w:rPr>
              <w:t>59%</w:t>
            </w:r>
          </w:p>
        </w:tc>
        <w:tc>
          <w:tcPr>
            <w:tcW w:type="dxa" w:w="1587"/>
          </w:tcPr>
          <w:p>
            <w:pPr>
              <w:spacing w:after="0"/>
            </w:pPr>
            <w:r>
              <w:rPr>
                <w:b w:val="0"/>
                <w:i w:val="0"/>
                <w:sz w:val="16"/>
              </w:rPr>
              <w:t>5.15 [2.96, 7.47]</w:t>
            </w:r>
          </w:p>
        </w:tc>
        <w:tc>
          <w:tcPr>
            <w:tcW w:type="dxa" w:w="1531"/>
            <w:shd w:val="clear" w:color="auto" w:fill="D6F0EC"/>
          </w:tcPr>
          <w:p>
            <w:pPr>
              <w:spacing w:after="0"/>
            </w:pPr>
            <w:r>
              <w:rPr>
                <w:b w:val="0"/>
                <w:i w:val="0"/>
                <w:sz w:val="16"/>
              </w:rPr>
              <w:t>FUND</w:t>
            </w:r>
          </w:p>
        </w:tc>
      </w:tr>
      <w:tr>
        <w:tc>
          <w:tcPr>
            <w:tcW w:type="dxa" w:w="2154"/>
            <w:shd w:val="clear" w:color="auto" w:fill="F6F8FB"/>
          </w:tcPr>
          <w:p>
            <w:pPr>
              <w:spacing w:after="0"/>
            </w:pPr>
            <w:r>
              <w:rPr>
                <w:b w:val="0"/>
                <w:i w:val="0"/>
                <w:sz w:val="16"/>
              </w:rPr>
              <w:t>Dashboards &amp; storytelling</w:t>
            </w:r>
          </w:p>
        </w:tc>
        <w:tc>
          <w:tcPr>
            <w:tcW w:type="dxa" w:w="1587"/>
            <w:shd w:val="clear" w:color="auto" w:fill="F6F8FB"/>
          </w:tcPr>
          <w:p>
            <w:pPr>
              <w:spacing w:after="0"/>
            </w:pPr>
            <w:r>
              <w:rPr>
                <w:b w:val="0"/>
                <w:i w:val="0"/>
                <w:sz w:val="16"/>
              </w:rPr>
              <w:t>0.59 (Strong)</w:t>
            </w:r>
          </w:p>
        </w:tc>
        <w:tc>
          <w:tcPr>
            <w:tcW w:type="dxa" w:w="2268"/>
            <w:shd w:val="clear" w:color="auto" w:fill="F6F8FB"/>
          </w:tcPr>
          <w:p>
            <w:pPr>
              <w:spacing w:after="0"/>
            </w:pPr>
            <w:r>
              <w:rPr>
                <w:b w:val="0"/>
                <w:i w:val="0"/>
                <w:sz w:val="16"/>
              </w:rPr>
              <w:t>0.75 / 0.80 (Discount)</w:t>
            </w:r>
          </w:p>
        </w:tc>
        <w:tc>
          <w:tcPr>
            <w:tcW w:type="dxa" w:w="1077"/>
            <w:shd w:val="clear" w:color="auto" w:fill="F6F8FB"/>
          </w:tcPr>
          <w:p>
            <w:pPr>
              <w:spacing w:after="0"/>
            </w:pPr>
            <w:r>
              <w:rPr>
                <w:b w:val="0"/>
                <w:i w:val="0"/>
                <w:sz w:val="16"/>
              </w:rPr>
              <w:t>42%</w:t>
            </w:r>
          </w:p>
        </w:tc>
        <w:tc>
          <w:tcPr>
            <w:tcW w:type="dxa" w:w="1587"/>
            <w:shd w:val="clear" w:color="auto" w:fill="F6F8FB"/>
          </w:tcPr>
          <w:p>
            <w:pPr>
              <w:spacing w:after="0"/>
            </w:pPr>
            <w:r>
              <w:rPr>
                <w:b w:val="0"/>
                <w:i w:val="0"/>
                <w:sz w:val="16"/>
              </w:rPr>
              <w:t>2.75 [1.49, 4.11]</w:t>
            </w:r>
          </w:p>
        </w:tc>
        <w:tc>
          <w:tcPr>
            <w:tcW w:type="dxa" w:w="1531"/>
            <w:shd w:val="clear" w:color="auto" w:fill="F6F8FB"/>
            <w:shd w:val="clear" w:color="auto" w:fill="FFE9C2"/>
          </w:tcPr>
          <w:p>
            <w:pPr>
              <w:spacing w:after="0"/>
            </w:pPr>
            <w:r>
              <w:rPr>
                <w:b w:val="0"/>
                <w:i w:val="0"/>
                <w:sz w:val="16"/>
              </w:rPr>
              <w:t>FUND WITH REFRAME</w:t>
            </w:r>
          </w:p>
        </w:tc>
      </w:tr>
      <w:tr>
        <w:tc>
          <w:tcPr>
            <w:tcW w:type="dxa" w:w="2154"/>
          </w:tcPr>
          <w:p>
            <w:pPr>
              <w:spacing w:after="0"/>
            </w:pPr>
            <w:r>
              <w:rPr>
                <w:b w:val="0"/>
                <w:i w:val="0"/>
                <w:sz w:val="16"/>
              </w:rPr>
              <w:t>AI &amp; ML</w:t>
            </w:r>
          </w:p>
        </w:tc>
        <w:tc>
          <w:tcPr>
            <w:tcW w:type="dxa" w:w="1587"/>
          </w:tcPr>
          <w:p>
            <w:pPr>
              <w:spacing w:after="0"/>
            </w:pPr>
            <w:r>
              <w:rPr>
                <w:b w:val="0"/>
                <w:i w:val="0"/>
                <w:sz w:val="16"/>
              </w:rPr>
              <w:t>0.36 (Strong)</w:t>
            </w:r>
          </w:p>
        </w:tc>
        <w:tc>
          <w:tcPr>
            <w:tcW w:type="dxa" w:w="2268"/>
          </w:tcPr>
          <w:p>
            <w:pPr>
              <w:spacing w:after="0"/>
            </w:pPr>
            <w:r>
              <w:rPr>
                <w:b w:val="0"/>
                <w:i w:val="0"/>
                <w:sz w:val="16"/>
              </w:rPr>
              <w:t>1.38 / 1.25 (Premium)</w:t>
            </w:r>
          </w:p>
        </w:tc>
        <w:tc>
          <w:tcPr>
            <w:tcW w:type="dxa" w:w="1077"/>
          </w:tcPr>
          <w:p>
            <w:pPr>
              <w:spacing w:after="0"/>
            </w:pPr>
            <w:r>
              <w:rPr>
                <w:b w:val="0"/>
                <w:i w:val="0"/>
                <w:sz w:val="16"/>
              </w:rPr>
              <w:t>51%</w:t>
            </w:r>
          </w:p>
        </w:tc>
        <w:tc>
          <w:tcPr>
            <w:tcW w:type="dxa" w:w="1587"/>
          </w:tcPr>
          <w:p>
            <w:pPr>
              <w:spacing w:after="0"/>
            </w:pPr>
            <w:r>
              <w:rPr>
                <w:b w:val="0"/>
                <w:i w:val="0"/>
                <w:sz w:val="16"/>
              </w:rPr>
              <w:t>2.77 [0.78, 4.59]</w:t>
            </w:r>
          </w:p>
        </w:tc>
        <w:tc>
          <w:tcPr>
            <w:tcW w:type="dxa" w:w="1531"/>
            <w:shd w:val="clear" w:color="auto" w:fill="D6F0EC"/>
          </w:tcPr>
          <w:p>
            <w:pPr>
              <w:spacing w:after="0"/>
            </w:pPr>
            <w:r>
              <w:rPr>
                <w:b w:val="0"/>
                <w:i w:val="0"/>
                <w:sz w:val="16"/>
              </w:rPr>
              <w:t>FUND</w:t>
            </w:r>
          </w:p>
        </w:tc>
      </w:tr>
      <w:tr>
        <w:tc>
          <w:tcPr>
            <w:tcW w:type="dxa" w:w="2154"/>
            <w:shd w:val="clear" w:color="auto" w:fill="F6F8FB"/>
          </w:tcPr>
          <w:p>
            <w:pPr>
              <w:spacing w:after="0"/>
            </w:pPr>
            <w:r>
              <w:rPr>
                <w:b w:val="0"/>
                <w:i w:val="0"/>
                <w:sz w:val="16"/>
              </w:rPr>
              <w:t>Coding</w:t>
            </w:r>
          </w:p>
        </w:tc>
        <w:tc>
          <w:tcPr>
            <w:tcW w:type="dxa" w:w="1587"/>
            <w:shd w:val="clear" w:color="auto" w:fill="F6F8FB"/>
          </w:tcPr>
          <w:p>
            <w:pPr>
              <w:spacing w:after="0"/>
            </w:pPr>
            <w:r>
              <w:rPr>
                <w:b w:val="0"/>
                <w:i w:val="0"/>
                <w:sz w:val="16"/>
              </w:rPr>
              <w:t>0.49 (Strong)</w:t>
            </w:r>
          </w:p>
        </w:tc>
        <w:tc>
          <w:tcPr>
            <w:tcW w:type="dxa" w:w="2268"/>
            <w:shd w:val="clear" w:color="auto" w:fill="F6F8FB"/>
          </w:tcPr>
          <w:p>
            <w:pPr>
              <w:spacing w:after="0"/>
            </w:pPr>
            <w:r>
              <w:rPr>
                <w:b w:val="0"/>
                <w:i w:val="0"/>
                <w:sz w:val="16"/>
              </w:rPr>
              <w:t>1.52 / 1.55 (Premium)</w:t>
            </w:r>
          </w:p>
        </w:tc>
        <w:tc>
          <w:tcPr>
            <w:tcW w:type="dxa" w:w="1077"/>
            <w:shd w:val="clear" w:color="auto" w:fill="F6F8FB"/>
          </w:tcPr>
          <w:p>
            <w:pPr>
              <w:spacing w:after="0"/>
            </w:pPr>
            <w:r>
              <w:rPr>
                <w:b w:val="0"/>
                <w:i w:val="0"/>
                <w:sz w:val="16"/>
              </w:rPr>
              <w:t>55%</w:t>
            </w:r>
          </w:p>
        </w:tc>
        <w:tc>
          <w:tcPr>
            <w:tcW w:type="dxa" w:w="1587"/>
            <w:shd w:val="clear" w:color="auto" w:fill="F6F8FB"/>
          </w:tcPr>
          <w:p>
            <w:pPr>
              <w:spacing w:after="0"/>
            </w:pPr>
            <w:r>
              <w:rPr>
                <w:b w:val="0"/>
                <w:i w:val="0"/>
                <w:sz w:val="16"/>
              </w:rPr>
              <w:t>1.98 [0.13, 3.92]</w:t>
            </w:r>
          </w:p>
        </w:tc>
        <w:tc>
          <w:tcPr>
            <w:tcW w:type="dxa" w:w="1531"/>
            <w:shd w:val="clear" w:color="auto" w:fill="F6F8FB"/>
            <w:shd w:val="clear" w:color="auto" w:fill="D6F0EC"/>
          </w:tcPr>
          <w:p>
            <w:pPr>
              <w:spacing w:after="0"/>
            </w:pPr>
            <w:r>
              <w:rPr>
                <w:b w:val="0"/>
                <w:i w:val="0"/>
                <w:sz w:val="16"/>
              </w:rPr>
              <w:t>FUND</w:t>
            </w:r>
          </w:p>
        </w:tc>
      </w:tr>
      <w:tr>
        <w:tc>
          <w:tcPr>
            <w:tcW w:type="dxa" w:w="2154"/>
          </w:tcPr>
          <w:p>
            <w:pPr>
              <w:spacing w:after="0"/>
            </w:pPr>
            <w:r>
              <w:rPr>
                <w:b w:val="0"/>
                <w:i w:val="0"/>
                <w:sz w:val="16"/>
              </w:rPr>
              <w:t>Big data</w:t>
            </w:r>
          </w:p>
        </w:tc>
        <w:tc>
          <w:tcPr>
            <w:tcW w:type="dxa" w:w="1587"/>
          </w:tcPr>
          <w:p>
            <w:pPr>
              <w:spacing w:after="0"/>
            </w:pPr>
            <w:r>
              <w:rPr>
                <w:b w:val="0"/>
                <w:i w:val="0"/>
                <w:sz w:val="16"/>
              </w:rPr>
              <w:t>0.12 (Weak)</w:t>
            </w:r>
          </w:p>
        </w:tc>
        <w:tc>
          <w:tcPr>
            <w:tcW w:type="dxa" w:w="2268"/>
          </w:tcPr>
          <w:p>
            <w:pPr>
              <w:spacing w:after="0"/>
            </w:pPr>
            <w:r>
              <w:rPr>
                <w:b w:val="0"/>
                <w:i w:val="0"/>
                <w:sz w:val="16"/>
              </w:rPr>
              <w:t>1.09 / 1.15 (Neutral)</w:t>
            </w:r>
          </w:p>
        </w:tc>
        <w:tc>
          <w:tcPr>
            <w:tcW w:type="dxa" w:w="1077"/>
          </w:tcPr>
          <w:p>
            <w:pPr>
              <w:spacing w:after="0"/>
            </w:pPr>
            <w:r>
              <w:rPr>
                <w:b w:val="0"/>
                <w:i w:val="0"/>
                <w:sz w:val="16"/>
              </w:rPr>
              <w:t>82%</w:t>
            </w:r>
          </w:p>
        </w:tc>
        <w:tc>
          <w:tcPr>
            <w:tcW w:type="dxa" w:w="1587"/>
          </w:tcPr>
          <w:p>
            <w:pPr>
              <w:spacing w:after="0"/>
            </w:pPr>
            <w:r>
              <w:rPr>
                <w:b w:val="0"/>
                <w:i w:val="0"/>
                <w:sz w:val="16"/>
              </w:rPr>
              <w:t>3.47 [1.04, 6.06]</w:t>
            </w:r>
          </w:p>
        </w:tc>
        <w:tc>
          <w:tcPr>
            <w:tcW w:type="dxa" w:w="1531"/>
            <w:shd w:val="clear" w:color="auto" w:fill="F7D5CD"/>
          </w:tcPr>
          <w:p>
            <w:pPr>
              <w:spacing w:after="0"/>
            </w:pPr>
            <w:r>
              <w:rPr>
                <w:b w:val="0"/>
                <w:i w:val="0"/>
                <w:sz w:val="16"/>
              </w:rPr>
              <w:t>DEPRIORITISE</w:t>
            </w:r>
          </w:p>
        </w:tc>
      </w:tr>
    </w:tbl>
    <w:p>
      <w:pPr>
        <w:spacing w:after="40"/>
      </w:pP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06 · evidence matrix + rules</w:t>
            </w:r>
          </w:p>
          <w:p>
            <w:pPr>
              <w:spacing w:after="0" w:line="240" w:lineRule="auto"/>
            </w:pPr>
            <w:r>
              <w:rPr>
                <w:rFonts w:ascii="Consolas" w:hAnsi="Consolas" w:eastAsia="Consolas"/>
                <w:b w:val="0"/>
                <w:i w:val="0"/>
                <w:color w:val="3A3F4B"/>
                <w:sz w:val="12"/>
              </w:rPr>
              <w:t>R = json.load(open(RES)); eff = {r["skill"]: r for r in R["jds_effects"]}</w:t>
              <w:br/>
              <w:t>mk = lambda f, s: R["market_or"][s][f]</w:t>
              <w:br/>
              <w:t>rows = []</w:t>
              <w:br/>
              <w:t>for k in SK:</w:t>
              <w:br/>
              <w:t xml:space="preserve">    f = "story" if k == "story" else k</w:t>
              <w:br/>
              <w:t xml:space="preserve">    p, w = mk(f, "S5 +all controls (primary tax.)"), mk(f, "S6 all controls (wide tax. &amp; population)")</w:t>
              <w:br/>
              <w:t xml:space="preserve">    market = "Premium" if (p["lo"]&gt;1 and w["lo"]&gt;1) else ("Discount" if (p["hi"]&lt;1 and w["hi"]&lt;1) else "Neutral")</w:t>
              <w:br/>
              <w:t xml:space="preserve">    d, lo, ph = eff[k]["delta"], eff[k]["ci_lo"], eff[k]["p_holm"]</w:t>
              <w:br/>
              <w:t xml:space="preserve">    internal = "Strong" if (d &gt;= 0.33 and lo &gt; 0) else ("Weak" if (ph &gt;= 0.05 or d &lt; 0.147) else "Moderate")</w:t>
              <w:br/>
              <w:t xml:space="preserve">    if   internal == "Strong" and market in ("Premium","Neutral"): verdict = "FUND"</w:t>
              <w:br/>
              <w:t xml:space="preserve">    elif internal == "Strong" and market == "Discount":            verdict = "FUND WITH REFRAME"</w:t>
              <w:br/>
              <w:t xml:space="preserve">    elif internal == "Moderate" and market == "Premium":           verdict = "MONITOR"</w:t>
              <w:br/>
              <w:t xml:space="preserve">    else:                                                          verdict = "DEPRIORITISE"</w:t>
              <w:br/>
              <w:t xml:space="preserve">    rows.append(dict(capability=NAMES[k], delta=d, p_holm=ph, internal=internal, OR_primary=p["OR"], OR_wide=w["OR"], market=market,</w:t>
              <w:br/>
              <w:t xml:space="preserve">                     headroom=headroom[SK.index(k)]*100, Ek=Ek[SK.index(k)], Ek_lo=ci[0][SK.index(k)], Ek_hi=ci[1][SK.index(k)], verdict=verdict, key=k))</w:t>
              <w:br/>
              <w:t>M = pd.DataFrame(rows)</w:t>
              <w:br/>
              <w:t># ranking: E_k decides; winner must beat next in &gt;=80% of 1,000 paired bootstrap refits, else declare a tie and show market OR as tie-breaker</w:t>
              <w:br/>
              <w:t>funded = M[M.verdict.isin(["FUND","FUND WITH REFRAME"])].sort_values("Ek", ascending=False)</w:t>
              <w:br/>
              <w:t>lead = funded.iloc[0]; rivals = [SK.index(k) for k in funded.key[1:]]</w:t>
              <w:br/>
              <w:t>nxt = max(rivals, key=lambda j: Ek[j]); p_beat = float((B[:, SK.index(lead.key)] &gt; B[:, nxt]).mean())</w:t>
              <w:br/>
              <w:t>tie = p_beat &lt; 0.80</w:t>
              <w:br/>
              <w:t>print(M.drop(columns=["key"]).round(3).to_string(index=False))</w:t>
              <w:br/>
              <w:t>print(f"\nLead funded capability by E_k: {lead.capability}; beats next-best ({NAMES[SK[nxt]]}) in {p_beat:.0%} of bootstrap refits -&gt; {'STATISTICAL TIE (human choice logged)' if tie else 'clear winner'}")</w:t>
              <w:br/>
              <w:t>save_res("matrix", M.to_dict("records")); save_res("decision", dict(lead=lead.capability, p_beat=p_beat, next=NAMES[SK[nxt]], tie=bool(tie)))</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 xml:space="preserve">               capability  delta  p_holm internal  OR_primary  OR_wide   market  headroom    Ek  Ek_lo  Ek_hi           verdict</w:t>
              <w:br/>
              <w:t xml:space="preserve">                 Big data  0.121   0.217     Weak       1.090    1.148  Neutral    82.014 3.471  1.040  6.064      DEPRIORITISE</w:t>
              <w:br/>
              <w:t xml:space="preserve">       Maths &amp; statistics  0.551   0.000   Strong       1.267    1.416  Premium    58.993 5.147  2.959  7.473              FUND</w:t>
              <w:br/>
              <w:t xml:space="preserve">                   Coding  0.488   0.000   Strong       1.516    1.554  Premium    55.396 1.984  0.126  3.918              FUND</w:t>
              <w:br/>
              <w:t xml:space="preserve">                  AI &amp; ML  0.363   0.000   Strong       1.375    1.250  Premium    51.079 2.770  0.781  4.593              FUND</w:t>
              <w:br/>
              <w:t>Dashboards &amp; storytelling  0.589   0.000   Strong       0.755    0.800 Discount    41.727 2.754  1.492  4.114 FUND WITH REFRAME</w:t>
              <w:br/>
              <w:t>Lead funded capability by E_k: Maths &amp; statistics; beats next-best (AI &amp; ML) in 96% of bootstrap refits -&gt; clear winner</w:t>
            </w:r>
          </w:p>
        </w:tc>
      </w:tr>
    </w:tbl>
    <w:p>
      <w:pPr>
        <w:spacing w:after="40"/>
      </w:pPr>
    </w:p>
    <w:p>
      <w:pPr>
        <w:keepNext/>
        <w:spacing w:after="20"/>
        <w:jc w:val="center"/>
      </w:pPr>
      <w:r>
        <w:drawing>
          <wp:inline xmlns:a="http://schemas.openxmlformats.org/drawingml/2006/main" xmlns:pic="http://schemas.openxmlformats.org/drawingml/2006/picture">
            <wp:extent cx="6192000" cy="1838606"/>
            <wp:docPr id="7" name="Picture 7"/>
            <wp:cNvGraphicFramePr>
              <a:graphicFrameLocks noChangeAspect="1"/>
            </wp:cNvGraphicFramePr>
            <a:graphic>
              <a:graphicData uri="http://schemas.openxmlformats.org/drawingml/2006/picture">
                <pic:pic>
                  <pic:nvPicPr>
                    <pic:cNvPr id="0" name="fig06_decision.png"/>
                    <pic:cNvPicPr/>
                  </pic:nvPicPr>
                  <pic:blipFill>
                    <a:blip r:embed="rId16"/>
                    <a:stretch>
                      <a:fillRect/>
                    </a:stretch>
                  </pic:blipFill>
                  <pic:spPr>
                    <a:xfrm>
                      <a:off x="0" y="0"/>
                      <a:ext cx="6192000" cy="1838606"/>
                    </a:xfrm>
                    <a:prstGeom prst="rect"/>
                  </pic:spPr>
                </pic:pic>
              </a:graphicData>
            </a:graphic>
          </wp:inline>
        </w:drawing>
      </w:r>
    </w:p>
    <w:p>
      <w:pPr>
        <w:spacing w:after="120"/>
        <w:jc w:val="center"/>
      </w:pPr>
      <w:r>
        <w:rPr>
          <w:b w:val="0"/>
          <w:i/>
          <w:color w:val="5B6575"/>
          <w:sz w:val="16"/>
        </w:rPr>
        <w:t>Figure 6. Evidence-conflict map, modelled cohort gain and career ladder. [NB06 · matrix / headroom / ladder] DERIVED</w:t>
      </w:r>
    </w:p>
    <w:p>
      <w:r>
        <w:rPr>
          <w:b/>
          <w:i w:val="0"/>
        </w:rPr>
        <w:t>Reading the matrix.</w:t>
      </w:r>
      <w:r>
        <w:rPr>
          <w:b w:val="0"/>
          <w:i w:val="0"/>
        </w:rPr>
        <w:t xml:space="preserve"> Maths &amp; statistics is the most stable cohort investment (strong internal signal, market premium, largest modelled gain). Coding and AI &amp; ML are supported by both lines of evidence. Storytelling is an internal-success / market-discount conflict and is reframed rather than discarded. Big data has the most headroom but no supported internal or market signal, so more headroom alone does not justify funding.</w:t>
      </w:r>
    </w:p>
    <w:p>
      <w:r>
        <w:br w:type="page"/>
      </w:r>
    </w:p>
    <w:p>
      <w:pPr>
        <w:spacing w:after="0"/>
      </w:pPr>
      <w:r>
        <w:rPr>
          <w:b/>
          <w:i w:val="0"/>
          <w:color w:val="1B998B"/>
          <w:sz w:val="17"/>
        </w:rPr>
        <w:t>18 • DECISION ENGINE</w:t>
      </w:r>
    </w:p>
    <w:p>
      <w:pPr>
        <w:pStyle w:val="Heading1"/>
      </w:pPr>
      <w:r>
        <w:t>Printed rules, explicit ties, human override</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4082"/>
            <w:shd w:val="clear" w:color="auto" w:fill="12355B"/>
          </w:tcPr>
          <w:p>
            <w:pPr>
              <w:spacing w:after="0"/>
            </w:pPr>
            <w:r>
              <w:rPr>
                <w:b/>
                <w:i w:val="0"/>
                <w:color w:val="FFFFFF"/>
                <w:sz w:val="17"/>
              </w:rPr>
              <w:t>Condition</w:t>
            </w:r>
          </w:p>
        </w:tc>
        <w:tc>
          <w:tcPr>
            <w:tcW w:type="dxa" w:w="2494"/>
            <w:shd w:val="clear" w:color="auto" w:fill="12355B"/>
          </w:tcPr>
          <w:p>
            <w:pPr>
              <w:spacing w:after="0"/>
            </w:pPr>
            <w:r>
              <w:rPr>
                <w:b/>
                <w:i w:val="0"/>
                <w:color w:val="FFFFFF"/>
                <w:sz w:val="17"/>
              </w:rPr>
              <w:t>Market evidence</w:t>
            </w:r>
          </w:p>
        </w:tc>
        <w:tc>
          <w:tcPr>
            <w:tcW w:type="dxa" w:w="3061"/>
            <w:shd w:val="clear" w:color="auto" w:fill="12355B"/>
          </w:tcPr>
          <w:p>
            <w:pPr>
              <w:spacing w:after="0"/>
            </w:pPr>
            <w:r>
              <w:rPr>
                <w:b/>
                <w:i w:val="0"/>
                <w:color w:val="FFFFFF"/>
                <w:sz w:val="17"/>
              </w:rPr>
              <w:t>NEXUS DELTA verdict</w:t>
            </w:r>
          </w:p>
        </w:tc>
      </w:tr>
      <w:tr>
        <w:tc>
          <w:tcPr>
            <w:tcW w:type="dxa" w:w="4082"/>
          </w:tcPr>
          <w:p>
            <w:pPr>
              <w:spacing w:after="0"/>
            </w:pPr>
            <w:r>
              <w:rPr>
                <w:b w:val="0"/>
                <w:i w:val="0"/>
                <w:sz w:val="17"/>
              </w:rPr>
              <w:t>Strong internal (δ ≥ 0.33, CI &gt; 0) + premium/neutral market</w:t>
            </w:r>
          </w:p>
        </w:tc>
        <w:tc>
          <w:tcPr>
            <w:tcW w:type="dxa" w:w="2494"/>
          </w:tcPr>
          <w:p>
            <w:pPr>
              <w:spacing w:after="0"/>
            </w:pPr>
            <w:r>
              <w:rPr>
                <w:b w:val="0"/>
                <w:i w:val="0"/>
                <w:sz w:val="17"/>
              </w:rPr>
              <w:t>Premium or Neutral (both taxonomies)</w:t>
            </w:r>
          </w:p>
        </w:tc>
        <w:tc>
          <w:tcPr>
            <w:tcW w:type="dxa" w:w="3061"/>
          </w:tcPr>
          <w:p>
            <w:pPr>
              <w:spacing w:after="0"/>
            </w:pPr>
            <w:r>
              <w:rPr>
                <w:b w:val="0"/>
                <w:i w:val="0"/>
                <w:sz w:val="17"/>
              </w:rPr>
              <w:t>FUND</w:t>
            </w:r>
          </w:p>
        </w:tc>
      </w:tr>
      <w:tr>
        <w:tc>
          <w:tcPr>
            <w:tcW w:type="dxa" w:w="4082"/>
            <w:shd w:val="clear" w:color="auto" w:fill="F6F8FB"/>
          </w:tcPr>
          <w:p>
            <w:pPr>
              <w:spacing w:after="0"/>
            </w:pPr>
            <w:r>
              <w:rPr>
                <w:b w:val="0"/>
                <w:i w:val="0"/>
                <w:sz w:val="17"/>
              </w:rPr>
              <w:t>Strong internal + discount in both taxonomies</w:t>
            </w:r>
          </w:p>
        </w:tc>
        <w:tc>
          <w:tcPr>
            <w:tcW w:type="dxa" w:w="2494"/>
            <w:shd w:val="clear" w:color="auto" w:fill="F6F8FB"/>
          </w:tcPr>
          <w:p>
            <w:pPr>
              <w:spacing w:after="0"/>
            </w:pPr>
            <w:r>
              <w:rPr>
                <w:b w:val="0"/>
                <w:i w:val="0"/>
                <w:sz w:val="17"/>
              </w:rPr>
              <w:t>Discount</w:t>
            </w:r>
          </w:p>
        </w:tc>
        <w:tc>
          <w:tcPr>
            <w:tcW w:type="dxa" w:w="3061"/>
            <w:shd w:val="clear" w:color="auto" w:fill="F6F8FB"/>
          </w:tcPr>
          <w:p>
            <w:pPr>
              <w:spacing w:after="0"/>
            </w:pPr>
            <w:r>
              <w:rPr>
                <w:b w:val="0"/>
                <w:i w:val="0"/>
                <w:sz w:val="17"/>
              </w:rPr>
              <w:t>FUND WITH REFRAME; split into the non-discounted sub-family</w:t>
            </w:r>
          </w:p>
        </w:tc>
      </w:tr>
      <w:tr>
        <w:tc>
          <w:tcPr>
            <w:tcW w:type="dxa" w:w="4082"/>
          </w:tcPr>
          <w:p>
            <w:pPr>
              <w:spacing w:after="0"/>
            </w:pPr>
            <w:r>
              <w:rPr>
                <w:b w:val="0"/>
                <w:i w:val="0"/>
                <w:sz w:val="17"/>
              </w:rPr>
              <w:t>Moderate internal + robust premium</w:t>
            </w:r>
          </w:p>
        </w:tc>
        <w:tc>
          <w:tcPr>
            <w:tcW w:type="dxa" w:w="2494"/>
          </w:tcPr>
          <w:p>
            <w:pPr>
              <w:spacing w:after="0"/>
            </w:pPr>
            <w:r>
              <w:rPr>
                <w:b w:val="0"/>
                <w:i w:val="0"/>
                <w:sz w:val="17"/>
              </w:rPr>
              <w:t>Premium</w:t>
            </w:r>
          </w:p>
        </w:tc>
        <w:tc>
          <w:tcPr>
            <w:tcW w:type="dxa" w:w="3061"/>
          </w:tcPr>
          <w:p>
            <w:pPr>
              <w:spacing w:after="0"/>
            </w:pPr>
            <w:r>
              <w:rPr>
                <w:b w:val="0"/>
                <w:i w:val="0"/>
                <w:sz w:val="17"/>
              </w:rPr>
              <w:t>MONITOR / individual development plans</w:t>
            </w:r>
          </w:p>
        </w:tc>
      </w:tr>
      <w:tr>
        <w:tc>
          <w:tcPr>
            <w:tcW w:type="dxa" w:w="4082"/>
            <w:shd w:val="clear" w:color="auto" w:fill="F6F8FB"/>
          </w:tcPr>
          <w:p>
            <w:pPr>
              <w:spacing w:after="0"/>
            </w:pPr>
            <w:r>
              <w:rPr>
                <w:b w:val="0"/>
                <w:i w:val="0"/>
                <w:sz w:val="17"/>
              </w:rPr>
              <w:t>Weak internal (Holm p ≥ 0.05 or δ &lt; 0.147) or moderate without premium</w:t>
            </w:r>
          </w:p>
        </w:tc>
        <w:tc>
          <w:tcPr>
            <w:tcW w:type="dxa" w:w="2494"/>
            <w:shd w:val="clear" w:color="auto" w:fill="F6F8FB"/>
          </w:tcPr>
          <w:p>
            <w:pPr>
              <w:spacing w:after="0"/>
            </w:pPr>
            <w:r>
              <w:rPr>
                <w:b w:val="0"/>
                <w:i w:val="0"/>
                <w:sz w:val="17"/>
              </w:rPr>
              <w:t>Any</w:t>
            </w:r>
          </w:p>
        </w:tc>
        <w:tc>
          <w:tcPr>
            <w:tcW w:type="dxa" w:w="3061"/>
            <w:shd w:val="clear" w:color="auto" w:fill="F6F8FB"/>
          </w:tcPr>
          <w:p>
            <w:pPr>
              <w:spacing w:after="0"/>
            </w:pPr>
            <w:r>
              <w:rPr>
                <w:b w:val="0"/>
                <w:i w:val="0"/>
                <w:sz w:val="17"/>
              </w:rPr>
              <w:t>DEPRIORITISE</w:t>
            </w:r>
          </w:p>
        </w:tc>
      </w:tr>
      <w:tr>
        <w:tc>
          <w:tcPr>
            <w:tcW w:type="dxa" w:w="4082"/>
          </w:tcPr>
          <w:p>
            <w:pPr>
              <w:spacing w:after="0"/>
            </w:pPr>
            <w:r>
              <w:rPr>
                <w:b w:val="0"/>
                <w:i w:val="0"/>
                <w:sz w:val="17"/>
              </w:rPr>
              <w:t>Insufficient evidence</w:t>
            </w:r>
          </w:p>
        </w:tc>
        <w:tc>
          <w:tcPr>
            <w:tcW w:type="dxa" w:w="2494"/>
          </w:tcPr>
          <w:p>
            <w:pPr>
              <w:spacing w:after="0"/>
            </w:pPr>
            <w:r>
              <w:rPr>
                <w:b w:val="0"/>
                <w:i w:val="0"/>
                <w:sz w:val="17"/>
              </w:rPr>
              <w:t>Any</w:t>
            </w:r>
          </w:p>
        </w:tc>
        <w:tc>
          <w:tcPr>
            <w:tcW w:type="dxa" w:w="3061"/>
          </w:tcPr>
          <w:p>
            <w:pPr>
              <w:spacing w:after="0"/>
            </w:pPr>
            <w:r>
              <w:rPr>
                <w:b w:val="0"/>
                <w:i w:val="0"/>
                <w:sz w:val="17"/>
              </w:rPr>
              <w:t>NO VERDICT SHOWN</w:t>
            </w:r>
          </w:p>
        </w:tc>
      </w:tr>
    </w:tbl>
    <w:p>
      <w:pPr>
        <w:spacing w:after="40"/>
      </w:pPr>
    </w:p>
    <w:p>
      <w:r>
        <w:rPr>
          <w:b w:val="0"/>
          <w:i w:val="0"/>
        </w:rPr>
        <w:t xml:space="preserve">Ranking among funded capabilities is driven by E_k, but a “winner” must beat the next capability in at least 80% of 1,000 paired bootstrap refits. Otherwise the interface declares a statistical tie, shows market OR as the tie-breaker and logs the human choice and reason. In this run </w:t>
      </w:r>
      <w:r>
        <w:rPr>
          <w:b/>
          <w:i w:val="0"/>
        </w:rPr>
        <w:t>Maths &amp; statistics</w:t>
      </w:r>
      <w:r>
        <w:rPr>
          <w:b w:val="0"/>
          <w:i w:val="0"/>
        </w:rPr>
        <w:t xml:space="preserve"> beats AI &amp; ML in 96% of refits → clear winner.</w:t>
      </w: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12355B"/>
        </w:tblBorders>
      </w:tblPr>
      <w:tblGrid>
        <w:gridCol w:w="9752"/>
      </w:tblGrid>
      <w:tr>
        <w:tc>
          <w:tcPr>
            <w:tcW w:type="dxa" w:w="9752"/>
            <w:shd w:val="clear" w:color="auto" w:fill="EEF2F7"/>
          </w:tcPr>
          <w:p>
            <w:pPr>
              <w:spacing w:after="40"/>
            </w:pPr>
            <w:r>
              <w:rPr>
                <w:b/>
                <w:i w:val="0"/>
                <w:color w:val="12355B"/>
                <w:sz w:val="16"/>
              </w:rPr>
              <w:t>PER-JUNIOR MODE</w:t>
            </w:r>
          </w:p>
          <w:p>
            <w:pPr>
              <w:spacing w:after="0"/>
            </w:pPr>
            <w:r>
              <w:rPr>
                <w:b w:val="0"/>
                <w:i w:val="0"/>
                <w:sz w:val="19"/>
              </w:rPr>
              <w:t>For each junior record NEXUS DELTA can rank the gain in predicted P(high hike) from a +0.5 skill step, capped at 5.0. If a skill is already at 5.0 the lever reads “AT CEILING”. A manager note is required before a plan is saved.</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4876"/>
        <w:gridCol w:w="4876"/>
      </w:tblGrid>
      <w:tr>
        <w:trPr>
          <w:tblHeader w:val="true"/>
        </w:trPr>
        <w:tc>
          <w:tcPr>
            <w:tcW w:type="dxa" w:w="5102"/>
            <w:shd w:val="clear" w:color="auto" w:fill="12355B"/>
          </w:tcPr>
          <w:p>
            <w:pPr>
              <w:spacing w:after="0"/>
            </w:pPr>
            <w:r>
              <w:rPr>
                <w:b/>
                <w:i w:val="0"/>
                <w:color w:val="FFFFFF"/>
                <w:sz w:val="17"/>
              </w:rPr>
              <w:t>Top individual lever across the 139 juniors</w:t>
            </w:r>
          </w:p>
        </w:tc>
        <w:tc>
          <w:tcPr>
            <w:tcW w:type="dxa" w:w="1701"/>
            <w:shd w:val="clear" w:color="auto" w:fill="12355B"/>
          </w:tcPr>
          <w:p>
            <w:pPr>
              <w:spacing w:after="0"/>
            </w:pPr>
            <w:r>
              <w:rPr>
                <w:b/>
                <w:i w:val="0"/>
                <w:color w:val="FFFFFF"/>
                <w:sz w:val="17"/>
              </w:rPr>
              <w:t>Share</w:t>
            </w:r>
          </w:p>
        </w:tc>
      </w:tr>
      <w:tr>
        <w:tc>
          <w:tcPr>
            <w:tcW w:type="dxa" w:w="5102"/>
          </w:tcPr>
          <w:p>
            <w:pPr>
              <w:spacing w:after="0"/>
            </w:pPr>
            <w:r>
              <w:rPr>
                <w:b w:val="0"/>
                <w:i w:val="0"/>
                <w:sz w:val="17"/>
              </w:rPr>
              <w:t>Maths &amp; statistics</w:t>
            </w:r>
          </w:p>
        </w:tc>
        <w:tc>
          <w:tcPr>
            <w:tcW w:type="dxa" w:w="1701"/>
          </w:tcPr>
          <w:p>
            <w:pPr>
              <w:spacing w:after="0"/>
            </w:pPr>
            <w:r>
              <w:rPr>
                <w:b w:val="0"/>
                <w:i w:val="0"/>
                <w:sz w:val="17"/>
              </w:rPr>
              <w:t>52%</w:t>
            </w:r>
          </w:p>
        </w:tc>
      </w:tr>
      <w:tr>
        <w:tc>
          <w:tcPr>
            <w:tcW w:type="dxa" w:w="5102"/>
            <w:shd w:val="clear" w:color="auto" w:fill="F6F8FB"/>
          </w:tcPr>
          <w:p>
            <w:pPr>
              <w:spacing w:after="0"/>
            </w:pPr>
            <w:r>
              <w:rPr>
                <w:b w:val="0"/>
                <w:i w:val="0"/>
                <w:sz w:val="17"/>
              </w:rPr>
              <w:t>Big data</w:t>
            </w:r>
          </w:p>
        </w:tc>
        <w:tc>
          <w:tcPr>
            <w:tcW w:type="dxa" w:w="1701"/>
            <w:shd w:val="clear" w:color="auto" w:fill="F6F8FB"/>
          </w:tcPr>
          <w:p>
            <w:pPr>
              <w:spacing w:after="0"/>
            </w:pPr>
            <w:r>
              <w:rPr>
                <w:b w:val="0"/>
                <w:i w:val="0"/>
                <w:sz w:val="17"/>
              </w:rPr>
              <w:t>30%</w:t>
            </w:r>
          </w:p>
        </w:tc>
      </w:tr>
      <w:tr>
        <w:tc>
          <w:tcPr>
            <w:tcW w:type="dxa" w:w="5102"/>
          </w:tcPr>
          <w:p>
            <w:pPr>
              <w:spacing w:after="0"/>
            </w:pPr>
            <w:r>
              <w:rPr>
                <w:b w:val="0"/>
                <w:i w:val="0"/>
                <w:sz w:val="17"/>
              </w:rPr>
              <w:t>Dashboards &amp; storytelling</w:t>
            </w:r>
          </w:p>
        </w:tc>
        <w:tc>
          <w:tcPr>
            <w:tcW w:type="dxa" w:w="1701"/>
          </w:tcPr>
          <w:p>
            <w:pPr>
              <w:spacing w:after="0"/>
            </w:pPr>
            <w:r>
              <w:rPr>
                <w:b w:val="0"/>
                <w:i w:val="0"/>
                <w:sz w:val="17"/>
              </w:rPr>
              <w:t>13%</w:t>
            </w:r>
          </w:p>
        </w:tc>
      </w:tr>
      <w:tr>
        <w:tc>
          <w:tcPr>
            <w:tcW w:type="dxa" w:w="5102"/>
            <w:shd w:val="clear" w:color="auto" w:fill="F6F8FB"/>
          </w:tcPr>
          <w:p>
            <w:pPr>
              <w:spacing w:after="0"/>
            </w:pPr>
            <w:r>
              <w:rPr>
                <w:b w:val="0"/>
                <w:i w:val="0"/>
                <w:sz w:val="17"/>
              </w:rPr>
              <w:t>AI &amp; ML</w:t>
            </w:r>
          </w:p>
        </w:tc>
        <w:tc>
          <w:tcPr>
            <w:tcW w:type="dxa" w:w="1701"/>
            <w:shd w:val="clear" w:color="auto" w:fill="F6F8FB"/>
          </w:tcPr>
          <w:p>
            <w:pPr>
              <w:spacing w:after="0"/>
            </w:pPr>
            <w:r>
              <w:rPr>
                <w:b w:val="0"/>
                <w:i w:val="0"/>
                <w:sz w:val="17"/>
              </w:rPr>
              <w:t>4%</w:t>
            </w:r>
          </w:p>
        </w:tc>
      </w:tr>
      <w:tr>
        <w:tc>
          <w:tcPr>
            <w:tcW w:type="dxa" w:w="5102"/>
          </w:tcPr>
          <w:p>
            <w:pPr>
              <w:spacing w:after="0"/>
            </w:pPr>
            <w:r>
              <w:rPr>
                <w:b w:val="0"/>
                <w:i w:val="0"/>
                <w:sz w:val="17"/>
              </w:rPr>
              <w:t>Coding</w:t>
            </w:r>
          </w:p>
        </w:tc>
        <w:tc>
          <w:tcPr>
            <w:tcW w:type="dxa" w:w="1701"/>
          </w:tcPr>
          <w:p>
            <w:pPr>
              <w:spacing w:after="0"/>
            </w:pPr>
            <w:r>
              <w:rPr>
                <w:b w:val="0"/>
                <w:i w:val="0"/>
                <w:sz w:val="17"/>
              </w:rPr>
              <w:t>1%</w:t>
            </w:r>
          </w:p>
        </w:tc>
      </w:tr>
    </w:tbl>
    <w:p>
      <w:pPr>
        <w:spacing w:after="40"/>
      </w:pP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06 · persisting evidence to SQL</w:t>
            </w:r>
          </w:p>
          <w:p>
            <w:pPr>
              <w:spacing w:after="0" w:line="240" w:lineRule="auto"/>
            </w:pPr>
            <w:r>
              <w:rPr>
                <w:rFonts w:ascii="Consolas" w:hAnsi="Consolas" w:eastAsia="Consolas"/>
                <w:b w:val="0"/>
                <w:i w:val="0"/>
                <w:color w:val="3A3F4B"/>
                <w:sz w:val="12"/>
              </w:rPr>
              <w:t>import sqlite3</w:t>
              <w:br/>
              <w:t>con = sqlite3.connect("out/nexus_delta.db")</w:t>
              <w:br/>
              <w:t>pd.read_csv("out/analytics_clean.csv", usecols=["s_no","job_desig","exp_min","exp_max","salary_ord","loc_tier","seniority","role_family","is_ds_p","is_ds_w"]).to_sql("analytics_clean", con, if_exists="replace", index=False)</w:t>
              <w:br/>
              <w:t>JDS.to_sql("jds", con, if_exists="replace", index=False); DS.drop(columns=["company_top"]).to_sql("ds_jobs", con, if_exists="replace", index=False)</w:t>
              <w:br/>
              <w:t>M.drop(columns=["key"]).to_sql("capability_evidence_matrix", con, if_exists="replace", index=False)</w:t>
              <w:br/>
              <w:t>q = """SELECT capability, ROUND(delta,2) AS internal_delta, market, ROUND(headroom,0) AS headroom_pct, ROUND(Ek,2) AS gain_pp, verdict</w:t>
              <w:br/>
              <w:t xml:space="preserve">       FROM capability_evidence_matrix ORDER BY Ek DESC"""</w:t>
              <w:br/>
              <w:t>print(pd.read_sql(q, con).to_string(index=False))</w:t>
              <w:br/>
              <w:t>q2 = "SELECT job_title, COUNT(*) AS rows_, ROUND(AVG(avg_salary),1) AS mean_LPA, SUM(num_of_jobs) AS postings FROM ds_jobs GROUP BY job_title ORDER BY mean_LPA DESC LIMIT 5"</w:t>
              <w:br/>
              <w:t>print(); print(pd.read_sql(q2, con).to_string(index=False)); con.close()</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 xml:space="preserve">               capability  internal_delta   market  headroom_pct  gain_pp           verdict</w:t>
              <w:br/>
              <w:t xml:space="preserve">       Maths &amp; statistics            0.55  Premium          59.0     5.15              FUND</w:t>
              <w:br/>
              <w:t xml:space="preserve">                 Big data            0.12  Neutral          82.0     3.47      DEPRIORITISE</w:t>
              <w:br/>
              <w:t xml:space="preserve">                  AI &amp; ML            0.36  Premium          51.0     2.77              FUND</w:t>
              <w:br/>
              <w:t>Dashboards &amp; storytelling            0.59 Discount          42.0     2.75 FUND WITH REFRAME</w:t>
              <w:br/>
              <w:t xml:space="preserve">                   Coding            0.49  Premium          55.0     1.98              FUND</w:t>
              <w:br/>
              <w:t xml:space="preserve">              job_title  rows_  mean_LPA  postings</w:t>
              <w:br/>
              <w:t xml:space="preserve">         Data Architect     50      25.1       528</w:t>
              <w:br/>
              <w:t xml:space="preserve">  Senior Data Scientist    185      22.3      2129</w:t>
              <w:br/>
              <w:t xml:space="preserve">   Senior Data Engineer    183      19.0      3411</w:t>
              <w:br/>
              <w:t xml:space="preserve">         Data Scientist    188      13.5      9051</w:t>
              <w:br/>
              <w:t>Senior Business Analyst    187      13.2     14115</w:t>
            </w:r>
          </w:p>
        </w:tc>
      </w:tr>
    </w:tbl>
    <w:p>
      <w:pPr>
        <w:spacing w:after="40"/>
      </w:pPr>
    </w:p>
    <w:p>
      <w:r>
        <w:br w:type="page"/>
      </w:r>
    </w:p>
    <w:p>
      <w:pPr>
        <w:spacing w:after="0"/>
      </w:pPr>
      <w:r>
        <w:rPr>
          <w:b/>
          <w:i w:val="0"/>
          <w:color w:val="1B998B"/>
          <w:sz w:val="17"/>
        </w:rPr>
        <w:t>19 • INTERACTION &amp; RESPONSIBLE AI</w:t>
      </w:r>
    </w:p>
    <w:p>
      <w:pPr>
        <w:pStyle w:val="Heading1"/>
      </w:pPr>
      <w:r>
        <w:t>Hear &amp; Scan: a memorable interface, not a new source of “magic”</w:t>
      </w:r>
    </w:p>
    <w:p>
      <w:r>
        <w:rPr>
          <w:b w:val="0"/>
          <w:i w:val="0"/>
        </w:rPr>
        <w:t xml:space="preserve">The interaction layer does not add analytics; it converts input into a structured query against the same evidence engine. </w:t>
      </w:r>
      <w:r>
        <w:rPr>
          <w:b/>
          <w:i w:val="0"/>
        </w:rPr>
        <w:t>Implemented in the demo app:</w:t>
      </w:r>
      <w:r>
        <w:rPr>
          <w:b w:val="0"/>
          <w:i w:val="0"/>
        </w:rPr>
        <w:t xml:space="preserve"> Scan-by-paste (paste or type a JD → capability tags → T2 band distribution) and the typed fallback. </w:t>
      </w:r>
      <w:r>
        <w:rPr>
          <w:b/>
          <w:i w:val="0"/>
        </w:rPr>
        <w:t>Proposed, not implemented:</w:t>
      </w:r>
      <w:r>
        <w:rPr>
          <w:b w:val="0"/>
          <w:i w:val="0"/>
        </w:rPr>
        <w:t xml:space="preserve"> Hear (local speech-to-text) and OCR for scanned/PDF JDs.</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2438"/>
        <w:gridCol w:w="2438"/>
        <w:gridCol w:w="2438"/>
        <w:gridCol w:w="2438"/>
      </w:tblGrid>
      <w:tr>
        <w:trPr>
          <w:tblHeader w:val="true"/>
        </w:trPr>
        <w:tc>
          <w:tcPr>
            <w:tcW w:type="dxa" w:w="1247"/>
            <w:shd w:val="clear" w:color="auto" w:fill="12355B"/>
          </w:tcPr>
          <w:p>
            <w:pPr>
              <w:spacing w:after="0"/>
            </w:pPr>
            <w:r>
              <w:rPr>
                <w:b/>
                <w:i w:val="0"/>
                <w:color w:val="FFFFFF"/>
                <w:sz w:val="17"/>
              </w:rPr>
              <w:t>Mode</w:t>
            </w:r>
          </w:p>
        </w:tc>
        <w:tc>
          <w:tcPr>
            <w:tcW w:type="dxa" w:w="3855"/>
            <w:shd w:val="clear" w:color="auto" w:fill="12355B"/>
          </w:tcPr>
          <w:p>
            <w:pPr>
              <w:spacing w:after="0"/>
            </w:pPr>
            <w:r>
              <w:rPr>
                <w:b/>
                <w:i w:val="0"/>
                <w:color w:val="FFFFFF"/>
                <w:sz w:val="17"/>
              </w:rPr>
              <w:t>Flow</w:t>
            </w:r>
          </w:p>
        </w:tc>
        <w:tc>
          <w:tcPr>
            <w:tcW w:type="dxa" w:w="2948"/>
            <w:shd w:val="clear" w:color="auto" w:fill="12355B"/>
          </w:tcPr>
          <w:p>
            <w:pPr>
              <w:spacing w:after="0"/>
            </w:pPr>
            <w:r>
              <w:rPr>
                <w:b/>
                <w:i w:val="0"/>
                <w:color w:val="FFFFFF"/>
                <w:sz w:val="17"/>
              </w:rPr>
              <w:t>Output</w:t>
            </w:r>
          </w:p>
        </w:tc>
        <w:tc>
          <w:tcPr>
            <w:tcW w:type="dxa" w:w="1587"/>
            <w:shd w:val="clear" w:color="auto" w:fill="12355B"/>
          </w:tcPr>
          <w:p>
            <w:pPr>
              <w:spacing w:after="0"/>
            </w:pPr>
            <w:r>
              <w:rPr>
                <w:b/>
                <w:i w:val="0"/>
                <w:color w:val="FFFFFF"/>
                <w:sz w:val="17"/>
              </w:rPr>
              <w:t>Status</w:t>
            </w:r>
          </w:p>
        </w:tc>
      </w:tr>
      <w:tr>
        <w:tc>
          <w:tcPr>
            <w:tcW w:type="dxa" w:w="1247"/>
          </w:tcPr>
          <w:p>
            <w:pPr>
              <w:spacing w:after="0"/>
            </w:pPr>
            <w:r>
              <w:rPr>
                <w:b w:val="0"/>
                <w:i w:val="0"/>
                <w:sz w:val="17"/>
              </w:rPr>
              <w:t>HEAR</w:t>
            </w:r>
          </w:p>
        </w:tc>
        <w:tc>
          <w:tcPr>
            <w:tcW w:type="dxa" w:w="3855"/>
          </w:tcPr>
          <w:p>
            <w:pPr>
              <w:spacing w:after="0"/>
            </w:pPr>
            <w:r>
              <w:rPr>
                <w:b w:val="0"/>
                <w:i w:val="0"/>
                <w:sz w:val="17"/>
              </w:rPr>
              <w:t>Mic → local STT → transcript confirmation → intent + slots → query</w:t>
            </w:r>
          </w:p>
        </w:tc>
        <w:tc>
          <w:tcPr>
            <w:tcW w:type="dxa" w:w="2948"/>
          </w:tcPr>
          <w:p>
            <w:pPr>
              <w:spacing w:after="0"/>
            </w:pPr>
            <w:r>
              <w:rPr>
                <w:b w:val="0"/>
                <w:i w:val="0"/>
                <w:sz w:val="17"/>
              </w:rPr>
              <w:t>Evidence card with sources, uncertainty and verdict.</w:t>
            </w:r>
          </w:p>
        </w:tc>
        <w:tc>
          <w:tcPr>
            <w:tcW w:type="dxa" w:w="1587"/>
          </w:tcPr>
          <w:p>
            <w:pPr>
              <w:spacing w:after="0"/>
            </w:pPr>
            <w:r>
              <w:rPr>
                <w:b w:val="0"/>
                <w:i w:val="0"/>
                <w:sz w:val="17"/>
              </w:rPr>
              <w:t>Proposed</w:t>
            </w:r>
          </w:p>
        </w:tc>
      </w:tr>
      <w:tr>
        <w:tc>
          <w:tcPr>
            <w:tcW w:type="dxa" w:w="1247"/>
            <w:shd w:val="clear" w:color="auto" w:fill="F6F8FB"/>
          </w:tcPr>
          <w:p>
            <w:pPr>
              <w:spacing w:after="0"/>
            </w:pPr>
            <w:r>
              <w:rPr>
                <w:b w:val="0"/>
                <w:i w:val="0"/>
                <w:sz w:val="17"/>
              </w:rPr>
              <w:t>SCAN</w:t>
            </w:r>
          </w:p>
        </w:tc>
        <w:tc>
          <w:tcPr>
            <w:tcW w:type="dxa" w:w="3855"/>
            <w:shd w:val="clear" w:color="auto" w:fill="F6F8FB"/>
          </w:tcPr>
          <w:p>
            <w:pPr>
              <w:spacing w:after="0"/>
            </w:pPr>
            <w:r>
              <w:rPr>
                <w:b w:val="0"/>
                <w:i w:val="0"/>
                <w:sz w:val="17"/>
              </w:rPr>
              <w:t>Paste / PDF / image → text → capability tags → T2 band distribution</w:t>
            </w:r>
          </w:p>
        </w:tc>
        <w:tc>
          <w:tcPr>
            <w:tcW w:type="dxa" w:w="2948"/>
            <w:shd w:val="clear" w:color="auto" w:fill="F6F8FB"/>
          </w:tcPr>
          <w:p>
            <w:pPr>
              <w:spacing w:after="0"/>
            </w:pPr>
            <w:r>
              <w:rPr>
                <w:b w:val="0"/>
                <w:i w:val="0"/>
                <w:sz w:val="17"/>
              </w:rPr>
              <w:t>Capability tags + pay-band distribution + provenance.</w:t>
            </w:r>
          </w:p>
        </w:tc>
        <w:tc>
          <w:tcPr>
            <w:tcW w:type="dxa" w:w="1587"/>
            <w:shd w:val="clear" w:color="auto" w:fill="F6F8FB"/>
          </w:tcPr>
          <w:p>
            <w:pPr>
              <w:spacing w:after="0"/>
            </w:pPr>
            <w:r>
              <w:rPr>
                <w:b w:val="0"/>
                <w:i w:val="0"/>
                <w:sz w:val="17"/>
              </w:rPr>
              <w:t>Paste implemented; OCR proposed</w:t>
            </w:r>
          </w:p>
        </w:tc>
      </w:tr>
      <w:tr>
        <w:tc>
          <w:tcPr>
            <w:tcW w:type="dxa" w:w="1247"/>
          </w:tcPr>
          <w:p>
            <w:pPr>
              <w:spacing w:after="0"/>
            </w:pPr>
            <w:r>
              <w:rPr>
                <w:b w:val="0"/>
                <w:i w:val="0"/>
                <w:sz w:val="17"/>
              </w:rPr>
              <w:t>FALLBACK</w:t>
            </w:r>
          </w:p>
        </w:tc>
        <w:tc>
          <w:tcPr>
            <w:tcW w:type="dxa" w:w="3855"/>
          </w:tcPr>
          <w:p>
            <w:pPr>
              <w:spacing w:after="0"/>
            </w:pPr>
            <w:r>
              <w:rPr>
                <w:b w:val="0"/>
                <w:i w:val="0"/>
                <w:sz w:val="17"/>
              </w:rPr>
              <w:t>Text box → same grammar</w:t>
            </w:r>
          </w:p>
        </w:tc>
        <w:tc>
          <w:tcPr>
            <w:tcW w:type="dxa" w:w="2948"/>
          </w:tcPr>
          <w:p>
            <w:pPr>
              <w:spacing w:after="0"/>
            </w:pPr>
            <w:r>
              <w:rPr>
                <w:b w:val="0"/>
                <w:i w:val="0"/>
                <w:sz w:val="17"/>
              </w:rPr>
              <w:t>Always works offline.</w:t>
            </w:r>
          </w:p>
        </w:tc>
        <w:tc>
          <w:tcPr>
            <w:tcW w:type="dxa" w:w="1587"/>
          </w:tcPr>
          <w:p>
            <w:pPr>
              <w:spacing w:after="0"/>
            </w:pPr>
            <w:r>
              <w:rPr>
                <w:b w:val="0"/>
                <w:i w:val="0"/>
                <w:sz w:val="17"/>
              </w:rPr>
              <w:t>Implemented</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C8553D"/>
        </w:tblBorders>
      </w:tblPr>
      <w:tblGrid>
        <w:gridCol w:w="9752"/>
      </w:tblGrid>
      <w:tr>
        <w:tc>
          <w:tcPr>
            <w:tcW w:type="dxa" w:w="9752"/>
            <w:shd w:val="clear" w:color="auto" w:fill="FBECE8"/>
          </w:tcPr>
          <w:p>
            <w:pPr>
              <w:spacing w:after="40"/>
            </w:pPr>
            <w:r>
              <w:rPr>
                <w:b/>
                <w:i w:val="0"/>
                <w:color w:val="C8553D"/>
                <w:sz w:val="16"/>
              </w:rPr>
              <w:t>EXPLICIT EXCLUSIONS</w:t>
            </w:r>
          </w:p>
          <w:p>
            <w:pPr>
              <w:spacing w:after="0"/>
            </w:pPr>
            <w:r>
              <w:rPr>
                <w:b w:val="0"/>
                <w:i w:val="0"/>
                <w:sz w:val="19"/>
              </w:rPr>
              <w:t>No covert interview assistance. No hidden answers. No emotion detection. No personality inference from voice. No remote API. Audio (if added) is processed locally, not stored, and only after an on-screen consent click.</w:t>
            </w:r>
          </w:p>
        </w:tc>
      </w:tr>
    </w:tbl>
    <w:p>
      <w:pPr>
        <w:spacing w:after="40"/>
      </w:pPr>
    </w:p>
    <w:p>
      <w:pPr>
        <w:pStyle w:val="Heading2"/>
      </w:pPr>
      <w:r>
        <w:t>Responsible-AI checklist</w:t>
      </w:r>
    </w:p>
    <w:p>
      <w:pPr>
        <w:pStyle w:val="ListBullet"/>
        <w:spacing w:after="40"/>
      </w:pPr>
      <w:r>
        <w:rPr>
          <w:b/>
          <w:i w:val="0"/>
        </w:rPr>
        <w:t>No causal language.</w:t>
      </w:r>
      <w:r>
        <w:rPr>
          <w:b w:val="0"/>
          <w:i w:val="0"/>
        </w:rPr>
        <w:t xml:space="preserve"> Every effect is labelled association; E_k is explicitly a what-if.</w:t>
      </w:r>
    </w:p>
    <w:p>
      <w:pPr>
        <w:pStyle w:val="ListBullet"/>
        <w:spacing w:after="40"/>
      </w:pPr>
      <w:r>
        <w:rPr>
          <w:b/>
          <w:i w:val="0"/>
        </w:rPr>
        <w:t>No individual scoring from SDS.</w:t>
      </w:r>
      <w:r>
        <w:rPr>
          <w:b w:val="0"/>
          <w:i w:val="0"/>
        </w:rPr>
        <w:t xml:space="preserve"> Personality data is used only as cohort context.</w:t>
      </w:r>
    </w:p>
    <w:p>
      <w:pPr>
        <w:pStyle w:val="ListBullet"/>
        <w:spacing w:after="40"/>
      </w:pPr>
      <w:r>
        <w:rPr>
          <w:b/>
          <w:i w:val="0"/>
        </w:rPr>
        <w:t>Uncertainty shown.</w:t>
      </w:r>
      <w:r>
        <w:rPr>
          <w:b w:val="0"/>
          <w:i w:val="0"/>
        </w:rPr>
        <w:t xml:space="preserve"> CIs, bootstrap win-rates and probability bands are displayed; point estimates never stand alone.</w:t>
      </w:r>
    </w:p>
    <w:p>
      <w:pPr>
        <w:pStyle w:val="ListBullet"/>
        <w:spacing w:after="40"/>
      </w:pPr>
      <w:r>
        <w:rPr>
          <w:b/>
          <w:i w:val="0"/>
        </w:rPr>
        <w:t>Human override logged.</w:t>
      </w:r>
      <w:r>
        <w:rPr>
          <w:b w:val="0"/>
          <w:i w:val="0"/>
        </w:rPr>
        <w:t xml:space="preserve"> Ties and overrides require a reason.</w:t>
      </w:r>
    </w:p>
    <w:p>
      <w:pPr>
        <w:pStyle w:val="ListBullet"/>
        <w:spacing w:after="40"/>
      </w:pPr>
      <w:r>
        <w:rPr>
          <w:b/>
          <w:i w:val="0"/>
        </w:rPr>
        <w:t>Bias watch.</w:t>
      </w:r>
      <w:r>
        <w:rPr>
          <w:b w:val="0"/>
          <w:i w:val="0"/>
        </w:rPr>
        <w:t xml:space="preserve"> The market model reflects posting titles, so location tier and seniority are controlled; Tier-2/3 postings are only 9% of the data, which limits conclusions for smaller cities (see section 22).</w:t>
      </w:r>
    </w:p>
    <w:p>
      <w:pPr>
        <w:pStyle w:val="Heading2"/>
      </w:pPr>
      <w:r>
        <w:t>Future student extension: EQ readiness</w:t>
      </w:r>
    </w:p>
    <w:p>
      <w:r>
        <w:rPr>
          <w:b w:val="0"/>
          <w:i w:val="0"/>
        </w:rPr>
        <w:t xml:space="preserve">A consent-based EQ or communication-readiness assessment can be added later, but it is </w:t>
      </w:r>
      <w:r>
        <w:rPr>
          <w:b/>
          <w:i w:val="0"/>
        </w:rPr>
        <w:t>not</w:t>
      </w:r>
      <w:r>
        <w:rPr>
          <w:b w:val="0"/>
          <w:i w:val="0"/>
        </w:rPr>
        <w:t xml:space="preserve"> part of the Round 2 analytical evidence because the supplied datasets contain no validated EQ target. No “EQ from voice” score is claimed; any future metric must state its instrument, reliability and validation.</w:t>
      </w:r>
    </w:p>
    <w:p>
      <w:r>
        <w:br w:type="page"/>
      </w:r>
    </w:p>
    <w:p>
      <w:pPr>
        <w:spacing w:after="0"/>
      </w:pPr>
      <w:r>
        <w:rPr>
          <w:b/>
          <w:i w:val="0"/>
          <w:color w:val="1B998B"/>
          <w:sz w:val="17"/>
        </w:rPr>
        <w:t>20 • ARCHITECTURE</w:t>
      </w:r>
    </w:p>
    <w:p>
      <w:pPr>
        <w:pStyle w:val="Heading1"/>
      </w:pPr>
      <w:r>
        <w:t>Python + Colab + SQL + SAS: one offline system, one source of numbers</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2438"/>
        <w:gridCol w:w="2438"/>
        <w:gridCol w:w="2438"/>
        <w:gridCol w:w="2438"/>
      </w:tblGrid>
      <w:tr>
        <w:trPr>
          <w:tblHeader w:val="true"/>
        </w:trPr>
        <w:tc>
          <w:tcPr>
            <w:tcW w:type="dxa" w:w="1701"/>
            <w:shd w:val="clear" w:color="auto" w:fill="12355B"/>
          </w:tcPr>
          <w:p>
            <w:pPr>
              <w:spacing w:after="0"/>
            </w:pPr>
            <w:r>
              <w:rPr>
                <w:b/>
                <w:i w:val="0"/>
                <w:color w:val="FFFFFF"/>
                <w:sz w:val="17"/>
              </w:rPr>
              <w:t>Layer</w:t>
            </w:r>
          </w:p>
        </w:tc>
        <w:tc>
          <w:tcPr>
            <w:tcW w:type="dxa" w:w="2835"/>
            <w:shd w:val="clear" w:color="auto" w:fill="12355B"/>
          </w:tcPr>
          <w:p>
            <w:pPr>
              <w:spacing w:after="0"/>
            </w:pPr>
            <w:r>
              <w:rPr>
                <w:b/>
                <w:i w:val="0"/>
                <w:color w:val="FFFFFF"/>
                <w:sz w:val="17"/>
              </w:rPr>
              <w:t>Technology</w:t>
            </w:r>
          </w:p>
        </w:tc>
        <w:tc>
          <w:tcPr>
            <w:tcW w:type="dxa" w:w="2835"/>
            <w:shd w:val="clear" w:color="auto" w:fill="12355B"/>
          </w:tcPr>
          <w:p>
            <w:pPr>
              <w:spacing w:after="0"/>
            </w:pPr>
            <w:r>
              <w:rPr>
                <w:b/>
                <w:i w:val="0"/>
                <w:color w:val="FFFFFF"/>
                <w:sz w:val="17"/>
              </w:rPr>
              <w:t>Purpose</w:t>
            </w:r>
          </w:p>
        </w:tc>
        <w:tc>
          <w:tcPr>
            <w:tcW w:type="dxa" w:w="2268"/>
            <w:shd w:val="clear" w:color="auto" w:fill="12355B"/>
          </w:tcPr>
          <w:p>
            <w:pPr>
              <w:spacing w:after="0"/>
            </w:pPr>
            <w:r>
              <w:rPr>
                <w:b/>
                <w:i w:val="0"/>
                <w:color w:val="FFFFFF"/>
                <w:sz w:val="17"/>
              </w:rPr>
              <w:t>Key control</w:t>
            </w:r>
          </w:p>
        </w:tc>
      </w:tr>
      <w:tr>
        <w:tc>
          <w:tcPr>
            <w:tcW w:type="dxa" w:w="1701"/>
          </w:tcPr>
          <w:p>
            <w:pPr>
              <w:spacing w:after="0"/>
            </w:pPr>
            <w:r>
              <w:rPr>
                <w:b w:val="0"/>
                <w:i w:val="0"/>
                <w:sz w:val="17"/>
              </w:rPr>
              <w:t>Ingestion &amp; analysis</w:t>
            </w:r>
          </w:p>
        </w:tc>
        <w:tc>
          <w:tcPr>
            <w:tcW w:type="dxa" w:w="2835"/>
          </w:tcPr>
          <w:p>
            <w:pPr>
              <w:spacing w:after="0"/>
            </w:pPr>
            <w:r>
              <w:rPr>
                <w:b w:val="0"/>
                <w:i w:val="0"/>
                <w:sz w:val="17"/>
              </w:rPr>
              <w:t>Python · pandas · scipy · statsmodels · scikit-learn (6 Colab notebooks)</w:t>
            </w:r>
          </w:p>
        </w:tc>
        <w:tc>
          <w:tcPr>
            <w:tcW w:type="dxa" w:w="2835"/>
          </w:tcPr>
          <w:p>
            <w:pPr>
              <w:spacing w:after="0"/>
            </w:pPr>
            <w:r>
              <w:rPr>
                <w:b w:val="0"/>
                <w:i w:val="0"/>
                <w:sz w:val="17"/>
              </w:rPr>
              <w:t>Read, clean, derive, analyse and validate the four files.</w:t>
            </w:r>
          </w:p>
        </w:tc>
        <w:tc>
          <w:tcPr>
            <w:tcW w:type="dxa" w:w="2268"/>
          </w:tcPr>
          <w:p>
            <w:pPr>
              <w:spacing w:after="0"/>
            </w:pPr>
            <w:r>
              <w:rPr>
                <w:b w:val="0"/>
                <w:i w:val="0"/>
                <w:sz w:val="17"/>
              </w:rPr>
              <w:t>Deterministic seeds; SHA-256 manifest.</w:t>
            </w:r>
          </w:p>
        </w:tc>
      </w:tr>
      <w:tr>
        <w:tc>
          <w:tcPr>
            <w:tcW w:type="dxa" w:w="1701"/>
            <w:shd w:val="clear" w:color="auto" w:fill="F6F8FB"/>
          </w:tcPr>
          <w:p>
            <w:pPr>
              <w:spacing w:after="0"/>
            </w:pPr>
            <w:r>
              <w:rPr>
                <w:b w:val="0"/>
                <w:i w:val="0"/>
                <w:sz w:val="17"/>
              </w:rPr>
              <w:t>Taxonomy</w:t>
            </w:r>
          </w:p>
        </w:tc>
        <w:tc>
          <w:tcPr>
            <w:tcW w:type="dxa" w:w="2835"/>
            <w:shd w:val="clear" w:color="auto" w:fill="F6F8FB"/>
          </w:tcPr>
          <w:p>
            <w:pPr>
              <w:spacing w:after="0"/>
            </w:pPr>
            <w:r>
              <w:rPr>
                <w:b w:val="0"/>
                <w:i w:val="0"/>
                <w:sz w:val="17"/>
              </w:rPr>
              <w:t>Versioned regex taxonomy (out/taxonomy.json)</w:t>
            </w:r>
          </w:p>
        </w:tc>
        <w:tc>
          <w:tcPr>
            <w:tcW w:type="dxa" w:w="2835"/>
            <w:shd w:val="clear" w:color="auto" w:fill="F6F8FB"/>
          </w:tcPr>
          <w:p>
            <w:pPr>
              <w:spacing w:after="0"/>
            </w:pPr>
            <w:r>
              <w:rPr>
                <w:b w:val="0"/>
                <w:i w:val="0"/>
                <w:sz w:val="17"/>
              </w:rPr>
              <w:t>Translate messy role/skill text to five capability families + controls.</w:t>
            </w:r>
          </w:p>
        </w:tc>
        <w:tc>
          <w:tcPr>
            <w:tcW w:type="dxa" w:w="2268"/>
            <w:shd w:val="clear" w:color="auto" w:fill="F6F8FB"/>
          </w:tcPr>
          <w:p>
            <w:pPr>
              <w:spacing w:after="0"/>
            </w:pPr>
            <w:r>
              <w:rPr>
                <w:b w:val="0"/>
                <w:i w:val="0"/>
                <w:sz w:val="17"/>
              </w:rPr>
              <w:t>Second taxonomy re-run; hand-label audit planned.</w:t>
            </w:r>
          </w:p>
        </w:tc>
      </w:tr>
      <w:tr>
        <w:tc>
          <w:tcPr>
            <w:tcW w:type="dxa" w:w="1701"/>
          </w:tcPr>
          <w:p>
            <w:pPr>
              <w:spacing w:after="0"/>
            </w:pPr>
            <w:r>
              <w:rPr>
                <w:b w:val="0"/>
                <w:i w:val="0"/>
                <w:sz w:val="17"/>
              </w:rPr>
              <w:t>Database</w:t>
            </w:r>
          </w:p>
        </w:tc>
        <w:tc>
          <w:tcPr>
            <w:tcW w:type="dxa" w:w="2835"/>
          </w:tcPr>
          <w:p>
            <w:pPr>
              <w:spacing w:after="0"/>
            </w:pPr>
            <w:r>
              <w:rPr>
                <w:b w:val="0"/>
                <w:i w:val="0"/>
                <w:sz w:val="17"/>
              </w:rPr>
              <w:t>SQLite in the notebooks; DDL is MySQL-compatible</w:t>
            </w:r>
          </w:p>
        </w:tc>
        <w:tc>
          <w:tcPr>
            <w:tcW w:type="dxa" w:w="2835"/>
          </w:tcPr>
          <w:p>
            <w:pPr>
              <w:spacing w:after="0"/>
            </w:pPr>
            <w:r>
              <w:rPr>
                <w:b w:val="0"/>
                <w:i w:val="0"/>
                <w:sz w:val="17"/>
              </w:rPr>
              <w:t>Store cleaned, derived tables and the evidence matrix.</w:t>
            </w:r>
          </w:p>
        </w:tc>
        <w:tc>
          <w:tcPr>
            <w:tcW w:type="dxa" w:w="2268"/>
          </w:tcPr>
          <w:p>
            <w:pPr>
              <w:spacing w:after="0"/>
            </w:pPr>
            <w:r>
              <w:rPr>
                <w:b w:val="0"/>
                <w:i w:val="0"/>
                <w:sz w:val="17"/>
              </w:rPr>
              <w:t>Queries in NB06 §4.</w:t>
            </w:r>
          </w:p>
        </w:tc>
      </w:tr>
      <w:tr>
        <w:tc>
          <w:tcPr>
            <w:tcW w:type="dxa" w:w="1701"/>
            <w:shd w:val="clear" w:color="auto" w:fill="F6F8FB"/>
          </w:tcPr>
          <w:p>
            <w:pPr>
              <w:spacing w:after="0"/>
            </w:pPr>
            <w:r>
              <w:rPr>
                <w:b w:val="0"/>
                <w:i w:val="0"/>
                <w:sz w:val="17"/>
              </w:rPr>
              <w:t>Decision engine</w:t>
            </w:r>
          </w:p>
        </w:tc>
        <w:tc>
          <w:tcPr>
            <w:tcW w:type="dxa" w:w="2835"/>
            <w:shd w:val="clear" w:color="auto" w:fill="F6F8FB"/>
          </w:tcPr>
          <w:p>
            <w:pPr>
              <w:spacing w:after="0"/>
            </w:pPr>
            <w:r>
              <w:rPr>
                <w:b w:val="0"/>
                <w:i w:val="0"/>
                <w:sz w:val="17"/>
              </w:rPr>
              <w:t>Python rules + bootstrap</w:t>
            </w:r>
          </w:p>
        </w:tc>
        <w:tc>
          <w:tcPr>
            <w:tcW w:type="dxa" w:w="2835"/>
            <w:shd w:val="clear" w:color="auto" w:fill="F6F8FB"/>
          </w:tcPr>
          <w:p>
            <w:pPr>
              <w:spacing w:after="0"/>
            </w:pPr>
            <w:r>
              <w:rPr>
                <w:b w:val="0"/>
                <w:i w:val="0"/>
                <w:sz w:val="17"/>
              </w:rPr>
              <w:t>Verdicts, ties and per-junior levers.</w:t>
            </w:r>
          </w:p>
        </w:tc>
        <w:tc>
          <w:tcPr>
            <w:tcW w:type="dxa" w:w="2268"/>
            <w:shd w:val="clear" w:color="auto" w:fill="F6F8FB"/>
          </w:tcPr>
          <w:p>
            <w:pPr>
              <w:spacing w:after="0"/>
            </w:pPr>
            <w:r>
              <w:rPr>
                <w:b w:val="0"/>
                <w:i w:val="0"/>
                <w:sz w:val="17"/>
              </w:rPr>
              <w:t>Printed rules + sensitivity grid.</w:t>
            </w:r>
          </w:p>
        </w:tc>
      </w:tr>
      <w:tr>
        <w:tc>
          <w:tcPr>
            <w:tcW w:type="dxa" w:w="1701"/>
          </w:tcPr>
          <w:p>
            <w:pPr>
              <w:spacing w:after="0"/>
            </w:pPr>
            <w:r>
              <w:rPr>
                <w:b w:val="0"/>
                <w:i w:val="0"/>
                <w:sz w:val="17"/>
              </w:rPr>
              <w:t>Statistical mirror</w:t>
            </w:r>
          </w:p>
        </w:tc>
        <w:tc>
          <w:tcPr>
            <w:tcW w:type="dxa" w:w="2835"/>
          </w:tcPr>
          <w:p>
            <w:pPr>
              <w:spacing w:after="0"/>
            </w:pPr>
            <w:r>
              <w:rPr>
                <w:b w:val="0"/>
                <w:i w:val="0"/>
                <w:sz w:val="17"/>
              </w:rPr>
              <w:t>SAS script (nexus_delta_sas_mirror.sas)</w:t>
            </w:r>
          </w:p>
        </w:tc>
        <w:tc>
          <w:tcPr>
            <w:tcW w:type="dxa" w:w="2835"/>
          </w:tcPr>
          <w:p>
            <w:pPr>
              <w:spacing w:after="0"/>
            </w:pPr>
            <w:r>
              <w:rPr>
                <w:b w:val="0"/>
                <w:i w:val="0"/>
                <w:sz w:val="17"/>
              </w:rPr>
              <w:t>NPAR1WAY, LOGISTIC (cumulative logit), UNIVARIATE equivalents.</w:t>
            </w:r>
          </w:p>
        </w:tc>
        <w:tc>
          <w:tcPr>
            <w:tcW w:type="dxa" w:w="2268"/>
          </w:tcPr>
          <w:p>
            <w:pPr>
              <w:spacing w:after="0"/>
            </w:pPr>
            <w:r>
              <w:rPr>
                <w:b w:val="0"/>
                <w:i w:val="0"/>
                <w:sz w:val="17"/>
              </w:rPr>
              <w:t>Provided as a template; not executed in our environment.</w:t>
            </w:r>
          </w:p>
        </w:tc>
      </w:tr>
      <w:tr>
        <w:tc>
          <w:tcPr>
            <w:tcW w:type="dxa" w:w="1701"/>
            <w:shd w:val="clear" w:color="auto" w:fill="F6F8FB"/>
          </w:tcPr>
          <w:p>
            <w:pPr>
              <w:spacing w:after="0"/>
            </w:pPr>
            <w:r>
              <w:rPr>
                <w:b w:val="0"/>
                <w:i w:val="0"/>
                <w:sz w:val="17"/>
              </w:rPr>
              <w:t>Frontend</w:t>
            </w:r>
          </w:p>
        </w:tc>
        <w:tc>
          <w:tcPr>
            <w:tcW w:type="dxa" w:w="2835"/>
            <w:shd w:val="clear" w:color="auto" w:fill="F6F8FB"/>
          </w:tcPr>
          <w:p>
            <w:pPr>
              <w:spacing w:after="0"/>
            </w:pPr>
            <w:r>
              <w:rPr>
                <w:b w:val="0"/>
                <w:i w:val="0"/>
                <w:sz w:val="17"/>
              </w:rPr>
              <w:t>Streamlit app (app.py), offline</w:t>
            </w:r>
          </w:p>
        </w:tc>
        <w:tc>
          <w:tcPr>
            <w:tcW w:type="dxa" w:w="2835"/>
            <w:shd w:val="clear" w:color="auto" w:fill="F6F8FB"/>
          </w:tcPr>
          <w:p>
            <w:pPr>
              <w:spacing w:after="0"/>
            </w:pPr>
            <w:r>
              <w:rPr>
                <w:b w:val="0"/>
                <w:i w:val="0"/>
                <w:sz w:val="17"/>
              </w:rPr>
              <w:t>Evidence matrix, JD scanner, student lens.</w:t>
            </w:r>
          </w:p>
        </w:tc>
        <w:tc>
          <w:tcPr>
            <w:tcW w:type="dxa" w:w="2268"/>
            <w:shd w:val="clear" w:color="auto" w:fill="F6F8FB"/>
          </w:tcPr>
          <w:p>
            <w:pPr>
              <w:spacing w:after="0"/>
            </w:pPr>
            <w:r>
              <w:rPr>
                <w:b w:val="0"/>
                <w:i w:val="0"/>
                <w:sz w:val="17"/>
              </w:rPr>
              <w:t>Reads frozen results.json + saved scanner model.</w:t>
            </w:r>
          </w:p>
        </w:tc>
      </w:tr>
    </w:tbl>
    <w:p>
      <w:pPr>
        <w:spacing w:after="40"/>
      </w:pPr>
    </w:p>
    <w:tbl>
      <w:tblPr>
        <w:tblW w:type="auto" w:w="0"/>
        <w:jc w:val="center"/>
        <w:tblLook w:firstColumn="1" w:firstRow="1" w:lastColumn="0" w:lastRow="0" w:noHBand="0" w:noVBand="1" w:val="04A0"/>
        <w:tblCellMar>
          <w:top w:w="90" w:type="dxa"/>
          <w:left w:w="140" w:type="dxa"/>
          <w:bottom w:w="90" w:type="dxa"/>
          <w:right w:w="140" w:type="dxa"/>
        </w:tblCellMar>
        <w:tblBorders>
          <w:left w:val="single" w:sz="36" w:color="E09F3E"/>
        </w:tblBorders>
      </w:tblPr>
      <w:tblGrid>
        <w:gridCol w:w="9752"/>
      </w:tblGrid>
      <w:tr>
        <w:tc>
          <w:tcPr>
            <w:tcW w:type="dxa" w:w="9752"/>
            <w:shd w:val="clear" w:color="auto" w:fill="FFF6E5"/>
          </w:tcPr>
          <w:p>
            <w:pPr>
              <w:spacing w:after="40"/>
            </w:pPr>
            <w:r>
              <w:rPr>
                <w:b/>
                <w:i w:val="0"/>
                <w:color w:val="E09F3E"/>
                <w:sz w:val="16"/>
              </w:rPr>
              <w:t>SINGLE SOURCE OF NUMBERS</w:t>
            </w:r>
          </w:p>
          <w:p>
            <w:pPr>
              <w:spacing w:after="0"/>
            </w:pPr>
            <w:r>
              <w:rPr>
                <w:b w:val="0"/>
                <w:i w:val="0"/>
                <w:sz w:val="19"/>
              </w:rPr>
              <w:t>results.json is written by the notebooks and read by this note and the app. Nothing in the note is typed by hand.</w:t>
            </w:r>
          </w:p>
        </w:tc>
      </w:tr>
    </w:tbl>
    <w:p>
      <w:pPr>
        <w:spacing w:after="40"/>
      </w:pPr>
    </w:p>
    <w:p>
      <w:r>
        <w:br w:type="page"/>
      </w:r>
    </w:p>
    <w:p>
      <w:pPr>
        <w:spacing w:after="0"/>
      </w:pPr>
      <w:r>
        <w:rPr>
          <w:b/>
          <w:i w:val="0"/>
          <w:color w:val="1B998B"/>
          <w:sz w:val="17"/>
        </w:rPr>
        <w:t>21 • VALIDATION</w:t>
      </w:r>
    </w:p>
    <w:p>
      <w:pPr>
        <w:pStyle w:val="Heading1"/>
      </w:pPr>
      <w:r>
        <w:t>Validation, testing &amp; reproducibility</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2154"/>
            <w:shd w:val="clear" w:color="auto" w:fill="12355B"/>
          </w:tcPr>
          <w:p>
            <w:pPr>
              <w:spacing w:after="0"/>
            </w:pPr>
            <w:r>
              <w:rPr>
                <w:b/>
                <w:i w:val="0"/>
                <w:color w:val="FFFFFF"/>
                <w:sz w:val="17"/>
              </w:rPr>
              <w:t>Risk</w:t>
            </w:r>
          </w:p>
        </w:tc>
        <w:tc>
          <w:tcPr>
            <w:tcW w:type="dxa" w:w="3855"/>
            <w:shd w:val="clear" w:color="auto" w:fill="12355B"/>
          </w:tcPr>
          <w:p>
            <w:pPr>
              <w:spacing w:after="0"/>
            </w:pPr>
            <w:r>
              <w:rPr>
                <w:b/>
                <w:i w:val="0"/>
                <w:color w:val="FFFFFF"/>
                <w:sz w:val="17"/>
              </w:rPr>
              <w:t>Control</w:t>
            </w:r>
          </w:p>
        </w:tc>
        <w:tc>
          <w:tcPr>
            <w:tcW w:type="dxa" w:w="3628"/>
            <w:shd w:val="clear" w:color="auto" w:fill="12355B"/>
          </w:tcPr>
          <w:p>
            <w:pPr>
              <w:spacing w:after="0"/>
            </w:pPr>
            <w:r>
              <w:rPr>
                <w:b/>
                <w:i w:val="0"/>
                <w:color w:val="FFFFFF"/>
                <w:sz w:val="17"/>
              </w:rPr>
              <w:t>Evidence</w:t>
            </w:r>
          </w:p>
        </w:tc>
      </w:tr>
      <w:tr>
        <w:tc>
          <w:tcPr>
            <w:tcW w:type="dxa" w:w="2154"/>
          </w:tcPr>
          <w:p>
            <w:pPr>
              <w:spacing w:after="0"/>
            </w:pPr>
            <w:r>
              <w:rPr>
                <w:b w:val="0"/>
                <w:i w:val="0"/>
                <w:sz w:val="17"/>
              </w:rPr>
              <w:t>Leakage via duplicates</w:t>
            </w:r>
          </w:p>
        </w:tc>
        <w:tc>
          <w:tcPr>
            <w:tcW w:type="dxa" w:w="3855"/>
          </w:tcPr>
          <w:p>
            <w:pPr>
              <w:spacing w:after="0"/>
            </w:pPr>
            <w:r>
              <w:rPr>
                <w:b w:val="0"/>
                <w:i w:val="0"/>
                <w:sz w:val="17"/>
              </w:rPr>
              <w:t>Group-aware CV (identical profile / designation).</w:t>
            </w:r>
          </w:p>
        </w:tc>
        <w:tc>
          <w:tcPr>
            <w:tcW w:type="dxa" w:w="3628"/>
          </w:tcPr>
          <w:p>
            <w:pPr>
              <w:spacing w:after="0"/>
            </w:pPr>
            <w:r>
              <w:rPr>
                <w:b w:val="0"/>
                <w:i w:val="0"/>
                <w:sz w:val="17"/>
              </w:rPr>
              <w:t>T1 AUC 0.902 → 0.883 after exact-dup removal.</w:t>
            </w:r>
          </w:p>
        </w:tc>
      </w:tr>
      <w:tr>
        <w:tc>
          <w:tcPr>
            <w:tcW w:type="dxa" w:w="2154"/>
            <w:shd w:val="clear" w:color="auto" w:fill="F6F8FB"/>
          </w:tcPr>
          <w:p>
            <w:pPr>
              <w:spacing w:after="0"/>
            </w:pPr>
            <w:r>
              <w:rPr>
                <w:b w:val="0"/>
                <w:i w:val="0"/>
                <w:sz w:val="17"/>
              </w:rPr>
              <w:t>Overfitting on n = 139</w:t>
            </w:r>
          </w:p>
        </w:tc>
        <w:tc>
          <w:tcPr>
            <w:tcW w:type="dxa" w:w="3855"/>
            <w:shd w:val="clear" w:color="auto" w:fill="F6F8FB"/>
          </w:tcPr>
          <w:p>
            <w:pPr>
              <w:spacing w:after="0"/>
            </w:pPr>
            <w:r>
              <w:rPr>
                <w:b w:val="0"/>
                <w:i w:val="0"/>
                <w:sz w:val="17"/>
              </w:rPr>
              <w:t>Model zoo; simplest model wins; learning curve.</w:t>
            </w:r>
          </w:p>
        </w:tc>
        <w:tc>
          <w:tcPr>
            <w:tcW w:type="dxa" w:w="3628"/>
            <w:shd w:val="clear" w:color="auto" w:fill="F6F8FB"/>
          </w:tcPr>
          <w:p>
            <w:pPr>
              <w:spacing w:after="0"/>
            </w:pPr>
            <w:r>
              <w:rPr>
                <w:b w:val="0"/>
                <w:i w:val="0"/>
                <w:sz w:val="17"/>
              </w:rPr>
              <w:t>Flexible learners not better than L2 logistic.</w:t>
            </w:r>
          </w:p>
        </w:tc>
      </w:tr>
      <w:tr>
        <w:tc>
          <w:tcPr>
            <w:tcW w:type="dxa" w:w="2154"/>
          </w:tcPr>
          <w:p>
            <w:pPr>
              <w:spacing w:after="0"/>
            </w:pPr>
            <w:r>
              <w:rPr>
                <w:b w:val="0"/>
                <w:i w:val="0"/>
                <w:sz w:val="17"/>
              </w:rPr>
              <w:t>Spurious signal</w:t>
            </w:r>
          </w:p>
        </w:tc>
        <w:tc>
          <w:tcPr>
            <w:tcW w:type="dxa" w:w="3855"/>
          </w:tcPr>
          <w:p>
            <w:pPr>
              <w:spacing w:after="0"/>
            </w:pPr>
            <w:r>
              <w:rPr>
                <w:b w:val="0"/>
                <w:i w:val="0"/>
                <w:sz w:val="17"/>
              </w:rPr>
              <w:t>300-shuffle (T1) and 40-shuffle (T2) permutation tests.</w:t>
            </w:r>
          </w:p>
        </w:tc>
        <w:tc>
          <w:tcPr>
            <w:tcW w:type="dxa" w:w="3628"/>
          </w:tcPr>
          <w:p>
            <w:pPr>
              <w:spacing w:after="0"/>
            </w:pPr>
            <w:r>
              <w:rPr>
                <w:b w:val="0"/>
                <w:i w:val="0"/>
                <w:sz w:val="17"/>
              </w:rPr>
              <w:t>T1 null max 0.66; T2 null max κ 0.008.</w:t>
            </w:r>
          </w:p>
        </w:tc>
      </w:tr>
      <w:tr>
        <w:tc>
          <w:tcPr>
            <w:tcW w:type="dxa" w:w="2154"/>
            <w:shd w:val="clear" w:color="auto" w:fill="F6F8FB"/>
          </w:tcPr>
          <w:p>
            <w:pPr>
              <w:spacing w:after="0"/>
            </w:pPr>
            <w:r>
              <w:rPr>
                <w:b w:val="0"/>
                <w:i w:val="0"/>
                <w:sz w:val="17"/>
              </w:rPr>
              <w:t>Taxonomy artefact</w:t>
            </w:r>
          </w:p>
        </w:tc>
        <w:tc>
          <w:tcPr>
            <w:tcW w:type="dxa" w:w="3855"/>
            <w:shd w:val="clear" w:color="auto" w:fill="F6F8FB"/>
          </w:tcPr>
          <w:p>
            <w:pPr>
              <w:spacing w:after="0"/>
            </w:pPr>
            <w:r>
              <w:rPr>
                <w:b w:val="0"/>
                <w:i w:val="0"/>
                <w:sz w:val="17"/>
              </w:rPr>
              <w:t>Second taxonomy/population; six specifications.</w:t>
            </w:r>
          </w:p>
        </w:tc>
        <w:tc>
          <w:tcPr>
            <w:tcW w:type="dxa" w:w="3628"/>
            <w:shd w:val="clear" w:color="auto" w:fill="F6F8FB"/>
          </w:tcPr>
          <w:p>
            <w:pPr>
              <w:spacing w:after="0"/>
            </w:pPr>
            <w:r>
              <w:rPr>
                <w:b w:val="0"/>
                <w:i w:val="0"/>
                <w:sz w:val="17"/>
              </w:rPr>
              <w:t>Direction preserved; magnitudes reported.</w:t>
            </w:r>
          </w:p>
        </w:tc>
      </w:tr>
      <w:tr>
        <w:tc>
          <w:tcPr>
            <w:tcW w:type="dxa" w:w="2154"/>
          </w:tcPr>
          <w:p>
            <w:pPr>
              <w:spacing w:after="0"/>
            </w:pPr>
            <w:r>
              <w:rPr>
                <w:b w:val="0"/>
                <w:i w:val="0"/>
                <w:sz w:val="17"/>
              </w:rPr>
              <w:t>Noisy titles</w:t>
            </w:r>
          </w:p>
        </w:tc>
        <w:tc>
          <w:tcPr>
            <w:tcW w:type="dxa" w:w="3855"/>
          </w:tcPr>
          <w:p>
            <w:pPr>
              <w:spacing w:after="0"/>
            </w:pPr>
            <w:r>
              <w:rPr>
                <w:b w:val="0"/>
                <w:i w:val="0"/>
                <w:sz w:val="17"/>
              </w:rPr>
              <w:t>Sensitivity excluding promotional titles.</w:t>
            </w:r>
          </w:p>
        </w:tc>
        <w:tc>
          <w:tcPr>
            <w:tcW w:type="dxa" w:w="3628"/>
          </w:tcPr>
          <w:p>
            <w:pPr>
              <w:spacing w:after="0"/>
            </w:pPr>
            <w:r>
              <w:rPr>
                <w:b w:val="0"/>
                <w:i w:val="0"/>
                <w:sz w:val="17"/>
              </w:rPr>
              <w:t>Max |ΔOR| = 0.066.</w:t>
            </w:r>
          </w:p>
        </w:tc>
      </w:tr>
      <w:tr>
        <w:tc>
          <w:tcPr>
            <w:tcW w:type="dxa" w:w="2154"/>
            <w:shd w:val="clear" w:color="auto" w:fill="F6F8FB"/>
          </w:tcPr>
          <w:p>
            <w:pPr>
              <w:spacing w:after="0"/>
            </w:pPr>
            <w:r>
              <w:rPr>
                <w:b w:val="0"/>
                <w:i w:val="0"/>
                <w:sz w:val="17"/>
              </w:rPr>
              <w:t>Ranking instability</w:t>
            </w:r>
          </w:p>
        </w:tc>
        <w:tc>
          <w:tcPr>
            <w:tcW w:type="dxa" w:w="3855"/>
            <w:shd w:val="clear" w:color="auto" w:fill="F6F8FB"/>
          </w:tcPr>
          <w:p>
            <w:pPr>
              <w:spacing w:after="0"/>
            </w:pPr>
            <w:r>
              <w:rPr>
                <w:b w:val="0"/>
                <w:i w:val="0"/>
                <w:sz w:val="17"/>
              </w:rPr>
              <w:t>1,000-refit bootstrap + 9-cell sensitivity grid + 80% tie rule.</w:t>
            </w:r>
          </w:p>
        </w:tc>
        <w:tc>
          <w:tcPr>
            <w:tcW w:type="dxa" w:w="3628"/>
            <w:shd w:val="clear" w:color="auto" w:fill="F6F8FB"/>
          </w:tcPr>
          <w:p>
            <w:pPr>
              <w:spacing w:after="0"/>
            </w:pPr>
            <w:r>
              <w:rPr>
                <w:b w:val="0"/>
                <w:i w:val="0"/>
                <w:sz w:val="17"/>
              </w:rPr>
              <w:t>Maths leads in 9/9 settings; win-rate 96%.</w:t>
            </w:r>
          </w:p>
        </w:tc>
      </w:tr>
      <w:tr>
        <w:tc>
          <w:tcPr>
            <w:tcW w:type="dxa" w:w="2154"/>
          </w:tcPr>
          <w:p>
            <w:pPr>
              <w:spacing w:after="0"/>
            </w:pPr>
            <w:r>
              <w:rPr>
                <w:b w:val="0"/>
                <w:i w:val="0"/>
                <w:sz w:val="17"/>
              </w:rPr>
              <w:t>Irreproducibility</w:t>
            </w:r>
          </w:p>
        </w:tc>
        <w:tc>
          <w:tcPr>
            <w:tcW w:type="dxa" w:w="3855"/>
          </w:tcPr>
          <w:p>
            <w:pPr>
              <w:spacing w:after="0"/>
            </w:pPr>
            <w:r>
              <w:rPr>
                <w:b w:val="0"/>
                <w:i w:val="0"/>
                <w:sz w:val="17"/>
              </w:rPr>
              <w:t>Fixed seeds, versioned taxonomy, input hashes, executed notebooks.</w:t>
            </w:r>
          </w:p>
        </w:tc>
        <w:tc>
          <w:tcPr>
            <w:tcW w:type="dxa" w:w="3628"/>
          </w:tcPr>
          <w:p>
            <w:pPr>
              <w:spacing w:after="0"/>
            </w:pPr>
            <w:r>
              <w:rPr>
                <w:b w:val="0"/>
                <w:i w:val="0"/>
                <w:sz w:val="17"/>
              </w:rPr>
              <w:t>Appendix C.</w:t>
            </w:r>
          </w:p>
        </w:tc>
      </w:tr>
    </w:tbl>
    <w:p>
      <w:pPr>
        <w:spacing w:after="40"/>
      </w:pPr>
    </w:p>
    <w:p>
      <w:r>
        <w:rPr>
          <w:b/>
          <w:i w:val="0"/>
        </w:rPr>
        <w:t>Testing.</w:t>
      </w:r>
      <w:r>
        <w:rPr>
          <w:b w:val="0"/>
          <w:i w:val="0"/>
        </w:rPr>
        <w:t xml:space="preserve"> Each notebook runs top-to-bottom without edits (Runtime → Run all); notebooks 02–06 read files written by 01. The demo app was smoke-tested with Streamlit’s headless test runner before packaging.</w:t>
      </w:r>
    </w:p>
    <w:p>
      <w:r>
        <w:br w:type="page"/>
      </w:r>
    </w:p>
    <w:p>
      <w:pPr>
        <w:spacing w:after="0"/>
      </w:pPr>
      <w:r>
        <w:rPr>
          <w:b/>
          <w:i w:val="0"/>
          <w:color w:val="1B998B"/>
          <w:sz w:val="17"/>
        </w:rPr>
        <w:t>22 • RESULTS &amp; IMPLICATIONS</w:t>
      </w:r>
    </w:p>
    <w:p>
      <w:pPr>
        <w:pStyle w:val="Heading1"/>
      </w:pPr>
      <w:r>
        <w:t>Results, business implications &amp; Bharat relevance</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454"/>
            <w:shd w:val="clear" w:color="auto" w:fill="12355B"/>
          </w:tcPr>
          <w:p>
            <w:pPr>
              <w:spacing w:after="0"/>
            </w:pPr>
            <w:r>
              <w:rPr>
                <w:b/>
                <w:i w:val="0"/>
                <w:color w:val="FFFFFF"/>
                <w:sz w:val="17"/>
              </w:rPr>
              <w:t>#</w:t>
            </w:r>
          </w:p>
        </w:tc>
        <w:tc>
          <w:tcPr>
            <w:tcW w:type="dxa" w:w="7710"/>
            <w:shd w:val="clear" w:color="auto" w:fill="12355B"/>
          </w:tcPr>
          <w:p>
            <w:pPr>
              <w:spacing w:after="0"/>
            </w:pPr>
            <w:r>
              <w:rPr>
                <w:b/>
                <w:i w:val="0"/>
                <w:color w:val="FFFFFF"/>
                <w:sz w:val="17"/>
              </w:rPr>
              <w:t>Result</w:t>
            </w:r>
          </w:p>
        </w:tc>
        <w:tc>
          <w:tcPr>
            <w:tcW w:type="dxa" w:w="1474"/>
            <w:shd w:val="clear" w:color="auto" w:fill="12355B"/>
          </w:tcPr>
          <w:p>
            <w:pPr>
              <w:spacing w:after="0"/>
            </w:pPr>
            <w:r>
              <w:rPr>
                <w:b/>
                <w:i w:val="0"/>
                <w:color w:val="FFFFFF"/>
                <w:sz w:val="17"/>
              </w:rPr>
              <w:t>Evidence</w:t>
            </w:r>
          </w:p>
        </w:tc>
      </w:tr>
      <w:tr>
        <w:tc>
          <w:tcPr>
            <w:tcW w:type="dxa" w:w="454"/>
          </w:tcPr>
          <w:p>
            <w:pPr>
              <w:spacing w:after="0"/>
            </w:pPr>
            <w:r>
              <w:rPr>
                <w:b w:val="0"/>
                <w:i w:val="0"/>
                <w:sz w:val="17"/>
              </w:rPr>
              <w:t>1</w:t>
            </w:r>
          </w:p>
        </w:tc>
        <w:tc>
          <w:tcPr>
            <w:tcW w:type="dxa" w:w="7710"/>
          </w:tcPr>
          <w:p>
            <w:pPr>
              <w:spacing w:after="0"/>
            </w:pPr>
            <w:r>
              <w:rPr>
                <w:b w:val="0"/>
                <w:i w:val="0"/>
                <w:sz w:val="17"/>
              </w:rPr>
              <w:t>Storytelling is the strongest internal separator (δ = 0.59) but is market-discounted (OR 0.75); the discount sits in MIS/reporting-only postings (OR 0.66), not visual-analytics postings (OR 0.98, CI includes 1).</w:t>
            </w:r>
          </w:p>
        </w:tc>
        <w:tc>
          <w:tcPr>
            <w:tcW w:type="dxa" w:w="1474"/>
          </w:tcPr>
          <w:p>
            <w:pPr>
              <w:spacing w:after="0"/>
            </w:pPr>
            <w:r>
              <w:rPr>
                <w:b w:val="0"/>
                <w:i w:val="0"/>
                <w:sz w:val="17"/>
              </w:rPr>
              <w:t>NB02 · NB04</w:t>
            </w:r>
          </w:p>
        </w:tc>
      </w:tr>
      <w:tr>
        <w:tc>
          <w:tcPr>
            <w:tcW w:type="dxa" w:w="454"/>
            <w:shd w:val="clear" w:color="auto" w:fill="F6F8FB"/>
          </w:tcPr>
          <w:p>
            <w:pPr>
              <w:spacing w:after="0"/>
            </w:pPr>
            <w:r>
              <w:rPr>
                <w:b w:val="0"/>
                <w:i w:val="0"/>
                <w:sz w:val="17"/>
              </w:rPr>
              <w:t>2</w:t>
            </w:r>
          </w:p>
        </w:tc>
        <w:tc>
          <w:tcPr>
            <w:tcW w:type="dxa" w:w="7710"/>
            <w:shd w:val="clear" w:color="auto" w:fill="F6F8FB"/>
          </w:tcPr>
          <w:p>
            <w:pPr>
              <w:spacing w:after="0"/>
            </w:pPr>
            <w:r>
              <w:rPr>
                <w:b w:val="0"/>
                <w:i w:val="0"/>
                <w:sz w:val="17"/>
              </w:rPr>
              <w:t>A junior’s five-skill profile predicts high hike with AUC 0.90 (permutation p &lt; 0.003); simple L2 logistic beats RF/SVM/boosting.</w:t>
            </w:r>
          </w:p>
        </w:tc>
        <w:tc>
          <w:tcPr>
            <w:tcW w:type="dxa" w:w="1474"/>
            <w:shd w:val="clear" w:color="auto" w:fill="F6F8FB"/>
          </w:tcPr>
          <w:p>
            <w:pPr>
              <w:spacing w:after="0"/>
            </w:pPr>
            <w:r>
              <w:rPr>
                <w:b w:val="0"/>
                <w:i w:val="0"/>
                <w:sz w:val="17"/>
              </w:rPr>
              <w:t>NB03</w:t>
            </w:r>
          </w:p>
        </w:tc>
      </w:tr>
      <w:tr>
        <w:tc>
          <w:tcPr>
            <w:tcW w:type="dxa" w:w="454"/>
          </w:tcPr>
          <w:p>
            <w:pPr>
              <w:spacing w:after="0"/>
            </w:pPr>
            <w:r>
              <w:rPr>
                <w:b w:val="0"/>
                <w:i w:val="0"/>
                <w:sz w:val="17"/>
              </w:rPr>
              <w:t>3</w:t>
            </w:r>
          </w:p>
        </w:tc>
        <w:tc>
          <w:tcPr>
            <w:tcW w:type="dxa" w:w="7710"/>
          </w:tcPr>
          <w:p>
            <w:pPr>
              <w:spacing w:after="0"/>
            </w:pPr>
            <w:r>
              <w:rPr>
                <w:b w:val="0"/>
                <w:i w:val="0"/>
                <w:sz w:val="17"/>
              </w:rPr>
              <w:t>Maths &amp; statistics is the best next cohort investment: gain 5.1 pp, top lever in 9/9 sensitivity settings, 96% win-rate over the next funded lever.</w:t>
            </w:r>
          </w:p>
        </w:tc>
        <w:tc>
          <w:tcPr>
            <w:tcW w:type="dxa" w:w="1474"/>
          </w:tcPr>
          <w:p>
            <w:pPr>
              <w:spacing w:after="0"/>
            </w:pPr>
            <w:r>
              <w:rPr>
                <w:b w:val="0"/>
                <w:i w:val="0"/>
                <w:sz w:val="17"/>
              </w:rPr>
              <w:t>NB06</w:t>
            </w:r>
          </w:p>
        </w:tc>
      </w:tr>
      <w:tr>
        <w:tc>
          <w:tcPr>
            <w:tcW w:type="dxa" w:w="454"/>
            <w:shd w:val="clear" w:color="auto" w:fill="F6F8FB"/>
          </w:tcPr>
          <w:p>
            <w:pPr>
              <w:spacing w:after="0"/>
            </w:pPr>
            <w:r>
              <w:rPr>
                <w:b w:val="0"/>
                <w:i w:val="0"/>
                <w:sz w:val="17"/>
              </w:rPr>
              <w:t>4</w:t>
            </w:r>
          </w:p>
        </w:tc>
        <w:tc>
          <w:tcPr>
            <w:tcW w:type="dxa" w:w="7710"/>
            <w:shd w:val="clear" w:color="auto" w:fill="F6F8FB"/>
          </w:tcPr>
          <w:p>
            <w:pPr>
              <w:spacing w:after="0"/>
            </w:pPr>
            <w:r>
              <w:rPr>
                <w:b w:val="0"/>
                <w:i w:val="0"/>
                <w:sz w:val="17"/>
              </w:rPr>
              <w:t>Coding and Maths carry a market premium in 6/6 specifications; AI &amp; ML in 6/6 but with a smaller effect after role controls; Big data in 1/6.</w:t>
            </w:r>
          </w:p>
        </w:tc>
        <w:tc>
          <w:tcPr>
            <w:tcW w:type="dxa" w:w="1474"/>
            <w:shd w:val="clear" w:color="auto" w:fill="F6F8FB"/>
          </w:tcPr>
          <w:p>
            <w:pPr>
              <w:spacing w:after="0"/>
            </w:pPr>
            <w:r>
              <w:rPr>
                <w:b w:val="0"/>
                <w:i w:val="0"/>
                <w:sz w:val="17"/>
              </w:rPr>
              <w:t>NB04</w:t>
            </w:r>
          </w:p>
        </w:tc>
      </w:tr>
      <w:tr>
        <w:tc>
          <w:tcPr>
            <w:tcW w:type="dxa" w:w="454"/>
          </w:tcPr>
          <w:p>
            <w:pPr>
              <w:spacing w:after="0"/>
            </w:pPr>
            <w:r>
              <w:rPr>
                <w:b w:val="0"/>
                <w:i w:val="0"/>
                <w:sz w:val="17"/>
              </w:rPr>
              <w:t>5</w:t>
            </w:r>
          </w:p>
        </w:tc>
        <w:tc>
          <w:tcPr>
            <w:tcW w:type="dxa" w:w="7710"/>
          </w:tcPr>
          <w:p>
            <w:pPr>
              <w:spacing w:after="0"/>
            </w:pPr>
            <w:r>
              <w:rPr>
                <w:b w:val="0"/>
                <w:i w:val="0"/>
                <w:sz w:val="17"/>
              </w:rPr>
              <w:t>JD scanner: 44% exact-band, 85% within ±1 band (κ 0.72) — usable as triage with a probability distribution.</w:t>
            </w:r>
          </w:p>
        </w:tc>
        <w:tc>
          <w:tcPr>
            <w:tcW w:type="dxa" w:w="1474"/>
          </w:tcPr>
          <w:p>
            <w:pPr>
              <w:spacing w:after="0"/>
            </w:pPr>
            <w:r>
              <w:rPr>
                <w:b w:val="0"/>
                <w:i w:val="0"/>
                <w:sz w:val="17"/>
              </w:rPr>
              <w:t>NB05</w:t>
            </w:r>
          </w:p>
        </w:tc>
      </w:tr>
      <w:tr>
        <w:tc>
          <w:tcPr>
            <w:tcW w:type="dxa" w:w="454"/>
            <w:shd w:val="clear" w:color="auto" w:fill="F6F8FB"/>
          </w:tcPr>
          <w:p>
            <w:pPr>
              <w:spacing w:after="0"/>
            </w:pPr>
            <w:r>
              <w:rPr>
                <w:b w:val="0"/>
                <w:i w:val="0"/>
                <w:sz w:val="17"/>
              </w:rPr>
              <w:t>6</w:t>
            </w:r>
          </w:p>
        </w:tc>
        <w:tc>
          <w:tcPr>
            <w:tcW w:type="dxa" w:w="7710"/>
            <w:shd w:val="clear" w:color="auto" w:fill="F6F8FB"/>
          </w:tcPr>
          <w:p>
            <w:pPr>
              <w:spacing w:after="0"/>
            </w:pPr>
            <w:r>
              <w:rPr>
                <w:b w:val="0"/>
                <w:i w:val="0"/>
                <w:sz w:val="17"/>
              </w:rPr>
              <w:t>Moving from junior to senior multiplies pay by ≈ 1.4–1.6× in every role pair (95–97% of paired companies).</w:t>
            </w:r>
          </w:p>
        </w:tc>
        <w:tc>
          <w:tcPr>
            <w:tcW w:type="dxa" w:w="1474"/>
            <w:shd w:val="clear" w:color="auto" w:fill="F6F8FB"/>
          </w:tcPr>
          <w:p>
            <w:pPr>
              <w:spacing w:after="0"/>
            </w:pPr>
            <w:r>
              <w:rPr>
                <w:b w:val="0"/>
                <w:i w:val="0"/>
                <w:sz w:val="17"/>
              </w:rPr>
              <w:t>NB06</w:t>
            </w:r>
          </w:p>
        </w:tc>
      </w:tr>
    </w:tbl>
    <w:p>
      <w:pPr>
        <w:spacing w:after="40"/>
      </w:pP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4876"/>
        <w:gridCol w:w="4876"/>
      </w:tblGrid>
      <w:tr>
        <w:trPr>
          <w:tblHeader w:val="true"/>
        </w:trPr>
        <w:tc>
          <w:tcPr>
            <w:tcW w:type="dxa" w:w="2268"/>
            <w:shd w:val="clear" w:color="auto" w:fill="12355B"/>
          </w:tcPr>
          <w:p>
            <w:pPr>
              <w:spacing w:after="0"/>
            </w:pPr>
            <w:r>
              <w:rPr>
                <w:b/>
                <w:i w:val="0"/>
                <w:color w:val="FFFFFF"/>
                <w:sz w:val="17"/>
              </w:rPr>
              <w:t>Stakeholder</w:t>
            </w:r>
          </w:p>
        </w:tc>
        <w:tc>
          <w:tcPr>
            <w:tcW w:type="dxa" w:w="7370"/>
            <w:shd w:val="clear" w:color="auto" w:fill="12355B"/>
          </w:tcPr>
          <w:p>
            <w:pPr>
              <w:spacing w:after="0"/>
            </w:pPr>
            <w:r>
              <w:rPr>
                <w:b/>
                <w:i w:val="0"/>
                <w:color w:val="FFFFFF"/>
                <w:sz w:val="17"/>
              </w:rPr>
              <w:t>Implication of the findings</w:t>
            </w:r>
          </w:p>
        </w:tc>
      </w:tr>
      <w:tr>
        <w:tc>
          <w:tcPr>
            <w:tcW w:type="dxa" w:w="2268"/>
          </w:tcPr>
          <w:p>
            <w:pPr>
              <w:spacing w:after="0"/>
            </w:pPr>
            <w:r>
              <w:rPr>
                <w:b w:val="0"/>
                <w:i w:val="0"/>
                <w:sz w:val="17"/>
              </w:rPr>
              <w:t>Head of Data Science / CoE</w:t>
            </w:r>
          </w:p>
        </w:tc>
        <w:tc>
          <w:tcPr>
            <w:tcW w:type="dxa" w:w="7370"/>
          </w:tcPr>
          <w:p>
            <w:pPr>
              <w:spacing w:after="0"/>
            </w:pPr>
            <w:r>
              <w:rPr>
                <w:b w:val="0"/>
                <w:i w:val="0"/>
                <w:sz w:val="17"/>
              </w:rPr>
              <w:t>Fund Maths &amp; statistics first; keep Coding and AI &amp; ML funded; reframe storytelling toward visual analytics and decision communication; do not buy generic Big-data training on headroom alone.</w:t>
            </w:r>
          </w:p>
        </w:tc>
      </w:tr>
      <w:tr>
        <w:tc>
          <w:tcPr>
            <w:tcW w:type="dxa" w:w="2268"/>
            <w:shd w:val="clear" w:color="auto" w:fill="F6F8FB"/>
          </w:tcPr>
          <w:p>
            <w:pPr>
              <w:spacing w:after="0"/>
            </w:pPr>
            <w:r>
              <w:rPr>
                <w:b w:val="0"/>
                <w:i w:val="0"/>
                <w:sz w:val="17"/>
              </w:rPr>
              <w:t>L&amp;D lead</w:t>
            </w:r>
          </w:p>
        </w:tc>
        <w:tc>
          <w:tcPr>
            <w:tcW w:type="dxa" w:w="7370"/>
            <w:shd w:val="clear" w:color="auto" w:fill="F6F8FB"/>
          </w:tcPr>
          <w:p>
            <w:pPr>
              <w:spacing w:after="0"/>
            </w:pPr>
            <w:r>
              <w:rPr>
                <w:b w:val="0"/>
                <w:i w:val="0"/>
                <w:sz w:val="17"/>
              </w:rPr>
              <w:t>Use headroom + signal + market together: a worked what-if suggests ≈ 5.1 additional high-hike juniors per 100 under a +0.5 Maths step (association, not a causal promise).</w:t>
            </w:r>
          </w:p>
        </w:tc>
      </w:tr>
      <w:tr>
        <w:tc>
          <w:tcPr>
            <w:tcW w:type="dxa" w:w="2268"/>
          </w:tcPr>
          <w:p>
            <w:pPr>
              <w:spacing w:after="0"/>
            </w:pPr>
            <w:r>
              <w:rPr>
                <w:b w:val="0"/>
                <w:i w:val="0"/>
                <w:sz w:val="17"/>
              </w:rPr>
              <w:t>Junior / student</w:t>
            </w:r>
          </w:p>
        </w:tc>
        <w:tc>
          <w:tcPr>
            <w:tcW w:type="dxa" w:w="7370"/>
          </w:tcPr>
          <w:p>
            <w:pPr>
              <w:spacing w:after="0"/>
            </w:pPr>
            <w:r>
              <w:rPr>
                <w:b w:val="0"/>
                <w:i w:val="0"/>
                <w:sz w:val="17"/>
              </w:rPr>
              <w:t>Prioritise skills with market premium and personal gap; avoid MIS-only positioning; visualisation tools are not penalised.</w:t>
            </w:r>
          </w:p>
        </w:tc>
      </w:tr>
      <w:tr>
        <w:tc>
          <w:tcPr>
            <w:tcW w:type="dxa" w:w="2268"/>
            <w:shd w:val="clear" w:color="auto" w:fill="F6F8FB"/>
          </w:tcPr>
          <w:p>
            <w:pPr>
              <w:spacing w:after="0"/>
            </w:pPr>
            <w:r>
              <w:rPr>
                <w:b w:val="0"/>
                <w:i w:val="0"/>
                <w:sz w:val="17"/>
              </w:rPr>
              <w:t>Policy / education bodies</w:t>
            </w:r>
          </w:p>
        </w:tc>
        <w:tc>
          <w:tcPr>
            <w:tcW w:type="dxa" w:w="7370"/>
            <w:shd w:val="clear" w:color="auto" w:fill="F6F8FB"/>
          </w:tcPr>
          <w:p>
            <w:pPr>
              <w:spacing w:after="0"/>
            </w:pPr>
            <w:r>
              <w:rPr>
                <w:b w:val="0"/>
                <w:i w:val="0"/>
                <w:sz w:val="17"/>
              </w:rPr>
              <w:t>Curricula that stop at reporting under-serve the market; statistics + coding foundations are consistently rewarded.</w:t>
            </w:r>
          </w:p>
        </w:tc>
      </w:tr>
    </w:tbl>
    <w:p>
      <w:pPr>
        <w:spacing w:after="40"/>
      </w:pPr>
    </w:p>
    <w:p>
      <w:pPr>
        <w:pStyle w:val="Heading2"/>
      </w:pPr>
      <w:r>
        <w:t>Bharat relevance: where the opportunity is</w:t>
      </w:r>
    </w:p>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F4F5F7"/>
          </w:tcPr>
          <w:p>
            <w:pPr>
              <w:spacing w:after="20"/>
            </w:pPr>
            <w:r>
              <w:rPr>
                <w:b/>
                <w:i w:val="0"/>
                <w:color w:val="5B6575"/>
                <w:sz w:val="13"/>
              </w:rPr>
              <w:t>CODE · Colab notebook 04 · location-tier lens</w:t>
            </w:r>
          </w:p>
          <w:p>
            <w:pPr>
              <w:spacing w:after="0" w:line="240" w:lineRule="auto"/>
            </w:pPr>
            <w:r>
              <w:rPr>
                <w:rFonts w:ascii="Consolas" w:hAnsi="Consolas" w:eastAsia="Consolas"/>
                <w:b w:val="0"/>
                <w:i w:val="0"/>
                <w:color w:val="3A3F4B"/>
                <w:sz w:val="12"/>
              </w:rPr>
              <w:t>tier_all = a.loc_tier.value_counts(normalize=True)*100</w:t>
              <w:br/>
              <w:t>bh = a[a.is_ds_p].groupby("loc_tier").agg(postings=("salary_ord","size"), mean_band=("salary_ord","mean"), pct_band_ge_10LPA=("salary_ord", lambda s: (s&gt;=3).mean()*100),</w:t>
              <w:br/>
              <w:t xml:space="preserve">        ai_ml=("ai_ml_p","mean"), coding=("coding_p","mean"), maths=("maths_stats_p","mean"), viz=("viz_p","mean"), mis=("mis_p","mean"))</w:t>
              <w:br/>
              <w:t>for c in ["ai_ml","coding","maths","viz","mis"]: bh[c] = bh[c]*100</w:t>
              <w:br/>
              <w:t>print("share of ALL cleaned postings by tier (%):", tier_all.round(1).to_dict()); print(bh.round(1).to_string())</w:t>
              <w:br/>
              <w:t>save_res("bharat", dict(tier_share=tier_all.round(2).to_dict(), table=bh.round(2).reset_index().to_dict("records")))</w:t>
              <w:br/>
              <w:t>fig, ax = plt.subplots(1, 2, figsize=(9, 3.2))</w:t>
              <w:br/>
              <w:t>ax[0].bar(tier_all.index, tier_all.values, color=[C["navy"], C["teal"], C["amber"]]); ax[0].set_title("Share of cleaned postings by location tier"); ax[0].set_ylabel("%")</w:t>
              <w:br/>
              <w:t>bh[["ai_ml","coding","maths","viz","mis"]].T.plot.bar(ax=ax[1], color=[C["navy"], C["teal"], C["amber"]], width=.8); ax[1].set_title("Capability prevalence by tier (DS&amp;A postings)"); ax[1].set_ylabel("% of postings"); ax[1].legend(frameon=False, fontsize=7); ax[1].tick_params(axis="x", rotation=0)</w:t>
              <w:br/>
              <w:t>plt.tight_layout(); plt.savefig("figs/fig07_bharat.png", bbox_inches="tight"); plt.show()</w:t>
            </w:r>
          </w:p>
        </w:tc>
      </w:tr>
    </w:tbl>
    <w:tbl>
      <w:tblPr>
        <w:tblW w:type="auto" w:w="0"/>
        <w:jc w:val="center"/>
        <w:tblLook w:firstColumn="1" w:firstRow="1" w:lastColumn="0" w:lastRow="0" w:noHBand="0" w:noVBand="1" w:val="04A0"/>
        <w:tblBorders>
          <w:top w:val="single" w:sz="4" w:color="D5DAE1"/>
          <w:left w:val="single" w:sz="4" w:color="D5DAE1"/>
          <w:bottom w:val="single" w:sz="4" w:color="D5DAE1"/>
          <w:right w:val="single" w:sz="4" w:color="D5DAE1"/>
        </w:tblBorders>
        <w:tblCellMar>
          <w:top w:w="40" w:type="dxa"/>
          <w:left w:w="90" w:type="dxa"/>
          <w:bottom w:w="40" w:type="dxa"/>
          <w:right w:w="90" w:type="dxa"/>
        </w:tblCellMar>
      </w:tblPr>
      <w:tblGrid>
        <w:gridCol w:w="9752"/>
      </w:tblGrid>
      <w:tr>
        <w:tc>
          <w:tcPr>
            <w:tcW w:type="dxa" w:w="9752"/>
            <w:shd w:val="clear" w:color="auto" w:fill="EAF6F4"/>
          </w:tcPr>
          <w:p>
            <w:pPr>
              <w:spacing w:after="20"/>
            </w:pPr>
            <w:r>
              <w:rPr>
                <w:b/>
                <w:i w:val="0"/>
                <w:color w:val="1B998B"/>
                <w:sz w:val="13"/>
              </w:rPr>
              <w:t>OUTPUT (executed)</w:t>
            </w:r>
          </w:p>
          <w:p>
            <w:pPr>
              <w:spacing w:after="0" w:line="240" w:lineRule="auto"/>
            </w:pPr>
            <w:r>
              <w:rPr>
                <w:rFonts w:ascii="Consolas" w:hAnsi="Consolas" w:eastAsia="Consolas"/>
                <w:b w:val="0"/>
                <w:i w:val="0"/>
                <w:color w:val="0B4F49"/>
                <w:sz w:val="12"/>
              </w:rPr>
              <w:t>share of ALL cleaned postings by tier (%): {'Tier1': 89.8, 'Tier2_3': 9.2, 'International': 1.0}</w:t>
              <w:br/>
              <w:t xml:space="preserve">               postings  mean_band  pct_band_ge_10LPA  ai_ml  coding  maths  viz   mis</w:t>
              <w:br/>
              <w:t>loc_tier</w:t>
              <w:br/>
              <w:t>International        63        3.7               79.4    4.8     7.9    9.5  4.8   9.5</w:t>
              <w:br/>
              <w:t>Tier1              5627        2.4               51.0   15.0    30.6   17.8  5.6  13.1</w:t>
              <w:br/>
              <w:t>Tier2_3             407        1.5               29.0    6.9    16.0    9.8  3.7  11.3</w:t>
            </w:r>
          </w:p>
        </w:tc>
      </w:tr>
    </w:tbl>
    <w:p>
      <w:pPr>
        <w:spacing w:after="40"/>
      </w:pPr>
    </w:p>
    <w:p>
      <w:pPr>
        <w:keepNext/>
        <w:spacing w:after="20"/>
        <w:jc w:val="center"/>
      </w:pPr>
      <w:r>
        <w:drawing>
          <wp:inline xmlns:a="http://schemas.openxmlformats.org/drawingml/2006/main" xmlns:pic="http://schemas.openxmlformats.org/drawingml/2006/picture">
            <wp:extent cx="5220000" cy="1827000"/>
            <wp:docPr id="8" name="Picture 8"/>
            <wp:cNvGraphicFramePr>
              <a:graphicFrameLocks noChangeAspect="1"/>
            </wp:cNvGraphicFramePr>
            <a:graphic>
              <a:graphicData uri="http://schemas.openxmlformats.org/drawingml/2006/picture">
                <pic:pic>
                  <pic:nvPicPr>
                    <pic:cNvPr id="0" name="fig07_bharat.png"/>
                    <pic:cNvPicPr/>
                  </pic:nvPicPr>
                  <pic:blipFill>
                    <a:blip r:embed="rId17"/>
                    <a:stretch>
                      <a:fillRect/>
                    </a:stretch>
                  </pic:blipFill>
                  <pic:spPr>
                    <a:xfrm>
                      <a:off x="0" y="0"/>
                      <a:ext cx="5220000" cy="1827000"/>
                    </a:xfrm>
                    <a:prstGeom prst="rect"/>
                  </pic:spPr>
                </pic:pic>
              </a:graphicData>
            </a:graphic>
          </wp:inline>
        </w:drawing>
      </w:r>
    </w:p>
    <w:p>
      <w:pPr>
        <w:spacing w:after="120"/>
        <w:jc w:val="center"/>
      </w:pPr>
      <w:r>
        <w:rPr>
          <w:b w:val="0"/>
          <w:i/>
          <w:color w:val="5B6575"/>
          <w:sz w:val="16"/>
        </w:rPr>
        <w:t>Figure 7. Location tier shares and capability prevalence in DS&amp;A postings. [NB04 · bharat] OBSERVED</w:t>
      </w:r>
    </w:p>
    <w:p>
      <w:r>
        <w:rPr>
          <w:b w:val="0"/>
          <w:i w:val="0"/>
        </w:rPr>
        <w:t xml:space="preserve">90% of cleaned postings are in Tier-1 metros and only 9% in Tier-2/3 cities. In primary DS&amp;A postings, 51% of Tier-1 postings sit in a ≥ 10 LPA band versus 29% in Tier-2/3, and AI &amp; ML / Coding appear in 15% / 31% of Tier-1 postings versus 7% / 16% in Tier-2/3. </w:t>
      </w:r>
      <w:r>
        <w:rPr>
          <w:b/>
          <w:i w:val="0"/>
        </w:rPr>
        <w:t>Implication for Bharat:</w:t>
      </w:r>
      <w:r>
        <w:rPr>
          <w:b w:val="0"/>
          <w:i w:val="0"/>
        </w:rPr>
        <w:t xml:space="preserve"> the capabilities the market rewards are concentrated in metros, so an evidence-based, location-aware skill ladder is most valuable for learners outside them — the student lens is designed for exactly that audience. (Descriptive, not causal; Tier-2/3 sample is small: n = 407.)</w:t>
      </w:r>
    </w:p>
    <w:p>
      <w:r>
        <w:br w:type="page"/>
      </w:r>
    </w:p>
    <w:p>
      <w:pPr>
        <w:spacing w:after="0"/>
      </w:pPr>
      <w:r>
        <w:rPr>
          <w:b/>
          <w:i w:val="0"/>
          <w:color w:val="1B998B"/>
          <w:sz w:val="17"/>
        </w:rPr>
        <w:t>23 • CONCLUSION</w:t>
      </w:r>
    </w:p>
    <w:p>
      <w:pPr>
        <w:pStyle w:val="Heading1"/>
      </w:pPr>
      <w:r>
        <w:t>Conclusion, rubric alignment &amp; next steps</w:t>
      </w:r>
    </w:p>
    <w:p>
      <w:r>
        <w:rPr>
          <w:b w:val="0"/>
          <w:i w:val="0"/>
        </w:rPr>
        <w:t xml:space="preserve">NEXUS DELTA gives a defensible answer to “what should we develop next?”: </w:t>
      </w:r>
      <w:r>
        <w:rPr>
          <w:b/>
          <w:i w:val="0"/>
        </w:rPr>
        <w:t>fund Maths &amp; statistics first, keep Coding and AI &amp; ML, reframe storytelling, deprioritise Big data</w:t>
      </w:r>
      <w:r>
        <w:rPr>
          <w:b w:val="0"/>
          <w:i w:val="0"/>
        </w:rPr>
        <w:t xml:space="preserve"> — and it says how sure it is. The key methodological choices (no fake join, versioned taxonomy, group-aware validation, ties instead of false precision) are each backed by executed code and results in this note.</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2438"/>
        <w:gridCol w:w="2438"/>
        <w:gridCol w:w="2438"/>
        <w:gridCol w:w="2438"/>
      </w:tblGrid>
      <w:tr>
        <w:trPr>
          <w:tblHeader w:val="true"/>
        </w:trPr>
        <w:tc>
          <w:tcPr>
            <w:tcW w:type="dxa" w:w="2835"/>
            <w:shd w:val="clear" w:color="auto" w:fill="12355B"/>
          </w:tcPr>
          <w:p>
            <w:pPr>
              <w:spacing w:after="0"/>
            </w:pPr>
            <w:r>
              <w:rPr>
                <w:b/>
                <w:i w:val="0"/>
                <w:color w:val="FFFFFF"/>
                <w:sz w:val="17"/>
              </w:rPr>
              <w:t>Rubric heading</w:t>
            </w:r>
          </w:p>
        </w:tc>
        <w:tc>
          <w:tcPr>
            <w:tcW w:type="dxa" w:w="794"/>
            <w:shd w:val="clear" w:color="auto" w:fill="12355B"/>
          </w:tcPr>
          <w:p>
            <w:pPr>
              <w:spacing w:after="0"/>
            </w:pPr>
            <w:r>
              <w:rPr>
                <w:b/>
                <w:i w:val="0"/>
                <w:color w:val="FFFFFF"/>
                <w:sz w:val="17"/>
              </w:rPr>
              <w:t>Marks</w:t>
            </w:r>
          </w:p>
        </w:tc>
        <w:tc>
          <w:tcPr>
            <w:tcW w:type="dxa" w:w="1587"/>
            <w:shd w:val="clear" w:color="auto" w:fill="12355B"/>
          </w:tcPr>
          <w:p>
            <w:pPr>
              <w:spacing w:after="0"/>
            </w:pPr>
            <w:r>
              <w:rPr>
                <w:b/>
                <w:i w:val="0"/>
                <w:color w:val="FFFFFF"/>
                <w:sz w:val="17"/>
              </w:rPr>
              <w:t>Where addressed</w:t>
            </w:r>
          </w:p>
        </w:tc>
        <w:tc>
          <w:tcPr>
            <w:tcW w:type="dxa" w:w="4422"/>
            <w:shd w:val="clear" w:color="auto" w:fill="12355B"/>
          </w:tcPr>
          <w:p>
            <w:pPr>
              <w:spacing w:after="0"/>
            </w:pPr>
            <w:r>
              <w:rPr>
                <w:b/>
                <w:i w:val="0"/>
                <w:color w:val="FFFFFF"/>
                <w:sz w:val="17"/>
              </w:rPr>
              <w:t>Strongest evidence</w:t>
            </w:r>
          </w:p>
        </w:tc>
      </w:tr>
      <w:tr>
        <w:tc>
          <w:tcPr>
            <w:tcW w:type="dxa" w:w="2835"/>
          </w:tcPr>
          <w:p>
            <w:pPr>
              <w:spacing w:after="0"/>
            </w:pPr>
            <w:r>
              <w:rPr>
                <w:b w:val="0"/>
                <w:i w:val="0"/>
                <w:sz w:val="17"/>
              </w:rPr>
              <w:t>Problem definition / analytics objective</w:t>
            </w:r>
          </w:p>
        </w:tc>
        <w:tc>
          <w:tcPr>
            <w:tcW w:type="dxa" w:w="794"/>
          </w:tcPr>
          <w:p>
            <w:pPr>
              <w:spacing w:after="0"/>
            </w:pPr>
            <w:r>
              <w:rPr>
                <w:b w:val="0"/>
                <w:i w:val="0"/>
                <w:sz w:val="17"/>
              </w:rPr>
              <w:t>10</w:t>
            </w:r>
          </w:p>
        </w:tc>
        <w:tc>
          <w:tcPr>
            <w:tcW w:type="dxa" w:w="1587"/>
          </w:tcPr>
          <w:p>
            <w:pPr>
              <w:spacing w:after="0"/>
            </w:pPr>
            <w:r>
              <w:rPr>
                <w:b w:val="0"/>
                <w:i w:val="0"/>
                <w:sz w:val="17"/>
              </w:rPr>
              <w:t>§01–02</w:t>
            </w:r>
          </w:p>
        </w:tc>
        <w:tc>
          <w:tcPr>
            <w:tcW w:type="dxa" w:w="4422"/>
          </w:tcPr>
          <w:p>
            <w:pPr>
              <w:spacing w:after="0"/>
            </w:pPr>
            <w:r>
              <w:rPr>
                <w:b w:val="0"/>
                <w:i w:val="0"/>
                <w:sz w:val="17"/>
              </w:rPr>
              <w:t>Stakeholder-decision table; four named symbols; one-sentence objective.</w:t>
            </w:r>
          </w:p>
        </w:tc>
      </w:tr>
      <w:tr>
        <w:tc>
          <w:tcPr>
            <w:tcW w:type="dxa" w:w="2835"/>
            <w:shd w:val="clear" w:color="auto" w:fill="F6F8FB"/>
          </w:tcPr>
          <w:p>
            <w:pPr>
              <w:spacing w:after="0"/>
            </w:pPr>
            <w:r>
              <w:rPr>
                <w:b w:val="0"/>
                <w:i w:val="0"/>
                <w:sz w:val="17"/>
              </w:rPr>
              <w:t>Approach description</w:t>
            </w:r>
          </w:p>
        </w:tc>
        <w:tc>
          <w:tcPr>
            <w:tcW w:type="dxa" w:w="794"/>
            <w:shd w:val="clear" w:color="auto" w:fill="F6F8FB"/>
          </w:tcPr>
          <w:p>
            <w:pPr>
              <w:spacing w:after="0"/>
            </w:pPr>
            <w:r>
              <w:rPr>
                <w:b w:val="0"/>
                <w:i w:val="0"/>
                <w:sz w:val="17"/>
              </w:rPr>
              <w:t>15</w:t>
            </w:r>
          </w:p>
        </w:tc>
        <w:tc>
          <w:tcPr>
            <w:tcW w:type="dxa" w:w="1587"/>
            <w:shd w:val="clear" w:color="auto" w:fill="F6F8FB"/>
          </w:tcPr>
          <w:p>
            <w:pPr>
              <w:spacing w:after="0"/>
            </w:pPr>
            <w:r>
              <w:rPr>
                <w:b w:val="0"/>
                <w:i w:val="0"/>
                <w:sz w:val="17"/>
              </w:rPr>
              <w:t>§03–05, §09, §20</w:t>
            </w:r>
          </w:p>
        </w:tc>
        <w:tc>
          <w:tcPr>
            <w:tcW w:type="dxa" w:w="4422"/>
            <w:shd w:val="clear" w:color="auto" w:fill="F6F8FB"/>
          </w:tcPr>
          <w:p>
            <w:pPr>
              <w:spacing w:after="0"/>
            </w:pPr>
            <w:r>
              <w:rPr>
                <w:b w:val="0"/>
                <w:i w:val="0"/>
                <w:sz w:val="17"/>
              </w:rPr>
              <w:t>End-to-end flow figure; why-no-join logic; method-to-question table; architecture.</w:t>
            </w:r>
          </w:p>
        </w:tc>
      </w:tr>
      <w:tr>
        <w:tc>
          <w:tcPr>
            <w:tcW w:type="dxa" w:w="2835"/>
          </w:tcPr>
          <w:p>
            <w:pPr>
              <w:spacing w:after="0"/>
            </w:pPr>
            <w:r>
              <w:rPr>
                <w:b w:val="0"/>
                <w:i w:val="0"/>
                <w:sz w:val="17"/>
              </w:rPr>
              <w:t>Data exploration (manipulation, derivation, consolidation, preparation)</w:t>
            </w:r>
          </w:p>
        </w:tc>
        <w:tc>
          <w:tcPr>
            <w:tcW w:type="dxa" w:w="794"/>
          </w:tcPr>
          <w:p>
            <w:pPr>
              <w:spacing w:after="0"/>
            </w:pPr>
            <w:r>
              <w:rPr>
                <w:b w:val="0"/>
                <w:i w:val="0"/>
                <w:sz w:val="17"/>
              </w:rPr>
              <w:t>25</w:t>
            </w:r>
          </w:p>
        </w:tc>
        <w:tc>
          <w:tcPr>
            <w:tcW w:type="dxa" w:w="1587"/>
          </w:tcPr>
          <w:p>
            <w:pPr>
              <w:spacing w:after="0"/>
            </w:pPr>
            <w:r>
              <w:rPr>
                <w:b w:val="0"/>
                <w:i w:val="0"/>
                <w:sz w:val="17"/>
              </w:rPr>
              <w:t>§04–08</w:t>
            </w:r>
          </w:p>
        </w:tc>
        <w:tc>
          <w:tcPr>
            <w:tcW w:type="dxa" w:w="4422"/>
          </w:tcPr>
          <w:p>
            <w:pPr>
              <w:spacing w:after="0"/>
            </w:pPr>
            <w:r>
              <w:rPr>
                <w:b w:val="0"/>
                <w:i w:val="0"/>
                <w:sz w:val="17"/>
              </w:rPr>
              <w:t>1,001 duplicates, 87% truncation, missingness, taxonomy, tiers — each as problem → detection → decision, with code.</w:t>
            </w:r>
          </w:p>
        </w:tc>
      </w:tr>
      <w:tr>
        <w:tc>
          <w:tcPr>
            <w:tcW w:type="dxa" w:w="2835"/>
            <w:shd w:val="clear" w:color="auto" w:fill="F6F8FB"/>
          </w:tcPr>
          <w:p>
            <w:pPr>
              <w:spacing w:after="0"/>
            </w:pPr>
            <w:r>
              <w:rPr>
                <w:b w:val="0"/>
                <w:i w:val="0"/>
                <w:sz w:val="17"/>
              </w:rPr>
              <w:t>Data analysis (statistical / non-statistical, descriptive / prescriptive)</w:t>
            </w:r>
          </w:p>
        </w:tc>
        <w:tc>
          <w:tcPr>
            <w:tcW w:type="dxa" w:w="794"/>
            <w:shd w:val="clear" w:color="auto" w:fill="F6F8FB"/>
          </w:tcPr>
          <w:p>
            <w:pPr>
              <w:spacing w:after="0"/>
            </w:pPr>
            <w:r>
              <w:rPr>
                <w:b w:val="0"/>
                <w:i w:val="0"/>
                <w:sz w:val="17"/>
              </w:rPr>
              <w:t>30</w:t>
            </w:r>
          </w:p>
        </w:tc>
        <w:tc>
          <w:tcPr>
            <w:tcW w:type="dxa" w:w="1587"/>
            <w:shd w:val="clear" w:color="auto" w:fill="F6F8FB"/>
          </w:tcPr>
          <w:p>
            <w:pPr>
              <w:spacing w:after="0"/>
            </w:pPr>
            <w:r>
              <w:rPr>
                <w:b w:val="0"/>
                <w:i w:val="0"/>
                <w:sz w:val="17"/>
              </w:rPr>
              <w:t>§09–18</w:t>
            </w:r>
          </w:p>
        </w:tc>
        <w:tc>
          <w:tcPr>
            <w:tcW w:type="dxa" w:w="4422"/>
            <w:shd w:val="clear" w:color="auto" w:fill="F6F8FB"/>
          </w:tcPr>
          <w:p>
            <w:pPr>
              <w:spacing w:after="0"/>
            </w:pPr>
            <w:r>
              <w:rPr>
                <w:b w:val="0"/>
                <w:i w:val="0"/>
                <w:sz w:val="17"/>
              </w:rPr>
              <w:t>Effect sizes, 7+7-model zoos, ordinal logit, paired tests, bootstrap, what-if and a printed prescriptive rule set.</w:t>
            </w:r>
          </w:p>
        </w:tc>
      </w:tr>
      <w:tr>
        <w:tc>
          <w:tcPr>
            <w:tcW w:type="dxa" w:w="2835"/>
          </w:tcPr>
          <w:p>
            <w:pPr>
              <w:spacing w:after="0"/>
            </w:pPr>
            <w:r>
              <w:rPr>
                <w:b w:val="0"/>
                <w:i w:val="0"/>
                <w:sz w:val="17"/>
              </w:rPr>
              <w:t>Results and conclusions</w:t>
            </w:r>
          </w:p>
        </w:tc>
        <w:tc>
          <w:tcPr>
            <w:tcW w:type="dxa" w:w="794"/>
          </w:tcPr>
          <w:p>
            <w:pPr>
              <w:spacing w:after="0"/>
            </w:pPr>
            <w:r>
              <w:rPr>
                <w:b w:val="0"/>
                <w:i w:val="0"/>
                <w:sz w:val="17"/>
              </w:rPr>
              <w:t>10</w:t>
            </w:r>
          </w:p>
        </w:tc>
        <w:tc>
          <w:tcPr>
            <w:tcW w:type="dxa" w:w="1587"/>
          </w:tcPr>
          <w:p>
            <w:pPr>
              <w:spacing w:after="0"/>
            </w:pPr>
            <w:r>
              <w:rPr>
                <w:b w:val="0"/>
                <w:i w:val="0"/>
                <w:sz w:val="17"/>
              </w:rPr>
              <w:t>§17, §22–23</w:t>
            </w:r>
          </w:p>
        </w:tc>
        <w:tc>
          <w:tcPr>
            <w:tcW w:type="dxa" w:w="4422"/>
          </w:tcPr>
          <w:p>
            <w:pPr>
              <w:spacing w:after="0"/>
            </w:pPr>
            <w:r>
              <w:rPr>
                <w:b w:val="0"/>
                <w:i w:val="0"/>
                <w:sz w:val="17"/>
              </w:rPr>
              <w:t>Evidence matrix, headline-results table linked back to the problem statement.</w:t>
            </w:r>
          </w:p>
        </w:tc>
      </w:tr>
      <w:tr>
        <w:tc>
          <w:tcPr>
            <w:tcW w:type="dxa" w:w="2835"/>
            <w:shd w:val="clear" w:color="auto" w:fill="F6F8FB"/>
          </w:tcPr>
          <w:p>
            <w:pPr>
              <w:spacing w:after="0"/>
            </w:pPr>
            <w:r>
              <w:rPr>
                <w:b w:val="0"/>
                <w:i w:val="0"/>
                <w:sz w:val="17"/>
              </w:rPr>
              <w:t>Implications</w:t>
            </w:r>
          </w:p>
        </w:tc>
        <w:tc>
          <w:tcPr>
            <w:tcW w:type="dxa" w:w="794"/>
            <w:shd w:val="clear" w:color="auto" w:fill="F6F8FB"/>
          </w:tcPr>
          <w:p>
            <w:pPr>
              <w:spacing w:after="0"/>
            </w:pPr>
            <w:r>
              <w:rPr>
                <w:b w:val="0"/>
                <w:i w:val="0"/>
                <w:sz w:val="17"/>
              </w:rPr>
              <w:t>10</w:t>
            </w:r>
          </w:p>
        </w:tc>
        <w:tc>
          <w:tcPr>
            <w:tcW w:type="dxa" w:w="1587"/>
            <w:shd w:val="clear" w:color="auto" w:fill="F6F8FB"/>
          </w:tcPr>
          <w:p>
            <w:pPr>
              <w:spacing w:after="0"/>
            </w:pPr>
            <w:r>
              <w:rPr>
                <w:b w:val="0"/>
                <w:i w:val="0"/>
                <w:sz w:val="17"/>
              </w:rPr>
              <w:t>§22</w:t>
            </w:r>
          </w:p>
        </w:tc>
        <w:tc>
          <w:tcPr>
            <w:tcW w:type="dxa" w:w="4422"/>
            <w:shd w:val="clear" w:color="auto" w:fill="F6F8FB"/>
          </w:tcPr>
          <w:p>
            <w:pPr>
              <w:spacing w:after="0"/>
            </w:pPr>
            <w:r>
              <w:rPr>
                <w:b w:val="0"/>
                <w:i w:val="0"/>
                <w:sz w:val="17"/>
              </w:rPr>
              <w:t>Stakeholder implications, quantified what-if, Bharat location-tier lens.</w:t>
            </w:r>
          </w:p>
        </w:tc>
      </w:tr>
    </w:tbl>
    <w:p>
      <w:pPr>
        <w:spacing w:after="40"/>
      </w:pPr>
    </w:p>
    <w:p>
      <w:pPr>
        <w:pStyle w:val="Heading2"/>
      </w:pPr>
      <w:r>
        <w:t>Limitations &amp; next steps</w:t>
      </w:r>
    </w:p>
    <w:p>
      <w:pPr>
        <w:pStyle w:val="ListBullet"/>
        <w:spacing w:after="40"/>
      </w:pPr>
      <w:r>
        <w:rPr>
          <w:b/>
          <w:i w:val="0"/>
        </w:rPr>
        <w:t>Single-company outcome data (n = 139).</w:t>
      </w:r>
      <w:r>
        <w:rPr>
          <w:b w:val="0"/>
          <w:i w:val="0"/>
        </w:rPr>
        <w:t xml:space="preserve"> T1 supports association within this cohort; a multi-company outcome file is needed to generalise.</w:t>
      </w:r>
    </w:p>
    <w:p>
      <w:pPr>
        <w:pStyle w:val="ListBullet"/>
        <w:spacing w:after="40"/>
      </w:pPr>
      <w:r>
        <w:rPr>
          <w:b/>
          <w:i w:val="0"/>
        </w:rPr>
        <w:t>Taxonomy audit.</w:t>
      </w:r>
      <w:r>
        <w:rPr>
          <w:b w:val="0"/>
          <w:i w:val="0"/>
        </w:rPr>
        <w:t xml:space="preserve"> Regex tags are version-controlled and robust across two populations but have not been hand-labelled; a 200-posting precision/recall audit is the first next step.</w:t>
      </w:r>
    </w:p>
    <w:p>
      <w:pPr>
        <w:pStyle w:val="ListBullet"/>
        <w:spacing w:after="40"/>
      </w:pPr>
      <w:r>
        <w:rPr>
          <w:b/>
          <w:i w:val="0"/>
        </w:rPr>
        <w:t>Truncated skills.</w:t>
      </w:r>
      <w:r>
        <w:rPr>
          <w:b w:val="0"/>
          <w:i w:val="0"/>
        </w:rPr>
        <w:t xml:space="preserve"> 87% of skill lists are cut off; with full text, AI &amp; ML and Big-data tags would be more complete.</w:t>
      </w:r>
    </w:p>
    <w:p>
      <w:pPr>
        <w:pStyle w:val="ListBullet"/>
        <w:spacing w:after="40"/>
      </w:pPr>
      <w:r>
        <w:rPr>
          <w:b/>
          <w:i w:val="0"/>
        </w:rPr>
        <w:t>Banded salary.</w:t>
      </w:r>
      <w:r>
        <w:rPr>
          <w:b w:val="0"/>
          <w:i w:val="0"/>
        </w:rPr>
        <w:t xml:space="preserve"> Odds ratios describe movement across bands, not rupee premiums.</w:t>
      </w:r>
    </w:p>
    <w:p>
      <w:pPr>
        <w:pStyle w:val="ListBullet"/>
        <w:spacing w:after="40"/>
      </w:pPr>
      <w:r>
        <w:rPr>
          <w:b/>
          <w:i w:val="0"/>
        </w:rPr>
        <w:t>Proposed, not built:</w:t>
      </w:r>
      <w:r>
        <w:rPr>
          <w:b w:val="0"/>
          <w:i w:val="0"/>
        </w:rPr>
        <w:t xml:space="preserve"> Hear (speech) and OCR input, EQ readiness, and a SAS-side re-run of the mirror script.</w:t>
      </w:r>
    </w:p>
    <w:p>
      <w:r>
        <w:br w:type="page"/>
      </w:r>
    </w:p>
    <w:p>
      <w:pPr>
        <w:spacing w:after="0"/>
      </w:pPr>
      <w:r>
        <w:rPr>
          <w:b/>
          <w:i w:val="0"/>
          <w:color w:val="1B998B"/>
          <w:sz w:val="17"/>
        </w:rPr>
        <w:t>A • APPENDIX A</w:t>
      </w:r>
    </w:p>
    <w:p>
      <w:pPr>
        <w:pStyle w:val="Heading1"/>
      </w:pPr>
      <w:r>
        <w:t>Colab notebook index (all executed; run in order)</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3251"/>
        <w:gridCol w:w="3251"/>
        <w:gridCol w:w="3251"/>
      </w:tblGrid>
      <w:tr>
        <w:trPr>
          <w:tblHeader w:val="true"/>
        </w:trPr>
        <w:tc>
          <w:tcPr>
            <w:tcW w:type="dxa" w:w="3061"/>
            <w:shd w:val="clear" w:color="auto" w:fill="12355B"/>
          </w:tcPr>
          <w:p>
            <w:pPr>
              <w:spacing w:after="0"/>
            </w:pPr>
            <w:r>
              <w:rPr>
                <w:b/>
                <w:i w:val="0"/>
                <w:color w:val="FFFFFF"/>
                <w:sz w:val="17"/>
              </w:rPr>
              <w:t>Notebook</w:t>
            </w:r>
          </w:p>
        </w:tc>
        <w:tc>
          <w:tcPr>
            <w:tcW w:type="dxa" w:w="4309"/>
            <w:shd w:val="clear" w:color="auto" w:fill="12355B"/>
          </w:tcPr>
          <w:p>
            <w:pPr>
              <w:spacing w:after="0"/>
            </w:pPr>
            <w:r>
              <w:rPr>
                <w:b/>
                <w:i w:val="0"/>
                <w:color w:val="FFFFFF"/>
                <w:sz w:val="17"/>
              </w:rPr>
              <w:t>Purpose</w:t>
            </w:r>
          </w:p>
        </w:tc>
        <w:tc>
          <w:tcPr>
            <w:tcW w:type="dxa" w:w="2268"/>
            <w:shd w:val="clear" w:color="auto" w:fill="12355B"/>
          </w:tcPr>
          <w:p>
            <w:pPr>
              <w:spacing w:after="0"/>
            </w:pPr>
            <w:r>
              <w:rPr>
                <w:b/>
                <w:i w:val="0"/>
                <w:color w:val="FFFFFF"/>
                <w:sz w:val="17"/>
              </w:rPr>
              <w:t>Key outputs</w:t>
            </w:r>
          </w:p>
        </w:tc>
      </w:tr>
      <w:tr>
        <w:tc>
          <w:tcPr>
            <w:tcW w:type="dxa" w:w="3061"/>
          </w:tcPr>
          <w:p>
            <w:pPr>
              <w:spacing w:after="0"/>
            </w:pPr>
            <w:r>
              <w:rPr>
                <w:b w:val="0"/>
                <w:i w:val="0"/>
                <w:sz w:val="17"/>
              </w:rPr>
              <w:t>01_data_exploration_cleaning</w:t>
            </w:r>
          </w:p>
        </w:tc>
        <w:tc>
          <w:tcPr>
            <w:tcW w:type="dxa" w:w="4309"/>
          </w:tcPr>
          <w:p>
            <w:pPr>
              <w:spacing w:after="0"/>
            </w:pPr>
            <w:r>
              <w:rPr>
                <w:b w:val="0"/>
                <w:i w:val="0"/>
                <w:sz w:val="17"/>
              </w:rPr>
              <w:t>Profile, ID audit, cleaning rules, taxonomy, derivations</w:t>
            </w:r>
          </w:p>
        </w:tc>
        <w:tc>
          <w:tcPr>
            <w:tcW w:type="dxa" w:w="2268"/>
          </w:tcPr>
          <w:p>
            <w:pPr>
              <w:spacing w:after="0"/>
            </w:pPr>
            <w:r>
              <w:rPr>
                <w:b w:val="0"/>
                <w:i w:val="0"/>
                <w:sz w:val="17"/>
              </w:rPr>
              <w:t>analytics_clean.csv, taxonomy.json, Fig 1</w:t>
            </w:r>
          </w:p>
        </w:tc>
      </w:tr>
      <w:tr>
        <w:tc>
          <w:tcPr>
            <w:tcW w:type="dxa" w:w="3061"/>
            <w:shd w:val="clear" w:color="auto" w:fill="F6F8FB"/>
          </w:tcPr>
          <w:p>
            <w:pPr>
              <w:spacing w:after="0"/>
            </w:pPr>
            <w:r>
              <w:rPr>
                <w:b w:val="0"/>
                <w:i w:val="0"/>
                <w:sz w:val="17"/>
              </w:rPr>
              <w:t>02_internal_evidence_JDS_SDS</w:t>
            </w:r>
          </w:p>
        </w:tc>
        <w:tc>
          <w:tcPr>
            <w:tcW w:type="dxa" w:w="4309"/>
            <w:shd w:val="clear" w:color="auto" w:fill="F6F8FB"/>
          </w:tcPr>
          <w:p>
            <w:pPr>
              <w:spacing w:after="0"/>
            </w:pPr>
            <w:r>
              <w:rPr>
                <w:b w:val="0"/>
                <w:i w:val="0"/>
                <w:sz w:val="17"/>
              </w:rPr>
              <w:t>JDS effect sizes, bootstrap CIs, Holm; SDS context</w:t>
            </w:r>
          </w:p>
        </w:tc>
        <w:tc>
          <w:tcPr>
            <w:tcW w:type="dxa" w:w="2268"/>
            <w:shd w:val="clear" w:color="auto" w:fill="F6F8FB"/>
          </w:tcPr>
          <w:p>
            <w:pPr>
              <w:spacing w:after="0"/>
            </w:pPr>
            <w:r>
              <w:rPr>
                <w:b w:val="0"/>
                <w:i w:val="0"/>
                <w:sz w:val="17"/>
              </w:rPr>
              <w:t>jds_effects, Fig 2</w:t>
            </w:r>
          </w:p>
        </w:tc>
      </w:tr>
      <w:tr>
        <w:tc>
          <w:tcPr>
            <w:tcW w:type="dxa" w:w="3061"/>
          </w:tcPr>
          <w:p>
            <w:pPr>
              <w:spacing w:after="0"/>
            </w:pPr>
            <w:r>
              <w:rPr>
                <w:b w:val="0"/>
                <w:i w:val="0"/>
                <w:sz w:val="17"/>
              </w:rPr>
              <w:t>03_T1_high_hike_model</w:t>
            </w:r>
          </w:p>
        </w:tc>
        <w:tc>
          <w:tcPr>
            <w:tcW w:type="dxa" w:w="4309"/>
          </w:tcPr>
          <w:p>
            <w:pPr>
              <w:spacing w:after="0"/>
            </w:pPr>
            <w:r>
              <w:rPr>
                <w:b w:val="0"/>
                <w:i w:val="0"/>
                <w:sz w:val="17"/>
              </w:rPr>
              <w:t>T1 model zoo, grouped repeated CV, permutation, learning curve, calibration</w:t>
            </w:r>
          </w:p>
        </w:tc>
        <w:tc>
          <w:tcPr>
            <w:tcW w:type="dxa" w:w="2268"/>
          </w:tcPr>
          <w:p>
            <w:pPr>
              <w:spacing w:after="0"/>
            </w:pPr>
            <w:r>
              <w:rPr>
                <w:b w:val="0"/>
                <w:i w:val="0"/>
                <w:sz w:val="17"/>
              </w:rPr>
              <w:t>t1_models, Fig 3</w:t>
            </w:r>
          </w:p>
        </w:tc>
      </w:tr>
      <w:tr>
        <w:tc>
          <w:tcPr>
            <w:tcW w:type="dxa" w:w="3061"/>
            <w:shd w:val="clear" w:color="auto" w:fill="F6F8FB"/>
          </w:tcPr>
          <w:p>
            <w:pPr>
              <w:spacing w:after="0"/>
            </w:pPr>
            <w:r>
              <w:rPr>
                <w:b w:val="0"/>
                <w:i w:val="0"/>
                <w:sz w:val="17"/>
              </w:rPr>
              <w:t>04_market_salary_band_model</w:t>
            </w:r>
          </w:p>
        </w:tc>
        <w:tc>
          <w:tcPr>
            <w:tcW w:type="dxa" w:w="4309"/>
            <w:shd w:val="clear" w:color="auto" w:fill="F6F8FB"/>
          </w:tcPr>
          <w:p>
            <w:pPr>
              <w:spacing w:after="0"/>
            </w:pPr>
            <w:r>
              <w:rPr>
                <w:b w:val="0"/>
                <w:i w:val="0"/>
                <w:sz w:val="17"/>
              </w:rPr>
              <w:t>Ordinal logit (6 specs, 2 taxonomies), storytelling decomposition, sensitivity, Bharat lens</w:t>
            </w:r>
          </w:p>
        </w:tc>
        <w:tc>
          <w:tcPr>
            <w:tcW w:type="dxa" w:w="2268"/>
            <w:shd w:val="clear" w:color="auto" w:fill="F6F8FB"/>
          </w:tcPr>
          <w:p>
            <w:pPr>
              <w:spacing w:after="0"/>
            </w:pPr>
            <w:r>
              <w:rPr>
                <w:b w:val="0"/>
                <w:i w:val="0"/>
                <w:sz w:val="17"/>
              </w:rPr>
              <w:t>market_or, Fig 4, Fig 7</w:t>
            </w:r>
          </w:p>
        </w:tc>
      </w:tr>
      <w:tr>
        <w:tc>
          <w:tcPr>
            <w:tcW w:type="dxa" w:w="3061"/>
          </w:tcPr>
          <w:p>
            <w:pPr>
              <w:spacing w:after="0"/>
            </w:pPr>
            <w:r>
              <w:rPr>
                <w:b w:val="0"/>
                <w:i w:val="0"/>
                <w:sz w:val="17"/>
              </w:rPr>
              <w:t>05_T2_JD_scanner_salary_band</w:t>
            </w:r>
          </w:p>
        </w:tc>
        <w:tc>
          <w:tcPr>
            <w:tcW w:type="dxa" w:w="4309"/>
          </w:tcPr>
          <w:p>
            <w:pPr>
              <w:spacing w:after="0"/>
            </w:pPr>
            <w:r>
              <w:rPr>
                <w:b w:val="0"/>
                <w:i w:val="0"/>
                <w:sz w:val="17"/>
              </w:rPr>
              <w:t>T2 model zoo, validation, JD-scanner demo; saves the model</w:t>
            </w:r>
          </w:p>
        </w:tc>
        <w:tc>
          <w:tcPr>
            <w:tcW w:type="dxa" w:w="2268"/>
          </w:tcPr>
          <w:p>
            <w:pPr>
              <w:spacing w:after="0"/>
            </w:pPr>
            <w:r>
              <w:rPr>
                <w:b w:val="0"/>
                <w:i w:val="0"/>
                <w:sz w:val="17"/>
              </w:rPr>
              <w:t>t2_models, Fig 5, jd_scanner_m2.joblib</w:t>
            </w:r>
          </w:p>
        </w:tc>
      </w:tr>
      <w:tr>
        <w:tc>
          <w:tcPr>
            <w:tcW w:type="dxa" w:w="3061"/>
            <w:shd w:val="clear" w:color="auto" w:fill="F6F8FB"/>
          </w:tcPr>
          <w:p>
            <w:pPr>
              <w:spacing w:after="0"/>
            </w:pPr>
            <w:r>
              <w:rPr>
                <w:b w:val="0"/>
                <w:i w:val="0"/>
                <w:sz w:val="17"/>
              </w:rPr>
              <w:t>06_headroom_career_decision_engine</w:t>
            </w:r>
          </w:p>
        </w:tc>
        <w:tc>
          <w:tcPr>
            <w:tcW w:type="dxa" w:w="4309"/>
            <w:shd w:val="clear" w:color="auto" w:fill="F6F8FB"/>
          </w:tcPr>
          <w:p>
            <w:pPr>
              <w:spacing w:after="0"/>
            </w:pPr>
            <w:r>
              <w:rPr>
                <w:b w:val="0"/>
                <w:i w:val="0"/>
                <w:sz w:val="17"/>
              </w:rPr>
              <w:t>Career ladder, DS-Jobs salary model, headroom/E_k, evidence matrix, rules, SQL</w:t>
            </w:r>
          </w:p>
        </w:tc>
        <w:tc>
          <w:tcPr>
            <w:tcW w:type="dxa" w:w="2268"/>
            <w:shd w:val="clear" w:color="auto" w:fill="F6F8FB"/>
          </w:tcPr>
          <w:p>
            <w:pPr>
              <w:spacing w:after="0"/>
            </w:pPr>
            <w:r>
              <w:rPr>
                <w:b w:val="0"/>
                <w:i w:val="0"/>
                <w:sz w:val="17"/>
              </w:rPr>
              <w:t>ladder, matrix, decision, Fig 6, nexus_delta.db</w:t>
            </w:r>
          </w:p>
        </w:tc>
      </w:tr>
    </w:tbl>
    <w:p>
      <w:pPr>
        <w:spacing w:after="40"/>
      </w:pPr>
    </w:p>
    <w:p>
      <w:pPr>
        <w:spacing w:after="0"/>
      </w:pPr>
      <w:r>
        <w:rPr>
          <w:b/>
          <w:i w:val="0"/>
          <w:color w:val="1B998B"/>
          <w:sz w:val="17"/>
        </w:rPr>
        <w:t>B • APPENDIX B</w:t>
      </w:r>
    </w:p>
    <w:p>
      <w:pPr>
        <w:pStyle w:val="Heading1"/>
      </w:pPr>
      <w:r>
        <w:t>Model &amp; method inventory (what was used, where)</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2438"/>
        <w:gridCol w:w="2438"/>
        <w:gridCol w:w="2438"/>
        <w:gridCol w:w="2438"/>
      </w:tblGrid>
      <w:tr>
        <w:trPr>
          <w:tblHeader w:val="true"/>
        </w:trPr>
        <w:tc>
          <w:tcPr>
            <w:tcW w:type="dxa" w:w="1701"/>
            <w:shd w:val="clear" w:color="auto" w:fill="12355B"/>
          </w:tcPr>
          <w:p>
            <w:pPr>
              <w:spacing w:after="0"/>
            </w:pPr>
            <w:r>
              <w:rPr>
                <w:b/>
                <w:i w:val="0"/>
                <w:color w:val="FFFFFF"/>
                <w:sz w:val="16"/>
              </w:rPr>
              <w:t>Task</w:t>
            </w:r>
          </w:p>
        </w:tc>
        <w:tc>
          <w:tcPr>
            <w:tcW w:type="dxa" w:w="4535"/>
            <w:shd w:val="clear" w:color="auto" w:fill="12355B"/>
          </w:tcPr>
          <w:p>
            <w:pPr>
              <w:spacing w:after="0"/>
            </w:pPr>
            <w:r>
              <w:rPr>
                <w:b/>
                <w:i w:val="0"/>
                <w:color w:val="FFFFFF"/>
                <w:sz w:val="16"/>
              </w:rPr>
              <w:t>Models / methods tried</w:t>
            </w:r>
          </w:p>
        </w:tc>
        <w:tc>
          <w:tcPr>
            <w:tcW w:type="dxa" w:w="1701"/>
            <w:shd w:val="clear" w:color="auto" w:fill="12355B"/>
          </w:tcPr>
          <w:p>
            <w:pPr>
              <w:spacing w:after="0"/>
            </w:pPr>
            <w:r>
              <w:rPr>
                <w:b/>
                <w:i w:val="0"/>
                <w:color w:val="FFFFFF"/>
                <w:sz w:val="16"/>
              </w:rPr>
              <w:t>Selected</w:t>
            </w:r>
          </w:p>
        </w:tc>
        <w:tc>
          <w:tcPr>
            <w:tcW w:type="dxa" w:w="1701"/>
            <w:shd w:val="clear" w:color="auto" w:fill="12355B"/>
          </w:tcPr>
          <w:p>
            <w:pPr>
              <w:spacing w:after="0"/>
            </w:pPr>
            <w:r>
              <w:rPr>
                <w:b/>
                <w:i w:val="0"/>
                <w:color w:val="FFFFFF"/>
                <w:sz w:val="16"/>
              </w:rPr>
              <w:t>Headline metric</w:t>
            </w:r>
          </w:p>
        </w:tc>
      </w:tr>
      <w:tr>
        <w:tc>
          <w:tcPr>
            <w:tcW w:type="dxa" w:w="1701"/>
          </w:tcPr>
          <w:p>
            <w:pPr>
              <w:spacing w:after="0"/>
            </w:pPr>
            <w:r>
              <w:rPr>
                <w:b w:val="0"/>
                <w:i w:val="0"/>
                <w:sz w:val="16"/>
              </w:rPr>
              <w:t>T1 high-hike</w:t>
            </w:r>
          </w:p>
        </w:tc>
        <w:tc>
          <w:tcPr>
            <w:tcW w:type="dxa" w:w="4535"/>
          </w:tcPr>
          <w:p>
            <w:pPr>
              <w:spacing w:after="0"/>
            </w:pPr>
            <w:r>
              <w:rPr>
                <w:b w:val="0"/>
                <w:i w:val="0"/>
                <w:sz w:val="16"/>
              </w:rPr>
              <w:t>Prevalence baseline · storytelling-only LR · kNN(15) · random forest · gradient boosting · RBF-SVM · L2 logistic</w:t>
            </w:r>
          </w:p>
        </w:tc>
        <w:tc>
          <w:tcPr>
            <w:tcW w:type="dxa" w:w="1701"/>
          </w:tcPr>
          <w:p>
            <w:pPr>
              <w:spacing w:after="0"/>
            </w:pPr>
            <w:r>
              <w:rPr>
                <w:b w:val="0"/>
                <w:i w:val="0"/>
                <w:sz w:val="16"/>
              </w:rPr>
              <w:t>L2 logistic</w:t>
            </w:r>
          </w:p>
        </w:tc>
        <w:tc>
          <w:tcPr>
            <w:tcW w:type="dxa" w:w="1701"/>
          </w:tcPr>
          <w:p>
            <w:pPr>
              <w:spacing w:after="0"/>
            </w:pPr>
            <w:r>
              <w:rPr>
                <w:b w:val="0"/>
                <w:i w:val="0"/>
                <w:sz w:val="16"/>
              </w:rPr>
              <w:t>AUC 0.902</w:t>
            </w:r>
          </w:p>
        </w:tc>
      </w:tr>
      <w:tr>
        <w:tc>
          <w:tcPr>
            <w:tcW w:type="dxa" w:w="1701"/>
            <w:shd w:val="clear" w:color="auto" w:fill="F6F8FB"/>
          </w:tcPr>
          <w:p>
            <w:pPr>
              <w:spacing w:after="0"/>
            </w:pPr>
            <w:r>
              <w:rPr>
                <w:b w:val="0"/>
                <w:i w:val="0"/>
                <w:sz w:val="16"/>
              </w:rPr>
              <w:t>T2 salary band</w:t>
            </w:r>
          </w:p>
        </w:tc>
        <w:tc>
          <w:tcPr>
            <w:tcW w:type="dxa" w:w="4535"/>
            <w:shd w:val="clear" w:color="auto" w:fill="F6F8FB"/>
          </w:tcPr>
          <w:p>
            <w:pPr>
              <w:spacing w:after="0"/>
            </w:pPr>
            <w:r>
              <w:rPr>
                <w:b w:val="0"/>
                <w:i w:val="0"/>
                <w:sz w:val="16"/>
              </w:rPr>
              <w:t>Majority · experience-only LR · structured LR (±flags) · TF-IDF+structured LR · random forest · hist-gradient boosting</w:t>
            </w:r>
          </w:p>
        </w:tc>
        <w:tc>
          <w:tcPr>
            <w:tcW w:type="dxa" w:w="1701"/>
            <w:shd w:val="clear" w:color="auto" w:fill="F6F8FB"/>
          </w:tcPr>
          <w:p>
            <w:pPr>
              <w:spacing w:after="0"/>
            </w:pPr>
            <w:r>
              <w:rPr>
                <w:b w:val="0"/>
                <w:i w:val="0"/>
                <w:sz w:val="16"/>
              </w:rPr>
              <w:t>M2 TF-IDF + structured LR</w:t>
            </w:r>
          </w:p>
        </w:tc>
        <w:tc>
          <w:tcPr>
            <w:tcW w:type="dxa" w:w="1701"/>
            <w:shd w:val="clear" w:color="auto" w:fill="F6F8FB"/>
          </w:tcPr>
          <w:p>
            <w:pPr>
              <w:spacing w:after="0"/>
            </w:pPr>
            <w:r>
              <w:rPr>
                <w:b w:val="0"/>
                <w:i w:val="0"/>
                <w:sz w:val="16"/>
              </w:rPr>
              <w:t>κ 0.719, acc 0.444</w:t>
            </w:r>
          </w:p>
        </w:tc>
      </w:tr>
      <w:tr>
        <w:tc>
          <w:tcPr>
            <w:tcW w:type="dxa" w:w="1701"/>
          </w:tcPr>
          <w:p>
            <w:pPr>
              <w:spacing w:after="0"/>
            </w:pPr>
            <w:r>
              <w:rPr>
                <w:b w:val="0"/>
                <w:i w:val="0"/>
                <w:sz w:val="16"/>
              </w:rPr>
              <w:t>Market association</w:t>
            </w:r>
          </w:p>
        </w:tc>
        <w:tc>
          <w:tcPr>
            <w:tcW w:type="dxa" w:w="4535"/>
          </w:tcPr>
          <w:p>
            <w:pPr>
              <w:spacing w:after="0"/>
            </w:pPr>
            <w:r>
              <w:rPr>
                <w:b w:val="0"/>
                <w:i w:val="0"/>
                <w:sz w:val="16"/>
              </w:rPr>
              <w:t>Ordinal logit (statsmodels OrderedModel), 6 specs</w:t>
            </w:r>
          </w:p>
        </w:tc>
        <w:tc>
          <w:tcPr>
            <w:tcW w:type="dxa" w:w="1701"/>
          </w:tcPr>
          <w:p>
            <w:pPr>
              <w:spacing w:after="0"/>
            </w:pPr>
            <w:r>
              <w:rPr>
                <w:b w:val="0"/>
                <w:i w:val="0"/>
                <w:sz w:val="16"/>
              </w:rPr>
              <w:t>S5/S6</w:t>
            </w:r>
          </w:p>
        </w:tc>
        <w:tc>
          <w:tcPr>
            <w:tcW w:type="dxa" w:w="1701"/>
          </w:tcPr>
          <w:p>
            <w:pPr>
              <w:spacing w:after="0"/>
            </w:pPr>
            <w:r>
              <w:rPr>
                <w:b w:val="0"/>
                <w:i w:val="0"/>
                <w:sz w:val="16"/>
              </w:rPr>
              <w:t>OR with 95% CI</w:t>
            </w:r>
          </w:p>
        </w:tc>
      </w:tr>
      <w:tr>
        <w:tc>
          <w:tcPr>
            <w:tcW w:type="dxa" w:w="1701"/>
            <w:shd w:val="clear" w:color="auto" w:fill="F6F8FB"/>
          </w:tcPr>
          <w:p>
            <w:pPr>
              <w:spacing w:after="0"/>
            </w:pPr>
            <w:r>
              <w:rPr>
                <w:b w:val="0"/>
                <w:i w:val="0"/>
                <w:sz w:val="16"/>
              </w:rPr>
              <w:t>DS-Jobs pay</w:t>
            </w:r>
          </w:p>
        </w:tc>
        <w:tc>
          <w:tcPr>
            <w:tcW w:type="dxa" w:w="4535"/>
            <w:shd w:val="clear" w:color="auto" w:fill="F6F8FB"/>
          </w:tcPr>
          <w:p>
            <w:pPr>
              <w:spacing w:after="0"/>
            </w:pPr>
            <w:r>
              <w:rPr>
                <w:b w:val="0"/>
                <w:i w:val="0"/>
                <w:sz w:val="16"/>
              </w:rPr>
              <w:t>Ridge ×3 · gradient-boosting regressor (grouped by company)</w:t>
            </w:r>
          </w:p>
        </w:tc>
        <w:tc>
          <w:tcPr>
            <w:tcW w:type="dxa" w:w="1701"/>
            <w:shd w:val="clear" w:color="auto" w:fill="F6F8FB"/>
          </w:tcPr>
          <w:p>
            <w:pPr>
              <w:spacing w:after="0"/>
            </w:pPr>
            <w:r>
              <w:rPr>
                <w:b w:val="0"/>
                <w:i w:val="0"/>
                <w:sz w:val="16"/>
              </w:rPr>
              <w:t>Gradient boosting</w:t>
            </w:r>
          </w:p>
        </w:tc>
        <w:tc>
          <w:tcPr>
            <w:tcW w:type="dxa" w:w="1701"/>
            <w:shd w:val="clear" w:color="auto" w:fill="F6F8FB"/>
          </w:tcPr>
          <w:p>
            <w:pPr>
              <w:spacing w:after="0"/>
            </w:pPr>
            <w:r>
              <w:rPr>
                <w:b w:val="0"/>
                <w:i w:val="0"/>
                <w:sz w:val="16"/>
              </w:rPr>
              <w:t>R² 0.59</w:t>
            </w:r>
          </w:p>
        </w:tc>
      </w:tr>
      <w:tr>
        <w:tc>
          <w:tcPr>
            <w:tcW w:type="dxa" w:w="1701"/>
          </w:tcPr>
          <w:p>
            <w:pPr>
              <w:spacing w:after="0"/>
            </w:pPr>
            <w:r>
              <w:rPr>
                <w:b w:val="0"/>
                <w:i w:val="0"/>
                <w:sz w:val="16"/>
              </w:rPr>
              <w:t>Career ladder</w:t>
            </w:r>
          </w:p>
        </w:tc>
        <w:tc>
          <w:tcPr>
            <w:tcW w:type="dxa" w:w="4535"/>
          </w:tcPr>
          <w:p>
            <w:pPr>
              <w:spacing w:after="0"/>
            </w:pPr>
            <w:r>
              <w:rPr>
                <w:b w:val="0"/>
                <w:i w:val="0"/>
                <w:sz w:val="16"/>
              </w:rPr>
              <w:t>Company-paired ratio, Wilcoxon signed-rank, bootstrap</w:t>
            </w:r>
          </w:p>
        </w:tc>
        <w:tc>
          <w:tcPr>
            <w:tcW w:type="dxa" w:w="1701"/>
          </w:tcPr>
          <w:p>
            <w:pPr>
              <w:spacing w:after="0"/>
            </w:pPr>
            <w:r>
              <w:rPr>
                <w:b w:val="0"/>
                <w:i w:val="0"/>
                <w:sz w:val="16"/>
              </w:rPr>
              <w:t>—</w:t>
            </w:r>
          </w:p>
        </w:tc>
        <w:tc>
          <w:tcPr>
            <w:tcW w:type="dxa" w:w="1701"/>
          </w:tcPr>
          <w:p>
            <w:pPr>
              <w:spacing w:after="0"/>
            </w:pPr>
            <w:r>
              <w:rPr>
                <w:b w:val="0"/>
                <w:i w:val="0"/>
                <w:sz w:val="16"/>
              </w:rPr>
              <w:t>ratio 1.4–1.6×</w:t>
            </w:r>
          </w:p>
        </w:tc>
      </w:tr>
      <w:tr>
        <w:tc>
          <w:tcPr>
            <w:tcW w:type="dxa" w:w="1701"/>
            <w:shd w:val="clear" w:color="auto" w:fill="F6F8FB"/>
          </w:tcPr>
          <w:p>
            <w:pPr>
              <w:spacing w:after="0"/>
            </w:pPr>
            <w:r>
              <w:rPr>
                <w:b w:val="0"/>
                <w:i w:val="0"/>
                <w:sz w:val="16"/>
              </w:rPr>
              <w:t>SDS context</w:t>
            </w:r>
          </w:p>
        </w:tc>
        <w:tc>
          <w:tcPr>
            <w:tcW w:type="dxa" w:w="4535"/>
            <w:shd w:val="clear" w:color="auto" w:fill="F6F8FB"/>
          </w:tcPr>
          <w:p>
            <w:pPr>
              <w:spacing w:after="0"/>
            </w:pPr>
            <w:r>
              <w:rPr>
                <w:b w:val="0"/>
                <w:i w:val="0"/>
                <w:sz w:val="16"/>
              </w:rPr>
              <w:t>Mann–Whitney/Cliff’s δ; logistic with group CV</w:t>
            </w:r>
          </w:p>
        </w:tc>
        <w:tc>
          <w:tcPr>
            <w:tcW w:type="dxa" w:w="1701"/>
            <w:shd w:val="clear" w:color="auto" w:fill="F6F8FB"/>
          </w:tcPr>
          <w:p>
            <w:pPr>
              <w:spacing w:after="0"/>
            </w:pPr>
            <w:r>
              <w:rPr>
                <w:b w:val="0"/>
                <w:i w:val="0"/>
                <w:sz w:val="16"/>
              </w:rPr>
              <w:t>—</w:t>
            </w:r>
          </w:p>
        </w:tc>
        <w:tc>
          <w:tcPr>
            <w:tcW w:type="dxa" w:w="1701"/>
            <w:shd w:val="clear" w:color="auto" w:fill="F6F8FB"/>
          </w:tcPr>
          <w:p>
            <w:pPr>
              <w:spacing w:after="0"/>
            </w:pPr>
            <w:r>
              <w:rPr>
                <w:b w:val="0"/>
                <w:i w:val="0"/>
                <w:sz w:val="16"/>
              </w:rPr>
              <w:t>AUC 0.96 (exploratory)</w:t>
            </w:r>
          </w:p>
        </w:tc>
      </w:tr>
      <w:tr>
        <w:tc>
          <w:tcPr>
            <w:tcW w:type="dxa" w:w="1701"/>
          </w:tcPr>
          <w:p>
            <w:pPr>
              <w:spacing w:after="0"/>
            </w:pPr>
            <w:r>
              <w:rPr>
                <w:b w:val="0"/>
                <w:i w:val="0"/>
                <w:sz w:val="16"/>
              </w:rPr>
              <w:t>Decision</w:t>
            </w:r>
          </w:p>
        </w:tc>
        <w:tc>
          <w:tcPr>
            <w:tcW w:type="dxa" w:w="4535"/>
          </w:tcPr>
          <w:p>
            <w:pPr>
              <w:spacing w:after="0"/>
            </w:pPr>
            <w:r>
              <w:rPr>
                <w:b w:val="0"/>
                <w:i w:val="0"/>
                <w:sz w:val="16"/>
              </w:rPr>
              <w:t>Printed rules + 1,000-refit bootstrap tie handling</w:t>
            </w:r>
          </w:p>
        </w:tc>
        <w:tc>
          <w:tcPr>
            <w:tcW w:type="dxa" w:w="1701"/>
          </w:tcPr>
          <w:p>
            <w:pPr>
              <w:spacing w:after="0"/>
            </w:pPr>
            <w:r>
              <w:rPr>
                <w:b w:val="0"/>
                <w:i w:val="0"/>
                <w:sz w:val="16"/>
              </w:rPr>
              <w:t>—</w:t>
            </w:r>
          </w:p>
        </w:tc>
        <w:tc>
          <w:tcPr>
            <w:tcW w:type="dxa" w:w="1701"/>
          </w:tcPr>
          <w:p>
            <w:pPr>
              <w:spacing w:after="0"/>
            </w:pPr>
            <w:r>
              <w:rPr>
                <w:b w:val="0"/>
                <w:i w:val="0"/>
                <w:sz w:val="16"/>
              </w:rPr>
              <w:t>verdict per capability</w:t>
            </w:r>
          </w:p>
        </w:tc>
      </w:tr>
    </w:tbl>
    <w:p>
      <w:pPr>
        <w:spacing w:after="40"/>
      </w:pPr>
    </w:p>
    <w:p>
      <w:pPr>
        <w:spacing w:after="0"/>
      </w:pPr>
      <w:r>
        <w:rPr>
          <w:b/>
          <w:i w:val="0"/>
          <w:color w:val="1B998B"/>
          <w:sz w:val="17"/>
        </w:rPr>
        <w:t>C • APPENDIX C</w:t>
      </w:r>
    </w:p>
    <w:p>
      <w:pPr>
        <w:pStyle w:val="Heading1"/>
      </w:pPr>
      <w:r>
        <w:t>Reproducibility: how to run, and input hashes</w:t>
      </w:r>
    </w:p>
    <w:p>
      <w:pPr>
        <w:pStyle w:val="ListBullet"/>
        <w:spacing w:after="40"/>
      </w:pPr>
      <w:r>
        <w:rPr>
          <w:b w:val="0"/>
          <w:i w:val="0"/>
        </w:rPr>
        <w:t xml:space="preserve">Open Google Colab → upload the six .ipynb files and the four organiser files (Files sidebar) → run notebooks </w:t>
      </w:r>
      <w:r>
        <w:rPr>
          <w:b/>
          <w:i w:val="0"/>
        </w:rPr>
        <w:t>01 → 06</w:t>
      </w:r>
      <w:r>
        <w:rPr>
          <w:b w:val="0"/>
          <w:i w:val="0"/>
        </w:rPr>
        <w:t xml:space="preserve"> with Runtime → Run all. `statsmodels`, `scikit-learn`, `scipy`, `matplotlib` are pre-installed; notebook 05 needs `joblib` (pre-installed).</w:t>
      </w:r>
    </w:p>
    <w:p>
      <w:pPr>
        <w:pStyle w:val="ListBullet"/>
        <w:spacing w:after="40"/>
      </w:pPr>
      <w:r>
        <w:rPr>
          <w:b w:val="0"/>
          <w:i w:val="0"/>
        </w:rPr>
        <w:t>Outputs: `out/results.json` (all numbers), `figs/*.png`, `out/jd_scanner_m2.joblib`, `out/nexus_delta.db`. Seeds are fixed (SEED = 42); total runtime ≈ 5 minutes.</w:t>
      </w:r>
    </w:p>
    <w:p>
      <w:pPr>
        <w:pStyle w:val="ListBullet"/>
        <w:spacing w:after="40"/>
      </w:pPr>
      <w:r>
        <w:rPr>
          <w:b w:val="0"/>
          <w:i w:val="0"/>
        </w:rPr>
        <w:t>Demo app: `pip install streamlit joblib` then `streamlit run app.py` in the folder containing `out/` and `figs/`.</w:t>
      </w:r>
    </w:p>
    <w:tbl>
      <w:tblPr>
        <w:tblW w:type="auto" w:w="0"/>
        <w:jc w:val="center"/>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40" w:type="dxa"/>
          <w:left w:w="70" w:type="dxa"/>
          <w:bottom w:w="40" w:type="dxa"/>
          <w:right w:w="70" w:type="dxa"/>
        </w:tblCellMar>
      </w:tblPr>
      <w:tblGrid>
        <w:gridCol w:w="4876"/>
        <w:gridCol w:w="4876"/>
      </w:tblGrid>
      <w:tr>
        <w:trPr>
          <w:tblHeader w:val="true"/>
        </w:trPr>
        <w:tc>
          <w:tcPr>
            <w:tcW w:type="dxa" w:w="2835"/>
            <w:shd w:val="clear" w:color="auto" w:fill="12355B"/>
          </w:tcPr>
          <w:p>
            <w:pPr>
              <w:spacing w:after="0"/>
            </w:pPr>
            <w:r>
              <w:rPr>
                <w:b/>
                <w:i w:val="0"/>
                <w:color w:val="FFFFFF"/>
                <w:sz w:val="14"/>
              </w:rPr>
              <w:t>Input file</w:t>
            </w:r>
          </w:p>
        </w:tc>
        <w:tc>
          <w:tcPr>
            <w:tcW w:type="dxa" w:w="6803"/>
            <w:shd w:val="clear" w:color="auto" w:fill="12355B"/>
          </w:tcPr>
          <w:p>
            <w:pPr>
              <w:spacing w:after="0"/>
            </w:pPr>
            <w:r>
              <w:rPr>
                <w:b/>
                <w:i w:val="0"/>
                <w:color w:val="FFFFFF"/>
                <w:sz w:val="14"/>
              </w:rPr>
              <w:t>SHA-256</w:t>
            </w:r>
          </w:p>
        </w:tc>
      </w:tr>
      <w:tr>
        <w:tc>
          <w:tcPr>
            <w:tcW w:type="dxa" w:w="2835"/>
          </w:tcPr>
          <w:p>
            <w:pPr>
              <w:spacing w:after="0"/>
            </w:pPr>
            <w:r>
              <w:rPr>
                <w:b w:val="0"/>
                <w:i w:val="0"/>
                <w:sz w:val="14"/>
              </w:rPr>
              <w:t>Analytics_Jobs.csv</w:t>
            </w:r>
          </w:p>
        </w:tc>
        <w:tc>
          <w:tcPr>
            <w:tcW w:type="dxa" w:w="6803"/>
          </w:tcPr>
          <w:p>
            <w:pPr>
              <w:spacing w:after="0"/>
            </w:pPr>
            <w:r>
              <w:rPr>
                <w:b w:val="0"/>
                <w:i w:val="0"/>
                <w:sz w:val="14"/>
              </w:rPr>
              <w:t>c0bfd52e0685e6c8508099c9efb22fc2fe702d4bbce2ce8aaf828e5be94a098b</w:t>
            </w:r>
          </w:p>
        </w:tc>
      </w:tr>
      <w:tr>
        <w:tc>
          <w:tcPr>
            <w:tcW w:type="dxa" w:w="2835"/>
            <w:shd w:val="clear" w:color="auto" w:fill="F6F8FB"/>
          </w:tcPr>
          <w:p>
            <w:pPr>
              <w:spacing w:after="0"/>
            </w:pPr>
            <w:r>
              <w:rPr>
                <w:b w:val="0"/>
                <w:i w:val="0"/>
                <w:sz w:val="14"/>
              </w:rPr>
              <w:t>DataScience_Jobs.csv</w:t>
            </w:r>
          </w:p>
        </w:tc>
        <w:tc>
          <w:tcPr>
            <w:tcW w:type="dxa" w:w="6803"/>
            <w:shd w:val="clear" w:color="auto" w:fill="F6F8FB"/>
          </w:tcPr>
          <w:p>
            <w:pPr>
              <w:spacing w:after="0"/>
            </w:pPr>
            <w:r>
              <w:rPr>
                <w:b w:val="0"/>
                <w:i w:val="0"/>
                <w:sz w:val="14"/>
              </w:rPr>
              <w:t>24658523ee3e2959188cd0ef90cf50251fc32711112ba3f27ada6d8aa5237033</w:t>
            </w:r>
          </w:p>
        </w:tc>
      </w:tr>
      <w:tr>
        <w:tc>
          <w:tcPr>
            <w:tcW w:type="dxa" w:w="2835"/>
          </w:tcPr>
          <w:p>
            <w:pPr>
              <w:spacing w:after="0"/>
            </w:pPr>
            <w:r>
              <w:rPr>
                <w:b w:val="0"/>
                <w:i w:val="0"/>
                <w:sz w:val="14"/>
              </w:rPr>
              <w:t>JDS_Skill_Traits.xlsx</w:t>
            </w:r>
          </w:p>
        </w:tc>
        <w:tc>
          <w:tcPr>
            <w:tcW w:type="dxa" w:w="6803"/>
          </w:tcPr>
          <w:p>
            <w:pPr>
              <w:spacing w:after="0"/>
            </w:pPr>
            <w:r>
              <w:rPr>
                <w:b w:val="0"/>
                <w:i w:val="0"/>
                <w:sz w:val="14"/>
              </w:rPr>
              <w:t>2dc0a3f0702bf175bd559a3e2f2fa73ccc7f65ba12fb88d74c1804ca22608106</w:t>
            </w:r>
          </w:p>
        </w:tc>
      </w:tr>
      <w:tr>
        <w:tc>
          <w:tcPr>
            <w:tcW w:type="dxa" w:w="2835"/>
            <w:shd w:val="clear" w:color="auto" w:fill="F6F8FB"/>
          </w:tcPr>
          <w:p>
            <w:pPr>
              <w:spacing w:after="0"/>
            </w:pPr>
            <w:r>
              <w:rPr>
                <w:b w:val="0"/>
                <w:i w:val="0"/>
                <w:sz w:val="14"/>
              </w:rPr>
              <w:t>SDS_Personality_Traits.xlsx</w:t>
            </w:r>
          </w:p>
        </w:tc>
        <w:tc>
          <w:tcPr>
            <w:tcW w:type="dxa" w:w="6803"/>
            <w:shd w:val="clear" w:color="auto" w:fill="F6F8FB"/>
          </w:tcPr>
          <w:p>
            <w:pPr>
              <w:spacing w:after="0"/>
            </w:pPr>
            <w:r>
              <w:rPr>
                <w:b w:val="0"/>
                <w:i w:val="0"/>
                <w:sz w:val="14"/>
              </w:rPr>
              <w:t>112a08e50c655e57d3a43e8fed9359bd37a8f6f2de58963bc2f14af9b8fb1aaa</w:t>
            </w:r>
          </w:p>
        </w:tc>
      </w:tr>
    </w:tbl>
    <w:p>
      <w:pPr>
        <w:spacing w:after="40"/>
      </w:pP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A8494"/>
        <w:sz w:val="15"/>
      </w:rPr>
      <w:t xml:space="preserve">NEXUS DELTA · Team DSA · Round 2 Technical Approach Note ·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Calibri"/>
      <w:b/>
      <w:bCs/>
      <w:color w:val="12355B"/>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2355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