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onsolas" w:cs="Consolas" w:eastAsia="Consolas" w:hAnsi="Consolas"/>
          <w:color w:val="8F2116"/>
          <w:spacing w:val="120"/>
          <w:sz w:val="20"/>
          <w:szCs w:val="20"/>
        </w:rPr>
        <w:t xml:space="preserve">A CALL OF CTHULHU ONE-SHOT</w:t>
      </w:r>
    </w:p>
    <w:p>
      <w:pPr>
        <w:spacing w:after="0" w:before="200"/>
        <w:jc w:val="center"/>
      </w:pPr>
      <w:r>
        <w:rPr>
          <w:rFonts w:ascii="Georgia" w:cs="Georgia" w:eastAsia="Georgia" w:hAnsi="Georgia"/>
          <w:b/>
          <w:bCs/>
          <w:color w:val="2B2417"/>
          <w:sz w:val="96"/>
          <w:szCs w:val="96"/>
        </w:rPr>
        <w:t xml:space="preserve">The Blooming</w:t>
      </w:r>
    </w:p>
    <w:p>
      <w:pPr>
        <w:spacing w:after="40" w:before="120"/>
        <w:jc w:val="center"/>
      </w:pPr>
      <w:r>
        <w:rPr>
          <w:rFonts w:ascii="Georgia" w:cs="Georgia" w:eastAsia="Georgia" w:hAnsi="Georgia"/>
          <w:i/>
          <w:iCs/>
          <w:color w:val="5E140C"/>
          <w:sz w:val="34"/>
          <w:szCs w:val="34"/>
        </w:rPr>
        <w:t xml:space="preserve">Keeper's Reference</w:t>
      </w:r>
    </w:p>
    <w:p>
      <w:pPr>
        <w:pBdr>
          <w:top w:val="single" w:color="8A6A2C" w:sz="6" w:space="8"/>
          <w:bottom w:val="single" w:color="8A6A2C" w:sz="6" w:space="8"/>
        </w:pBdr>
        <w:spacing w:after="0" w:before="260"/>
        <w:jc w:val="center"/>
      </w:pPr>
      <w:r>
        <w:rPr>
          <w:rFonts w:ascii="Consolas" w:cs="Consolas" w:eastAsia="Consolas" w:hAnsi="Consolas"/>
          <w:color w:val="2B2417"/>
          <w:spacing w:val="60"/>
          <w:sz w:val="20"/>
          <w:szCs w:val="20"/>
        </w:rPr>
        <w:t xml:space="preserve">30 SEPTEMBER 1921  ·  DUNWICH, MASSACHUSETTS</w:t>
      </w:r>
    </w:p>
    <w:p>
      <w:pPr>
        <w:spacing w:after="400"/>
      </w:pPr>
      <w:r>
        <w:t xml:space="preserve"/>
      </w:r>
    </w:p>
    <w:p>
      <w:pPr>
        <w:spacing w:after="40"/>
        <w:jc w:val="center"/>
      </w:pPr>
      <w:r>
        <w:rPr>
          <w:rFonts w:ascii="Cambria" w:cs="Cambria" w:eastAsia="Cambria" w:hAnsi="Cambria"/>
          <w:i/>
          <w:iCs/>
          <w:color w:val="6B6151"/>
          <w:sz w:val="22"/>
          <w:szCs w:val="22"/>
        </w:rPr>
        <w:t xml:space="preserve">3–5 investigators   ·   ~4 hours   ·   one sitting</w:t>
      </w:r>
    </w:p>
    <w:p>
      <w:pPr>
        <w:spacing w:after="0"/>
        <w:jc w:val="center"/>
      </w:pPr>
      <w:r>
        <w:rPr>
          <w:rFonts w:ascii="Cambria" w:cs="Cambria" w:eastAsia="Cambria" w:hAnsi="Cambria"/>
          <w:color w:val="2B2417"/>
          <w:sz w:val="21"/>
          <w:szCs w:val="21"/>
        </w:rPr>
        <w:t xml:space="preserve">Four horticulturists answer an invitation to watch a rare orchid bloom.</w:t>
      </w:r>
    </w:p>
    <w:p>
      <w:pPr>
        <w:spacing w:after="0"/>
        <w:jc w:val="center"/>
      </w:pPr>
      <w:r>
        <w:rPr>
          <w:rFonts w:ascii="Cambria" w:cs="Cambria" w:eastAsia="Cambria" w:hAnsi="Cambria"/>
          <w:i/>
          <w:iCs/>
          <w:color w:val="5E140C"/>
          <w:sz w:val="21"/>
          <w:szCs w:val="21"/>
        </w:rPr>
        <w:t xml:space="preserve">There is no orchid society. The bloom is a clock.</w:t>
      </w:r>
    </w:p>
    <w:p>
      <w:pPr>
        <w:spacing w:after="600"/>
      </w:pPr>
      <w:r>
        <w:t xml:space="preserve"/>
      </w:r>
    </w:p>
    <w:p>
      <w:pPr>
        <w:jc w:val="center"/>
      </w:pPr>
      <w:r>
        <w:rPr>
          <w:rFonts w:ascii="Consolas" w:cs="Consolas" w:eastAsia="Consolas" w:hAnsi="Consolas"/>
          <w:color w:val="6B6151"/>
          <w:spacing w:val="40"/>
          <w:sz w:val="16"/>
          <w:szCs w:val="16"/>
        </w:rPr>
        <w:t xml:space="preserve">KEEPER-ONLY DOSSIER  ·  dndnight.org</w:t>
      </w:r>
    </w:p>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AT-A-GLANCE RUN SHEET</w:t>
      </w:r>
    </w:p>
    <w:p>
      <w:pPr>
        <w:pStyle w:val="Heading1"/>
        <w:keepNext/>
        <w:spacing w:after="100" w:before="260"/>
      </w:pPr>
      <w:r>
        <w:rPr>
          <w:rFonts w:ascii="Georgia" w:cs="Georgia" w:eastAsia="Georgia" w:hAnsi="Georgia"/>
          <w:b/>
          <w:bCs/>
          <w:color w:val="2B2417"/>
          <w:sz w:val="40"/>
          <w:szCs w:val="40"/>
        </w:rPr>
        <w:t xml:space="preserve">Run the Night in One Page</w:t>
      </w:r>
    </w:p>
    <w:p>
      <w:pPr>
        <w:spacing w:after="140" w:line="276"/>
      </w:pPr>
      <w:r>
        <w:rPr>
          <w:rFonts w:ascii="Cambria" w:cs="Cambria" w:eastAsia="Cambria" w:hAnsi="Cambria"/>
          <w:color w:val="2B2417"/>
          <w:sz w:val="21"/>
          <w:szCs w:val="21"/>
        </w:rPr>
        <w:t xml:space="preserve">Keep this page open. The five acts below darken as they go — do not spend your best horror early. Dread meters (●●●○○) pace your descriptions.</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900"/>
        <w:gridCol w:w="2100"/>
        <w:gridCol w:w="5060"/>
        <w:gridCol w:w="1300"/>
      </w:tblGrid>
      <w:tr>
        <w:trPr>
          <w:tblHeader/>
        </w:trPr>
        <w:tc>
          <w:tcPr>
            <w:tcW w:type="dxa" w:w="9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ACT</w:t>
            </w:r>
          </w:p>
        </w:tc>
        <w:tc>
          <w:tcPr>
            <w:tcW w:type="dxa" w:w="21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WHERE</w:t>
            </w:r>
          </w:p>
        </w:tc>
        <w:tc>
          <w:tcPr>
            <w:tcW w:type="dxa" w:w="50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BEAT</w:t>
            </w:r>
          </w:p>
        </w:tc>
        <w:tc>
          <w:tcPr>
            <w:tcW w:type="dxa" w:w="13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DREAD</w:t>
            </w:r>
          </w:p>
        </w:tc>
      </w:tr>
      <w:tr>
        <w:tc>
          <w:tcPr>
            <w:tcW w:type="dxa" w:w="900"/>
            <w:shd w:fill="FAF5E9" w:val="clear"/>
            <w:tcMar>
              <w:top w:type="dxa" w:w="60"/>
              <w:left w:type="dxa" w:w="110"/>
              <w:bottom w:type="dxa" w:w="60"/>
              <w:right w:type="dxa" w:w="110"/>
            </w:tcMar>
            <w:vAlign w:val="center"/>
          </w:tcPr>
          <w:p>
            <w:r>
              <w:rPr>
                <w:rFonts w:ascii="Consolas" w:cs="Consolas" w:eastAsia="Consolas" w:hAnsi="Consolas"/>
                <w:b/>
                <w:bCs/>
                <w:color w:val="8F2116"/>
                <w:sz w:val="20"/>
                <w:szCs w:val="20"/>
              </w:rPr>
              <w:t xml:space="preserve">I</w:t>
            </w:r>
          </w:p>
        </w:tc>
        <w:tc>
          <w:tcPr>
            <w:tcW w:type="dxa" w:w="21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Dunwich, dusk</w:t>
            </w:r>
          </w:p>
        </w:tc>
        <w:tc>
          <w:tcPr>
            <w:tcW w:type="dxa" w:w="50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A rotting town; Zebulon rushes them up Sentinel Hill. Cozy, then three quiet wrongnesses.</w:t>
            </w:r>
          </w:p>
        </w:tc>
        <w:tc>
          <w:tcPr>
            <w:tcW w:type="dxa" w:w="13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w:t>
            </w:r>
          </w:p>
        </w:tc>
      </w:tr>
      <w:tr>
        <w:tc>
          <w:tcPr>
            <w:tcW w:type="dxa" w:w="900"/>
            <w:shd w:fill="F0E8D6" w:val="clear"/>
            <w:tcMar>
              <w:top w:type="dxa" w:w="60"/>
              <w:left w:type="dxa" w:w="110"/>
              <w:bottom w:type="dxa" w:w="60"/>
              <w:right w:type="dxa" w:w="110"/>
            </w:tcMar>
            <w:vAlign w:val="center"/>
          </w:tcPr>
          <w:p>
            <w:r>
              <w:rPr>
                <w:rFonts w:ascii="Consolas" w:cs="Consolas" w:eastAsia="Consolas" w:hAnsi="Consolas"/>
                <w:b/>
                <w:bCs/>
                <w:color w:val="8F2116"/>
                <w:sz w:val="20"/>
                <w:szCs w:val="20"/>
              </w:rPr>
              <w:t xml:space="preserve">II</w:t>
            </w:r>
          </w:p>
        </w:tc>
        <w:tc>
          <w:tcPr>
            <w:tcW w:type="dxa" w:w="21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The Chateau · Study</w:t>
            </w:r>
          </w:p>
        </w:tc>
        <w:tc>
          <w:tcPr>
            <w:tcW w:type="dxa" w:w="50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Reginald greets them. Books on Bloody Mary, the crystal, the two grimoires. Wait for midnight.</w:t>
            </w:r>
          </w:p>
        </w:tc>
        <w:tc>
          <w:tcPr>
            <w:tcW w:type="dxa" w:w="13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w:t>
            </w:r>
          </w:p>
        </w:tc>
      </w:tr>
      <w:tr>
        <w:tc>
          <w:tcPr>
            <w:tcW w:type="dxa" w:w="900"/>
            <w:shd w:fill="FAF5E9" w:val="clear"/>
            <w:tcMar>
              <w:top w:type="dxa" w:w="60"/>
              <w:left w:type="dxa" w:w="110"/>
              <w:bottom w:type="dxa" w:w="60"/>
              <w:right w:type="dxa" w:w="110"/>
            </w:tcMar>
            <w:vAlign w:val="center"/>
          </w:tcPr>
          <w:p>
            <w:r>
              <w:rPr>
                <w:rFonts w:ascii="Consolas" w:cs="Consolas" w:eastAsia="Consolas" w:hAnsi="Consolas"/>
                <w:b/>
                <w:bCs/>
                <w:color w:val="8F2116"/>
                <w:sz w:val="20"/>
                <w:szCs w:val="20"/>
              </w:rPr>
              <w:t xml:space="preserve">III</w:t>
            </w:r>
          </w:p>
        </w:tc>
        <w:tc>
          <w:tcPr>
            <w:tcW w:type="dxa" w:w="21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Ground floor</w:t>
            </w:r>
          </w:p>
        </w:tc>
        <w:tc>
          <w:tcPr>
            <w:tcW w:type="dxa" w:w="50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Blood drains east. The calendar puzzle. The orchid blooms; Reginald locks them in.</w:t>
            </w:r>
          </w:p>
        </w:tc>
        <w:tc>
          <w:tcPr>
            <w:tcW w:type="dxa" w:w="13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w:t>
            </w:r>
          </w:p>
        </w:tc>
      </w:tr>
      <w:tr>
        <w:tc>
          <w:tcPr>
            <w:tcW w:type="dxa" w:w="900"/>
            <w:shd w:fill="F0E8D6" w:val="clear"/>
            <w:tcMar>
              <w:top w:type="dxa" w:w="60"/>
              <w:left w:type="dxa" w:w="110"/>
              <w:bottom w:type="dxa" w:w="60"/>
              <w:right w:type="dxa" w:w="110"/>
            </w:tcMar>
            <w:vAlign w:val="center"/>
          </w:tcPr>
          <w:p>
            <w:r>
              <w:rPr>
                <w:rFonts w:ascii="Consolas" w:cs="Consolas" w:eastAsia="Consolas" w:hAnsi="Consolas"/>
                <w:b/>
                <w:bCs/>
                <w:color w:val="8F2116"/>
                <w:sz w:val="20"/>
                <w:szCs w:val="20"/>
              </w:rPr>
              <w:t xml:space="preserve">IV</w:t>
            </w:r>
          </w:p>
        </w:tc>
        <w:tc>
          <w:tcPr>
            <w:tcW w:type="dxa" w:w="21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Master Suite</w:t>
            </w:r>
          </w:p>
        </w:tc>
        <w:tc>
          <w:tcPr>
            <w:tcW w:type="dxa" w:w="50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Mother — the birthing vessel. The genre changes at the table.</w:t>
            </w:r>
          </w:p>
        </w:tc>
        <w:tc>
          <w:tcPr>
            <w:tcW w:type="dxa" w:w="13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w:t>
            </w:r>
          </w:p>
        </w:tc>
      </w:tr>
      <w:tr>
        <w:tc>
          <w:tcPr>
            <w:tcW w:type="dxa" w:w="900"/>
            <w:shd w:fill="FAF5E9" w:val="clear"/>
            <w:tcMar>
              <w:top w:type="dxa" w:w="60"/>
              <w:left w:type="dxa" w:w="110"/>
              <w:bottom w:type="dxa" w:w="60"/>
              <w:right w:type="dxa" w:w="110"/>
            </w:tcMar>
            <w:vAlign w:val="center"/>
          </w:tcPr>
          <w:p>
            <w:r>
              <w:rPr>
                <w:rFonts w:ascii="Consolas" w:cs="Consolas" w:eastAsia="Consolas" w:hAnsi="Consolas"/>
                <w:b/>
                <w:bCs/>
                <w:color w:val="8F2116"/>
                <w:sz w:val="20"/>
                <w:szCs w:val="20"/>
              </w:rPr>
              <w:t xml:space="preserve">V</w:t>
            </w:r>
          </w:p>
        </w:tc>
        <w:tc>
          <w:tcPr>
            <w:tcW w:type="dxa" w:w="21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Deck · Dungeon</w:t>
            </w:r>
          </w:p>
        </w:tc>
        <w:tc>
          <w:tcPr>
            <w:tcW w:type="dxa" w:w="50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Family portraits. The Communicator. The Name. The Soul Organ.</w:t>
            </w:r>
          </w:p>
        </w:tc>
        <w:tc>
          <w:tcPr>
            <w:tcW w:type="dxa" w:w="13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w:t>
            </w:r>
          </w:p>
        </w:tc>
      </w:tr>
      <w:tr>
        <w:tc>
          <w:tcPr>
            <w:tcW w:type="dxa" w:w="900"/>
            <w:shd w:fill="F0E8D6" w:val="clear"/>
            <w:tcMar>
              <w:top w:type="dxa" w:w="60"/>
              <w:left w:type="dxa" w:w="110"/>
              <w:bottom w:type="dxa" w:w="60"/>
              <w:right w:type="dxa" w:w="110"/>
            </w:tcMar>
            <w:vAlign w:val="center"/>
          </w:tcPr>
          <w:p>
            <w:r>
              <w:rPr>
                <w:rFonts w:ascii="Consolas" w:cs="Consolas" w:eastAsia="Consolas" w:hAnsi="Consolas"/>
                <w:b/>
                <w:bCs/>
                <w:color w:val="5E140C"/>
                <w:sz w:val="18"/>
                <w:szCs w:val="18"/>
              </w:rPr>
              <w:t xml:space="preserve">END</w:t>
            </w:r>
          </w:p>
        </w:tc>
        <w:tc>
          <w:tcPr>
            <w:tcW w:type="dxa" w:w="21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The grounds</w:t>
            </w:r>
          </w:p>
        </w:tc>
        <w:tc>
          <w:tcPr>
            <w:tcW w:type="dxa" w:w="50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Reginald, naked beneath the maelstrom: “Welcome to a new birth.” Cut to black.</w:t>
            </w:r>
          </w:p>
        </w:tc>
        <w:tc>
          <w:tcPr>
            <w:tcW w:type="dxa" w:w="13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w:t>
            </w:r>
          </w:p>
        </w:tc>
      </w:tr>
    </w:tbl>
    <w:p>
      <w:pPr>
        <w:spacing w:after="120"/>
      </w:pPr>
      <w:r>
        <w:t xml:space="preserve"/>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ONE THING TO REMEMBER</w:t>
            </w:r>
          </w:p>
          <w:p>
            <w:pPr>
              <w:spacing w:after="0" w:line="264"/>
            </w:pPr>
            <w:r>
              <w:rPr>
                <w:rFonts w:ascii="Cambria" w:cs="Cambria" w:eastAsia="Cambria" w:hAnsi="Cambria"/>
                <w:color w:val="2B2417"/>
                <w:sz w:val="21"/>
                <w:szCs w:val="21"/>
              </w:rPr>
              <w:t xml:space="preserve">The premise is banal on purpose. Your players are hobbyists lured by a flower — not soldiers. Play the first hour almost cozy so the wrongness arrives in a room they thought was safe.</w:t>
            </w:r>
          </w:p>
        </w:tc>
      </w:tr>
    </w:tbl>
    <w:p>
      <w:pPr>
        <w:spacing w:after="80"/>
      </w:pPr>
      <w:r>
        <w:t xml:space="preserve"/>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OPEN THE SESSION WITH THREE LINES (OUT OF CHARACTER)</w:t>
            </w:r>
          </w:p>
          <w:p>
            <w:pPr>
              <w:spacing w:after="90" w:line="264"/>
            </w:pPr>
            <w:r>
              <w:rPr>
                <w:rFonts w:ascii="Cambria" w:cs="Cambria" w:eastAsia="Cambria" w:hAnsi="Cambria"/>
                <w:i/>
                <w:iCs/>
                <w:color w:val="2B2417"/>
                <w:sz w:val="21"/>
                <w:szCs w:val="21"/>
              </w:rPr>
              <w:t xml:space="preserve">“This is not D&amp;D. Bravery can get you killed. And by the end of tonight, at least one of you will not be entirely yourself.”</w:t>
            </w:r>
          </w:p>
          <w:p>
            <w:pPr>
              <w:spacing w:after="0" w:line="264"/>
            </w:pPr>
            <w:r>
              <w:rPr>
                <w:rFonts w:ascii="Cambria" w:cs="Cambria" w:eastAsia="Cambria" w:hAnsi="Cambria"/>
                <w:color w:val="2B2417"/>
                <w:sz w:val="21"/>
                <w:szCs w:val="21"/>
              </w:rPr>
              <w:t xml:space="preserve">Then explain Sanity once (table below) and never explain it again.</w:t>
            </w:r>
          </w:p>
        </w:tc>
      </w:tr>
    </w:tbl>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KEEPER ONLY · BEHIND THE CURTAIN</w:t>
      </w:r>
    </w:p>
    <w:p>
      <w:pPr>
        <w:pStyle w:val="Heading1"/>
        <w:keepNext/>
        <w:spacing w:after="100" w:before="260"/>
      </w:pPr>
      <w:r>
        <w:rPr>
          <w:rFonts w:ascii="Georgia" w:cs="Georgia" w:eastAsia="Georgia" w:hAnsi="Georgia"/>
          <w:b/>
          <w:bCs/>
          <w:color w:val="2B2417"/>
          <w:sz w:val="40"/>
          <w:szCs w:val="40"/>
        </w:rPr>
        <w:t xml:space="preserve">The Secret Truth</w:t>
      </w:r>
    </w:p>
    <w:p>
      <w:pPr>
        <w:spacing w:after="140" w:line="276"/>
      </w:pPr>
      <w:r>
        <w:rPr>
          <w:rFonts w:ascii="Cambria" w:cs="Cambria" w:eastAsia="Cambria" w:hAnsi="Cambria"/>
          <w:color w:val="2B2417"/>
          <w:sz w:val="21"/>
          <w:szCs w:val="21"/>
        </w:rPr>
        <w:t xml:space="preserve">Everything the investigators will spend four hours failing to understand.</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WHO IS Y’GOLONAC</w:t>
            </w:r>
          </w:p>
          <w:p>
            <w:pPr>
              <w:spacing w:after="0" w:line="264"/>
            </w:pPr>
            <w:r>
              <w:rPr>
                <w:rFonts w:ascii="Cambria" w:cs="Cambria" w:eastAsia="Cambria" w:hAnsi="Cambria"/>
                <w:color w:val="2B2417"/>
                <w:sz w:val="21"/>
                <w:szCs w:val="21"/>
              </w:rPr>
              <w:t xml:space="preserve">A Great Old One in the shape of a naked, headless body — palms opening into hungering mouths. God of the depraved and the buried. He cannot walk the world in his own form; he needs a </w:t>
            </w:r>
            <w:r>
              <w:rPr>
                <w:rFonts w:ascii="Cambria" w:cs="Cambria" w:eastAsia="Cambria" w:hAnsi="Cambria"/>
                <w:b/>
                <w:bCs/>
                <w:color w:val="2B2417"/>
                <w:sz w:val="21"/>
                <w:szCs w:val="21"/>
              </w:rPr>
              <w:t xml:space="preserve">vessel of the correct bloodline, opened at the correct hour.</w:t>
            </w:r>
          </w:p>
        </w:tc>
      </w:tr>
    </w:tbl>
    <w:p>
      <w:pPr>
        <w:spacing w:after="70"/>
      </w:pPr>
      <w:r>
        <w:t xml:space="preserve"/>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BLOODY MARY CONSPIRACY</w:t>
            </w:r>
          </w:p>
          <w:p>
            <w:pPr>
              <w:spacing w:after="0" w:line="264"/>
            </w:pPr>
            <w:r>
              <w:rPr>
                <w:rFonts w:ascii="Cambria" w:cs="Cambria" w:eastAsia="Cambria" w:hAnsi="Cambria"/>
                <w:color w:val="2B2417"/>
                <w:sz w:val="21"/>
                <w:szCs w:val="21"/>
              </w:rPr>
              <w:t xml:space="preserve">In 1553, on </w:t>
            </w:r>
            <w:r>
              <w:rPr>
                <w:rFonts w:ascii="Cambria" w:cs="Cambria" w:eastAsia="Cambria" w:hAnsi="Cambria"/>
                <w:b/>
                <w:bCs/>
                <w:color w:val="2B2417"/>
                <w:sz w:val="21"/>
                <w:szCs w:val="21"/>
              </w:rPr>
              <w:t xml:space="preserve">30 September</w:t>
            </w:r>
            <w:r>
              <w:rPr>
                <w:rFonts w:ascii="Cambria" w:cs="Cambria" w:eastAsia="Cambria" w:hAnsi="Cambria"/>
                <w:color w:val="2B2417"/>
                <w:sz w:val="21"/>
                <w:szCs w:val="21"/>
              </w:rPr>
              <w:t xml:space="preserve">, Mary I became England’s first crowned queen — through sacrifice to Y’golonac. Her reign of blood was tribute. He had arranged Lady Jane Grey’s beheading to make Mary his vessel, but Mary’s death in 1558 cheated him of the birth. Enraged, he swore to burst from his stone tomb on the </w:t>
            </w:r>
            <w:r>
              <w:rPr>
                <w:rFonts w:ascii="Cambria" w:cs="Cambria" w:eastAsia="Cambria" w:hAnsi="Cambria"/>
                <w:b/>
                <w:bCs/>
                <w:color w:val="2B2417"/>
                <w:sz w:val="21"/>
                <w:szCs w:val="21"/>
              </w:rPr>
              <w:t xml:space="preserve">third first-of-October under a new moon</w:t>
            </w:r>
            <w:r>
              <w:rPr>
                <w:rFonts w:ascii="Cambria" w:cs="Cambria" w:eastAsia="Cambria" w:hAnsi="Cambria"/>
                <w:color w:val="2B2417"/>
                <w:sz w:val="21"/>
                <w:szCs w:val="21"/>
              </w:rPr>
              <w:t xml:space="preserve"> and consume all of Mary’s line.</w:t>
            </w:r>
          </w:p>
        </w:tc>
      </w:tr>
    </w:tbl>
    <w:p>
      <w:pPr>
        <w:spacing w:after="70"/>
      </w:pPr>
      <w:r>
        <w:t xml:space="preserve"/>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MOTHER, AND THE 1845 EVENT</w:t>
            </w:r>
          </w:p>
          <w:p>
            <w:pPr>
              <w:spacing w:after="0" w:line="264"/>
            </w:pPr>
            <w:r>
              <w:rPr>
                <w:rFonts w:ascii="Cambria" w:cs="Cambria" w:eastAsia="Cambria" w:hAnsi="Cambria"/>
                <w:color w:val="2B2417"/>
                <w:sz w:val="21"/>
                <w:szCs w:val="21"/>
              </w:rPr>
              <w:t xml:space="preserve">Y’golonac last emerged in </w:t>
            </w:r>
            <w:r>
              <w:rPr>
                <w:rFonts w:ascii="Cambria" w:cs="Cambria" w:eastAsia="Cambria" w:hAnsi="Cambria"/>
                <w:b/>
                <w:bCs/>
                <w:color w:val="2B2417"/>
                <w:sz w:val="21"/>
                <w:szCs w:val="21"/>
              </w:rPr>
              <w:t xml:space="preserve">1845</w:t>
            </w:r>
            <w:r>
              <w:rPr>
                <w:rFonts w:ascii="Cambria" w:cs="Cambria" w:eastAsia="Cambria" w:hAnsi="Cambria"/>
                <w:color w:val="2B2417"/>
                <w:sz w:val="21"/>
                <w:szCs w:val="21"/>
              </w:rPr>
              <w:t xml:space="preserve">, possessing the Lady of this estate. Forced out, what remained was </w:t>
            </w:r>
            <w:r>
              <w:rPr>
                <w:rFonts w:ascii="Cambria" w:cs="Cambria" w:eastAsia="Cambria" w:hAnsi="Cambria"/>
                <w:b/>
                <w:bCs/>
                <w:color w:val="2B2417"/>
                <w:sz w:val="21"/>
                <w:szCs w:val="21"/>
              </w:rPr>
              <w:t xml:space="preserve">Mother</w:t>
            </w:r>
            <w:r>
              <w:rPr>
                <w:rFonts w:ascii="Cambria" w:cs="Cambria" w:eastAsia="Cambria" w:hAnsi="Cambria"/>
                <w:color w:val="2B2417"/>
                <w:sz w:val="21"/>
                <w:szCs w:val="21"/>
              </w:rPr>
              <w:t xml:space="preserve"> — no longer a person, a semi-lucid husk kept alive to birth Dark Ones. She is strapped to a bed in the Master Suite, still whispering. The Household has tended the bloodline and the calendar ever since.</w:t>
            </w:r>
          </w:p>
        </w:tc>
      </w:tr>
    </w:tbl>
    <w:p>
      <w:pPr>
        <w:spacing w:after="70"/>
      </w:pPr>
      <w:r>
        <w:t xml:space="preserve"/>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INVESTIGATORS ARE THE POINT</w:t>
            </w:r>
          </w:p>
          <w:p>
            <w:pPr>
              <w:spacing w:after="0" w:line="264"/>
            </w:pPr>
            <w:r>
              <w:rPr>
                <w:rFonts w:ascii="Cambria" w:cs="Cambria" w:eastAsia="Cambria" w:hAnsi="Cambria"/>
                <w:color w:val="2B2417"/>
                <w:sz w:val="21"/>
                <w:szCs w:val="21"/>
              </w:rPr>
              <w:t xml:space="preserve">They were not invited for a flower. Each is a distant descendant of Mary’s line — that is how the Household knew their names. The orchid is a countdown. The house is the womb. </w:t>
            </w:r>
            <w:r>
              <w:rPr>
                <w:rFonts w:ascii="Cambria" w:cs="Cambria" w:eastAsia="Cambria" w:hAnsi="Cambria"/>
                <w:b/>
                <w:bCs/>
                <w:color w:val="2B2417"/>
                <w:sz w:val="21"/>
                <w:szCs w:val="21"/>
              </w:rPr>
              <w:t xml:space="preserve">Reginald is the midwife.</w:t>
            </w:r>
          </w:p>
        </w:tc>
      </w:tr>
    </w:tbl>
    <w:p>
      <w:pPr>
        <w:spacing w:after="12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calendar puzzle — untangled</w:t>
      </w:r>
    </w:p>
    <w:p>
      <w:pPr>
        <w:spacing w:after="100" w:line="276"/>
      </w:pPr>
      <w:r>
        <w:rPr>
          <w:rFonts w:ascii="Cambria" w:cs="Cambria" w:eastAsia="Cambria" w:hAnsi="Cambria"/>
          <w:color w:val="2B2417"/>
          <w:sz w:val="21"/>
          <w:szCs w:val="21"/>
        </w:rPr>
        <w:t xml:space="preserve">Players find scattered lunar notes and get confused. That is intended. Here is the version you never lose:</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2400"/>
        <w:gridCol w:w="6960"/>
      </w:tblGrid>
      <w:tr>
        <w:trPr>
          <w:tblHeader/>
        </w:trPr>
        <w:tc>
          <w:tcPr>
            <w:tcW w:type="dxa" w:w="24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DATE / YEAR</w:t>
            </w:r>
          </w:p>
        </w:tc>
        <w:tc>
          <w:tcPr>
            <w:tcW w:type="dxa" w:w="69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WHAT IT MEANS</w:t>
            </w:r>
          </w:p>
        </w:tc>
      </w:tr>
      <w:tr>
        <w:tc>
          <w:tcPr>
            <w:tcW w:type="dxa" w:w="2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30 Sept</w:t>
            </w:r>
          </w:p>
        </w:tc>
        <w:tc>
          <w:tcPr>
            <w:tcW w:type="dxa" w:w="69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Anniversary of Mary’s coronation — the god’s “birthday.”</w:t>
            </w:r>
          </w:p>
        </w:tc>
      </w:tr>
      <w:tr>
        <w:tc>
          <w:tcPr>
            <w:tcW w:type="dxa" w:w="2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 Oct, new moon</w:t>
            </w:r>
          </w:p>
        </w:tc>
        <w:tc>
          <w:tcPr>
            <w:tcW w:type="dxa" w:w="69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The only night the seal can break. Y’golonac’s vow was sworn against this date. **This is tonight.**</w:t>
            </w:r>
          </w:p>
        </w:tc>
      </w:tr>
      <w:tr>
        <w:tc>
          <w:tcPr>
            <w:tcW w:type="dxa" w:w="2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31 Oct</w:t>
            </w:r>
          </w:p>
        </w:tc>
        <w:tc>
          <w:tcPr>
            <w:tcW w:type="dxa" w:w="69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A red herring the cult itself chased. Halloween is a human invention; the god does not keep it.</w:t>
            </w:r>
          </w:p>
        </w:tc>
      </w:tr>
      <w:tr>
        <w:tc>
          <w:tcPr>
            <w:tcW w:type="dxa" w:w="2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1845</w:t>
            </w:r>
          </w:p>
        </w:tc>
        <w:tc>
          <w:tcPr>
            <w:tcW w:type="dxa" w:w="69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Last successful emergence — produced Mother.</w:t>
            </w:r>
          </w:p>
        </w:tc>
      </w:tr>
      <w:tr>
        <w:tc>
          <w:tcPr>
            <w:tcW w:type="dxa" w:w="2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1902</w:t>
            </w:r>
          </w:p>
        </w:tc>
        <w:tc>
          <w:tcPr>
            <w:tcW w:type="dxa" w:w="69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New moon fell on both 1 Oct and 31 Oct, yet “no event” — the bloodline wasn’t present.</w:t>
            </w:r>
          </w:p>
        </w:tc>
      </w:tr>
      <w:tr>
        <w:tc>
          <w:tcPr>
            <w:tcW w:type="dxa" w:w="2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1959</w:t>
            </w:r>
          </w:p>
        </w:tc>
        <w:tc>
          <w:tcPr>
            <w:tcW w:type="dxa" w:w="69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The next alignment after tonight. Stop this one and the Household simply waits.</w:t>
            </w:r>
          </w:p>
        </w:tc>
      </w:tr>
    </w:tbl>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ACT I · EARLY EVENING, 30 SEPTEMBER 1921</w:t>
      </w:r>
    </w:p>
    <w:p>
      <w:pPr>
        <w:pStyle w:val="Heading1"/>
        <w:keepNext/>
        <w:spacing w:after="100" w:before="260"/>
      </w:pPr>
      <w:r>
        <w:rPr>
          <w:rFonts w:ascii="Georgia" w:cs="Georgia" w:eastAsia="Georgia" w:hAnsi="Georgia"/>
          <w:b/>
          <w:bCs/>
          <w:color w:val="2B2417"/>
          <w:sz w:val="40"/>
          <w:szCs w:val="40"/>
        </w:rPr>
        <w:t xml:space="preserve">Arrival at Dunwich</w:t>
      </w:r>
    </w:p>
    <w:p>
      <w:pPr>
        <w:spacing w:after="120" w:line="276"/>
      </w:pPr>
      <w:r>
        <w:rPr>
          <w:rFonts w:ascii="Cambria" w:cs="Cambria" w:eastAsia="Cambria" w:hAnsi="Cambria"/>
          <w:color w:val="2B2417"/>
          <w:sz w:val="21"/>
          <w:szCs w:val="21"/>
        </w:rPr>
        <w:t xml:space="preserve">Each investigator makes their own way to Dunwich. However they arrive, the town greets them the same: a dilapidated center, buildings barely held together by rot and vines, the bones of a place surrendering to the forest. An air of destitution. Let a player ask the question the town begs — </w:t>
      </w:r>
      <w:r>
        <w:rPr>
          <w:rFonts w:ascii="Cambria" w:cs="Cambria" w:eastAsia="Cambria" w:hAnsi="Cambria"/>
          <w:i/>
          <w:iCs/>
          <w:color w:val="2B2417"/>
          <w:sz w:val="21"/>
          <w:szCs w:val="21"/>
        </w:rPr>
        <w:t xml:space="preserve">why is anyone still here?</w:t>
      </w:r>
      <w:r>
        <w:rPr>
          <w:rFonts w:ascii="Cambria" w:cs="Cambria" w:eastAsia="Cambria" w:hAnsi="Cambria"/>
          <w:color w:val="2B2417"/>
          <w:sz w:val="21"/>
          <w:szCs w:val="21"/>
        </w:rPr>
        <w:t xml:space="preserve"> — and give no answer.</w:t>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COZY, THEN WRONG</w:t>
            </w:r>
          </w:p>
          <w:p>
            <w:pPr>
              <w:spacing w:after="90" w:line="264"/>
            </w:pPr>
            <w:r>
              <w:rPr>
                <w:rFonts w:ascii="Cambria" w:cs="Cambria" w:eastAsia="Cambria" w:hAnsi="Cambria"/>
                <w:color w:val="2B2417"/>
                <w:sz w:val="21"/>
                <w:szCs w:val="21"/>
              </w:rPr>
              <w:t xml:space="preserve">Play Act I gentle. Let the horticulturists geek out, compare invitations, discover their shared obsession. Seed </w:t>
            </w:r>
            <w:r>
              <w:rPr>
                <w:rFonts w:ascii="Cambria" w:cs="Cambria" w:eastAsia="Cambria" w:hAnsi="Cambria"/>
                <w:b/>
                <w:bCs/>
                <w:color w:val="2B2417"/>
                <w:sz w:val="21"/>
                <w:szCs w:val="21"/>
              </w:rPr>
              <w:t xml:space="preserve">three quiet wrongnesses</w:t>
            </w:r>
            <w:r>
              <w:rPr>
                <w:rFonts w:ascii="Cambria" w:cs="Cambria" w:eastAsia="Cambria" w:hAnsi="Cambria"/>
                <w:color w:val="2B2417"/>
                <w:sz w:val="21"/>
                <w:szCs w:val="21"/>
              </w:rPr>
              <w:t xml:space="preserve"> and never underline them:</w:t>
            </w:r>
          </w:p>
          <w:p>
            <w:pPr>
              <w:spacing w:after="0" w:line="264"/>
            </w:pPr>
            <w:r>
              <w:rPr>
                <w:rFonts w:ascii="Cambria" w:cs="Cambria" w:eastAsia="Cambria" w:hAnsi="Cambria"/>
                <w:color w:val="2B2417"/>
                <w:sz w:val="21"/>
                <w:szCs w:val="21"/>
              </w:rPr>
              <w:t xml:space="preserve">① nobody in town will meet their eyes;   ② the estate is only ever called “up there,” never by name;   ③ the invitations are all in the same hand, though received separately.</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Zebulon Whately — the guide</w:t>
      </w:r>
    </w:p>
    <w:p>
      <w:pPr>
        <w:spacing w:after="20" w:before="60"/>
        <w:jc w:val="center"/>
      </w:pPr>
      <w:r>
        <w:drawing>
          <wp:inline distT="0" distB="0" distL="0" distR="0">
            <wp:extent cx="1428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266950"/>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ZEBULON WHATELY · WILL NOT WALK THEM UP THE HILL</w:t>
      </w:r>
    </w:p>
    <w:p>
      <w:pPr>
        <w:spacing w:after="120" w:line="276"/>
      </w:pPr>
      <w:r>
        <w:rPr>
          <w:rFonts w:ascii="Cambria" w:cs="Cambria" w:eastAsia="Cambria" w:hAnsi="Cambria"/>
          <w:color w:val="2B2417"/>
          <w:sz w:val="21"/>
          <w:szCs w:val="21"/>
        </w:rPr>
        <w:t xml:space="preserve">The investigators assemble at </w:t>
      </w:r>
      <w:r>
        <w:rPr>
          <w:rFonts w:ascii="Cambria" w:cs="Cambria" w:eastAsia="Cambria" w:hAnsi="Cambria"/>
          <w:b/>
          <w:bCs/>
          <w:color w:val="2B2417"/>
          <w:sz w:val="21"/>
          <w:szCs w:val="21"/>
        </w:rPr>
        <w:t xml:space="preserve">Osborn’s General Store</w:t>
      </w:r>
      <w:r>
        <w:rPr>
          <w:rFonts w:ascii="Cambria" w:cs="Cambria" w:eastAsia="Cambria" w:hAnsi="Cambria"/>
          <w:color w:val="2B2417"/>
          <w:sz w:val="21"/>
          <w:szCs w:val="21"/>
        </w:rPr>
        <w:t xml:space="preserve"> as the sun goes down. Zebulon gives directions up to the chateau, deep in the forest atop </w:t>
      </w:r>
      <w:r>
        <w:rPr>
          <w:rFonts w:ascii="Cambria" w:cs="Cambria" w:eastAsia="Cambria" w:hAnsi="Cambria"/>
          <w:b/>
          <w:bCs/>
          <w:color w:val="2B2417"/>
          <w:sz w:val="21"/>
          <w:szCs w:val="21"/>
        </w:rPr>
        <w:t xml:space="preserve">Old Sentinel Hill.</w:t>
      </w:r>
      <w:r>
        <w:rPr>
          <w:rFonts w:ascii="Cambria" w:cs="Cambria" w:eastAsia="Cambria" w:hAnsi="Cambria"/>
          <w:color w:val="2B2417"/>
          <w:sz w:val="21"/>
          <w:szCs w:val="21"/>
        </w:rPr>
        <w:t xml:space="preserve"> He is not talkative. He wants these people up and out of his town as fast as possible. Every answer is vague to the point of uselessness. He will not walk them up. He does not expect them to come back down.</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IF PLAYERS PUSH ZEBULON</w:t>
            </w:r>
          </w:p>
          <w:p>
            <w:pPr>
              <w:spacing w:after="90" w:line="264"/>
            </w:pPr>
            <w:r>
              <w:rPr>
                <w:rFonts w:ascii="Cambria" w:cs="Cambria" w:eastAsia="Cambria" w:hAnsi="Cambria"/>
                <w:i/>
                <w:iCs/>
                <w:color w:val="2B2417"/>
                <w:sz w:val="21"/>
                <w:szCs w:val="21"/>
              </w:rPr>
              <w:t xml:space="preserve">“Folk who go up for the flower don’t come down. Company’s been going up longer’n the town’s been dyin’. You want my advice? Miss it.”</w:t>
            </w:r>
          </w:p>
          <w:p>
            <w:pPr>
              <w:spacing w:after="0" w:line="264"/>
            </w:pPr>
            <w:r>
              <w:rPr>
                <w:rFonts w:ascii="Cambria" w:cs="Cambria" w:eastAsia="Cambria" w:hAnsi="Cambria"/>
                <w:color w:val="2B2417"/>
                <w:sz w:val="21"/>
                <w:szCs w:val="21"/>
              </w:rPr>
              <w:t xml:space="preserve">Then he closes the store.</w:t>
            </w:r>
          </w:p>
        </w:tc>
      </w:tr>
    </w:tbl>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ACT II · THE HOUSE RECEIVES THEM · THE WAIT FOR MIDNIGHT</w:t>
      </w:r>
    </w:p>
    <w:p>
      <w:pPr>
        <w:pStyle w:val="Heading1"/>
        <w:keepNext/>
        <w:spacing w:after="100" w:before="260"/>
      </w:pPr>
      <w:r>
        <w:rPr>
          <w:rFonts w:ascii="Georgia" w:cs="Georgia" w:eastAsia="Georgia" w:hAnsi="Georgia"/>
          <w:b/>
          <w:bCs/>
          <w:color w:val="2B2417"/>
          <w:sz w:val="40"/>
          <w:szCs w:val="40"/>
        </w:rPr>
        <w:t xml:space="preserve">The Chateau &amp; the Study</w:t>
      </w:r>
    </w:p>
    <w:p>
      <w:pPr>
        <w:spacing w:after="20" w:before="60"/>
        <w:jc w:val="center"/>
      </w:pPr>
      <w:r>
        <w:drawing>
          <wp:inline distT="0" distB="0" distL="0" distR="0">
            <wp:extent cx="1428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143125"/>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REGINALD · THE BUTLER / THE MIDWIFE</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Reginald greets them</w:t>
      </w:r>
    </w:p>
    <w:p>
      <w:pPr>
        <w:spacing w:after="120" w:line="276"/>
      </w:pPr>
      <w:r>
        <w:rPr>
          <w:rFonts w:ascii="Cambria" w:cs="Cambria" w:eastAsia="Cambria" w:hAnsi="Cambria"/>
          <w:color w:val="2B2417"/>
          <w:sz w:val="21"/>
          <w:szCs w:val="21"/>
        </w:rPr>
        <w:t xml:space="preserve">At the door stands Reginald — stoic, exacting, respectful. He ushers each arrival to the Study and withdraws; near midnight he returns to collect them. Play him as a man doing a job he only half understands. He does not know who owns the house. His instructions simply </w:t>
      </w:r>
      <w:r>
        <w:rPr>
          <w:rFonts w:ascii="Cambria" w:cs="Cambria" w:eastAsia="Cambria" w:hAnsi="Cambria"/>
          <w:i/>
          <w:iCs/>
          <w:color w:val="2B2417"/>
          <w:sz w:val="21"/>
          <w:szCs w:val="21"/>
        </w:rPr>
        <w:t xml:space="preserve">appear</w:t>
      </w:r>
      <w:r>
        <w:rPr>
          <w:rFonts w:ascii="Cambria" w:cs="Cambria" w:eastAsia="Cambria" w:hAnsi="Cambria"/>
          <w:color w:val="2B2417"/>
          <w:sz w:val="21"/>
          <w:szCs w:val="21"/>
        </w:rPr>
        <w:t xml:space="preserve">: once a week a schedule is left on a board in the Laundry, from a source he has never seen and will not discuss.</w:t>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REGINALD’S ARC — PLANT IT NOW</w:t>
            </w:r>
          </w:p>
          <w:p>
            <w:pPr>
              <w:spacing w:after="0" w:line="264"/>
            </w:pPr>
            <w:r>
              <w:rPr>
                <w:rFonts w:ascii="Cambria" w:cs="Cambria" w:eastAsia="Cambria" w:hAnsi="Cambria"/>
                <w:color w:val="2B2417"/>
                <w:sz w:val="21"/>
                <w:szCs w:val="21"/>
              </w:rPr>
              <w:t xml:space="preserve">He seems the one sane fixture in the house. That is the setup. His warmth is real and his ignorance is real — which makes his final turn land like a trapdoor. Give the players a reason to trust him tonight so it costs them later.</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Study — read aloud</w:t>
      </w:r>
    </w:p>
    <w:p>
      <w:pPr>
        <w:spacing w:after="120" w:line="276"/>
      </w:pPr>
      <w:r>
        <w:rPr>
          <w:rFonts w:ascii="Cambria" w:cs="Cambria" w:eastAsia="Cambria" w:hAnsi="Cambria"/>
          <w:color w:val="2B2417"/>
          <w:sz w:val="21"/>
          <w:szCs w:val="21"/>
        </w:rPr>
        <w:t xml:space="preserve">Three walls are lined floor to ceiling with bookshelves: periodicals, dusty tomes, some bound in a leather you would not care to name. The fourth wall — nearest the Master Bedroom — is different. Accent lights converge from every angle on a single small </w:t>
      </w:r>
      <w:r>
        <w:rPr>
          <w:rFonts w:ascii="Cambria" w:cs="Cambria" w:eastAsia="Cambria" w:hAnsi="Cambria"/>
          <w:b/>
          <w:bCs/>
          <w:color w:val="2B2417"/>
          <w:sz w:val="21"/>
          <w:szCs w:val="21"/>
        </w:rPr>
        <w:t xml:space="preserve">white crystal</w:t>
      </w:r>
      <w:r>
        <w:rPr>
          <w:rFonts w:ascii="Cambria" w:cs="Cambria" w:eastAsia="Cambria" w:hAnsi="Cambria"/>
          <w:color w:val="2B2417"/>
          <w:sz w:val="21"/>
          <w:szCs w:val="21"/>
        </w:rPr>
        <w:t xml:space="preserve">, and to either side a reading table displays one book each, positioned to be found.</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ROOM IS A SOFT LOCK</w:t>
            </w:r>
          </w:p>
          <w:p>
            <w:pPr>
              <w:spacing w:after="0" w:line="264"/>
            </w:pPr>
            <w:r>
              <w:rPr>
                <w:rFonts w:ascii="Cambria" w:cs="Cambria" w:eastAsia="Cambria" w:hAnsi="Cambria"/>
                <w:color w:val="2B2417"/>
                <w:sz w:val="21"/>
                <w:szCs w:val="21"/>
              </w:rPr>
              <w:t xml:space="preserve">Later the investigators are shut in here and must find the way out. The exit into the </w:t>
            </w:r>
            <w:r>
              <w:rPr>
                <w:rFonts w:ascii="Cambria" w:cs="Cambria" w:eastAsia="Cambria" w:hAnsi="Cambria"/>
                <w:b/>
                <w:bCs/>
                <w:color w:val="2B2417"/>
                <w:sz w:val="21"/>
                <w:szCs w:val="21"/>
              </w:rPr>
              <w:t xml:space="preserve">Master Suite</w:t>
            </w:r>
            <w:r>
              <w:rPr>
                <w:rFonts w:ascii="Cambria" w:cs="Cambria" w:eastAsia="Cambria" w:hAnsi="Cambria"/>
                <w:color w:val="2B2417"/>
                <w:sz w:val="21"/>
                <w:szCs w:val="21"/>
              </w:rPr>
              <w:t xml:space="preserve"> opens only when the </w:t>
            </w:r>
            <w:r>
              <w:rPr>
                <w:rFonts w:ascii="Cambria" w:cs="Cambria" w:eastAsia="Cambria" w:hAnsi="Cambria"/>
                <w:i/>
                <w:iCs/>
                <w:color w:val="2B2417"/>
                <w:sz w:val="21"/>
                <w:szCs w:val="21"/>
              </w:rPr>
              <w:t xml:space="preserve">Zanthu Tablets</w:t>
            </w:r>
            <w:r>
              <w:rPr>
                <w:rFonts w:ascii="Cambria" w:cs="Cambria" w:eastAsia="Cambria" w:hAnsi="Cambria"/>
                <w:color w:val="2B2417"/>
                <w:sz w:val="21"/>
                <w:szCs w:val="21"/>
              </w:rPr>
              <w:t xml:space="preserve"> are lifted from their table — a hidden mechanism engages. Anyone with </w:t>
            </w:r>
            <w:r>
              <w:rPr>
                <w:rFonts w:ascii="Cambria" w:cs="Cambria" w:eastAsia="Cambria" w:hAnsi="Cambria"/>
                <w:b/>
                <w:bCs/>
                <w:color w:val="2B2417"/>
                <w:sz w:val="21"/>
                <w:szCs w:val="21"/>
              </w:rPr>
              <w:t xml:space="preserve">SPOT 15+</w:t>
            </w:r>
            <w:r>
              <w:rPr>
                <w:rFonts w:ascii="Cambria" w:cs="Cambria" w:eastAsia="Cambria" w:hAnsi="Cambria"/>
                <w:color w:val="2B2417"/>
                <w:sz w:val="21"/>
                <w:szCs w:val="21"/>
              </w:rPr>
              <w:t xml:space="preserve"> hears it click.</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On the shelves — the Mary thread</w:t>
      </w:r>
    </w:p>
    <w:p>
      <w:pPr>
        <w:pStyle w:val="ListParagraph"/>
        <w:numPr>
          <w:ilvl w:val="0"/>
          <w:numId w:val="2"/>
        </w:numPr>
        <w:spacing w:after="70" w:line="264"/>
      </w:pPr>
      <w:r>
        <w:rPr>
          <w:rFonts w:ascii="Cambria" w:cs="Cambria" w:eastAsia="Cambria" w:hAnsi="Cambria"/>
          <w:color w:val="2B2417"/>
          <w:sz w:val="21"/>
          <w:szCs w:val="21"/>
        </w:rPr>
        <w:t xml:space="preserve">Volumes on Mary I: her life, her death, and — in lurid detail — how she tortured those she named heretics.</w:t>
      </w:r>
    </w:p>
    <w:p>
      <w:pPr>
        <w:pStyle w:val="ListParagraph"/>
        <w:numPr>
          <w:ilvl w:val="0"/>
          <w:numId w:val="2"/>
        </w:numPr>
        <w:spacing w:after="70" w:line="264"/>
      </w:pPr>
      <w:r>
        <w:rPr>
          <w:rFonts w:ascii="Cambria" w:cs="Cambria" w:eastAsia="Cambria" w:hAnsi="Cambria"/>
          <w:color w:val="2B2417"/>
          <w:sz w:val="21"/>
          <w:szCs w:val="21"/>
        </w:rPr>
        <w:t xml:space="preserve">Dark-arts texts claiming her death “foretold the coming of a great beast.”</w:t>
      </w:r>
    </w:p>
    <w:p>
      <w:pPr>
        <w:pStyle w:val="ListParagraph"/>
        <w:numPr>
          <w:ilvl w:val="0"/>
          <w:numId w:val="2"/>
        </w:numPr>
        <w:spacing w:after="70" w:line="264"/>
      </w:pPr>
      <w:r>
        <w:rPr>
          <w:rFonts w:ascii="Cambria" w:cs="Cambria" w:eastAsia="Cambria" w:hAnsi="Cambria"/>
          <w:color w:val="2B2417"/>
          <w:sz w:val="21"/>
          <w:szCs w:val="21"/>
        </w:rPr>
        <w:t xml:space="preserve">Marginalia puzzling over why </w:t>
      </w:r>
      <w:r>
        <w:rPr>
          <w:rFonts w:ascii="Cambria" w:cs="Cambria" w:eastAsia="Cambria" w:hAnsi="Cambria"/>
          <w:b/>
          <w:bCs/>
          <w:color w:val="2B2417"/>
          <w:sz w:val="21"/>
          <w:szCs w:val="21"/>
        </w:rPr>
        <w:t xml:space="preserve">1 October</w:t>
      </w:r>
      <w:r>
        <w:rPr>
          <w:rFonts w:ascii="Cambria" w:cs="Cambria" w:eastAsia="Cambria" w:hAnsi="Cambria"/>
          <w:color w:val="2B2417"/>
          <w:sz w:val="21"/>
          <w:szCs w:val="21"/>
        </w:rPr>
        <w:t xml:space="preserve"> and </w:t>
      </w:r>
      <w:r>
        <w:rPr>
          <w:rFonts w:ascii="Cambria" w:cs="Cambria" w:eastAsia="Cambria" w:hAnsi="Cambria"/>
          <w:b/>
          <w:bCs/>
          <w:color w:val="2B2417"/>
          <w:sz w:val="21"/>
          <w:szCs w:val="21"/>
        </w:rPr>
        <w:t xml:space="preserve">30 September</w:t>
      </w:r>
      <w:r>
        <w:rPr>
          <w:rFonts w:ascii="Cambria" w:cs="Cambria" w:eastAsia="Cambria" w:hAnsi="Cambria"/>
          <w:color w:val="2B2417"/>
          <w:sz w:val="21"/>
          <w:szCs w:val="21"/>
        </w:rPr>
        <w:t xml:space="preserve"> matter, and why </w:t>
      </w:r>
      <w:r>
        <w:rPr>
          <w:rFonts w:ascii="Cambria" w:cs="Cambria" w:eastAsia="Cambria" w:hAnsi="Cambria"/>
          <w:b/>
          <w:bCs/>
          <w:color w:val="2B2417"/>
          <w:sz w:val="21"/>
          <w:szCs w:val="21"/>
        </w:rPr>
        <w:t xml:space="preserve">31 October</w:t>
      </w:r>
      <w:r>
        <w:rPr>
          <w:rFonts w:ascii="Cambria" w:cs="Cambria" w:eastAsia="Cambria" w:hAnsi="Cambria"/>
          <w:color w:val="2B2417"/>
          <w:sz w:val="21"/>
          <w:szCs w:val="21"/>
        </w:rPr>
        <w:t xml:space="preserve"> “doesn’t make sense.”</w:t>
      </w:r>
    </w:p>
    <w:p>
      <w:pPr>
        <w:pStyle w:val="ListParagraph"/>
        <w:numPr>
          <w:ilvl w:val="0"/>
          <w:numId w:val="2"/>
        </w:numPr>
        <w:spacing w:after="70" w:line="264"/>
      </w:pPr>
      <w:r>
        <w:rPr>
          <w:rFonts w:ascii="Cambria" w:cs="Cambria" w:eastAsia="Cambria" w:hAnsi="Cambria"/>
          <w:color w:val="2B2417"/>
          <w:sz w:val="21"/>
          <w:szCs w:val="21"/>
        </w:rPr>
        <w:t xml:space="preserve">Tucked in one book: a half-disintegrated photo of a Civil War soldier, dated </w:t>
      </w:r>
      <w:r>
        <w:rPr>
          <w:rFonts w:ascii="Cambria" w:cs="Cambria" w:eastAsia="Cambria" w:hAnsi="Cambria"/>
          <w:b/>
          <w:bCs/>
          <w:color w:val="2B2417"/>
          <w:sz w:val="21"/>
          <w:szCs w:val="21"/>
        </w:rPr>
        <w:t xml:space="preserve">31 October 1865.</w:t>
      </w:r>
      <w:r>
        <w:rPr>
          <w:rFonts w:ascii="Cambria" w:cs="Cambria" w:eastAsia="Cambria" w:hAnsi="Cambria"/>
          <w:color w:val="2B2417"/>
          <w:sz w:val="21"/>
          <w:szCs w:val="21"/>
        </w:rPr>
        <w:t xml:space="preserve"> On the back: </w:t>
      </w:r>
      <w:r>
        <w:rPr>
          <w:rFonts w:ascii="Cambria" w:cs="Cambria" w:eastAsia="Cambria" w:hAnsi="Cambria"/>
          <w:i/>
          <w:iCs/>
          <w:color w:val="2B2417"/>
          <w:sz w:val="21"/>
          <w:szCs w:val="21"/>
        </w:rPr>
        <w:t xml:space="preserve">“ceremony — did it take?”</w:t>
      </w:r>
    </w:p>
    <w:p>
      <w:pPr>
        <w:spacing w:after="20" w:before="60"/>
        <w:jc w:val="center"/>
      </w:pPr>
      <w:r>
        <w:drawing>
          <wp:inline distT="0" distB="0" distL="0" distR="0">
            <wp:extent cx="2095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1390650"/>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FOUND PRESSED IN A TOME · 31 OCT 1865</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Crystal of the Elders</w:t>
      </w:r>
    </w:p>
    <w:p>
      <w:pPr>
        <w:spacing w:after="120" w:line="276"/>
      </w:pPr>
      <w:r>
        <w:rPr>
          <w:rFonts w:ascii="Cambria" w:cs="Cambria" w:eastAsia="Cambria" w:hAnsi="Cambria"/>
          <w:color w:val="2B2417"/>
          <w:sz w:val="21"/>
          <w:szCs w:val="21"/>
        </w:rPr>
        <w:t xml:space="preserve">A shining white crystal swirling with contained power. Examination: </w:t>
      </w:r>
      <w:r>
        <w:rPr>
          <w:rFonts w:ascii="Cambria" w:cs="Cambria" w:eastAsia="Cambria" w:hAnsi="Cambria"/>
          <w:b/>
          <w:bCs/>
          <w:color w:val="2B2417"/>
          <w:sz w:val="21"/>
          <w:szCs w:val="21"/>
        </w:rPr>
        <w:t xml:space="preserve">0/1 Sanity.</w:t>
      </w:r>
      <w:r>
        <w:rPr>
          <w:rFonts w:ascii="Cambria" w:cs="Cambria" w:eastAsia="Cambria" w:hAnsi="Cambria"/>
          <w:color w:val="2B2417"/>
          <w:sz w:val="21"/>
          <w:szCs w:val="21"/>
        </w:rPr>
        <w:t xml:space="preserve"> Picking it up “activates” it: </w:t>
      </w:r>
      <w:r>
        <w:rPr>
          <w:rFonts w:ascii="Cambria" w:cs="Cambria" w:eastAsia="Cambria" w:hAnsi="Cambria"/>
          <w:b/>
          <w:bCs/>
          <w:color w:val="2B2417"/>
          <w:sz w:val="21"/>
          <w:szCs w:val="21"/>
        </w:rPr>
        <w:t xml:space="preserve">1d2/5d4 ability-score damage</w:t>
      </w:r>
      <w:r>
        <w:rPr>
          <w:rFonts w:ascii="Cambria" w:cs="Cambria" w:eastAsia="Cambria" w:hAnsi="Cambria"/>
          <w:color w:val="2B2417"/>
          <w:sz w:val="21"/>
          <w:szCs w:val="21"/>
        </w:rPr>
        <w:t xml:space="preserve">, randomized across abilities by 1d4 each. On being lifted it </w:t>
      </w:r>
      <w:r>
        <w:rPr>
          <w:rFonts w:ascii="Cambria" w:cs="Cambria" w:eastAsia="Cambria" w:hAnsi="Cambria"/>
          <w:b/>
          <w:bCs/>
          <w:color w:val="2B2417"/>
          <w:sz w:val="21"/>
          <w:szCs w:val="21"/>
        </w:rPr>
        <w:t xml:space="preserve">disintegrates</w:t>
      </w:r>
      <w:r>
        <w:rPr>
          <w:rFonts w:ascii="Cambria" w:cs="Cambria" w:eastAsia="Cambria" w:hAnsi="Cambria"/>
          <w:color w:val="2B2417"/>
          <w:sz w:val="21"/>
          <w:szCs w:val="21"/>
        </w:rPr>
        <w:t xml:space="preserve"> into white spores — one random investigator drops unconscious for </w:t>
      </w:r>
      <w:r>
        <w:rPr>
          <w:rFonts w:ascii="Cambria" w:cs="Cambria" w:eastAsia="Cambria" w:hAnsi="Cambria"/>
          <w:b/>
          <w:bCs/>
          <w:color w:val="2B2417"/>
          <w:sz w:val="21"/>
          <w:szCs w:val="21"/>
        </w:rPr>
        <w:t xml:space="preserve">1d10 minutes.</w:t>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USE THE UNCONSCIOUSNESS</w:t>
            </w:r>
          </w:p>
          <w:p>
            <w:pPr>
              <w:spacing w:after="0" w:line="264"/>
            </w:pPr>
            <w:r>
              <w:rPr>
                <w:rFonts w:ascii="Cambria" w:cs="Cambria" w:eastAsia="Cambria" w:hAnsi="Cambria"/>
                <w:color w:val="2B2417"/>
                <w:sz w:val="21"/>
                <w:szCs w:val="21"/>
              </w:rPr>
              <w:t xml:space="preserve">The spore-sleep is a gift to pacing. Drop a player under right before a scare, and let them wake to something already wrong — the others gone quiet, a door now open, Reginald standing too close.</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Tomes — grimoires in disguise</w:t>
      </w:r>
    </w:p>
    <w:p>
      <w:pPr>
        <w:spacing w:after="120" w:line="276"/>
      </w:pPr>
      <w:r>
        <w:rPr>
          <w:rFonts w:ascii="Cambria" w:cs="Cambria" w:eastAsia="Cambria" w:hAnsi="Cambria"/>
          <w:color w:val="2B2417"/>
          <w:sz w:val="21"/>
          <w:szCs w:val="21"/>
        </w:rPr>
        <w:t xml:space="preserve">The two displayed books, and others found by searching, are functional grimoires. Reading them is dangerous; casting from them is worse. Full spell mechanics are in the Reference tables at the back.</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2600"/>
        <w:gridCol w:w="2400"/>
        <w:gridCol w:w="4360"/>
      </w:tblGrid>
      <w:tr>
        <w:trPr>
          <w:tblHeader/>
        </w:trPr>
        <w:tc>
          <w:tcPr>
            <w:tcW w:type="dxa" w:w="26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TOME</w:t>
            </w:r>
          </w:p>
        </w:tc>
        <w:tc>
          <w:tcPr>
            <w:tcW w:type="dxa" w:w="24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SANITY (EXAMINE / READ)</w:t>
            </w:r>
          </w:p>
        </w:tc>
        <w:tc>
          <w:tcPr>
            <w:tcW w:type="dxa" w:w="43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WHAT IT HOLDS</w:t>
            </w:r>
          </w:p>
        </w:tc>
      </w:tr>
      <w:tr>
        <w:tc>
          <w:tcPr>
            <w:tcW w:type="dxa" w:w="2600"/>
            <w:shd w:fill="FAF5E9" w:val="clear"/>
            <w:tcMar>
              <w:top w:type="dxa" w:w="60"/>
              <w:left w:type="dxa" w:w="110"/>
              <w:bottom w:type="dxa" w:w="60"/>
              <w:right w:type="dxa" w:w="110"/>
            </w:tcMar>
            <w:vAlign w:val="center"/>
          </w:tcPr>
          <w:p>
            <w:r>
              <w:rPr>
                <w:rFonts w:ascii="Cambria" w:cs="Cambria" w:eastAsia="Cambria" w:hAnsi="Cambria"/>
                <w:b/>
                <w:bCs/>
                <w:color w:val="2B2417"/>
                <w:sz w:val="20"/>
                <w:szCs w:val="20"/>
              </w:rPr>
              <w:t xml:space="preserve">Zanthu Tablets</w:t>
            </w:r>
          </w:p>
          <w:p>
            <w:r>
              <w:rPr>
                <w:rFonts w:ascii="Cambria" w:cs="Cambria" w:eastAsia="Cambria" w:hAnsi="Cambria"/>
                <w:i/>
                <w:iCs/>
                <w:color w:val="6B6151"/>
                <w:sz w:val="17"/>
                <w:szCs w:val="17"/>
              </w:rPr>
              <w:t xml:space="preserve">carvings dredged from the Pacific</w:t>
            </w:r>
          </w:p>
        </w:tc>
        <w:tc>
          <w:tcPr>
            <w:tcW w:type="dxa" w:w="2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0/1d3 · then 1/1d6</w:t>
            </w:r>
          </w:p>
        </w:tc>
        <w:tc>
          <w:tcPr>
            <w:tcW w:type="dxa" w:w="43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Triggers the Master-Suite lock. Holds Eye of Light &amp; Darkness, Dominate Soul.</w:t>
            </w:r>
          </w:p>
        </w:tc>
      </w:tr>
      <w:tr>
        <w:tc>
          <w:tcPr>
            <w:tcW w:type="dxa" w:w="2600"/>
            <w:shd w:fill="F0E8D6" w:val="clear"/>
            <w:tcMar>
              <w:top w:type="dxa" w:w="60"/>
              <w:left w:type="dxa" w:w="110"/>
              <w:bottom w:type="dxa" w:w="60"/>
              <w:right w:type="dxa" w:w="110"/>
            </w:tcMar>
            <w:vAlign w:val="center"/>
          </w:tcPr>
          <w:p>
            <w:r>
              <w:rPr>
                <w:rFonts w:ascii="Cambria" w:cs="Cambria" w:eastAsia="Cambria" w:hAnsi="Cambria"/>
                <w:b/>
                <w:bCs/>
                <w:color w:val="2B2417"/>
                <w:sz w:val="20"/>
                <w:szCs w:val="20"/>
              </w:rPr>
              <w:t xml:space="preserve">Pnakotic Manuscript</w:t>
            </w:r>
          </w:p>
          <w:p>
            <w:r>
              <w:rPr>
                <w:rFonts w:ascii="Cambria" w:cs="Cambria" w:eastAsia="Cambria" w:hAnsi="Cambria"/>
                <w:i/>
                <w:iCs/>
                <w:color w:val="6B6151"/>
                <w:sz w:val="17"/>
                <w:szCs w:val="17"/>
              </w:rPr>
              <w:t xml:space="preserve">prehistoric, possibly pre-human</w:t>
            </w:r>
          </w:p>
        </w:tc>
        <w:tc>
          <w:tcPr>
            <w:tcW w:type="dxa" w:w="2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1d4 · then 1d8</w:t>
            </w:r>
          </w:p>
        </w:tc>
        <w:tc>
          <w:tcPr>
            <w:tcW w:type="dxa" w:w="43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Holds Create Time Gate, Contact Y’golonac.</w:t>
            </w:r>
          </w:p>
        </w:tc>
      </w:tr>
    </w:tbl>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ACT III · EXPLORING THE GROUND FLOOR · THE WRONGNESS SURFACES</w:t>
      </w:r>
    </w:p>
    <w:p>
      <w:pPr>
        <w:pStyle w:val="Heading1"/>
        <w:keepNext/>
        <w:spacing w:after="100" w:before="260"/>
      </w:pPr>
      <w:r>
        <w:rPr>
          <w:rFonts w:ascii="Georgia" w:cs="Georgia" w:eastAsia="Georgia" w:hAnsi="Georgia"/>
          <w:b/>
          <w:bCs/>
          <w:color w:val="2B2417"/>
          <w:sz w:val="40"/>
          <w:szCs w:val="40"/>
        </w:rPr>
        <w:t xml:space="preserve">The House Wakes</w:t>
      </w:r>
    </w:p>
    <w:p>
      <w:pPr>
        <w:spacing w:after="120" w:line="276"/>
      </w:pPr>
      <w:r>
        <w:rPr>
          <w:rFonts w:ascii="Cambria" w:cs="Cambria" w:eastAsia="Cambria" w:hAnsi="Cambria"/>
          <w:color w:val="2B2417"/>
          <w:sz w:val="21"/>
          <w:szCs w:val="21"/>
        </w:rPr>
        <w:t xml:space="preserve">If the investigators wander before midnight — or after they escape the Study — the chateau opens room by room. Each space adds one piece of the truth. The house is confident it will keep them.</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Grand Room</w:t>
      </w:r>
    </w:p>
    <w:p>
      <w:pPr>
        <w:spacing w:after="120" w:line="276"/>
      </w:pPr>
      <w:r>
        <w:rPr>
          <w:rFonts w:ascii="Cambria" w:cs="Cambria" w:eastAsia="Cambria" w:hAnsi="Cambria"/>
          <w:color w:val="2B2417"/>
          <w:sz w:val="21"/>
          <w:szCs w:val="21"/>
        </w:rPr>
        <w:t xml:space="preserve">Faint blood-stains, scrubbed many times, nearly invisible against dark wood. Not decoration — </w:t>
      </w:r>
      <w:r>
        <w:rPr>
          <w:rFonts w:ascii="Cambria" w:cs="Cambria" w:eastAsia="Cambria" w:hAnsi="Cambria"/>
          <w:i/>
          <w:iCs/>
          <w:color w:val="2B2417"/>
          <w:sz w:val="21"/>
          <w:szCs w:val="21"/>
        </w:rPr>
        <w:t xml:space="preserve">directional.</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4560"/>
        <w:gridCol w:w="2400"/>
        <w:gridCol w:w="2400"/>
      </w:tblGrid>
      <w:tr>
        <w:trPr>
          <w:tblHeader/>
        </w:trPr>
        <w:tc>
          <w:tcPr>
            <w:tcW w:type="dxa" w:w="45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TO NOTICE</w:t>
            </w:r>
          </w:p>
        </w:tc>
        <w:tc>
          <w:tcPr>
            <w:tcW w:type="dxa" w:w="24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SEARCH (ACTIVE)</w:t>
            </w:r>
          </w:p>
        </w:tc>
        <w:tc>
          <w:tcPr>
            <w:tcW w:type="dxa" w:w="24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SPOT (PASSIVE)</w:t>
            </w:r>
          </w:p>
        </w:tc>
      </w:tr>
      <w:tr>
        <w:tc>
          <w:tcPr>
            <w:tcW w:type="dxa" w:w="45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The stains at all</w:t>
            </w:r>
          </w:p>
        </w:tc>
        <w:tc>
          <w:tcPr>
            <w:tcW w:type="dxa" w:w="2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18+</w:t>
            </w:r>
          </w:p>
        </w:tc>
        <w:tc>
          <w:tcPr>
            <w:tcW w:type="dxa" w:w="2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23+</w:t>
            </w:r>
          </w:p>
        </w:tc>
      </w:tr>
      <w:tr>
        <w:tc>
          <w:tcPr>
            <w:tcW w:type="dxa" w:w="45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They “drain” toward the EAST wall</w:t>
            </w:r>
          </w:p>
        </w:tc>
        <w:tc>
          <w:tcPr>
            <w:tcW w:type="dxa" w:w="2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20+</w:t>
            </w:r>
          </w:p>
        </w:tc>
        <w:tc>
          <w:tcPr>
            <w:tcW w:type="dxa" w:w="2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25+</w:t>
            </w:r>
          </w:p>
        </w:tc>
      </w:tr>
    </w:tbl>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THE EAST WALL IS A PROMISE</w:t>
            </w:r>
          </w:p>
          <w:p>
            <w:pPr>
              <w:spacing w:after="0" w:line="264"/>
            </w:pPr>
            <w:r>
              <w:rPr>
                <w:rFonts w:ascii="Cambria" w:cs="Cambria" w:eastAsia="Cambria" w:hAnsi="Cambria"/>
                <w:color w:val="2B2417"/>
                <w:sz w:val="21"/>
                <w:szCs w:val="21"/>
              </w:rPr>
              <w:t xml:space="preserve">Everything flows east and down — toward the Master Suite, the Deck, the dungeon beneath. When a player traces the blood east, let them feel the pull of the architecture. The house has a stomach, and it’s downhill.</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Sitting Room &amp; Conservatory</w:t>
      </w:r>
    </w:p>
    <w:p>
      <w:pPr>
        <w:pStyle w:val="ListParagraph"/>
        <w:numPr>
          <w:ilvl w:val="0"/>
          <w:numId w:val="2"/>
        </w:numPr>
        <w:spacing w:after="70" w:line="264"/>
      </w:pPr>
      <w:r>
        <w:rPr>
          <w:rFonts w:ascii="Cambria" w:cs="Cambria" w:eastAsia="Cambria" w:hAnsi="Cambria"/>
          <w:b/>
          <w:bCs/>
          <w:color w:val="2B2417"/>
          <w:sz w:val="21"/>
          <w:szCs w:val="21"/>
        </w:rPr>
        <w:t xml:space="preserve">Sitting Room</w:t>
      </w:r>
      <w:r>
        <w:rPr>
          <w:rFonts w:ascii="Cambria" w:cs="Cambria" w:eastAsia="Cambria" w:hAnsi="Cambria"/>
          <w:color w:val="2B2417"/>
          <w:sz w:val="21"/>
          <w:szCs w:val="21"/>
        </w:rPr>
        <w:t xml:space="preserve"> — the door to the Master Suite is locked until the Zanthu Tablets are lifted in the Study.</w:t>
      </w:r>
    </w:p>
    <w:p>
      <w:pPr>
        <w:pStyle w:val="ListParagraph"/>
        <w:numPr>
          <w:ilvl w:val="0"/>
          <w:numId w:val="2"/>
        </w:numPr>
        <w:spacing w:after="70" w:line="264"/>
      </w:pPr>
      <w:r>
        <w:rPr>
          <w:rFonts w:ascii="Cambria" w:cs="Cambria" w:eastAsia="Cambria" w:hAnsi="Cambria"/>
          <w:b/>
          <w:bCs/>
          <w:color w:val="2B2417"/>
          <w:sz w:val="21"/>
          <w:szCs w:val="21"/>
        </w:rPr>
        <w:t xml:space="preserve">Conservatory</w:t>
      </w:r>
      <w:r>
        <w:rPr>
          <w:rFonts w:ascii="Cambria" w:cs="Cambria" w:eastAsia="Cambria" w:hAnsi="Cambria"/>
          <w:color w:val="2B2417"/>
          <w:sz w:val="21"/>
          <w:szCs w:val="21"/>
        </w:rPr>
        <w:t xml:space="preserve"> — the calendar puzzle room. A sandstone stand set deliberately </w:t>
      </w:r>
      <w:r>
        <w:rPr>
          <w:rFonts w:ascii="Cambria" w:cs="Cambria" w:eastAsia="Cambria" w:hAnsi="Cambria"/>
          <w:i/>
          <w:iCs/>
          <w:color w:val="2B2417"/>
          <w:sz w:val="21"/>
          <w:szCs w:val="21"/>
        </w:rPr>
        <w:t xml:space="preserve">just</w:t>
      </w:r>
      <w:r>
        <w:rPr>
          <w:rFonts w:ascii="Cambria" w:cs="Cambria" w:eastAsia="Cambria" w:hAnsi="Cambria"/>
          <w:color w:val="2B2417"/>
          <w:sz w:val="21"/>
          <w:szCs w:val="21"/>
        </w:rPr>
        <w:t xml:space="preserve"> off-center. Around its center, in an unbroken ring, runs the script below.</w:t>
      </w:r>
    </w:p>
    <w:tbl>
      <w:tblPr>
        <w:tblW w:type="pct" w:w="100%"/>
        <w:tblBorders>
          <w:top w:val="none"/>
          <w:left w:val="single" w:color="8A6A2C" w:sz="24"/>
          <w:bottom w:val="none"/>
          <w:right w:val="none"/>
          <w:insideH w:val="none"/>
          <w:insideV w:val="none"/>
        </w:tblBorders>
      </w:tblPr>
      <w:tblGrid>
        <w:gridCol w:w="9360"/>
      </w:tblGrid>
      <w:tr>
        <w:tc>
          <w:tcPr>
            <w:tcW w:type="pct" w:w="100%"/>
            <w:shd w:fill="F6EFDF"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HANDOUT · SANDSTONE SCRIPT</w:t>
            </w:r>
          </w:p>
          <w:p>
            <w:pPr>
              <w:spacing w:after="0" w:line="264"/>
            </w:pPr>
            <w:r>
              <w:rPr>
                <w:rFonts w:ascii="Cambria" w:cs="Cambria" w:eastAsia="Cambria" w:hAnsi="Cambria"/>
                <w:i/>
                <w:iCs/>
                <w:color w:val="5E140C"/>
                <w:sz w:val="23"/>
                <w:szCs w:val="23"/>
              </w:rPr>
              <w:t xml:space="preserve">31ˢᵗ Octobers bring forth the final seal — from sky He comes and the end He brings</w:t>
            </w:r>
          </w:p>
        </w:tc>
      </w:tr>
    </w:tbl>
    <w:p>
      <w:pPr>
        <w:spacing w:after="60"/>
      </w:pPr>
      <w:r>
        <w:t xml:space="preserve"/>
      </w:r>
    </w:p>
    <w:p>
      <w:pPr>
        <w:spacing w:after="120" w:line="276"/>
      </w:pPr>
      <w:r>
        <w:rPr>
          <w:rFonts w:ascii="Cambria" w:cs="Cambria" w:eastAsia="Cambria" w:hAnsi="Cambria"/>
          <w:color w:val="2B2417"/>
          <w:sz w:val="21"/>
          <w:szCs w:val="21"/>
        </w:rPr>
        <w:t xml:space="preserve">Lunar charts paper every surface. Among the notes: </w:t>
      </w:r>
      <w:r>
        <w:rPr>
          <w:rFonts w:ascii="Cambria" w:cs="Cambria" w:eastAsia="Cambria" w:hAnsi="Cambria"/>
          <w:i/>
          <w:iCs/>
          <w:color w:val="2B2417"/>
          <w:sz w:val="21"/>
          <w:szCs w:val="21"/>
        </w:rPr>
        <w:t xml:space="preserve">“New moon.” · “next halloween with new moon: 1959.” · “1902: no event.” · “Explain 1845??”</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LET THEM SOLVE THE WRONG PUZZLE</w:t>
            </w:r>
          </w:p>
          <w:p>
            <w:pPr>
              <w:spacing w:after="0" w:line="264"/>
            </w:pPr>
            <w:r>
              <w:rPr>
                <w:rFonts w:ascii="Cambria" w:cs="Cambria" w:eastAsia="Cambria" w:hAnsi="Cambria"/>
                <w:color w:val="2B2417"/>
                <w:sz w:val="21"/>
                <w:szCs w:val="21"/>
              </w:rPr>
              <w:t xml:space="preserve">The sandstone and the 1959/Halloween notes point at </w:t>
            </w:r>
            <w:r>
              <w:rPr>
                <w:rFonts w:ascii="Cambria" w:cs="Cambria" w:eastAsia="Cambria" w:hAnsi="Cambria"/>
                <w:b/>
                <w:bCs/>
                <w:color w:val="2B2417"/>
                <w:sz w:val="21"/>
                <w:szCs w:val="21"/>
              </w:rPr>
              <w:t xml:space="preserve">31 October</w:t>
            </w:r>
            <w:r>
              <w:rPr>
                <w:rFonts w:ascii="Cambria" w:cs="Cambria" w:eastAsia="Cambria" w:hAnsi="Cambria"/>
                <w:color w:val="2B2417"/>
                <w:sz w:val="21"/>
                <w:szCs w:val="21"/>
              </w:rPr>
              <w:t xml:space="preserve"> — the trail the cult itself burned years on. Clever players will fixate on it. It is a dead end. The real date is tonight, 1 October, new moon. While they decode the wrong Halloween, midnight comes for the right one.</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Fountain &amp; the Orchid</w:t>
      </w:r>
    </w:p>
    <w:p>
      <w:pPr>
        <w:spacing w:after="120" w:line="276"/>
      </w:pPr>
      <w:r>
        <w:rPr>
          <w:rFonts w:ascii="Cambria" w:cs="Cambria" w:eastAsia="Cambria" w:hAnsi="Cambria"/>
          <w:color w:val="2B2417"/>
          <w:sz w:val="21"/>
          <w:szCs w:val="21"/>
        </w:rPr>
        <w:t xml:space="preserve">At the heart of the grounds, the Rothschild’s orchid stands wrapped in strange light. When it blooms at midnight, the sky splits into a slow maelstrom of purple and red. The instant it opens, </w:t>
      </w:r>
      <w:r>
        <w:rPr>
          <w:rFonts w:ascii="Cambria" w:cs="Cambria" w:eastAsia="Cambria" w:hAnsi="Cambria"/>
          <w:b/>
          <w:bCs/>
          <w:color w:val="2B2417"/>
          <w:sz w:val="21"/>
          <w:szCs w:val="21"/>
        </w:rPr>
        <w:t xml:space="preserve">Reginald appears</w:t>
      </w:r>
      <w:r>
        <w:rPr>
          <w:rFonts w:ascii="Cambria" w:cs="Cambria" w:eastAsia="Cambria" w:hAnsi="Cambria"/>
          <w:color w:val="2B2417"/>
          <w:sz w:val="21"/>
          <w:szCs w:val="21"/>
        </w:rPr>
        <w:t xml:space="preserve"> to escort the group “back to the Study for the viewing” — where he locks them in. The night has begun.</w:t>
      </w:r>
    </w:p>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ACT IV · THE MASTER SUITE · THE FIRST TRUE HORROR</w:t>
      </w:r>
    </w:p>
    <w:p>
      <w:pPr>
        <w:pStyle w:val="Heading1"/>
        <w:keepNext/>
        <w:spacing w:after="100" w:before="260"/>
      </w:pPr>
      <w:r>
        <w:rPr>
          <w:rFonts w:ascii="Georgia" w:cs="Georgia" w:eastAsia="Georgia" w:hAnsi="Georgia"/>
          <w:b/>
          <w:bCs/>
          <w:color w:val="2B2417"/>
          <w:sz w:val="40"/>
          <w:szCs w:val="40"/>
        </w:rPr>
        <w:t xml:space="preserve">Mother</w:t>
      </w:r>
    </w:p>
    <w:p>
      <w:pPr>
        <w:spacing w:after="120" w:line="276"/>
      </w:pPr>
      <w:r>
        <w:rPr>
          <w:rFonts w:ascii="Cambria" w:cs="Cambria" w:eastAsia="Cambria" w:hAnsi="Cambria"/>
          <w:color w:val="2B2417"/>
          <w:sz w:val="21"/>
          <w:szCs w:val="21"/>
        </w:rPr>
        <w:t xml:space="preserve">Having escaped the Study through the mechanism, the investigators step into the Master Suite and find what the house has been feeding. This is the hinge of the night. Everything before was atmosphere.</w:t>
      </w:r>
    </w:p>
    <w:p>
      <w:pPr>
        <w:spacing w:after="20" w:before="60"/>
        <w:jc w:val="center"/>
      </w:pPr>
      <w:r>
        <w:drawing>
          <wp:inline distT="0" distB="0" distL="0" distR="0">
            <wp:extent cx="2190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667000"/>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SUBJECT: “MOTHER” · DO NOT APPROACH</w:t>
      </w:r>
    </w:p>
    <w:p>
      <w:pPr>
        <w:spacing w:after="120" w:line="276"/>
      </w:pPr>
      <w:r>
        <w:rPr>
          <w:rFonts w:ascii="Cambria" w:cs="Cambria" w:eastAsia="Cambria" w:hAnsi="Cambria"/>
          <w:color w:val="2B2417"/>
          <w:sz w:val="21"/>
          <w:szCs w:val="21"/>
        </w:rPr>
        <w:t xml:space="preserve">Strapped to the bed is a grotesque female form — an indistinct mass of sinew and fluid, headless, with mouths where hands should be. The bed is a swamp of gore. She births foul, half-formed things and repeats one shrieked line:</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MOTHER SPEAKS</w:t>
            </w:r>
          </w:p>
          <w:p>
            <w:pPr>
              <w:spacing w:after="90" w:line="264"/>
            </w:pPr>
            <w:r>
              <w:rPr>
                <w:rFonts w:ascii="Cambria" w:cs="Cambria" w:eastAsia="Cambria" w:hAnsi="Cambria"/>
                <w:i/>
                <w:iCs/>
                <w:color w:val="5E140C"/>
                <w:sz w:val="22"/>
                <w:szCs w:val="22"/>
              </w:rPr>
              <w:t xml:space="preserve">“Care for the brood! CARE FOR THE BROOD!”</w:t>
            </w:r>
          </w:p>
          <w:p>
            <w:pPr>
              <w:spacing w:after="0" w:line="264"/>
            </w:pPr>
            <w:r>
              <w:rPr>
                <w:rFonts w:ascii="Cambria" w:cs="Cambria" w:eastAsia="Cambria" w:hAnsi="Cambria"/>
                <w:color w:val="2B2417"/>
                <w:sz w:val="21"/>
                <w:szCs w:val="21"/>
              </w:rPr>
              <w:t xml:space="preserve">Sanity on sight: </w:t>
            </w:r>
            <w:r>
              <w:rPr>
                <w:rFonts w:ascii="Cambria" w:cs="Cambria" w:eastAsia="Cambria" w:hAnsi="Cambria"/>
                <w:b/>
                <w:bCs/>
                <w:color w:val="2B2417"/>
                <w:sz w:val="21"/>
                <w:szCs w:val="21"/>
              </w:rPr>
              <w:t xml:space="preserve">1d4 / 2d4.</w:t>
            </w:r>
          </w:p>
        </w:tc>
      </w:tr>
    </w:tbl>
    <w:p>
      <w:pPr>
        <w:spacing w:after="70"/>
      </w:pPr>
      <w:r>
        <w:t xml:space="preserve"/>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RESTRAINT IS THE HORROR</w:t>
            </w:r>
          </w:p>
          <w:p>
            <w:pPr>
              <w:spacing w:after="0" w:line="264"/>
            </w:pPr>
            <w:r>
              <w:rPr>
                <w:rFonts w:ascii="Cambria" w:cs="Cambria" w:eastAsia="Cambria" w:hAnsi="Cambria"/>
                <w:color w:val="2B2417"/>
                <w:sz w:val="21"/>
                <w:szCs w:val="21"/>
              </w:rPr>
              <w:t xml:space="preserve">Describe Mother in three precise strokes, then stop. The pause after “mouths where her hands should be” is worse than any fourth sentence. Body-horror lands hardest when it is specific and brief. Watch the table — if someone’s rattled, that’s the effect working, not a reason to pile on.</w:t>
            </w:r>
          </w:p>
        </w:tc>
      </w:tr>
    </w:tbl>
    <w:p>
      <w:pPr>
        <w:spacing w:after="70"/>
      </w:pPr>
      <w:r>
        <w:t xml:space="preserve"/>
      </w:r>
    </w:p>
    <w:p>
      <w:pPr>
        <w:spacing w:after="120" w:line="276"/>
      </w:pPr>
      <w:r>
        <w:rPr>
          <w:rFonts w:ascii="Cambria" w:cs="Cambria" w:eastAsia="Cambria" w:hAnsi="Cambria"/>
          <w:color w:val="2B2417"/>
          <w:sz w:val="21"/>
          <w:szCs w:val="21"/>
        </w:rPr>
        <w:t xml:space="preserve">The same directional stains reappear — this time easy to spot, dragging toward the </w:t>
      </w:r>
      <w:r>
        <w:rPr>
          <w:rFonts w:ascii="Cambria" w:cs="Cambria" w:eastAsia="Cambria" w:hAnsi="Cambria"/>
          <w:b/>
          <w:bCs/>
          <w:color w:val="2B2417"/>
          <w:sz w:val="21"/>
          <w:szCs w:val="21"/>
        </w:rPr>
        <w:t xml:space="preserve">northern wall and the Deck beyond.</w:t>
      </w:r>
      <w:r>
        <w:rPr>
          <w:rFonts w:ascii="Cambria" w:cs="Cambria" w:eastAsia="Cambria" w:hAnsi="Cambria"/>
          <w:color w:val="2B2417"/>
          <w:sz w:val="21"/>
          <w:szCs w:val="21"/>
        </w:rPr>
        <w:t xml:space="preserve"> The house is still pointing downhill.</w:t>
      </w:r>
    </w:p>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ACT V · THE NORTHERN DECK · THE TRAPDOOR · THE DUNGEON</w:t>
      </w:r>
    </w:p>
    <w:p>
      <w:pPr>
        <w:pStyle w:val="Heading1"/>
        <w:keepNext/>
        <w:spacing w:after="100" w:before="260"/>
      </w:pPr>
      <w:r>
        <w:rPr>
          <w:rFonts w:ascii="Georgia" w:cs="Georgia" w:eastAsia="Georgia" w:hAnsi="Georgia"/>
          <w:b/>
          <w:bCs/>
          <w:color w:val="2B2417"/>
          <w:sz w:val="40"/>
          <w:szCs w:val="40"/>
        </w:rPr>
        <w:t xml:space="preserve">Beneath the House</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Northern Deck</w:t>
      </w:r>
    </w:p>
    <w:p>
      <w:pPr>
        <w:spacing w:after="120" w:line="276"/>
      </w:pPr>
      <w:r>
        <w:rPr>
          <w:rFonts w:ascii="Cambria" w:cs="Cambria" w:eastAsia="Cambria" w:hAnsi="Cambria"/>
          <w:color w:val="2B2417"/>
          <w:sz w:val="21"/>
          <w:szCs w:val="21"/>
        </w:rPr>
        <w:t xml:space="preserve">Hidden in the deck boards is a trapdoor down into the dungeon.</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5760"/>
        <w:gridCol w:w="3600"/>
      </w:tblGrid>
      <w:tr>
        <w:trPr>
          <w:tblHeader/>
        </w:trPr>
        <w:tc>
          <w:tcPr>
            <w:tcW w:type="dxa" w:w="57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ACTION</w:t>
            </w:r>
          </w:p>
        </w:tc>
        <w:tc>
          <w:tcPr>
            <w:tcW w:type="dxa" w:w="36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THRESHOLD</w:t>
            </w:r>
          </w:p>
        </w:tc>
      </w:tr>
      <w:tr>
        <w:tc>
          <w:tcPr>
            <w:tcW w:type="dxa" w:w="57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SPOT the door</w:t>
            </w:r>
          </w:p>
        </w:tc>
        <w:tc>
          <w:tcPr>
            <w:tcW w:type="dxa" w:w="3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20+</w:t>
            </w:r>
          </w:p>
        </w:tc>
      </w:tr>
      <w:tr>
        <w:tc>
          <w:tcPr>
            <w:tcW w:type="dxa" w:w="57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SEARCH (active)</w:t>
            </w:r>
          </w:p>
        </w:tc>
        <w:tc>
          <w:tcPr>
            <w:tcW w:type="dxa" w:w="3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17+</w:t>
            </w:r>
          </w:p>
        </w:tc>
      </w:tr>
      <w:tr>
        <w:tc>
          <w:tcPr>
            <w:tcW w:type="dxa" w:w="57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Force it (STR)</w:t>
            </w:r>
          </w:p>
        </w:tc>
        <w:tc>
          <w:tcPr>
            <w:tcW w:type="dxa" w:w="3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20+</w:t>
            </w:r>
          </w:p>
        </w:tc>
      </w:tr>
      <w:tr>
        <w:tc>
          <w:tcPr>
            <w:tcW w:type="dxa" w:w="57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Read the runes (Occult)</w:t>
            </w:r>
          </w:p>
        </w:tc>
        <w:tc>
          <w:tcPr>
            <w:tcW w:type="dxa" w:w="3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Knowledge 15+</w:t>
            </w:r>
          </w:p>
        </w:tc>
      </w:tr>
    </w:tbl>
    <w:p>
      <w:pPr>
        <w:spacing w:after="20" w:before="60"/>
        <w:jc w:val="center"/>
      </w:pPr>
      <w:r>
        <w:drawing>
          <wp:inline distT="0" distB="0" distL="0" distR="0">
            <wp:extent cx="190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838325"/>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TRAPDOOR GLYPHS · THE OPENING RITE</w:t>
      </w:r>
    </w:p>
    <w:p>
      <w:pPr>
        <w:spacing w:after="120" w:line="276"/>
      </w:pPr>
      <w:r>
        <w:rPr>
          <w:rFonts w:ascii="Cambria" w:cs="Cambria" w:eastAsia="Cambria" w:hAnsi="Cambria"/>
          <w:color w:val="2B2417"/>
          <w:sz w:val="21"/>
          <w:szCs w:val="21"/>
        </w:rPr>
        <w:t xml:space="preserve">The runes describe an ancient power mankind has tried, again and again, to enslave — and how every time it is the power that ends up owning the men. By now the investigators can name what this house is: a cult, and an old one.</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Dungeon</w:t>
      </w:r>
    </w:p>
    <w:p>
      <w:pPr>
        <w:spacing w:after="120" w:line="276"/>
      </w:pPr>
      <w:r>
        <w:rPr>
          <w:rFonts w:ascii="Cambria" w:cs="Cambria" w:eastAsia="Cambria" w:hAnsi="Cambria"/>
          <w:color w:val="2B2417"/>
          <w:sz w:val="21"/>
          <w:szCs w:val="21"/>
        </w:rPr>
        <w:t xml:space="preserve">Walls lined with runes telling the story of the coming dark. Everything algae-slick, cobwebbed, filthy — and </w:t>
      </w:r>
      <w:r>
        <w:rPr>
          <w:rFonts w:ascii="Cambria" w:cs="Cambria" w:eastAsia="Cambria" w:hAnsi="Cambria"/>
          <w:b/>
          <w:bCs/>
          <w:color w:val="2B2417"/>
          <w:sz w:val="21"/>
          <w:szCs w:val="21"/>
        </w:rPr>
        <w:t xml:space="preserve">hot.</w:t>
      </w:r>
      <w:r>
        <w:rPr>
          <w:rFonts w:ascii="Cambria" w:cs="Cambria" w:eastAsia="Cambria" w:hAnsi="Cambria"/>
          <w:color w:val="2B2417"/>
          <w:sz w:val="21"/>
          <w:szCs w:val="21"/>
        </w:rPr>
        <w:t xml:space="preserve"> Unnaturally, wrongly hot. Read the rooms slow; let the players feel the temperature climb.</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CONFERENCE ROOM — THE GUT-PUNCH</w:t>
            </w:r>
          </w:p>
          <w:p>
            <w:pPr>
              <w:spacing w:after="0" w:line="264"/>
            </w:pPr>
            <w:r>
              <w:rPr>
                <w:rFonts w:ascii="Cambria" w:cs="Cambria" w:eastAsia="Cambria" w:hAnsi="Cambria"/>
                <w:color w:val="2B2417"/>
                <w:sz w:val="21"/>
                <w:szCs w:val="21"/>
              </w:rPr>
              <w:t xml:space="preserve">Just left of the entry: portraits dating to the founding of the colonies, early 1600s onward. Among the old faces the investigators find </w:t>
            </w:r>
            <w:r>
              <w:rPr>
                <w:rFonts w:ascii="Cambria" w:cs="Cambria" w:eastAsia="Cambria" w:hAnsi="Cambria"/>
                <w:b/>
                <w:bCs/>
                <w:color w:val="2B2417"/>
                <w:sz w:val="21"/>
                <w:szCs w:val="21"/>
              </w:rPr>
              <w:t xml:space="preserve">their own families</w:t>
            </w:r>
            <w:r>
              <w:rPr>
                <w:rFonts w:ascii="Cambria" w:cs="Cambria" w:eastAsia="Cambria" w:hAnsi="Cambria"/>
                <w:color w:val="2B2417"/>
                <w:sz w:val="21"/>
                <w:szCs w:val="21"/>
              </w:rPr>
              <w:t xml:space="preserve"> — a grandparent here, a parent there. This is where a smart table realizes they were bred for tonight. Let it dawn in silence. The portraits are the explanation.</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Temporal Communicator</w:t>
      </w:r>
    </w:p>
    <w:p>
      <w:pPr>
        <w:spacing w:after="20" w:before="60"/>
        <w:jc w:val="center"/>
      </w:pPr>
      <w:r>
        <w:drawing>
          <wp:inline distT="0" distB="0" distL="0" distR="0">
            <wp:extent cx="1428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2266950"/>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THE TEMPORAL COMMUNICATOR</w:t>
      </w:r>
    </w:p>
    <w:p>
      <w:pPr>
        <w:spacing w:after="120" w:line="276"/>
      </w:pPr>
      <w:r>
        <w:rPr>
          <w:rFonts w:ascii="Cambria" w:cs="Cambria" w:eastAsia="Cambria" w:hAnsi="Cambria"/>
          <w:color w:val="2B2417"/>
          <w:sz w:val="21"/>
          <w:szCs w:val="21"/>
        </w:rPr>
        <w:t xml:space="preserve">An intricate brass device topped with a red jewel attuned to Y’golonac. Touch the jewel and it wakes; after </w:t>
      </w:r>
      <w:r>
        <w:rPr>
          <w:rFonts w:ascii="Cambria" w:cs="Cambria" w:eastAsia="Cambria" w:hAnsi="Cambria"/>
          <w:b/>
          <w:bCs/>
          <w:color w:val="2B2417"/>
          <w:sz w:val="21"/>
          <w:szCs w:val="21"/>
        </w:rPr>
        <w:t xml:space="preserve">1d4 minutes</w:t>
      </w:r>
      <w:r>
        <w:rPr>
          <w:rFonts w:ascii="Cambria" w:cs="Cambria" w:eastAsia="Cambria" w:hAnsi="Cambria"/>
          <w:color w:val="2B2417"/>
          <w:sz w:val="21"/>
          <w:szCs w:val="21"/>
        </w:rPr>
        <w:t xml:space="preserve"> a hologram of the god projects from the stone. To see Y’golonac’s true form costs </w:t>
      </w:r>
      <w:r>
        <w:rPr>
          <w:rFonts w:ascii="Cambria" w:cs="Cambria" w:eastAsia="Cambria" w:hAnsi="Cambria"/>
          <w:b/>
          <w:bCs/>
          <w:color w:val="2B2417"/>
          <w:sz w:val="21"/>
          <w:szCs w:val="21"/>
        </w:rPr>
        <w:t xml:space="preserve">1d20 Sanity</w:t>
      </w:r>
      <w:r>
        <w:rPr>
          <w:rFonts w:ascii="Cambria" w:cs="Cambria" w:eastAsia="Cambria" w:hAnsi="Cambria"/>
          <w:color w:val="2B2417"/>
          <w:sz w:val="21"/>
          <w:szCs w:val="21"/>
        </w:rPr>
        <w:t xml:space="preserve"> outright. Reading the surrounding runes: </w:t>
      </w:r>
      <w:r>
        <w:rPr>
          <w:rFonts w:ascii="Cambria" w:cs="Cambria" w:eastAsia="Cambria" w:hAnsi="Cambria"/>
          <w:b/>
          <w:bCs/>
          <w:color w:val="2B2417"/>
          <w:sz w:val="21"/>
          <w:szCs w:val="21"/>
        </w:rPr>
        <w:t xml:space="preserve">0/1d4.</w:t>
      </w:r>
      <w:r>
        <w:rPr>
          <w:rFonts w:ascii="Cambria" w:cs="Cambria" w:eastAsia="Cambria" w:hAnsi="Cambria"/>
          <w:color w:val="2B2417"/>
          <w:sz w:val="21"/>
          <w:szCs w:val="21"/>
        </w:rPr>
        <w:t xml:space="preserve"> They name the horror — a name so vulgar that hearing it costs </w:t>
      </w:r>
      <w:r>
        <w:rPr>
          <w:rFonts w:ascii="Cambria" w:cs="Cambria" w:eastAsia="Cambria" w:hAnsi="Cambria"/>
          <w:b/>
          <w:bCs/>
          <w:color w:val="2B2417"/>
          <w:sz w:val="21"/>
          <w:szCs w:val="21"/>
        </w:rPr>
        <w:t xml:space="preserve">1/1d6</w:t>
      </w:r>
      <w:r>
        <w:rPr>
          <w:rFonts w:ascii="Cambria" w:cs="Cambria" w:eastAsia="Cambria" w:hAnsi="Cambria"/>
          <w:color w:val="2B2417"/>
          <w:sz w:val="21"/>
          <w:szCs w:val="21"/>
        </w:rPr>
        <w:t xml:space="preserve"> more:</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NAME</w:t>
            </w:r>
          </w:p>
          <w:p>
            <w:pPr>
              <w:spacing w:after="90" w:line="264"/>
            </w:pPr>
            <w:r>
              <w:rPr>
                <w:rFonts w:ascii="Consolas" w:cs="Consolas" w:eastAsia="Consolas" w:hAnsi="Consolas"/>
                <w:b/>
                <w:bCs/>
                <w:color w:val="5E140C"/>
                <w:spacing w:val="40"/>
                <w:sz w:val="28"/>
                <w:szCs w:val="28"/>
              </w:rPr>
              <w:t xml:space="preserve">Y’GOLONAC</w:t>
            </w:r>
          </w:p>
          <w:p>
            <w:pPr>
              <w:spacing w:after="0" w:line="264"/>
            </w:pPr>
            <w:r>
              <w:rPr>
                <w:rFonts w:ascii="Cambria" w:cs="Cambria" w:eastAsia="Cambria" w:hAnsi="Cambria"/>
                <w:color w:val="2B2417"/>
                <w:sz w:val="21"/>
                <w:szCs w:val="21"/>
              </w:rPr>
              <w:t xml:space="preserve">Once the name is known, every investigator gains </w:t>
            </w:r>
            <w:r>
              <w:rPr>
                <w:rFonts w:ascii="Cambria" w:cs="Cambria" w:eastAsia="Cambria" w:hAnsi="Cambria"/>
                <w:b/>
                <w:bCs/>
                <w:color w:val="2B2417"/>
                <w:sz w:val="21"/>
                <w:szCs w:val="21"/>
              </w:rPr>
              <w:t xml:space="preserve">+5 Mythos.</w:t>
            </w:r>
            <w:r>
              <w:rPr>
                <w:rFonts w:ascii="Cambria" w:cs="Cambria" w:eastAsia="Cambria" w:hAnsi="Cambria"/>
                <w:color w:val="2B2417"/>
                <w:sz w:val="21"/>
                <w:szCs w:val="21"/>
              </w:rPr>
              <w:t xml:space="preserve"> There is no unknowing it.</w:t>
            </w:r>
          </w:p>
        </w:tc>
      </w:tr>
    </w:tbl>
    <w:p>
      <w:pPr>
        <w:spacing w:after="8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Soul Organ</w:t>
      </w:r>
    </w:p>
    <w:p>
      <w:pPr>
        <w:spacing w:after="20" w:before="60"/>
        <w:jc w:val="center"/>
      </w:pPr>
      <w:r>
        <w:drawing>
          <wp:inline distT="0" distB="0" distL="0" distR="0">
            <wp:extent cx="3238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238375"/>
                    </a:xfrm>
                    <a:prstGeom prst="rect">
                      <a:avLst/>
                    </a:prstGeom>
                  </pic:spPr>
                </pic:pic>
              </a:graphicData>
            </a:graphic>
          </wp:inline>
        </w:drawing>
      </w:r>
    </w:p>
    <w:p>
      <w:pPr>
        <w:spacing w:after="120"/>
        <w:jc w:val="center"/>
      </w:pPr>
      <w:r>
        <w:rPr>
          <w:rFonts w:ascii="Consolas" w:cs="Consolas" w:eastAsia="Consolas" w:hAnsi="Consolas"/>
          <w:color w:val="8F2116"/>
          <w:spacing w:val="40"/>
          <w:sz w:val="15"/>
          <w:szCs w:val="15"/>
        </w:rPr>
        <w:t xml:space="preserve">THE SOUL ORGAN · THE FATE OF EVERY GUEST BEFORE THEM</w:t>
      </w:r>
    </w:p>
    <w:p>
      <w:pPr>
        <w:spacing w:after="120" w:line="276"/>
      </w:pPr>
      <w:r>
        <w:rPr>
          <w:rFonts w:ascii="Cambria" w:cs="Cambria" w:eastAsia="Cambria" w:hAnsi="Cambria"/>
          <w:color w:val="2B2417"/>
          <w:sz w:val="21"/>
          <w:szCs w:val="21"/>
        </w:rPr>
        <w:t xml:space="preserve">In the last room waits the Soul Organ. Looking at it: </w:t>
      </w:r>
      <w:r>
        <w:rPr>
          <w:rFonts w:ascii="Cambria" w:cs="Cambria" w:eastAsia="Cambria" w:hAnsi="Cambria"/>
          <w:b/>
          <w:bCs/>
          <w:color w:val="2B2417"/>
          <w:sz w:val="21"/>
          <w:szCs w:val="21"/>
        </w:rPr>
        <w:t xml:space="preserve">1/1d6 Sanity.</w:t>
      </w:r>
      <w:r>
        <w:rPr>
          <w:rFonts w:ascii="Cambria" w:cs="Cambria" w:eastAsia="Cambria" w:hAnsi="Cambria"/>
          <w:color w:val="2B2417"/>
          <w:sz w:val="21"/>
          <w:szCs w:val="21"/>
        </w:rPr>
        <w:t xml:space="preserve"> It writhes in agony; a mass of faces, each turning to glare into every investigator’s eyes. They know English. They can converse. And everything they say is broken past sense.</w:t>
      </w:r>
    </w:p>
    <w:tbl>
      <w:tblPr>
        <w:tblW w:type="pct" w:w="100%"/>
        <w:tblBorders>
          <w:top w:val="none"/>
          <w:left w:val="single" w:color="8A6A2C" w:sz="24"/>
          <w:bottom w:val="none"/>
          <w:right w:val="none"/>
          <w:insideH w:val="none"/>
          <w:insideV w:val="none"/>
        </w:tblBorders>
      </w:tblPr>
      <w:tblGrid>
        <w:gridCol w:w="9360"/>
      </w:tblGrid>
      <w:tr>
        <w:tc>
          <w:tcPr>
            <w:tcW w:type="pct" w:w="100%"/>
            <w:shd w:fill="F6EFDF"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HANDOUT · THE FACES SPEAK</w:t>
            </w:r>
          </w:p>
          <w:p>
            <w:pPr>
              <w:spacing w:after="90" w:line="264"/>
            </w:pPr>
            <w:r>
              <w:rPr>
                <w:rFonts w:ascii="Cambria" w:cs="Cambria" w:eastAsia="Cambria" w:hAnsi="Cambria"/>
                <w:i/>
                <w:iCs/>
                <w:color w:val="5E140C"/>
                <w:sz w:val="21"/>
                <w:szCs w:val="21"/>
              </w:rPr>
              <w:t xml:space="preserve">“We are sorrow… you’ll feel it too.”</w:t>
            </w:r>
          </w:p>
          <w:p>
            <w:pPr>
              <w:spacing w:after="90" w:line="264"/>
            </w:pPr>
            <w:r>
              <w:rPr>
                <w:rFonts w:ascii="Cambria" w:cs="Cambria" w:eastAsia="Cambria" w:hAnsi="Cambria"/>
                <w:i/>
                <w:iCs/>
                <w:color w:val="5E140C"/>
                <w:sz w:val="21"/>
                <w:szCs w:val="21"/>
              </w:rPr>
              <w:t xml:space="preserve">“He knows what makes you cry.”</w:t>
            </w:r>
          </w:p>
          <w:p>
            <w:pPr>
              <w:spacing w:after="90" w:line="264"/>
            </w:pPr>
            <w:r>
              <w:rPr>
                <w:rFonts w:ascii="Cambria" w:cs="Cambria" w:eastAsia="Cambria" w:hAnsi="Cambria"/>
                <w:i/>
                <w:iCs/>
                <w:color w:val="5E140C"/>
                <w:sz w:val="21"/>
                <w:szCs w:val="21"/>
              </w:rPr>
              <w:t xml:space="preserve">“Fly with the voids of darkness and hear the whispers.”</w:t>
            </w:r>
          </w:p>
          <w:p>
            <w:pPr>
              <w:spacing w:after="90" w:line="264"/>
            </w:pPr>
            <w:r>
              <w:rPr>
                <w:rFonts w:ascii="Cambria" w:cs="Cambria" w:eastAsia="Cambria" w:hAnsi="Cambria"/>
                <w:i/>
                <w:iCs/>
                <w:color w:val="5E140C"/>
                <w:sz w:val="21"/>
                <w:szCs w:val="21"/>
              </w:rPr>
              <w:t xml:space="preserve">“Your soul smells delectable.”</w:t>
            </w:r>
          </w:p>
          <w:p>
            <w:pPr>
              <w:spacing w:after="0" w:line="264"/>
            </w:pPr>
            <w:r>
              <w:rPr>
                <w:rFonts w:ascii="Consolas" w:cs="Consolas" w:eastAsia="Consolas" w:hAnsi="Consolas"/>
                <w:b/>
                <w:bCs/>
                <w:color w:val="5E140C"/>
                <w:sz w:val="20"/>
                <w:szCs w:val="20"/>
              </w:rPr>
              <w:t xml:space="preserve">“Devour. DEVOUR.”</w:t>
            </w:r>
          </w:p>
        </w:tc>
      </w:tr>
    </w:tbl>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DELIVER THE WHISPERS WRONG ON PURPOSE</w:t>
            </w:r>
          </w:p>
          <w:p>
            <w:pPr>
              <w:spacing w:after="0" w:line="264"/>
            </w:pPr>
            <w:r>
              <w:rPr>
                <w:rFonts w:ascii="Cambria" w:cs="Cambria" w:eastAsia="Cambria" w:hAnsi="Cambria"/>
                <w:color w:val="2B2417"/>
                <w:sz w:val="21"/>
                <w:szCs w:val="21"/>
              </w:rPr>
              <w:t xml:space="preserve">Read these out of order. Overlap them. Assign each line to a different face and let them talk over one another. The horror isn’t the words — it’s that the faces </w:t>
            </w:r>
            <w:r>
              <w:rPr>
                <w:rFonts w:ascii="Cambria" w:cs="Cambria" w:eastAsia="Cambria" w:hAnsi="Cambria"/>
                <w:i/>
                <w:iCs/>
                <w:color w:val="2B2417"/>
                <w:sz w:val="21"/>
                <w:szCs w:val="21"/>
              </w:rPr>
              <w:t xml:space="preserve">want</w:t>
            </w:r>
            <w:r>
              <w:rPr>
                <w:rFonts w:ascii="Cambria" w:cs="Cambria" w:eastAsia="Cambria" w:hAnsi="Cambria"/>
                <w:color w:val="2B2417"/>
                <w:sz w:val="21"/>
                <w:szCs w:val="21"/>
              </w:rPr>
              <w:t xml:space="preserve"> to communicate and can’t, and one of them, if the investigators linger, starts to sound like someone they recognize.</w:t>
            </w:r>
          </w:p>
        </w:tc>
      </w:tr>
    </w:tbl>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THE END · HOW THE NIGHT CLOSES</w:t>
      </w:r>
    </w:p>
    <w:p>
      <w:pPr>
        <w:pStyle w:val="Heading1"/>
        <w:keepNext/>
        <w:spacing w:after="100" w:before="260"/>
      </w:pPr>
      <w:r>
        <w:rPr>
          <w:rFonts w:ascii="Georgia" w:cs="Georgia" w:eastAsia="Georgia" w:hAnsi="Georgia"/>
          <w:b/>
          <w:bCs/>
          <w:color w:val="2B2417"/>
          <w:sz w:val="40"/>
          <w:szCs w:val="40"/>
        </w:rPr>
        <w:t xml:space="preserve">A New Birth</w:t>
      </w:r>
    </w:p>
    <w:p>
      <w:pPr>
        <w:spacing w:after="120" w:line="276"/>
      </w:pPr>
      <w:r>
        <w:rPr>
          <w:rFonts w:ascii="Cambria" w:cs="Cambria" w:eastAsia="Cambria" w:hAnsi="Cambria"/>
          <w:color w:val="2B2417"/>
          <w:sz w:val="21"/>
          <w:szCs w:val="21"/>
        </w:rPr>
        <w:t xml:space="preserve">While the investigators were locked in the Study, they heard Reginald outside, murmuring to someone unseen. Then screaming. Then a wet, heavy </w:t>
      </w:r>
      <w:r>
        <w:rPr>
          <w:rFonts w:ascii="Cambria" w:cs="Cambria" w:eastAsia="Cambria" w:hAnsi="Cambria"/>
          <w:i/>
          <w:iCs/>
          <w:color w:val="2B2417"/>
          <w:sz w:val="21"/>
          <w:szCs w:val="21"/>
        </w:rPr>
        <w:t xml:space="preserve">sploosh</w:t>
      </w:r>
      <w:r>
        <w:rPr>
          <w:rFonts w:ascii="Cambria" w:cs="Cambria" w:eastAsia="Cambria" w:hAnsi="Cambria"/>
          <w:color w:val="2B2417"/>
          <w:sz w:val="21"/>
          <w:szCs w:val="21"/>
        </w:rPr>
        <w:t xml:space="preserve">, and blood seeping under the door (</w:t>
      </w:r>
      <w:r>
        <w:rPr>
          <w:rFonts w:ascii="Cambria" w:cs="Cambria" w:eastAsia="Cambria" w:hAnsi="Cambria"/>
          <w:b/>
          <w:bCs/>
          <w:color w:val="2B2417"/>
          <w:sz w:val="21"/>
          <w:szCs w:val="21"/>
        </w:rPr>
        <w:t xml:space="preserve">0/1 Sanity</w:t>
      </w:r>
      <w:r>
        <w:rPr>
          <w:rFonts w:ascii="Cambria" w:cs="Cambria" w:eastAsia="Cambria" w:hAnsi="Cambria"/>
          <w:color w:val="2B2417"/>
          <w:sz w:val="21"/>
          <w:szCs w:val="21"/>
        </w:rPr>
        <w:t xml:space="preserve">). They assumed the worst had happened </w:t>
      </w:r>
      <w:r>
        <w:rPr>
          <w:rFonts w:ascii="Cambria" w:cs="Cambria" w:eastAsia="Cambria" w:hAnsi="Cambria"/>
          <w:i/>
          <w:iCs/>
          <w:color w:val="2B2417"/>
          <w:sz w:val="21"/>
          <w:szCs w:val="21"/>
        </w:rPr>
        <w:t xml:space="preserve">to</w:t>
      </w:r>
      <w:r>
        <w:rPr>
          <w:rFonts w:ascii="Cambria" w:cs="Cambria" w:eastAsia="Cambria" w:hAnsi="Cambria"/>
          <w:color w:val="2B2417"/>
          <w:sz w:val="21"/>
          <w:szCs w:val="21"/>
        </w:rPr>
        <w:t xml:space="preserve"> him. It hadn’t. It happened </w:t>
      </w:r>
      <w:r>
        <w:rPr>
          <w:rFonts w:ascii="Cambria" w:cs="Cambria" w:eastAsia="Cambria" w:hAnsi="Cambria"/>
          <w:i/>
          <w:iCs/>
          <w:color w:val="2B2417"/>
          <w:sz w:val="21"/>
          <w:szCs w:val="21"/>
        </w:rPr>
        <w:t xml:space="preserve">through</w:t>
      </w:r>
      <w:r>
        <w:rPr>
          <w:rFonts w:ascii="Cambria" w:cs="Cambria" w:eastAsia="Cambria" w:hAnsi="Cambria"/>
          <w:color w:val="2B2417"/>
          <w:sz w:val="21"/>
          <w:szCs w:val="21"/>
        </w:rPr>
        <w:t xml:space="preserve"> him.</w:t>
      </w:r>
    </w:p>
    <w:tbl>
      <w:tblPr>
        <w:tblW w:type="pct" w:w="100%"/>
        <w:tblBorders>
          <w:top w:val="none"/>
          <w:left w:val="single" w:color="8F2116" w:sz="24"/>
          <w:bottom w:val="none"/>
          <w:right w:val="none"/>
          <w:insideH w:val="none"/>
          <w:insideV w:val="none"/>
        </w:tblBorders>
      </w:tblPr>
      <w:tblGrid>
        <w:gridCol w:w="9360"/>
      </w:tblGrid>
      <w:tr>
        <w:tc>
          <w:tcPr>
            <w:tcW w:type="pct" w:w="100%"/>
            <w:shd w:fill="F3E4E1" w:val="clear"/>
            <w:tcMar>
              <w:top w:type="dxa" w:w="130"/>
              <w:left w:type="dxa" w:w="200"/>
              <w:bottom w:type="dxa" w:w="130"/>
              <w:right w:type="dxa" w:w="180"/>
            </w:tcMar>
          </w:tcPr>
          <w:p>
            <w:pPr>
              <w:spacing w:after="60"/>
            </w:pPr>
            <w:r>
              <w:rPr>
                <w:rFonts w:ascii="Consolas" w:cs="Consolas" w:eastAsia="Consolas" w:hAnsi="Consolas"/>
                <w:b/>
                <w:bCs/>
                <w:color w:val="8F2116"/>
                <w:spacing w:val="50"/>
                <w:sz w:val="15"/>
                <w:szCs w:val="15"/>
              </w:rPr>
              <w:t xml:space="preserve">THE FINAL IMAGE</w:t>
            </w:r>
          </w:p>
          <w:p>
            <w:pPr>
              <w:spacing w:after="90" w:line="264"/>
            </w:pPr>
            <w:r>
              <w:rPr>
                <w:rFonts w:ascii="Cambria" w:cs="Cambria" w:eastAsia="Cambria" w:hAnsi="Cambria"/>
                <w:color w:val="2B2417"/>
                <w:sz w:val="21"/>
                <w:szCs w:val="21"/>
              </w:rPr>
              <w:t xml:space="preserve">When the investigators reach the exit from the dungeon, they emerge to find Reginald standing naked beneath the vast maelstrom, gazing up in rapture. He hears them, turns, and — with a wide, gentle, genuinely welcoming smile — says the last words of the night:</w:t>
            </w:r>
          </w:p>
          <w:p>
            <w:pPr>
              <w:spacing w:after="90" w:line="264"/>
            </w:pPr>
            <w:r>
              <w:rPr>
                <w:rFonts w:ascii="Georgia" w:cs="Georgia" w:eastAsia="Georgia" w:hAnsi="Georgia"/>
                <w:i/>
                <w:iCs/>
                <w:color w:val="5E140C"/>
                <w:sz w:val="30"/>
                <w:szCs w:val="30"/>
              </w:rPr>
              <w:t xml:space="preserve">“Welcome… to a new birth.”</w:t>
            </w:r>
          </w:p>
          <w:p>
            <w:pPr>
              <w:spacing w:after="0" w:line="264"/>
            </w:pPr>
            <w:r>
              <w:rPr>
                <w:rFonts w:ascii="Cambria" w:cs="Cambria" w:eastAsia="Cambria" w:hAnsi="Cambria"/>
                <w:color w:val="2B2417"/>
                <w:sz w:val="21"/>
                <w:szCs w:val="21"/>
              </w:rPr>
              <w:t xml:space="preserve">Cut to black there. Do not narrate what comes next. The investigators arrived exactly on schedule, and the house has what it invited. </w:t>
            </w:r>
            <w:r>
              <w:rPr>
                <w:rFonts w:ascii="Cambria" w:cs="Cambria" w:eastAsia="Cambria" w:hAnsi="Cambria"/>
                <w:b/>
                <w:bCs/>
                <w:color w:val="2B2417"/>
                <w:sz w:val="21"/>
                <w:szCs w:val="21"/>
              </w:rPr>
              <w:t xml:space="preserve">This is how the scenario ends.</w:t>
            </w:r>
          </w:p>
        </w:tc>
      </w:tr>
    </w:tbl>
    <w:p>
      <w:pPr>
        <w:spacing w:after="80"/>
      </w:pPr>
      <w:r>
        <w:t xml:space="preserve"/>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ESCALATING THE FINALE (OPTIONAL)</w:t>
            </w:r>
          </w:p>
          <w:p>
            <w:pPr>
              <w:spacing w:after="0" w:line="264"/>
            </w:pPr>
            <w:r>
              <w:rPr>
                <w:rFonts w:ascii="Cambria" w:cs="Cambria" w:eastAsia="Cambria" w:hAnsi="Cambria"/>
                <w:color w:val="2B2417"/>
                <w:sz w:val="21"/>
                <w:szCs w:val="21"/>
              </w:rPr>
              <w:t xml:space="preserve">If your table wants a fight: let them </w:t>
            </w:r>
            <w:r>
              <w:rPr>
                <w:rFonts w:ascii="Cambria" w:cs="Cambria" w:eastAsia="Cambria" w:hAnsi="Cambria"/>
                <w:i/>
                <w:iCs/>
                <w:color w:val="2B2417"/>
                <w:sz w:val="21"/>
                <w:szCs w:val="21"/>
              </w:rPr>
              <w:t xml:space="preserve">try</w:t>
            </w:r>
            <w:r>
              <w:rPr>
                <w:rFonts w:ascii="Cambria" w:cs="Cambria" w:eastAsia="Cambria" w:hAnsi="Cambria"/>
                <w:color w:val="2B2417"/>
                <w:sz w:val="21"/>
                <w:szCs w:val="21"/>
              </w:rPr>
              <w:t xml:space="preserve"> to stop it and fail meaningfully. The </w:t>
            </w:r>
            <w:r>
              <w:rPr>
                <w:rFonts w:ascii="Cambria" w:cs="Cambria" w:eastAsia="Cambria" w:hAnsi="Cambria"/>
                <w:b/>
                <w:bCs/>
                <w:color w:val="2B2417"/>
                <w:sz w:val="21"/>
                <w:szCs w:val="21"/>
              </w:rPr>
              <w:t xml:space="preserve">Eye of Light and Darkness</w:t>
            </w:r>
            <w:r>
              <w:rPr>
                <w:rFonts w:ascii="Cambria" w:cs="Cambria" w:eastAsia="Cambria" w:hAnsi="Cambria"/>
                <w:color w:val="2B2417"/>
                <w:sz w:val="21"/>
                <w:szCs w:val="21"/>
              </w:rPr>
              <w:t xml:space="preserve"> spell weakens every Mythos creature within a mile and blocks Domination — cast four hours before moonrise, it could have unmade the ritual. By the time they understand, it’s minutes to midnight. Give them the tool too late. Tragedy beats a boss fight here.</w:t>
            </w:r>
          </w:p>
        </w:tc>
      </w:tr>
    </w:tbl>
    <w:p>
      <w:r>
        <w:br w:type="page"/>
      </w:r>
    </w:p>
    <w:p>
      <w:pPr>
        <w:pBdr>
          <w:bottom w:val="single" w:color="8F2116" w:sz="4" w:space="3"/>
        </w:pBdr>
        <w:spacing w:after="60" w:before="40"/>
      </w:pPr>
      <w:r>
        <w:rPr>
          <w:rFonts w:ascii="Consolas" w:cs="Consolas" w:eastAsia="Consolas" w:hAnsi="Consolas"/>
          <w:color w:val="8F2116"/>
          <w:spacing w:val="60"/>
          <w:sz w:val="16"/>
          <w:szCs w:val="16"/>
        </w:rPr>
        <w:t xml:space="preserve">APPENDIX · PULLED OUT SO THE ACTS STAY CLEAN</w:t>
      </w:r>
    </w:p>
    <w:p>
      <w:pPr>
        <w:pStyle w:val="Heading1"/>
        <w:keepNext/>
        <w:spacing w:after="100" w:before="260"/>
      </w:pPr>
      <w:r>
        <w:rPr>
          <w:rFonts w:ascii="Georgia" w:cs="Georgia" w:eastAsia="Georgia" w:hAnsi="Georgia"/>
          <w:b/>
          <w:bCs/>
          <w:color w:val="2B2417"/>
          <w:sz w:val="40"/>
          <w:szCs w:val="40"/>
        </w:rPr>
        <w:t xml:space="preserve">Reference Tables</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The four spells</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2200"/>
        <w:gridCol w:w="2600"/>
        <w:gridCol w:w="4560"/>
      </w:tblGrid>
      <w:tr>
        <w:trPr>
          <w:tblHeader/>
        </w:trPr>
        <w:tc>
          <w:tcPr>
            <w:tcW w:type="dxa" w:w="22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SPELL</w:t>
            </w:r>
          </w:p>
        </w:tc>
        <w:tc>
          <w:tcPr>
            <w:tcW w:type="dxa" w:w="26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COST</w:t>
            </w:r>
          </w:p>
        </w:tc>
        <w:tc>
          <w:tcPr>
            <w:tcW w:type="dxa" w:w="45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EFFECT</w:t>
            </w:r>
          </w:p>
        </w:tc>
      </w:tr>
      <w:tr>
        <w:tc>
          <w:tcPr>
            <w:tcW w:type="dxa" w:w="2200"/>
            <w:shd w:fill="FAF5E9" w:val="clear"/>
            <w:tcMar>
              <w:top w:type="dxa" w:w="60"/>
              <w:left w:type="dxa" w:w="110"/>
              <w:bottom w:type="dxa" w:w="60"/>
              <w:right w:type="dxa" w:w="110"/>
            </w:tcMar>
            <w:vAlign w:val="center"/>
          </w:tcPr>
          <w:p>
            <w:r>
              <w:rPr>
                <w:rFonts w:ascii="Cambria" w:cs="Cambria" w:eastAsia="Cambria" w:hAnsi="Cambria"/>
                <w:b/>
                <w:bCs/>
                <w:color w:val="2B2417"/>
                <w:sz w:val="19"/>
                <w:szCs w:val="19"/>
              </w:rPr>
              <w:t xml:space="preserve">Eye of Light &amp; Darkness</w:t>
            </w:r>
          </w:p>
          <w:p>
            <w:r>
              <w:rPr>
                <w:rFonts w:ascii="Cambria" w:cs="Cambria" w:eastAsia="Cambria" w:hAnsi="Cambria"/>
                <w:i/>
                <w:iCs/>
                <w:color w:val="6B6151"/>
                <w:sz w:val="16"/>
                <w:szCs w:val="16"/>
              </w:rPr>
              <w:t xml:space="preserve">Zanthu · #1</w:t>
            </w:r>
          </w:p>
        </w:tc>
        <w:tc>
          <w:tcPr>
            <w:tcW w:type="dxa" w:w="2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 CON (perm) · 1d8 San to all in range</w:t>
            </w:r>
          </w:p>
        </w:tc>
        <w:tc>
          <w:tcPr>
            <w:tcW w:type="dxa" w:w="45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Cast 4 hrs before moonrise; needs blood of an innocent (0 Mythos). Weakens all Mythos creatures within 1 mile; blocks Dominate. The one thing that could stop tonight.</w:t>
            </w:r>
          </w:p>
        </w:tc>
      </w:tr>
      <w:tr>
        <w:tc>
          <w:tcPr>
            <w:tcW w:type="dxa" w:w="2200"/>
            <w:shd w:fill="F0E8D6" w:val="clear"/>
            <w:tcMar>
              <w:top w:type="dxa" w:w="60"/>
              <w:left w:type="dxa" w:w="110"/>
              <w:bottom w:type="dxa" w:w="60"/>
              <w:right w:type="dxa" w:w="110"/>
            </w:tcMar>
            <w:vAlign w:val="center"/>
          </w:tcPr>
          <w:p>
            <w:r>
              <w:rPr>
                <w:rFonts w:ascii="Cambria" w:cs="Cambria" w:eastAsia="Cambria" w:hAnsi="Cambria"/>
                <w:b/>
                <w:bCs/>
                <w:color w:val="2B2417"/>
                <w:sz w:val="19"/>
                <w:szCs w:val="19"/>
              </w:rPr>
              <w:t xml:space="preserve">Dominate Soul</w:t>
            </w:r>
          </w:p>
          <w:p>
            <w:r>
              <w:rPr>
                <w:rFonts w:ascii="Cambria" w:cs="Cambria" w:eastAsia="Cambria" w:hAnsi="Cambria"/>
                <w:i/>
                <w:iCs/>
                <w:color w:val="6B6151"/>
                <w:sz w:val="16"/>
                <w:szCs w:val="16"/>
              </w:rPr>
              <w:t xml:space="preserve">Zanthu · #2</w:t>
            </w:r>
          </w:p>
        </w:tc>
        <w:tc>
          <w:tcPr>
            <w:tcW w:type="dxa" w:w="2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 WIS · 1d6 San</w:t>
            </w:r>
          </w:p>
        </w:tc>
        <w:tc>
          <w:tcPr>
            <w:tcW w:type="dxa" w:w="45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Target resists with WIS 17+. On success, control the soul for 1 day/level (~3 days).</w:t>
            </w:r>
          </w:p>
        </w:tc>
      </w:tr>
      <w:tr>
        <w:tc>
          <w:tcPr>
            <w:tcW w:type="dxa" w:w="2200"/>
            <w:shd w:fill="FAF5E9" w:val="clear"/>
            <w:tcMar>
              <w:top w:type="dxa" w:w="60"/>
              <w:left w:type="dxa" w:w="110"/>
              <w:bottom w:type="dxa" w:w="60"/>
              <w:right w:type="dxa" w:w="110"/>
            </w:tcMar>
            <w:vAlign w:val="center"/>
          </w:tcPr>
          <w:p>
            <w:r>
              <w:rPr>
                <w:rFonts w:ascii="Cambria" w:cs="Cambria" w:eastAsia="Cambria" w:hAnsi="Cambria"/>
                <w:b/>
                <w:bCs/>
                <w:color w:val="2B2417"/>
                <w:sz w:val="19"/>
                <w:szCs w:val="19"/>
              </w:rPr>
              <w:t xml:space="preserve">Create Time Gate</w:t>
            </w:r>
          </w:p>
          <w:p>
            <w:r>
              <w:rPr>
                <w:rFonts w:ascii="Cambria" w:cs="Cambria" w:eastAsia="Cambria" w:hAnsi="Cambria"/>
                <w:i/>
                <w:iCs/>
                <w:color w:val="6B6151"/>
                <w:sz w:val="16"/>
                <w:szCs w:val="16"/>
              </w:rPr>
              <w:t xml:space="preserve">Pnakotic · #3</w:t>
            </w:r>
          </w:p>
        </w:tc>
        <w:tc>
          <w:tcPr>
            <w:tcW w:type="dxa" w:w="2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 STR + 1 San per rank</w:t>
            </w:r>
          </w:p>
        </w:tc>
        <w:tc>
          <w:tcPr>
            <w:tcW w:type="dxa" w:w="45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Opens a gate through time. Distance scales ×10 per STR drained — see table.</w:t>
            </w:r>
          </w:p>
        </w:tc>
      </w:tr>
      <w:tr>
        <w:tc>
          <w:tcPr>
            <w:tcW w:type="dxa" w:w="2200"/>
            <w:shd w:fill="F0E8D6" w:val="clear"/>
            <w:tcMar>
              <w:top w:type="dxa" w:w="60"/>
              <w:left w:type="dxa" w:w="110"/>
              <w:bottom w:type="dxa" w:w="60"/>
              <w:right w:type="dxa" w:w="110"/>
            </w:tcMar>
            <w:vAlign w:val="center"/>
          </w:tcPr>
          <w:p>
            <w:r>
              <w:rPr>
                <w:rFonts w:ascii="Cambria" w:cs="Cambria" w:eastAsia="Cambria" w:hAnsi="Cambria"/>
                <w:b/>
                <w:bCs/>
                <w:color w:val="2B2417"/>
                <w:sz w:val="19"/>
                <w:szCs w:val="19"/>
              </w:rPr>
              <w:t xml:space="preserve">Contact Y’golonac</w:t>
            </w:r>
          </w:p>
          <w:p>
            <w:r>
              <w:rPr>
                <w:rFonts w:ascii="Cambria" w:cs="Cambria" w:eastAsia="Cambria" w:hAnsi="Cambria"/>
                <w:i/>
                <w:iCs/>
                <w:color w:val="6B6151"/>
                <w:sz w:val="16"/>
                <w:szCs w:val="16"/>
              </w:rPr>
              <w:t xml:space="preserve">Pnakotic</w:t>
            </w:r>
          </w:p>
        </w:tc>
        <w:tc>
          <w:tcPr>
            <w:tcW w:type="dxa" w:w="2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 WIS (perm) · 1d10 San · +1d20 on waking</w:t>
            </w:r>
          </w:p>
        </w:tc>
        <w:tc>
          <w:tcPr>
            <w:tcW w:type="dxa" w:w="45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Opens a channel to the god. Caster collapses 1d10 min into horrifying visions. You do not want this to succeed.</w:t>
            </w:r>
          </w:p>
        </w:tc>
      </w:tr>
    </w:tbl>
    <w:p>
      <w:pPr>
        <w:spacing w:after="9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Create Time Gate — distance by STR drained</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1400"/>
        <w:gridCol w:w="3280"/>
        <w:gridCol w:w="1400"/>
        <w:gridCol w:w="3280"/>
      </w:tblGrid>
      <w:tr>
        <w:trPr>
          <w:tblHeader/>
        </w:trPr>
        <w:tc>
          <w:tcPr>
            <w:tcW w:type="dxa" w:w="14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STR</w:t>
            </w:r>
          </w:p>
        </w:tc>
        <w:tc>
          <w:tcPr>
            <w:tcW w:type="dxa" w:w="328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YEARS</w:t>
            </w:r>
          </w:p>
        </w:tc>
        <w:tc>
          <w:tcPr>
            <w:tcW w:type="dxa" w:w="14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STR</w:t>
            </w:r>
          </w:p>
        </w:tc>
        <w:tc>
          <w:tcPr>
            <w:tcW w:type="dxa" w:w="328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YEARS</w:t>
            </w:r>
          </w:p>
        </w:tc>
      </w:tr>
      <w:tr>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w:t>
            </w:r>
          </w:p>
        </w:tc>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8</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 billion</w:t>
            </w:r>
          </w:p>
        </w:tc>
      </w:tr>
      <w:tr>
        <w:tc>
          <w:tcPr>
            <w:tcW w:type="dxa" w:w="1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2</w:t>
            </w:r>
          </w:p>
        </w:tc>
        <w:tc>
          <w:tcPr>
            <w:tcW w:type="dxa" w:w="328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1,000</w:t>
            </w:r>
          </w:p>
        </w:tc>
        <w:tc>
          <w:tcPr>
            <w:tcW w:type="dxa" w:w="1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9</w:t>
            </w:r>
          </w:p>
        </w:tc>
        <w:tc>
          <w:tcPr>
            <w:tcW w:type="dxa" w:w="328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 billion</w:t>
            </w:r>
          </w:p>
        </w:tc>
      </w:tr>
      <w:tr>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3</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10,000</w:t>
            </w:r>
          </w:p>
        </w:tc>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 billion</w:t>
            </w:r>
          </w:p>
        </w:tc>
      </w:tr>
      <w:tr>
        <w:tc>
          <w:tcPr>
            <w:tcW w:type="dxa" w:w="1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4</w:t>
            </w:r>
          </w:p>
        </w:tc>
        <w:tc>
          <w:tcPr>
            <w:tcW w:type="dxa" w:w="328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100,000</w:t>
            </w:r>
          </w:p>
        </w:tc>
        <w:tc>
          <w:tcPr>
            <w:tcW w:type="dxa" w:w="1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11</w:t>
            </w:r>
          </w:p>
        </w:tc>
        <w:tc>
          <w:tcPr>
            <w:tcW w:type="dxa" w:w="328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 trillion</w:t>
            </w:r>
          </w:p>
        </w:tc>
      </w:tr>
      <w:tr>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5</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 million</w:t>
            </w:r>
          </w:p>
        </w:tc>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12</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 trillion</w:t>
            </w:r>
          </w:p>
        </w:tc>
      </w:tr>
      <w:tr>
        <w:tc>
          <w:tcPr>
            <w:tcW w:type="dxa" w:w="1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6</w:t>
            </w:r>
          </w:p>
        </w:tc>
        <w:tc>
          <w:tcPr>
            <w:tcW w:type="dxa" w:w="328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 million</w:t>
            </w:r>
          </w:p>
        </w:tc>
        <w:tc>
          <w:tcPr>
            <w:tcW w:type="dxa" w:w="14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13</w:t>
            </w:r>
          </w:p>
        </w:tc>
        <w:tc>
          <w:tcPr>
            <w:tcW w:type="dxa" w:w="328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 trillion</w:t>
            </w:r>
          </w:p>
        </w:tc>
      </w:tr>
      <w:tr>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7</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100 million</w:t>
            </w:r>
          </w:p>
        </w:tc>
        <w:tc>
          <w:tcPr>
            <w:tcW w:type="dxa" w:w="14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14–15</w:t>
            </w:r>
          </w:p>
        </w:tc>
        <w:tc>
          <w:tcPr>
            <w:tcW w:type="dxa" w:w="328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1–10 quadrillion</w:t>
            </w:r>
          </w:p>
        </w:tc>
      </w:tr>
    </w:tbl>
    <w:p>
      <w:pPr>
        <w:spacing w:after="140" w:line="276"/>
      </w:pPr>
      <w:r>
        <w:rPr>
          <w:rFonts w:ascii="Cambria" w:cs="Cambria" w:eastAsia="Cambria" w:hAnsi="Cambria"/>
          <w:color w:val="2B2417"/>
          <w:sz w:val="21"/>
          <w:szCs w:val="21"/>
        </w:rPr>
        <w:t xml:space="preserve">Every rank is ×10. Reaching 1553 would gut an investigator — which is the point. The past is reachable, and it costs your body to touch it.</w:t>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Sanity toll — quick tally</w:t>
      </w:r>
    </w:p>
    <w:tbl>
      <w:tblPr>
        <w:tblW w:type="pct" w:w="100%"/>
        <w:tblBorders>
          <w:top w:val="single" w:color="6B6151" w:sz="4"/>
          <w:left w:val="single" w:color="6B6151" w:sz="4"/>
          <w:bottom w:val="single" w:color="6B6151" w:sz="4"/>
          <w:right w:val="single" w:color="6B6151" w:sz="4"/>
          <w:insideH w:val="single" w:color="C9BFA6" w:sz="2"/>
          <w:insideV w:val="single" w:color="C9BFA6" w:sz="2"/>
        </w:tblBorders>
      </w:tblPr>
      <w:tblGrid>
        <w:gridCol w:w="5760"/>
        <w:gridCol w:w="3600"/>
      </w:tblGrid>
      <w:tr>
        <w:trPr>
          <w:tblHeader/>
        </w:trPr>
        <w:tc>
          <w:tcPr>
            <w:tcW w:type="dxa" w:w="576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ENCOUNTER</w:t>
            </w:r>
          </w:p>
        </w:tc>
        <w:tc>
          <w:tcPr>
            <w:tcW w:type="dxa" w:w="3600"/>
            <w:shd w:fill="2B2417" w:val="clear"/>
            <w:tcMar>
              <w:top w:type="dxa" w:w="70"/>
              <w:left w:type="dxa" w:w="110"/>
              <w:bottom w:type="dxa" w:w="70"/>
              <w:right w:type="dxa" w:w="110"/>
            </w:tcMar>
            <w:vAlign w:val="center"/>
          </w:tcPr>
          <w:p>
            <w:r>
              <w:rPr>
                <w:rFonts w:ascii="Consolas" w:cs="Consolas" w:eastAsia="Consolas" w:hAnsi="Consolas"/>
                <w:b/>
                <w:bCs/>
                <w:color w:val="F6F0E0"/>
                <w:spacing w:val="30"/>
                <w:sz w:val="15"/>
                <w:szCs w:val="15"/>
              </w:rPr>
              <w:t xml:space="preserve">SANITY (FAIL / SUCCESS OR EXAMINE / COMPLETE)</w:t>
            </w:r>
          </w:p>
        </w:tc>
      </w:tr>
      <w:tr>
        <w:tc>
          <w:tcPr>
            <w:tcW w:type="dxa" w:w="57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Crystal of the Elders (examine)</w:t>
            </w:r>
          </w:p>
        </w:tc>
        <w:tc>
          <w:tcPr>
            <w:tcW w:type="dxa" w:w="3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0/1</w:t>
            </w:r>
          </w:p>
        </w:tc>
      </w:tr>
      <w:tr>
        <w:tc>
          <w:tcPr>
            <w:tcW w:type="dxa" w:w="57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Zanthu Tablets</w:t>
            </w:r>
          </w:p>
        </w:tc>
        <w:tc>
          <w:tcPr>
            <w:tcW w:type="dxa" w:w="3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0/1d3 · then 1/1d6</w:t>
            </w:r>
          </w:p>
        </w:tc>
      </w:tr>
      <w:tr>
        <w:tc>
          <w:tcPr>
            <w:tcW w:type="dxa" w:w="57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Pnakotic Manuscript</w:t>
            </w:r>
          </w:p>
        </w:tc>
        <w:tc>
          <w:tcPr>
            <w:tcW w:type="dxa" w:w="3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1d4 · then 1d8</w:t>
            </w:r>
          </w:p>
        </w:tc>
      </w:tr>
      <w:tr>
        <w:tc>
          <w:tcPr>
            <w:tcW w:type="dxa" w:w="57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Mother, on sight</w:t>
            </w:r>
          </w:p>
        </w:tc>
        <w:tc>
          <w:tcPr>
            <w:tcW w:type="dxa" w:w="3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1d4 / 2d4</w:t>
            </w:r>
          </w:p>
        </w:tc>
      </w:tr>
      <w:tr>
        <w:tc>
          <w:tcPr>
            <w:tcW w:type="dxa" w:w="57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Reginald’s “death” (blood under the door)</w:t>
            </w:r>
          </w:p>
        </w:tc>
        <w:tc>
          <w:tcPr>
            <w:tcW w:type="dxa" w:w="3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0/1</w:t>
            </w:r>
          </w:p>
        </w:tc>
      </w:tr>
      <w:tr>
        <w:tc>
          <w:tcPr>
            <w:tcW w:type="dxa" w:w="57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Dungeon runes / the Name</w:t>
            </w:r>
          </w:p>
        </w:tc>
        <w:tc>
          <w:tcPr>
            <w:tcW w:type="dxa" w:w="3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0/1d4 · then 1/1d6</w:t>
            </w:r>
          </w:p>
        </w:tc>
      </w:tr>
      <w:tr>
        <w:tc>
          <w:tcPr>
            <w:tcW w:type="dxa" w:w="576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Soul Organ</w:t>
            </w:r>
          </w:p>
        </w:tc>
        <w:tc>
          <w:tcPr>
            <w:tcW w:type="dxa" w:w="3600"/>
            <w:shd w:fill="FAF5E9"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1/1d6</w:t>
            </w:r>
          </w:p>
        </w:tc>
      </w:tr>
      <w:tr>
        <w:tc>
          <w:tcPr>
            <w:tcW w:type="dxa" w:w="576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Y’golonac’s true form (Communicator)</w:t>
            </w:r>
          </w:p>
        </w:tc>
        <w:tc>
          <w:tcPr>
            <w:tcW w:type="dxa" w:w="3600"/>
            <w:shd w:fill="F0E8D6" w:val="clear"/>
            <w:tcMar>
              <w:top w:type="dxa" w:w="60"/>
              <w:left w:type="dxa" w:w="110"/>
              <w:bottom w:type="dxa" w:w="60"/>
              <w:right w:type="dxa" w:w="110"/>
            </w:tcMar>
            <w:vAlign w:val="center"/>
          </w:tcPr>
          <w:p>
            <w:pPr>
              <w:spacing w:after="0" w:line="248"/>
            </w:pPr>
            <w:r>
              <w:rPr>
                <w:rFonts w:ascii="Cambria" w:cs="Cambria" w:eastAsia="Cambria" w:hAnsi="Cambria"/>
                <w:color w:val="2B2417"/>
                <w:sz w:val="19"/>
                <w:szCs w:val="19"/>
              </w:rPr>
              <w:t xml:space="preserve">1d20</w:t>
            </w:r>
          </w:p>
        </w:tc>
      </w:tr>
    </w:tbl>
    <w:p>
      <w:pPr>
        <w:spacing w:after="90"/>
      </w:pPr>
      <w:r>
        <w:t xml:space="preserve"/>
      </w:r>
    </w:p>
    <w:p>
      <w:pPr>
        <w:pStyle w:val="Heading2"/>
        <w:keepNext/>
        <w:spacing w:after="70" w:before="200"/>
      </w:pPr>
      <w:r>
        <w:rPr>
          <w:rFonts w:ascii="Cambria" w:cs="Cambria" w:eastAsia="Cambria" w:hAnsi="Cambria"/>
          <w:color w:val="8F2116"/>
          <w:sz w:val="22"/>
          <w:szCs w:val="22"/>
        </w:rPr>
        <w:t xml:space="preserve">▮ </w:t>
      </w:r>
      <w:r>
        <w:rPr>
          <w:rFonts w:ascii="Georgia" w:cs="Georgia" w:eastAsia="Georgia" w:hAnsi="Georgia"/>
          <w:b/>
          <w:bCs/>
          <w:color w:val="2B2417"/>
          <w:sz w:val="26"/>
          <w:szCs w:val="26"/>
        </w:rPr>
        <w:t xml:space="preserve">Cast of the house</w:t>
      </w:r>
    </w:p>
    <w:p>
      <w:pPr>
        <w:pStyle w:val="ListParagraph"/>
        <w:numPr>
          <w:ilvl w:val="0"/>
          <w:numId w:val="2"/>
        </w:numPr>
        <w:spacing w:after="70" w:line="264"/>
      </w:pPr>
      <w:r>
        <w:rPr>
          <w:rFonts w:ascii="Cambria" w:cs="Cambria" w:eastAsia="Cambria" w:hAnsi="Cambria"/>
          <w:b/>
          <w:bCs/>
          <w:color w:val="2B2417"/>
          <w:sz w:val="21"/>
          <w:szCs w:val="21"/>
        </w:rPr>
        <w:t xml:space="preserve">Reginald</w:t>
      </w:r>
      <w:r>
        <w:rPr>
          <w:rFonts w:ascii="Cambria" w:cs="Cambria" w:eastAsia="Cambria" w:hAnsi="Cambria"/>
          <w:color w:val="2B2417"/>
          <w:sz w:val="21"/>
          <w:szCs w:val="21"/>
        </w:rPr>
        <w:t xml:space="preserve"> — the butler. Sincere, exacting, ignorant by design. The house’s hands. Opens the way at midnight and welcomes the dawn of “a new birth.”</w:t>
      </w:r>
    </w:p>
    <w:p>
      <w:pPr>
        <w:pStyle w:val="ListParagraph"/>
        <w:numPr>
          <w:ilvl w:val="0"/>
          <w:numId w:val="2"/>
        </w:numPr>
        <w:spacing w:after="70" w:line="264"/>
      </w:pPr>
      <w:r>
        <w:rPr>
          <w:rFonts w:ascii="Cambria" w:cs="Cambria" w:eastAsia="Cambria" w:hAnsi="Cambria"/>
          <w:b/>
          <w:bCs/>
          <w:color w:val="2B2417"/>
          <w:sz w:val="21"/>
          <w:szCs w:val="21"/>
        </w:rPr>
        <w:t xml:space="preserve">Mother</w:t>
      </w:r>
      <w:r>
        <w:rPr>
          <w:rFonts w:ascii="Cambria" w:cs="Cambria" w:eastAsia="Cambria" w:hAnsi="Cambria"/>
          <w:color w:val="2B2417"/>
          <w:sz w:val="21"/>
          <w:szCs w:val="21"/>
        </w:rPr>
        <w:t xml:space="preserve"> — the 1845 vessel, hollowed out and kept alive to birth Dark Ones. Says only: “Care for the brood.”</w:t>
      </w:r>
    </w:p>
    <w:p>
      <w:pPr>
        <w:pStyle w:val="ListParagraph"/>
        <w:numPr>
          <w:ilvl w:val="0"/>
          <w:numId w:val="2"/>
        </w:numPr>
        <w:spacing w:after="70" w:line="264"/>
      </w:pPr>
      <w:r>
        <w:rPr>
          <w:rFonts w:ascii="Cambria" w:cs="Cambria" w:eastAsia="Cambria" w:hAnsi="Cambria"/>
          <w:b/>
          <w:bCs/>
          <w:color w:val="2B2417"/>
          <w:sz w:val="21"/>
          <w:szCs w:val="21"/>
        </w:rPr>
        <w:t xml:space="preserve">Zebulon Whately</w:t>
      </w:r>
      <w:r>
        <w:rPr>
          <w:rFonts w:ascii="Cambria" w:cs="Cambria" w:eastAsia="Cambria" w:hAnsi="Cambria"/>
          <w:color w:val="2B2417"/>
          <w:sz w:val="21"/>
          <w:szCs w:val="21"/>
        </w:rPr>
        <w:t xml:space="preserve"> — Dunwich guide. Knows exactly what the hill is; gets them there fast. Will not follow.</w:t>
      </w:r>
    </w:p>
    <w:p>
      <w:pPr>
        <w:pStyle w:val="ListParagraph"/>
        <w:numPr>
          <w:ilvl w:val="0"/>
          <w:numId w:val="2"/>
        </w:numPr>
        <w:spacing w:after="70" w:line="264"/>
      </w:pPr>
      <w:r>
        <w:rPr>
          <w:rFonts w:ascii="Cambria" w:cs="Cambria" w:eastAsia="Cambria" w:hAnsi="Cambria"/>
          <w:b/>
          <w:bCs/>
          <w:color w:val="2B2417"/>
          <w:sz w:val="21"/>
          <w:szCs w:val="21"/>
        </w:rPr>
        <w:t xml:space="preserve">Y’golonac</w:t>
      </w:r>
      <w:r>
        <w:rPr>
          <w:rFonts w:ascii="Cambria" w:cs="Cambria" w:eastAsia="Cambria" w:hAnsi="Cambria"/>
          <w:color w:val="2B2417"/>
          <w:sz w:val="21"/>
          <w:szCs w:val="21"/>
        </w:rPr>
        <w:t xml:space="preserve"> — Great Old One. Headless body, mouths in the palms. Wants in through Mary’s blood on the new moon of 1 October.</w:t>
      </w:r>
    </w:p>
    <w:p>
      <w:pPr>
        <w:pStyle w:val="ListParagraph"/>
        <w:numPr>
          <w:ilvl w:val="0"/>
          <w:numId w:val="2"/>
        </w:numPr>
        <w:spacing w:after="70" w:line="264"/>
      </w:pPr>
      <w:r>
        <w:rPr>
          <w:rFonts w:ascii="Cambria" w:cs="Cambria" w:eastAsia="Cambria" w:hAnsi="Cambria"/>
          <w:b/>
          <w:bCs/>
          <w:color w:val="2B2417"/>
          <w:sz w:val="21"/>
          <w:szCs w:val="21"/>
        </w:rPr>
        <w:t xml:space="preserve">The Household</w:t>
      </w:r>
      <w:r>
        <w:rPr>
          <w:rFonts w:ascii="Cambria" w:cs="Cambria" w:eastAsia="Cambria" w:hAnsi="Cambria"/>
          <w:color w:val="2B2417"/>
          <w:sz w:val="21"/>
          <w:szCs w:val="21"/>
        </w:rPr>
        <w:t xml:space="preserve"> — never seen, possibly never real. Reginald’s schedule appears from nowhere. The true master is the god below.</w:t>
      </w:r>
    </w:p>
    <w:p>
      <w:pPr>
        <w:spacing w:after="90"/>
      </w:pPr>
      <w:r>
        <w:t xml:space="preserve"/>
      </w:r>
    </w:p>
    <w:tbl>
      <w:tblPr>
        <w:tblW w:type="pct" w:w="100%"/>
        <w:tblBorders>
          <w:top w:val="none"/>
          <w:left w:val="single" w:color="8A6A2C" w:sz="24"/>
          <w:bottom w:val="none"/>
          <w:right w:val="none"/>
          <w:insideH w:val="none"/>
          <w:insideV w:val="none"/>
        </w:tblBorders>
      </w:tblPr>
      <w:tblGrid>
        <w:gridCol w:w="9360"/>
      </w:tblGrid>
      <w:tr>
        <w:tc>
          <w:tcPr>
            <w:tcW w:type="pct" w:w="100%"/>
            <w:shd w:fill="EDE6D2" w:val="clear"/>
            <w:tcMar>
              <w:top w:type="dxa" w:w="130"/>
              <w:left w:type="dxa" w:w="200"/>
              <w:bottom w:type="dxa" w:w="130"/>
              <w:right w:type="dxa" w:w="180"/>
            </w:tcMar>
          </w:tcPr>
          <w:p>
            <w:pPr>
              <w:spacing w:after="60"/>
            </w:pPr>
            <w:r>
              <w:rPr>
                <w:rFonts w:ascii="Consolas" w:cs="Consolas" w:eastAsia="Consolas" w:hAnsi="Consolas"/>
                <w:b/>
                <w:bCs/>
                <w:color w:val="8A6A2C"/>
                <w:spacing w:val="50"/>
                <w:sz w:val="15"/>
                <w:szCs w:val="15"/>
              </w:rPr>
              <w:t xml:space="preserve">TABLE REFERENCE</w:t>
            </w:r>
          </w:p>
          <w:p>
            <w:pPr>
              <w:spacing w:after="0" w:line="264"/>
            </w:pPr>
            <w:r>
              <w:rPr>
                <w:rFonts w:ascii="Cambria" w:cs="Cambria" w:eastAsia="Cambria" w:hAnsi="Cambria"/>
                <w:color w:val="2B2417"/>
                <w:sz w:val="21"/>
                <w:szCs w:val="21"/>
              </w:rPr>
              <w:t xml:space="preserve">For random unsettling phenomena as the night escalates, roll on </w:t>
            </w:r>
            <w:r>
              <w:rPr>
                <w:rFonts w:ascii="Cambria" w:cs="Cambria" w:eastAsia="Cambria" w:hAnsi="Cambria"/>
                <w:b/>
                <w:bCs/>
                <w:color w:val="2B2417"/>
                <w:sz w:val="21"/>
                <w:szCs w:val="21"/>
              </w:rPr>
              <w:t xml:space="preserve">Strange Events</w:t>
            </w:r>
            <w:r>
              <w:rPr>
                <w:rFonts w:ascii="Cambria" w:cs="Cambria" w:eastAsia="Cambria" w:hAnsi="Cambria"/>
                <w:color w:val="2B2417"/>
                <w:sz w:val="21"/>
                <w:szCs w:val="21"/>
              </w:rPr>
              <w:t xml:space="preserve"> — Table 7-1, p.122 (PDF) / p.120 (print) of the core rulebook.</w:t>
            </w:r>
          </w:p>
        </w:tc>
      </w:tr>
    </w:tbl>
    <w:p>
      <w:pPr>
        <w:spacing w:after="120"/>
      </w:pPr>
      <w:r>
        <w:t xml:space="preserve"/>
      </w:r>
    </w:p>
    <w:p>
      <w:pPr>
        <w:jc w:val="center"/>
      </w:pPr>
      <w:r>
        <w:rPr>
          <w:rFonts w:ascii="Consolas" w:cs="Consolas" w:eastAsia="Consolas" w:hAnsi="Consolas"/>
          <w:color w:val="6B6151"/>
          <w:spacing w:val="40"/>
          <w:sz w:val="16"/>
          <w:szCs w:val="16"/>
        </w:rPr>
        <w:t xml:space="preserve">The Blooming · Keeper’s Reference · dndnight.org</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onsolas" w:cs="Consolas" w:eastAsia="Consolas" w:hAnsi="Consolas"/>
        <w:color w:val="6B6151"/>
        <w:sz w:val="14"/>
        <w:szCs w:val="14"/>
      </w:rPr>
      <w:t xml:space="preserve">Dunwich, 1921  ·  </w:t>
    </w:r>
    <w:r>
      <w:rPr>
        <w:rFonts w:ascii="Consolas" w:cs="Consolas" w:eastAsia="Consolas" w:hAnsi="Consolas"/>
        <w:b/>
        <w:bCs/>
        <w:color w:val="8F211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6" w:sz="3" w:space="4"/>
      </w:pBdr>
      <w:spacing w:after="0"/>
      <w:jc w:val="right"/>
    </w:pPr>
    <w:r>
      <w:rPr>
        <w:rFonts w:ascii="Consolas" w:cs="Consolas" w:eastAsia="Consolas" w:hAnsi="Consolas"/>
        <w:color w:val="6B6151"/>
        <w:spacing w:val="30"/>
        <w:sz w:val="14"/>
        <w:szCs w:val="14"/>
      </w:rPr>
      <w:t xml:space="preserve">THE BLOOMING · KEEPER’S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Cambria" w:cs="Cambria" w:eastAsia="Cambria" w:hAnsi="Cambria"/>
        <w:color w:val="8F21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4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3f1dfa584091f25324555c20c971f1e5197e97.jpg"/><Relationship Id="rId10" Type="http://schemas.openxmlformats.org/officeDocument/2006/relationships/image" Target="media/777cbff4100c08d9f792007d52bdf50461f72cde.jpg"/><Relationship Id="rId11" Type="http://schemas.openxmlformats.org/officeDocument/2006/relationships/image" Target="media/aa9bb97f673ad7c20742ed77defe2eee01aea1ed.jpg"/><Relationship Id="rId12" Type="http://schemas.openxmlformats.org/officeDocument/2006/relationships/image" Target="media/7d268746286001077293ac921868865889278633.jpg"/><Relationship Id="rId13" Type="http://schemas.openxmlformats.org/officeDocument/2006/relationships/image" Target="media/352c5fe5cd32444b9d84f3df0a47282184ac78bf.jpg"/><Relationship Id="rId14" Type="http://schemas.openxmlformats.org/officeDocument/2006/relationships/image" Target="media/30c617faea1fdbde36549af0df76f6588392a534.jpg"/><Relationship Id="rId15" Type="http://schemas.openxmlformats.org/officeDocument/2006/relationships/image" Target="media/92e6d933e4bacfa7961939ee3cee8c3dd0063630.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Blooming — Keeper's Reference</dc:title>
  <dc:creator>dndnight.org</dc:creator>
  <dc:description>A Call of Cthulhu one-shot</dc:description>
  <cp:lastModifiedBy>Un-named</cp:lastModifiedBy>
  <cp:revision>1</cp:revision>
  <dcterms:created xsi:type="dcterms:W3CDTF">2026-07-07T12:17:04.577Z</dcterms:created>
  <dcterms:modified xsi:type="dcterms:W3CDTF">2026-07-07T12:17:04.577Z</dcterms:modified>
</cp:coreProperties>
</file>

<file path=docProps/custom.xml><?xml version="1.0" encoding="utf-8"?>
<Properties xmlns="http://schemas.openxmlformats.org/officeDocument/2006/custom-properties" xmlns:vt="http://schemas.openxmlformats.org/officeDocument/2006/docPropsVTypes"/>
</file>