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SmartFHIR: Architectural Decisions, Discussion Record &amp; Final Execution Plan</w:t>
      </w:r>
    </w:p>
    <w:p>
      <w:pPr>
        <w:pStyle w:val="Subtitle"/>
      </w:pPr>
      <w:r>
        <w:t xml:space="preserve">AI Product Innovation Hackathon 2026 — Comprehensive Strategic Blueprint</w:t>
      </w:r>
    </w:p>
    <w:p>
      <w:pPr>
        <w:pStyle w:val="Callout"/>
      </w:pPr>
      <w:r>
        <w:rPr>
          <w:i/>
        </w:rPr>
        <w:t xml:space="preserve">DOCUMENT SUMMARY: This document consolidates the complete strategic, economic, regulatory, and technical decisions made for SmartFHIR. It details how the team arrived at the AI-to-Blockly synthesis architecture, the ROI and multi-hospital cost modeling, the HIPAA compliance resolution, the native AWS cloud stack, and the final 24-48 hour hackathon execution plan.</w:t>
      </w:r>
    </w:p>
    <w:p>
      <w:pPr>
        <w:pStyle w:val="Heading1"/>
      </w:pPr>
      <w:r>
        <w:t xml:space="preserve">1. Key Discussion Milestones &amp; Architectural Decisions</w:t>
      </w:r>
    </w:p>
    <w:p>
      <w:pPr>
        <w:pStyle w:val="Heading2"/>
      </w:pPr>
      <w:r>
        <w:t xml:space="preserve">Decision 1: From Manual Blockly Mapping to AI-to-Blockly Visual Synthesis</w:t>
      </w:r>
    </w:p>
    <w:p>
      <w:r>
        <w:t xml:space="preserve">The existing healthcare application used a blank Google Blockly canvas where operators manually dragged blocks to map hospital fields to FHIR resources. This took 8 to 16 hours per format. The team evaluated replacing Blockly entirely with a black-box AI endpoint vs. using AI to synthesize Blockly blocks.</w:t>
      </w:r>
    </w:p>
    <w:p>
      <w:pPr>
        <w:pStyle w:val="ListBullet"/>
      </w:pPr>
      <w:r>
        <w:rPr>
          <w:b/>
          <w:color w:val="0B5394"/>
        </w:rPr>
        <w:t xml:space="preserve">The Chosen Approach: </w:t>
      </w:r>
      <w:r>
        <w:t xml:space="preserve">We use Foundation Models (Gemini 2.5 Flash / Bedrock Claude 3.5 Haiku) to programmatically generate and connect the visual Blockly workspace (via Blockly.serialization). This combines instant AI automation with 100% visual explainability and human auditability.</w:t>
      </w:r>
    </w:p>
    <w:p>
      <w:pPr>
        <w:pStyle w:val="Heading2"/>
      </w:pPr>
      <w:r>
        <w:t xml:space="preserve">Decision 2: Business Viability &amp; Nationwide US Hospital Cost Modeling</w:t>
      </w:r>
    </w:p>
    <w:p>
      <w:r>
        <w:t xml:space="preserve">The team conducted a rigorous unit economic analysis of running LLMs in multi-hospital enterprise environments:</w:t>
      </w:r>
    </w:p>
    <w:p>
      <w:pPr>
        <w:pStyle w:val="ListBullet"/>
      </w:pPr>
      <w:r>
        <w:rPr>
          <w:b/>
          <w:color w:val="0B5394"/>
        </w:rPr>
        <w:t xml:space="preserve">The Schema-Level Principle: </w:t>
      </w:r>
      <w:r>
        <w:t xml:space="preserve">The AI model is NOT invoked per patient record (1,000,000 rows). It executes ONCE on schema metadata and sample rows to synthesize the Blockly transformation rules. The local deterministic engine executes the 1M transformations at $0.00 AI cost.</w:t>
      </w:r>
    </w:p>
    <w:p>
      <w:pPr>
        <w:pStyle w:val="ListBullet"/>
      </w:pPr>
      <w:r>
        <w:rPr>
          <w:b/>
          <w:color w:val="0B5394"/>
        </w:rPr>
        <w:t xml:space="preserve">The Economics: </w:t>
      </w:r>
      <w:r>
        <w:t xml:space="preserve">Cost per AI mapping run is ~$0.0008 (less than 1/10th of a cent). Onboarding 500 US hospital systems with 5,000 unique feeds costs under $25 total in AI compute, unlocking over $2.5M in annual engineering labor savings.</w:t>
      </w:r>
    </w:p>
    <w:p>
      <w:pPr>
        <w:pStyle w:val="Heading2"/>
      </w:pPr>
      <w:r>
        <w:t xml:space="preserve">Decision 3: Technical &amp; HIPAA Privacy Resolution</w:t>
      </w:r>
    </w:p>
    <w:p>
      <w:r>
        <w:t xml:space="preserve">Addressing the critical regulatory requirement: How to process healthcare data with an AI agent without violating HIPAA:</w:t>
      </w:r>
    </w:p>
    <w:p>
      <w:pPr>
        <w:pStyle w:val="ListBullet"/>
      </w:pPr>
      <w:r>
        <w:rPr>
          <w:b/>
          <w:color w:val="0B5394"/>
        </w:rPr>
        <w:t xml:space="preserve">Zero Model Training: </w:t>
      </w:r>
      <w:r>
        <w:t xml:space="preserve">Foundation models are used strictly for runtime in-context inference. Model weights are never updated or trained on hospital data.</w:t>
      </w:r>
    </w:p>
    <w:p>
      <w:pPr>
        <w:pStyle w:val="ListBullet"/>
      </w:pPr>
      <w:r>
        <w:rPr>
          <w:b/>
          <w:color w:val="0B5394"/>
        </w:rPr>
        <w:t xml:space="preserve">Zero-PHI Schema-Only Extraction: </w:t>
      </w:r>
      <w:r>
        <w:t xml:space="preserve">Only column headers and synthetic dummy data types are passed to the AI. Real patient names, SSNs, and MRNs never leave the customer's secure boundary.</w:t>
      </w:r>
    </w:p>
    <w:p>
      <w:pPr>
        <w:pStyle w:val="ListBullet"/>
      </w:pPr>
      <w:r>
        <w:rPr>
          <w:b/>
          <w:color w:val="0B5394"/>
        </w:rPr>
        <w:t xml:space="preserve">Enterprise Cloud BAA: </w:t>
      </w:r>
      <w:r>
        <w:t xml:space="preserve">Both Google Cloud Vertex AI and Amazon Bedrock provide signed HIPAA Business Associate Agreements (BAA) with zero customer data retention.</w:t>
      </w:r>
    </w:p>
    <w:p>
      <w:pPr>
        <w:pStyle w:val="Heading2"/>
      </w:pPr>
      <w:r>
        <w:t xml:space="preserve">Decision 4: AWS Cloud-Native Stack Formulation</w:t>
      </w:r>
    </w:p>
    <w:p>
      <w:r>
        <w:t xml:space="preserve">Because the platform is hosted on AWS, the architecture maps to AWS-native services:</w:t>
      </w:r>
    </w:p>
    <w:p>
      <w:pPr>
        <w:pStyle w:val="ListBullet"/>
      </w:pPr>
      <w:r>
        <w:rPr>
          <w:b/>
          <w:color w:val="0B5394"/>
        </w:rPr>
        <w:t xml:space="preserve">AI Brain: </w:t>
      </w:r>
      <w:r>
        <w:t xml:space="preserve">Amazon Bedrock (Claude 3.5 Haiku for sub-2s structured output).</w:t>
      </w:r>
    </w:p>
    <w:p>
      <w:pPr>
        <w:pStyle w:val="ListBullet"/>
      </w:pPr>
      <w:r>
        <w:rPr>
          <w:b/>
          <w:color w:val="0B5394"/>
        </w:rPr>
        <w:t xml:space="preserve">FHIR Datastore: </w:t>
      </w:r>
      <w:r>
        <w:t xml:space="preserve">AWS HealthLake (Managed FHIR R4 repository with automated profile validation).</w:t>
      </w:r>
    </w:p>
    <w:p>
      <w:pPr>
        <w:pStyle w:val="ListBullet"/>
      </w:pPr>
      <w:r>
        <w:rPr>
          <w:b/>
          <w:color w:val="0B5394"/>
        </w:rPr>
        <w:t xml:space="preserve">Compute &amp; Ingestion: </w:t>
      </w:r>
      <w:r>
        <w:t xml:space="preserve">Amazon S3 + AWS Lambda / ECS Fargate with Step Functions orchestration.</w:t>
      </w:r>
    </w:p>
    <w:p>
      <w:pPr>
        <w:pStyle w:val="ListBullet"/>
      </w:pPr>
      <w:r>
        <w:rPr>
          <w:b/>
          <w:color w:val="0B5394"/>
        </w:rPr>
        <w:t xml:space="preserve">Terminology &amp; Memory Cache: </w:t>
      </w:r>
      <w:r>
        <w:t xml:space="preserve">Amazon Aurora PostgreSQL with pgvector for LOINC/SNOMED indexing and tenant template memory.</w:t>
      </w:r>
    </w:p>
    <w:p>
      <w:pPr>
        <w:pStyle w:val="Heading2"/>
      </w:pPr>
      <w:r>
        <w:t xml:space="preserve">Decision 5: Interactive XML Testing Prototype</w:t>
      </w:r>
    </w:p>
    <w:p>
      <w:r>
        <w:t xml:space="preserve">The team implemented a standalone, browser-based testing studio (index.html) equipped with embedded Google Blockly, custom medical blocks, real-time XML DOM inspection, live FHIR R4 Bundle generation, an interactive AI Co-pilot chat assistant, and a live submission simulator.</w:t>
      </w:r>
    </w:p>
    <w:p>
      <w:pPr>
        <w:pStyle w:val="Heading1"/>
      </w:pPr>
      <w:r>
        <w:t xml:space="preserve">2. Hackathon Team Work Breakdown &amp; Responsibilities</w:t>
      </w:r>
    </w:p>
    <w:tbl>
      <w:tblPr>
        <w:tblW w:w="0" w:type="auto"/>
        <w:tblBorders>
          <w:top w:val="single" w:sz="8" w:space="0" w:color="CBD5E1"/>
          <w:left w:val="none"/>
          <w:bottom w:val="single" w:sz="8" w:space="0" w:color="CBD5E1"/>
          <w:right w:val="none"/>
          <w:insideH w:val="single" w:sz="6" w:space="0" w:color="E2E8F0"/>
          <w:insideV w:val="none"/>
        </w:tblBorders>
        <w:tblCellMar>
          <w:top w:w="120" w:type="dxa"/>
          <w:left w:w="160" w:type="dxa"/>
          <w:bottom w:w="120" w:type="dxa"/>
          <w:right w:w="160" w:type="dxa"/>
        </w:tblCellMar>
      </w:tblPr>
      <w:tr>
        <w:trPr>
          <w:tblHeader/>
        </w:trPr>
        <w:tc>
          <w:tcPr>
            <w:tcW w:w="1800" w:type="dxa"/>
            <w:shd w:val="clear" w:color="auto" w:fill="0B5394"/>
          </w:tcPr>
          <w:p>
            <w:pPr>
              <w:spacing w:after="40" w:before="40"/>
            </w:pPr>
            <w:r>
              <w:rPr>
                <w:b/>
                <w:color w:val="FFFFFF"/>
              </w:rPr>
              <w:t xml:space="preserve">Team Member</w:t>
            </w:r>
          </w:p>
        </w:tc>
        <w:tc>
          <w:tcPr>
            <w:tcW w:w="3000" w:type="dxa"/>
            <w:shd w:val="clear" w:color="auto" w:fill="0B5394"/>
          </w:tcPr>
          <w:p>
            <w:pPr>
              <w:spacing w:after="40" w:before="40"/>
            </w:pPr>
            <w:r>
              <w:rPr>
                <w:b/>
                <w:color w:val="FFFFFF"/>
              </w:rPr>
              <w:t xml:space="preserve">Role</w:t>
            </w:r>
          </w:p>
        </w:tc>
        <w:tc>
          <w:tcPr>
            <w:tcW w:w="4600" w:type="dxa"/>
            <w:shd w:val="clear" w:color="auto" w:fill="0B5394"/>
          </w:tcPr>
          <w:p>
            <w:pPr>
              <w:spacing w:after="40" w:before="40"/>
            </w:pPr>
            <w:r>
              <w:rPr>
                <w:b/>
                <w:color w:val="FFFFFF"/>
              </w:rPr>
              <w:t xml:space="preserve">Hackathon Responsibilities</w:t>
            </w:r>
          </w:p>
        </w:tc>
      </w:tr>
      <w:tr>
        <w:tc>
          <w:tcPr>
            <w:tcW w:w="1800" w:type="dxa"/>
            <w:shd w:val="clear" w:color="auto" w:fill="F8FAFC"/>
          </w:tcPr>
          <w:p>
            <w:pPr>
              <w:spacing w:after="40" w:before="40"/>
            </w:pPr>
            <w:r>
              <w:t xml:space="preserve">Vinay</w:t>
            </w:r>
          </w:p>
        </w:tc>
        <w:tc>
          <w:tcPr>
            <w:tcW w:w="3000" w:type="dxa"/>
            <w:shd w:val="clear" w:color="auto" w:fill="F8FAFC"/>
          </w:tcPr>
          <w:p>
            <w:pPr>
              <w:spacing w:after="40" w:before="40"/>
            </w:pPr>
            <w:r>
              <w:t xml:space="preserve">Project Lead &amp; Solution Architect</w:t>
            </w:r>
          </w:p>
        </w:tc>
        <w:tc>
          <w:tcPr>
            <w:tcW w:w="4600" w:type="dxa"/>
            <w:shd w:val="clear" w:color="auto" w:fill="F8FAFC"/>
          </w:tcPr>
          <w:p>
            <w:pPr>
              <w:spacing w:after="40" w:before="40"/>
            </w:pPr>
            <w:r>
              <w:t xml:space="preserve">Overall architecture, hackathon submission documentation, pitch deck, and system integration.</w:t>
            </w:r>
          </w:p>
        </w:tc>
      </w:tr>
      <w:tr>
        <w:tc>
          <w:tcPr>
            <w:tcW w:w="1800" w:type="dxa"/>
          </w:tcPr>
          <w:p>
            <w:pPr>
              <w:spacing w:after="40" w:before="40"/>
            </w:pPr>
            <w:r>
              <w:t xml:space="preserve">Nithun</w:t>
            </w:r>
          </w:p>
        </w:tc>
        <w:tc>
          <w:tcPr>
            <w:tcW w:w="3000" w:type="dxa"/>
          </w:tcPr>
          <w:p>
            <w:pPr>
              <w:spacing w:after="40" w:before="40"/>
            </w:pPr>
            <w:r>
              <w:t xml:space="preserve">AI &amp; Prompt Engineering Lead</w:t>
            </w:r>
          </w:p>
        </w:tc>
        <w:tc>
          <w:tcPr>
            <w:tcW w:w="4600" w:type="dxa"/>
          </w:tcPr>
          <w:p>
            <w:pPr>
              <w:spacing w:after="40" w:before="40"/>
            </w:pPr>
            <w:r>
              <w:t xml:space="preserve">Bedrock/Gemini API integration, Pydantic Structured Output schemas, and LOINC/SNOMED terminology lookup.</w:t>
            </w:r>
          </w:p>
        </w:tc>
      </w:tr>
      <w:tr>
        <w:tc>
          <w:tcPr>
            <w:tcW w:w="1800" w:type="dxa"/>
            <w:shd w:val="clear" w:color="auto" w:fill="F8FAFC"/>
          </w:tcPr>
          <w:p>
            <w:pPr>
              <w:spacing w:after="40" w:before="40"/>
            </w:pPr>
            <w:r>
              <w:t xml:space="preserve">Favas</w:t>
            </w:r>
          </w:p>
        </w:tc>
        <w:tc>
          <w:tcPr>
            <w:tcW w:w="3000" w:type="dxa"/>
            <w:shd w:val="clear" w:color="auto" w:fill="F8FAFC"/>
          </w:tcPr>
          <w:p>
            <w:pPr>
              <w:spacing w:after="40" w:before="40"/>
            </w:pPr>
            <w:r>
              <w:t xml:space="preserve">Frontend &amp; Blockly UI Lead</w:t>
            </w:r>
          </w:p>
        </w:tc>
        <w:tc>
          <w:tcPr>
            <w:tcW w:w="4600" w:type="dxa"/>
            <w:shd w:val="clear" w:color="auto" w:fill="F8FAFC"/>
          </w:tcPr>
          <w:p>
            <w:pPr>
              <w:spacing w:after="40" w:before="40"/>
            </w:pPr>
            <w:r>
              <w:t xml:space="preserve">Blockly custom block definitions, workspace serialization loader, confidence badges, and side-by-side diff UI.</w:t>
            </w:r>
          </w:p>
        </w:tc>
      </w:tr>
      <w:tr>
        <w:tc>
          <w:tcPr>
            <w:tcW w:w="1800" w:type="dxa"/>
          </w:tcPr>
          <w:p>
            <w:pPr>
              <w:spacing w:after="40" w:before="40"/>
            </w:pPr>
            <w:r>
              <w:t xml:space="preserve">Aby</w:t>
            </w:r>
          </w:p>
        </w:tc>
        <w:tc>
          <w:tcPr>
            <w:tcW w:w="3000" w:type="dxa"/>
          </w:tcPr>
          <w:p>
            <w:pPr>
              <w:spacing w:after="40" w:before="40"/>
            </w:pPr>
            <w:r>
              <w:t xml:space="preserve">Backend &amp; Ingestion Engineer</w:t>
            </w:r>
          </w:p>
        </w:tc>
        <w:tc>
          <w:tcPr>
            <w:tcW w:w="4600" w:type="dxa"/>
          </w:tcPr>
          <w:p>
            <w:pPr>
              <w:spacing w:after="40" w:before="40"/>
            </w:pPr>
            <w:r>
              <w:t xml:space="preserve">S3 file intake, format sniffer (CSV/XML/HL7), transformation runtime engine, and Step Functions workflow.</w:t>
            </w:r>
          </w:p>
        </w:tc>
      </w:tr>
      <w:tr>
        <w:tc>
          <w:tcPr>
            <w:tcW w:w="1800" w:type="dxa"/>
            <w:shd w:val="clear" w:color="auto" w:fill="F8FAFC"/>
          </w:tcPr>
          <w:p>
            <w:pPr>
              <w:spacing w:after="40" w:before="40"/>
            </w:pPr>
            <w:r>
              <w:t xml:space="preserve">Amrutha</w:t>
            </w:r>
          </w:p>
        </w:tc>
        <w:tc>
          <w:tcPr>
            <w:tcW w:w="3000" w:type="dxa"/>
            <w:shd w:val="clear" w:color="auto" w:fill="F8FAFC"/>
          </w:tcPr>
          <w:p>
            <w:pPr>
              <w:spacing w:after="40" w:before="40"/>
            </w:pPr>
            <w:r>
              <w:t xml:space="preserve">FHIR Standards &amp; QA Lead</w:t>
            </w:r>
          </w:p>
        </w:tc>
        <w:tc>
          <w:tcPr>
            <w:tcW w:w="4600" w:type="dxa"/>
            <w:shd w:val="clear" w:color="auto" w:fill="F8FAFC"/>
          </w:tcPr>
          <w:p>
            <w:pPr>
              <w:spacing w:after="40" w:before="40"/>
            </w:pPr>
            <w:r>
              <w:t xml:space="preserve">FHIR R4 Profile compliance (US Core), AWS HealthLake / HAPI FHIR validation, sample test suites, and demo verification.</w:t>
            </w:r>
          </w:p>
        </w:tc>
      </w:tr>
    </w:tbl>
    <w:p>
      <w:pPr>
        <w:pStyle w:val="Heading1"/>
      </w:pPr>
      <w:r>
        <w:t xml:space="preserve">3. 24–48 Hour Hackathon Implementation Roadmap</w:t>
      </w:r>
    </w:p>
    <w:tbl>
      <w:tblPr>
        <w:tblW w:w="0" w:type="auto"/>
        <w:tblBorders>
          <w:top w:val="single" w:sz="8" w:space="0" w:color="CBD5E1"/>
          <w:left w:val="none"/>
          <w:bottom w:val="single" w:sz="8" w:space="0" w:color="CBD5E1"/>
          <w:right w:val="none"/>
          <w:insideH w:val="single" w:sz="6" w:space="0" w:color="E2E8F0"/>
          <w:insideV w:val="none"/>
        </w:tblBorders>
        <w:tblCellMar>
          <w:top w:w="120" w:type="dxa"/>
          <w:left w:w="160" w:type="dxa"/>
          <w:bottom w:w="120" w:type="dxa"/>
          <w:right w:w="160" w:type="dxa"/>
        </w:tblCellMar>
      </w:tblPr>
      <w:tr>
        <w:trPr>
          <w:tblHeader/>
        </w:trPr>
        <w:tc>
          <w:tcPr>
            <w:tcW w:w="1800" w:type="dxa"/>
            <w:shd w:val="clear" w:color="auto" w:fill="0B5394"/>
          </w:tcPr>
          <w:p>
            <w:pPr>
              <w:spacing w:after="40" w:before="40"/>
            </w:pPr>
            <w:r>
              <w:rPr>
                <w:b/>
                <w:color w:val="FFFFFF"/>
              </w:rPr>
              <w:t xml:space="preserve">Timeframe</w:t>
            </w:r>
          </w:p>
        </w:tc>
        <w:tc>
          <w:tcPr>
            <w:tcW w:w="2800" w:type="dxa"/>
            <w:shd w:val="clear" w:color="auto" w:fill="0B5394"/>
          </w:tcPr>
          <w:p>
            <w:pPr>
              <w:spacing w:after="40" w:before="40"/>
            </w:pPr>
            <w:r>
              <w:rPr>
                <w:b/>
                <w:color w:val="FFFFFF"/>
              </w:rPr>
              <w:t xml:space="preserve">Focus Area</w:t>
            </w:r>
          </w:p>
        </w:tc>
        <w:tc>
          <w:tcPr>
            <w:tcW w:w="4800" w:type="dxa"/>
            <w:shd w:val="clear" w:color="auto" w:fill="0B5394"/>
          </w:tcPr>
          <w:p>
            <w:pPr>
              <w:spacing w:after="40" w:before="40"/>
            </w:pPr>
            <w:r>
              <w:rPr>
                <w:b/>
                <w:color w:val="FFFFFF"/>
              </w:rPr>
              <w:t xml:space="preserve">Key Deliverables</w:t>
            </w:r>
          </w:p>
        </w:tc>
      </w:tr>
      <w:tr>
        <w:tc>
          <w:tcPr>
            <w:tcW w:w="1800" w:type="dxa"/>
            <w:shd w:val="clear" w:color="auto" w:fill="F8FAFC"/>
          </w:tcPr>
          <w:p>
            <w:pPr>
              <w:spacing w:after="40" w:before="40"/>
            </w:pPr>
            <w:r>
              <w:t xml:space="preserve">Hours 0 – 8</w:t>
            </w:r>
          </w:p>
        </w:tc>
        <w:tc>
          <w:tcPr>
            <w:tcW w:w="2800" w:type="dxa"/>
            <w:shd w:val="clear" w:color="auto" w:fill="F8FAFC"/>
          </w:tcPr>
          <w:p>
            <w:pPr>
              <w:spacing w:after="40" w:before="40"/>
            </w:pPr>
            <w:r>
              <w:t xml:space="preserve">Ingestion &amp; AI Schema Engine</w:t>
            </w:r>
          </w:p>
        </w:tc>
        <w:tc>
          <w:tcPr>
            <w:tcW w:w="4800" w:type="dxa"/>
            <w:shd w:val="clear" w:color="auto" w:fill="F8FAFC"/>
          </w:tcPr>
          <w:p>
            <w:pPr>
              <w:spacing w:after="40" w:before="40"/>
            </w:pPr>
            <w:r>
              <w:t xml:space="preserve">Set up Bedrock/Gemini prompt template with Pydantic response_schema; pre-seed LOINC dictionary.</w:t>
            </w:r>
          </w:p>
        </w:tc>
      </w:tr>
      <w:tr>
        <w:tc>
          <w:tcPr>
            <w:tcW w:w="1800" w:type="dxa"/>
          </w:tcPr>
          <w:p>
            <w:pPr>
              <w:spacing w:after="40" w:before="40"/>
            </w:pPr>
            <w:r>
              <w:t xml:space="preserve">Hours 8 – 20</w:t>
            </w:r>
          </w:p>
        </w:tc>
        <w:tc>
          <w:tcPr>
            <w:tcW w:w="2800" w:type="dxa"/>
          </w:tcPr>
          <w:p>
            <w:pPr>
              <w:spacing w:after="40" w:before="40"/>
            </w:pPr>
            <w:r>
              <w:t xml:space="preserve">Blockly Visual Integration</w:t>
            </w:r>
          </w:p>
        </w:tc>
        <w:tc>
          <w:tcPr>
            <w:tcW w:w="4800" w:type="dxa"/>
          </w:tcPr>
          <w:p>
            <w:pPr>
              <w:spacing w:after="40" w:before="40"/>
            </w:pPr>
            <w:r>
              <w:t xml:space="preserve">Implement custom FHIR Patient, Encounter, and Observation blocks; wire Blockly.serialization.workspaces.load().</w:t>
            </w:r>
          </w:p>
        </w:tc>
      </w:tr>
      <w:tr>
        <w:tc>
          <w:tcPr>
            <w:tcW w:w="1800" w:type="dxa"/>
            <w:shd w:val="clear" w:color="auto" w:fill="F8FAFC"/>
          </w:tcPr>
          <w:p>
            <w:pPr>
              <w:spacing w:after="40" w:before="40"/>
            </w:pPr>
            <w:r>
              <w:t xml:space="preserve">Hours 20 – 32</w:t>
            </w:r>
          </w:p>
        </w:tc>
        <w:tc>
          <w:tcPr>
            <w:tcW w:w="2800" w:type="dxa"/>
            <w:shd w:val="clear" w:color="auto" w:fill="F8FAFC"/>
          </w:tcPr>
          <w:p>
            <w:pPr>
              <w:spacing w:after="40" w:before="40"/>
            </w:pPr>
            <w:r>
              <w:t xml:space="preserve">FHIR Validation &amp; Submission</w:t>
            </w:r>
          </w:p>
        </w:tc>
        <w:tc>
          <w:tcPr>
            <w:tcW w:w="4800" w:type="dxa"/>
            <w:shd w:val="clear" w:color="auto" w:fill="F8FAFC"/>
          </w:tcPr>
          <w:p>
            <w:pPr>
              <w:spacing w:after="40" w:before="40"/>
            </w:pPr>
            <w:r>
              <w:t xml:space="preserve">Connect transformation runner to convert XML records to FHIR R4 JSON; hook up AWS HealthLake/HAPI submission.</w:t>
            </w:r>
          </w:p>
        </w:tc>
      </w:tr>
      <w:tr>
        <w:tc>
          <w:tcPr>
            <w:tcW w:w="1800" w:type="dxa"/>
          </w:tcPr>
          <w:p>
            <w:pPr>
              <w:spacing w:after="40" w:before="40"/>
            </w:pPr>
            <w:r>
              <w:t xml:space="preserve">Hours 32 – 42</w:t>
            </w:r>
          </w:p>
        </w:tc>
        <w:tc>
          <w:tcPr>
            <w:tcW w:w="2800" w:type="dxa"/>
          </w:tcPr>
          <w:p>
            <w:pPr>
              <w:spacing w:after="40" w:before="40"/>
            </w:pPr>
            <w:r>
              <w:t xml:space="preserve">Co-Pilot &amp; UI Polish</w:t>
            </w:r>
          </w:p>
        </w:tc>
        <w:tc>
          <w:tcPr>
            <w:tcW w:w="4800" w:type="dxa"/>
          </w:tcPr>
          <w:p>
            <w:pPr>
              <w:spacing w:after="40" w:before="40"/>
            </w:pPr>
            <w:r>
              <w:t xml:space="preserve">Wire natural language Co-Pilot sidebar; build live side-by-side diff modal; end-to-end integration testing.</w:t>
            </w:r>
          </w:p>
        </w:tc>
      </w:tr>
      <w:tr>
        <w:tc>
          <w:tcPr>
            <w:tcW w:w="1800" w:type="dxa"/>
            <w:shd w:val="clear" w:color="auto" w:fill="F8FAFC"/>
          </w:tcPr>
          <w:p>
            <w:pPr>
              <w:spacing w:after="40" w:before="40"/>
            </w:pPr>
            <w:r>
              <w:t xml:space="preserve">Hours 42 – 48</w:t>
            </w:r>
          </w:p>
        </w:tc>
        <w:tc>
          <w:tcPr>
            <w:tcW w:w="2800" w:type="dxa"/>
            <w:shd w:val="clear" w:color="auto" w:fill="F8FAFC"/>
          </w:tcPr>
          <w:p>
            <w:pPr>
              <w:spacing w:after="40" w:before="40"/>
            </w:pPr>
            <w:r>
              <w:t xml:space="preserve">Pitch Rehearsal &amp; Delivery</w:t>
            </w:r>
          </w:p>
        </w:tc>
        <w:tc>
          <w:tcPr>
            <w:tcW w:w="4800" w:type="dxa"/>
            <w:shd w:val="clear" w:color="auto" w:fill="F8FAFC"/>
          </w:tcPr>
          <w:p>
            <w:pPr>
              <w:spacing w:after="40" w:before="40"/>
            </w:pPr>
            <w:r>
              <w:t xml:space="preserve">Dry-run 3-minute live judge demo; finalize GitHub repository and presentation deck.</w:t>
            </w:r>
          </w:p>
        </w:tc>
      </w:tr>
    </w:tbl>
    <w:p>
      <w:pPr>
        <w:pStyle w:val="Heading1"/>
      </w:pPr>
      <w:r>
        <w:t xml:space="preserve">4. Winning 3-Minute Live Hackathon Pitch Script</w:t>
      </w:r>
    </w:p>
    <w:p>
      <w:pPr>
        <w:pStyle w:val="ListBullet"/>
      </w:pPr>
      <w:r>
        <w:rPr>
          <w:b/>
          <w:color w:val="0B5394"/>
        </w:rPr>
        <w:t xml:space="preserve">0:00 – 0:30 (The Urgent Healthcare Problem): </w:t>
      </w:r>
      <w:r>
        <w:t xml:space="preserve">Show an unformatted hospital CSV/XML file. Explain that onboarding a new hospital currently takes 8 to 16 hours of tedious, manual drag-and-drop mapping in Blockly.</w:t>
      </w:r>
    </w:p>
    <w:p>
      <w:pPr>
        <w:pStyle w:val="ListBullet"/>
      </w:pPr>
      <w:r>
        <w:rPr>
          <w:b/>
          <w:color w:val="0B5394"/>
        </w:rPr>
        <w:t xml:space="preserve">0:30 – 1:30 (The Live AI Demo): </w:t>
      </w:r>
      <w:r>
        <w:t xml:space="preserve">Click 'AI Auto-Map'. Within 1.5 seconds, watch the Blockly canvas assemble with connected blocks, conversions, and green confidence badges. Highlight that local codes like GLUC_FAST are automatically coded to LOINC 1558-6.</w:t>
      </w:r>
    </w:p>
    <w:p>
      <w:pPr>
        <w:pStyle w:val="ListBullet"/>
      </w:pPr>
      <w:r>
        <w:rPr>
          <w:b/>
          <w:color w:val="0B5394"/>
        </w:rPr>
        <w:t xml:space="preserve">1:30 – 2:15 (The AI Co-Pilot &amp; Explainability): </w:t>
      </w:r>
      <w:r>
        <w:t xml:space="preserve">Use the Co-Pilot bar to type 'Combine FirstName and LastName into Patient.name'. Show the Blockly canvas updating dynamically. Emphasize full visual explainability over black-box AI.</w:t>
      </w:r>
    </w:p>
    <w:p>
      <w:pPr>
        <w:pStyle w:val="ListBullet"/>
      </w:pPr>
      <w:r>
        <w:rPr>
          <w:b/>
          <w:color w:val="0B5394"/>
        </w:rPr>
        <w:t xml:space="preserve">2:15 – 3:00 (Validation, Live Submission &amp; ROI): </w:t>
      </w:r>
      <w:r>
        <w:t xml:space="preserve">Show the live side-by-side diff with the green 'FHIR R4 Valid' badge. Click 'Submit to FHIR Server' and show the live 201 Created confirmation. Conclude with numbers: 90%+ time reduction, $0.0008 cost per run, and $2.5M+ in operational savings.</w:t>
      </w:r>
    </w:p>
    <w:p>
      <w:pPr>
        <w:pStyle w:val="Heading1"/>
      </w:pPr>
      <w:r>
        <w:t xml:space="preserve">5. Project Artifacts &amp; File Deliverables</w:t>
      </w:r>
    </w:p>
    <w:tbl>
      <w:tblPr>
        <w:tblW w:w="0" w:type="auto"/>
        <w:tblBorders>
          <w:top w:val="single" w:sz="8" w:space="0" w:color="CBD5E1"/>
          <w:left w:val="none"/>
          <w:bottom w:val="single" w:sz="8" w:space="0" w:color="CBD5E1"/>
          <w:right w:val="none"/>
          <w:insideH w:val="single" w:sz="6" w:space="0" w:color="E2E8F0"/>
          <w:insideV w:val="none"/>
        </w:tblBorders>
        <w:tblCellMar>
          <w:top w:w="120" w:type="dxa"/>
          <w:left w:w="160" w:type="dxa"/>
          <w:bottom w:w="120" w:type="dxa"/>
          <w:right w:w="160" w:type="dxa"/>
        </w:tblCellMar>
      </w:tblPr>
      <w:tr>
        <w:trPr>
          <w:tblHeader/>
        </w:trPr>
        <w:tc>
          <w:tcPr>
            <w:tcW w:w="3200" w:type="dxa"/>
            <w:shd w:val="clear" w:color="auto" w:fill="0B5394"/>
          </w:tcPr>
          <w:p>
            <w:pPr>
              <w:spacing w:after="40" w:before="40"/>
            </w:pPr>
            <w:r>
              <w:rPr>
                <w:b/>
                <w:color w:val="FFFFFF"/>
              </w:rPr>
              <w:t xml:space="preserve">File Name</w:t>
            </w:r>
          </w:p>
        </w:tc>
        <w:tc>
          <w:tcPr>
            <w:tcW w:w="1800" w:type="dxa"/>
            <w:shd w:val="clear" w:color="auto" w:fill="0B5394"/>
          </w:tcPr>
          <w:p>
            <w:pPr>
              <w:spacing w:after="40" w:before="40"/>
            </w:pPr>
            <w:r>
              <w:rPr>
                <w:b/>
                <w:color w:val="FFFFFF"/>
              </w:rPr>
              <w:t xml:space="preserve">Type</w:t>
            </w:r>
          </w:p>
        </w:tc>
        <w:tc>
          <w:tcPr>
            <w:tcW w:w="4400" w:type="dxa"/>
            <w:shd w:val="clear" w:color="auto" w:fill="0B5394"/>
          </w:tcPr>
          <w:p>
            <w:pPr>
              <w:spacing w:after="40" w:before="40"/>
            </w:pPr>
            <w:r>
              <w:rPr>
                <w:b/>
                <w:color w:val="FFFFFF"/>
              </w:rPr>
              <w:t xml:space="preserve">Description</w:t>
            </w:r>
          </w:p>
        </w:tc>
      </w:tr>
      <w:tr>
        <w:tc>
          <w:tcPr>
            <w:tcW w:w="3200" w:type="dxa"/>
            <w:shd w:val="clear" w:color="auto" w:fill="F8FAFC"/>
          </w:tcPr>
          <w:p>
            <w:pPr>
              <w:spacing w:after="40" w:before="40"/>
            </w:pPr>
            <w:r>
              <w:t xml:space="preserve">index.html</w:t>
            </w:r>
          </w:p>
        </w:tc>
        <w:tc>
          <w:tcPr>
            <w:tcW w:w="1800" w:type="dxa"/>
            <w:shd w:val="clear" w:color="auto" w:fill="F8FAFC"/>
          </w:tcPr>
          <w:p>
            <w:pPr>
              <w:spacing w:after="40" w:before="40"/>
            </w:pPr>
            <w:r>
              <w:t xml:space="preserve">Web Application</w:t>
            </w:r>
          </w:p>
        </w:tc>
        <w:tc>
          <w:tcPr>
            <w:tcW w:w="4400" w:type="dxa"/>
            <w:shd w:val="clear" w:color="auto" w:fill="F8FAFC"/>
          </w:tcPr>
          <w:p>
            <w:pPr>
              <w:spacing w:after="40" w:before="40"/>
            </w:pPr>
            <w:r>
              <w:t xml:space="preserve">Interactive SmartFHIR Studio with embedded Blockly and live FHIR R4 generator.</w:t>
            </w:r>
          </w:p>
        </w:tc>
      </w:tr>
      <w:tr>
        <w:tc>
          <w:tcPr>
            <w:tcW w:w="3200" w:type="dxa"/>
          </w:tcPr>
          <w:p>
            <w:pPr>
              <w:spacing w:after="40" w:before="40"/>
            </w:pPr>
            <w:r>
              <w:t xml:space="preserve">start_app.bat</w:t>
            </w:r>
          </w:p>
        </w:tc>
        <w:tc>
          <w:tcPr>
            <w:tcW w:w="1800" w:type="dxa"/>
          </w:tcPr>
          <w:p>
            <w:pPr>
              <w:spacing w:after="40" w:before="40"/>
            </w:pPr>
            <w:r>
              <w:t xml:space="preserve">Script</w:t>
            </w:r>
          </w:p>
        </w:tc>
        <w:tc>
          <w:tcPr>
            <w:tcW w:w="4400" w:type="dxa"/>
          </w:tcPr>
          <w:p>
            <w:pPr>
              <w:spacing w:after="40" w:before="40"/>
            </w:pPr>
            <w:r>
              <w:t xml:space="preserve">1-Click launcher to open SmartFHIR Studio in the default browser.</w:t>
            </w:r>
          </w:p>
        </w:tc>
      </w:tr>
      <w:tr>
        <w:tc>
          <w:tcPr>
            <w:tcW w:w="3200" w:type="dxa"/>
            <w:shd w:val="clear" w:color="auto" w:fill="F8FAFC"/>
          </w:tcPr>
          <w:p>
            <w:pPr>
              <w:spacing w:after="40" w:before="40"/>
            </w:pPr>
            <w:r>
              <w:t xml:space="preserve">sample_hospital_lab.xml</w:t>
            </w:r>
          </w:p>
        </w:tc>
        <w:tc>
          <w:tcPr>
            <w:tcW w:w="1800" w:type="dxa"/>
            <w:shd w:val="clear" w:color="auto" w:fill="F8FAFC"/>
          </w:tcPr>
          <w:p>
            <w:pPr>
              <w:spacing w:after="40" w:before="40"/>
            </w:pPr>
            <w:r>
              <w:t xml:space="preserve">Test Data</w:t>
            </w:r>
          </w:p>
        </w:tc>
        <w:tc>
          <w:tcPr>
            <w:tcW w:w="4400" w:type="dxa"/>
            <w:shd w:val="clear" w:color="auto" w:fill="F8FAFC"/>
          </w:tcPr>
          <w:p>
            <w:pPr>
              <w:spacing w:after="40" w:before="40"/>
            </w:pPr>
            <w:r>
              <w:t xml:space="preserve">Hospital lab results XML (Glucose, HbA1c, Cholesterol, Blood Pressure).</w:t>
            </w:r>
          </w:p>
        </w:tc>
      </w:tr>
      <w:tr>
        <w:tc>
          <w:tcPr>
            <w:tcW w:w="3200" w:type="dxa"/>
          </w:tcPr>
          <w:p>
            <w:pPr>
              <w:spacing w:after="40" w:before="40"/>
            </w:pPr>
            <w:r>
              <w:t xml:space="preserve">sample_patient_admission.xml</w:t>
            </w:r>
          </w:p>
        </w:tc>
        <w:tc>
          <w:tcPr>
            <w:tcW w:w="1800" w:type="dxa"/>
          </w:tcPr>
          <w:p>
            <w:pPr>
              <w:spacing w:after="40" w:before="40"/>
            </w:pPr>
            <w:r>
              <w:t xml:space="preserve">Test Data</w:t>
            </w:r>
          </w:p>
        </w:tc>
        <w:tc>
          <w:tcPr>
            <w:tcW w:w="4400" w:type="dxa"/>
          </w:tcPr>
          <w:p>
            <w:pPr>
              <w:spacing w:after="40" w:before="40"/>
            </w:pPr>
            <w:r>
              <w:t xml:space="preserve">Inpatient clinical admission XML (Diagnoses, Demographics, Vitals).</w:t>
            </w:r>
          </w:p>
        </w:tc>
      </w:tr>
      <w:tr>
        <w:tc>
          <w:tcPr>
            <w:tcW w:w="3200" w:type="dxa"/>
            <w:shd w:val="clear" w:color="auto" w:fill="F8FAFC"/>
          </w:tcPr>
          <w:p>
            <w:pPr>
              <w:spacing w:after="40" w:before="40"/>
            </w:pPr>
            <w:r>
              <w:t xml:space="preserve">AI_Product_Idea_Submission_SmartFHIR.docx</w:t>
            </w:r>
          </w:p>
        </w:tc>
        <w:tc>
          <w:tcPr>
            <w:tcW w:w="1800" w:type="dxa"/>
            <w:shd w:val="clear" w:color="auto" w:fill="F8FAFC"/>
          </w:tcPr>
          <w:p>
            <w:pPr>
              <w:spacing w:after="40" w:before="40"/>
            </w:pPr>
            <w:r>
              <w:t xml:space="preserve">Word Document</w:t>
            </w:r>
          </w:p>
        </w:tc>
        <w:tc>
          <w:tcPr>
            <w:tcW w:w="4400" w:type="dxa"/>
            <w:shd w:val="clear" w:color="auto" w:fill="F8FAFC"/>
          </w:tcPr>
          <w:p>
            <w:pPr>
              <w:spacing w:after="40" w:before="40"/>
            </w:pPr>
            <w:r>
              <w:t xml:space="preserve">Official Hackathon Idea Submission Document for judges.</w:t>
            </w:r>
          </w:p>
        </w:tc>
      </w:tr>
      <w:tr>
        <w:tc>
          <w:tcPr>
            <w:tcW w:w="3200" w:type="dxa"/>
          </w:tcPr>
          <w:p>
            <w:pPr>
              <w:spacing w:after="40" w:before="40"/>
            </w:pPr>
            <w:r>
              <w:t xml:space="preserve">SmartFHIR_Hackathon_Requirements_and_Technical_Spec.docx</w:t>
            </w:r>
          </w:p>
        </w:tc>
        <w:tc>
          <w:tcPr>
            <w:tcW w:w="1800" w:type="dxa"/>
          </w:tcPr>
          <w:p>
            <w:pPr>
              <w:spacing w:after="40" w:before="40"/>
            </w:pPr>
            <w:r>
              <w:t xml:space="preserve">Word Document</w:t>
            </w:r>
          </w:p>
        </w:tc>
        <w:tc>
          <w:tcPr>
            <w:tcW w:w="4400" w:type="dxa"/>
          </w:tcPr>
          <w:p>
            <w:pPr>
              <w:spacing w:after="40" w:before="40"/>
            </w:pPr>
            <w:r>
              <w:t xml:space="preserve">Internal Team Product Requirements &amp; Technical Architecture Specification.</w:t>
            </w:r>
          </w:p>
        </w:tc>
      </w:tr>
      <w:tr>
        <w:tc>
          <w:tcPr>
            <w:tcW w:w="3200" w:type="dxa"/>
            <w:shd w:val="clear" w:color="auto" w:fill="F8FAFC"/>
          </w:tcPr>
          <w:p>
            <w:pPr>
              <w:spacing w:after="40" w:before="40"/>
            </w:pPr>
            <w:r>
              <w:t xml:space="preserve">SmartFHIR_Discussion_Summary_and_Final_Plan.docx</w:t>
            </w:r>
          </w:p>
        </w:tc>
        <w:tc>
          <w:tcPr>
            <w:tcW w:w="1800" w:type="dxa"/>
            <w:shd w:val="clear" w:color="auto" w:fill="F8FAFC"/>
          </w:tcPr>
          <w:p>
            <w:pPr>
              <w:spacing w:after="40" w:before="40"/>
            </w:pPr>
            <w:r>
              <w:t xml:space="preserve">Word Document</w:t>
            </w:r>
          </w:p>
        </w:tc>
        <w:tc>
          <w:tcPr>
            <w:tcW w:w="4400" w:type="dxa"/>
            <w:shd w:val="clear" w:color="auto" w:fill="F8FAFC"/>
          </w:tcPr>
          <w:p>
            <w:pPr>
              <w:spacing w:after="40" w:before="40"/>
            </w:pPr>
            <w:r>
              <w:t xml:space="preserve">Comprehensive discussion record, architectural decisions, and final plan.</w:t>
            </w:r>
          </w:p>
        </w:tc>
      </w:tr>
      <w:tr>
        <w:tc>
          <w:tcPr>
            <w:tcW w:w="3200" w:type="dxa"/>
          </w:tcPr>
          <w:p>
            <w:pPr>
              <w:spacing w:after="40" w:before="40"/>
            </w:pPr>
            <w:r>
              <w:t xml:space="preserve">DISCUSSION_AND_FINAL_PLAN.md</w:t>
            </w:r>
          </w:p>
        </w:tc>
        <w:tc>
          <w:tcPr>
            <w:tcW w:w="1800" w:type="dxa"/>
          </w:tcPr>
          <w:p>
            <w:pPr>
              <w:spacing w:after="40" w:before="40"/>
            </w:pPr>
            <w:r>
              <w:t xml:space="preserve">Markdown Doc</w:t>
            </w:r>
          </w:p>
        </w:tc>
        <w:tc>
          <w:tcPr>
            <w:tcW w:w="4400" w:type="dxa"/>
          </w:tcPr>
          <w:p>
            <w:pPr>
              <w:spacing w:after="40" w:before="40"/>
            </w:pPr>
            <w:r>
              <w:t xml:space="preserve">Markdown version of the complete discussion record and final plan.</w:t>
            </w:r>
          </w:p>
        </w:tc>
      </w:tr>
      <w:tr>
        <w:tc>
          <w:tcPr>
            <w:tcW w:w="3200" w:type="dxa"/>
            <w:shd w:val="clear" w:color="auto" w:fill="F8FAFC"/>
          </w:tcPr>
          <w:p>
            <w:pPr>
              <w:spacing w:after="40" w:before="40"/>
            </w:pPr>
            <w:r>
              <w:t xml:space="preserve">push_to_github.bat</w:t>
            </w:r>
          </w:p>
        </w:tc>
        <w:tc>
          <w:tcPr>
            <w:tcW w:w="1800" w:type="dxa"/>
            <w:shd w:val="clear" w:color="auto" w:fill="F8FAFC"/>
          </w:tcPr>
          <w:p>
            <w:pPr>
              <w:spacing w:after="40" w:before="40"/>
            </w:pPr>
            <w:r>
              <w:t xml:space="preserve">Script</w:t>
            </w:r>
          </w:p>
        </w:tc>
        <w:tc>
          <w:tcPr>
            <w:tcW w:w="4400" w:type="dxa"/>
            <w:shd w:val="clear" w:color="auto" w:fill="F8FAFC"/>
          </w:tcPr>
          <w:p>
            <w:pPr>
              <w:spacing w:after="40" w:before="40"/>
            </w:pPr>
            <w:r>
              <w:t xml:space="preserve">1-Click script to push the entire repository to GitHub.</w:t>
            </w:r>
          </w:p>
        </w:tc>
      </w:tr>
    </w:tbl>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240"/>
      </w:pPr>
      <w:rPr>
        <w:rFonts w:ascii="Arial" w:hAnsi="Arial"/>
        <w:color w:val="0B5394"/>
      </w:rPr>
    </w:lvl>
  </w:abstractNum>
  <w:num w:numId="1">
    <w:abstractNumId w:val="0"/>
  </w:num>
</w:numbering>
</file>

<file path=word/styles.xml><?xml version="1.0" encoding="utf-8"?>
<w:styles xmlns:w="http://schemas.openxmlformats.org/wordprocessingml/2006/main">
  <w:docDefaults>
    <w:rPrDefault>
      <w:rPr>
        <w:rFonts w:ascii="Segoe UI" w:hAnsi="Segoe UI" w:cs="Segoe UI"/>
        <w:sz w:val="22"/>
        <w:color w:val="2D3748"/>
      </w:rPr>
    </w:rPrDefault>
    <w:pPrDefault>
      <w:pPr>
        <w:spacing w:after="130" w:line="260" w:lineRule="auto"/>
      </w:pPr>
    </w:pPrDefault>
  </w:docDefaults>
  <w:style w:type="paragraph" w:styleId="Normal" w:default="1">
    <w:name w:val="Normal"/>
  </w:style>
  <w:style w:type="paragraph" w:styleId="Title">
    <w:name w:val="Title"/>
    <w:pPr>
      <w:spacing w:before="200" w:after="60"/>
      <w:jc w:val="center"/>
    </w:pPr>
    <w:rPr>
      <w:rFonts w:ascii="Segoe UI Semibold" w:hAnsi="Segoe UI Semibold"/>
      <w:b/>
      <w:sz w:val="40"/>
      <w:color w:val="0B5394"/>
    </w:rPr>
  </w:style>
  <w:style w:type="paragraph" w:styleId="Subtitle">
    <w:name w:val="Subtitle"/>
    <w:pPr>
      <w:spacing w:after="280"/>
      <w:jc w:val="center"/>
    </w:pPr>
    <w:rPr>
      <w:i/>
      <w:sz w:val="22"/>
      <w:color w:val="718096"/>
    </w:rPr>
  </w:style>
  <w:style w:type="paragraph" w:styleId="Heading1">
    <w:name w:val="heading 1"/>
    <w:pPr>
      <w:spacing w:before="320" w:after="120"/>
      <w:keepNext/>
    </w:pPr>
    <w:rPr>
      <w:rFonts w:ascii="Segoe UI Semibold" w:hAnsi="Segoe UI Semibold"/>
      <w:b/>
      <w:sz w:val="28"/>
      <w:color w:val="0B5394"/>
    </w:rPr>
  </w:style>
  <w:style w:type="paragraph" w:styleId="Heading2">
    <w:name w:val="heading 2"/>
    <w:pPr>
      <w:spacing w:before="220" w:after="80"/>
      <w:keepNext/>
    </w:pPr>
    <w:rPr>
      <w:rFonts w:ascii="Segoe UI Semibold" w:hAnsi="Segoe UI Semibold"/>
      <w:b/>
      <w:sz w:val="24"/>
      <w:color w:val="134F5C"/>
    </w:rPr>
  </w:style>
  <w:style w:type="paragraph" w:styleId="ListBullet">
    <w:name w:val="List Bullet"/>
    <w:pPr>
      <w:numPr>
        <w:ilvl w:val="0"/>
        <w:numId w:val="1"/>
      </w:numPr>
      <w:spacing w:after="70"/>
    </w:pPr>
  </w:style>
  <w:style w:type="paragraph" w:styleId="Callout">
    <w:name w:val="Callout"/>
    <w:pPr>
      <w:pBdr>
        <w:left w:val="single" w:sz="24" w:space="12" w:color="0B5394"/>
      </w:pBdr>
      <w:shd w:val="clear" w:color="auto" w:fill="F0F4F8"/>
      <w:spacing w:before="120" w:after="120"/>
      <w:ind w:left="240" w:right="240"/>
    </w:pPr>
    <w:rPr>
      <w:color w:val="1C3D5A"/>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SmartFHIR: Discussion Summary &amp; Final Hackathon Plan</dc:title>
  <dc:creator>Vinay, Nithun, Favas, Aby, Amrutha</dc:creator>
  <cp:lastModifiedBy>Vinay V</cp:lastModifiedBy>
  <dcterms:created xsi:type="dcterms:W3CDTF">2026-09-03T22:25:00Z</dcterms:created>
  <dcterms:modified xsi:type="dcterms:W3CDTF">2026-09-03T22:25:00Z</dcterms:modified>
</cp:coreProperties>
</file>