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1488A4E5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hayas realizado ajustes a los objetivos o metodología, debes incluir dichos apartados nuevamente en este informe, señalando cuáles son dichos ajustes.</w:t>
            </w:r>
          </w:p>
          <w:p w14:paraId="3AABB037" w14:textId="77777777" w:rsidR="00BA5271" w:rsidRDefault="00BA5271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NutriLink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pasó de tener una base técnica débil a ser una plataforma segura, que cobra, tiene especialidades clínicas, lee exámenes con OCR y ya tiene chat en vivo.</w:t>
            </w:r>
          </w:p>
          <w:p w14:paraId="07DC5679" w14:textId="77777777" w:rsidR="00BA5271" w:rsidRPr="00BA5271" w:rsidRDefault="00BA5271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 detalla brevemente lo avanzado en los siguientes puntos:</w:t>
            </w:r>
          </w:p>
          <w:p w14:paraId="58F4D742" w14:textId="59F72032" w:rsidR="00BA5271" w:rsidRPr="00BA5271" w:rsidRDefault="00BA5271" w:rsidP="00BA5271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Seguridad y base técnica: JWT y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bcrypt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la web y en la </w:t>
            </w:r>
            <w:proofErr w:type="gram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del paciente,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</w:t>
            </w: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ambién se actualizaron librerías, se refactorizó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Ionic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se respaldaron funciones de la BD y se reordenó el kit de Postman.</w:t>
            </w:r>
          </w:p>
          <w:p w14:paraId="43F2DC43" w14:textId="6B58D537" w:rsidR="00BA5271" w:rsidRPr="00BA5271" w:rsidRDefault="00BA5271" w:rsidP="00BA5271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Monetización: ya funciona todo el flujo de pago con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ETPay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sandbox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Eso incluye el diseño en Figma, la pasarela, el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webhook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que activa la suscripción por un mes y el límite de pacientes según plan (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Gratuito, Starter, Professional y Ultimate</w:t>
            </w: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).</w:t>
            </w:r>
          </w:p>
          <w:p w14:paraId="56F8D5A6" w14:textId="367F15DF" w:rsidR="00BA5271" w:rsidRPr="00BA5271" w:rsidRDefault="00BA5271" w:rsidP="00BA5271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Especialidades clínicas: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</w:t>
            </w: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investigó e implementó Diabetes (incluye insulinoterapia), Nutrición Deportiva (con prescripción de ejercicio en la minuta), Pediatría y Patología Renal. Todas tienen BD, API y web, y se accede a ellas desde el nuevo botón "Especialidades" de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la web</w:t>
            </w: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gram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Además</w:t>
            </w:r>
            <w:proofErr w:type="gram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está lista la Encuesta de Tendencia de Consumo, que calcula el índice de calidad de la dieta (ICA).</w:t>
            </w:r>
          </w:p>
          <w:p w14:paraId="23291CF2" w14:textId="01CA274B" w:rsidR="00BA5271" w:rsidRPr="00BA5271" w:rsidRDefault="00BA5271" w:rsidP="00BA5271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Exámenes y OCR: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</w:t>
            </w: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armó el almacenamiento en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Cloudflare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R2, los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la subida de exámenes desde la web con sus validaciones. También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</w:t>
            </w: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 xml:space="preserve">investigó cómo pasar los exámenes a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Markdown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ya está desplegado el OCR en la </w:t>
            </w:r>
            <w:proofErr w:type="gram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del paciente, más el Diagrama de Arquitectura.</w:t>
            </w:r>
          </w:p>
          <w:p w14:paraId="7B482902" w14:textId="77777777" w:rsidR="00BA5271" w:rsidRPr="00BA5271" w:rsidRDefault="00BA5271" w:rsidP="00BA5271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Telemedicina: el chat en tiempo real entre nutricionista y paciente está listo de punta a punta: la API con </w:t>
            </w:r>
            <w:hyperlink r:id="rId10" w:tgtFrame="_blank" w:history="1">
              <w:r w:rsidRPr="00BA5271">
                <w:rPr>
                  <w:rStyle w:val="Hipervnculo"/>
                  <w:rFonts w:ascii="Calibri" w:hAnsi="Calibri" w:cs="Arial"/>
                  <w:iCs/>
                  <w:color w:val="auto"/>
                  <w:sz w:val="20"/>
                  <w:szCs w:val="20"/>
                  <w:lang w:eastAsia="es-CL"/>
                </w:rPr>
                <w:t>Socket.io</w:t>
              </w:r>
            </w:hyperlink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la web en Django y la </w:t>
            </w:r>
            <w:proofErr w:type="gram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</w:t>
            </w:r>
            <w:proofErr w:type="gram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Ionic</w:t>
            </w:r>
            <w:proofErr w:type="spellEnd"/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1A5A1B4E" w14:textId="77777777" w:rsidR="00BA5271" w:rsidRPr="00BA5271" w:rsidRDefault="00BA5271" w:rsidP="00BA5271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Otros: se rediseñaron las pantallas de login y registro, se separaron los archivos estáticos, se arregló el envío de correos y se actualizó el Modelo de Datos de la Fase 2.</w:t>
            </w:r>
          </w:p>
          <w:p w14:paraId="6C70E0C9" w14:textId="3304380B" w:rsidR="00BA5271" w:rsidRPr="00BA5271" w:rsidRDefault="00BA5271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1F6019B1" w:rsidR="0003309E" w:rsidRPr="00BA5271" w:rsidRDefault="00BA527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Sin ajustes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44183DE" w:rsidR="0003309E" w:rsidRPr="00711C16" w:rsidRDefault="00BA527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A5271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Sin ajustes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48F414A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 w14:paraId="2BA37DD7" w14:textId="28DFE7A5" w:rsidR="00D0652C" w:rsidRPr="00D0652C" w:rsidRDefault="00D0652C" w:rsidP="00D0652C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Para respaldar el estado actual del desarrollo del Proyecto APT, se presentan las siguientes evidencias que permiten verificar de manera tangible el progreso técnico y de gestión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en el Informe de Sistema de Aplicación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:</w:t>
            </w:r>
          </w:p>
          <w:p w14:paraId="3A1F67FD" w14:textId="2C64D5B0" w:rsidR="00D0652C" w:rsidRPr="00D0652C" w:rsidRDefault="00D0652C" w:rsidP="00D0652C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Capturas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del entorno de alojamiento que demuestran la operatividad y disponibilidad real del sistema en un ambiente de producción/pruebas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mediante </w:t>
            </w:r>
            <w:proofErr w:type="spellStart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Railway</w:t>
            </w:r>
            <w:proofErr w:type="spellEnd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.</w:t>
            </w:r>
          </w:p>
          <w:p w14:paraId="61E5284E" w14:textId="7F478E06" w:rsidR="00D0652C" w:rsidRPr="00D0652C" w:rsidRDefault="00D0652C" w:rsidP="00D0652C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Evidencia del backlog y la estructuración por </w:t>
            </w:r>
            <w:proofErr w:type="spellStart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ClickUp</w:t>
            </w:r>
            <w:proofErr w:type="spellEnd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, lo que acredita el seguimiento metódico de las tareas, la asignación de responsabilidades y el cumplimiento del cronograma.</w:t>
            </w:r>
          </w:p>
          <w:p w14:paraId="2F48188C" w14:textId="5B3BFD77" w:rsidR="00D0652C" w:rsidRPr="00D0652C" w:rsidRDefault="00D0652C" w:rsidP="00D0652C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Registro de la ejecución de pruebas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de integración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sobre las APIs, validando el correcto funcionamiento de los </w:t>
            </w:r>
            <w:proofErr w:type="spellStart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, la integración entre servicios y la seguridad (tokens)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a través de Postman.</w:t>
            </w:r>
          </w:p>
          <w:p w14:paraId="7BE26F06" w14:textId="782A92D5" w:rsidR="00D0652C" w:rsidRPr="00D0652C" w:rsidRDefault="00D0652C" w:rsidP="00D0652C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Capturas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de UI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acompañadas de una breve descripción que explican el propósito funcional de las pantallas desarrolladas hasta la fecha.</w:t>
            </w:r>
          </w:p>
          <w:p w14:paraId="38CA33EA" w14:textId="72F7A72F" w:rsidR="00D0652C" w:rsidRPr="00D0652C" w:rsidRDefault="00D0652C" w:rsidP="00D0652C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Enlaces a los repositorios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de código fuente y documentación de la base de datos </w:t>
            </w:r>
            <w:r w:rsidRPr="00D0652C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que evidencian la modularidad, estructuración y control de versiones de cada componente del sistema.</w:t>
            </w:r>
          </w:p>
          <w:p w14:paraId="51E5B895" w14:textId="09051B29" w:rsidR="00D0652C" w:rsidRPr="00D0652C" w:rsidRDefault="00D0652C" w:rsidP="00585A13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FD6B9BD" w14:textId="77777777" w:rsidR="00BA5271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</w:p>
          <w:p w14:paraId="579FD5DD" w14:textId="77777777" w:rsidR="00F078CF" w:rsidRPr="004200DF" w:rsidRDefault="00F078CF" w:rsidP="00F078CF">
            <w:pPr>
              <w:rPr>
                <w:rFonts w:ascii="Calibri" w:hAnsi="Calibri"/>
              </w:rPr>
            </w:pPr>
            <w:r w:rsidRPr="004200DF">
              <w:rPr>
                <w:rFonts w:ascii="Calibri" w:hAnsi="Calibri"/>
              </w:rPr>
              <w:t xml:space="preserve">La gestión del trabajo mediante un tablero en la herramienta </w:t>
            </w:r>
            <w:proofErr w:type="spellStart"/>
            <w:r w:rsidRPr="004200DF">
              <w:rPr>
                <w:rFonts w:ascii="Calibri" w:hAnsi="Calibri"/>
              </w:rPr>
              <w:t>ClickUp</w:t>
            </w:r>
            <w:proofErr w:type="spellEnd"/>
            <w:r w:rsidRPr="004200DF">
              <w:rPr>
                <w:rFonts w:ascii="Calibri" w:hAnsi="Calibri"/>
              </w:rPr>
              <w:t xml:space="preserve"> ha sido un factor determinante para el desarrollo del proyecto. Su uso ha facilitado el seguimiento de objetivos, la asignación de tareas, el control de responsabilidades y la adopción de una disciplina constante en la documentación del trabajo realizado.</w:t>
            </w:r>
          </w:p>
          <w:p w14:paraId="29DC5DEC" w14:textId="77777777" w:rsidR="00F078CF" w:rsidRPr="004200DF" w:rsidRDefault="00F078CF" w:rsidP="00F078CF">
            <w:pPr>
              <w:rPr>
                <w:rFonts w:ascii="Calibri" w:hAnsi="Calibri"/>
              </w:rPr>
            </w:pPr>
            <w:r w:rsidRPr="004200DF">
              <w:rPr>
                <w:rFonts w:ascii="Calibri" w:hAnsi="Calibri"/>
              </w:rPr>
              <w:t xml:space="preserve">Asimismo, el uso de herramientas integradas como cronogramas, temporizadores, fechas límite y la estructuración por </w:t>
            </w:r>
            <w:proofErr w:type="spellStart"/>
            <w:r w:rsidRPr="004200DF">
              <w:rPr>
                <w:rFonts w:ascii="Calibri" w:hAnsi="Calibri"/>
              </w:rPr>
              <w:t>sprints</w:t>
            </w:r>
            <w:proofErr w:type="spellEnd"/>
            <w:r w:rsidRPr="004200DF">
              <w:rPr>
                <w:rFonts w:ascii="Calibri" w:hAnsi="Calibri"/>
              </w:rPr>
              <w:t xml:space="preserve"> nos ha permitido optimizar la gestión del tiempo y mantener un avance ordenado. Por otra parte, la ejecución sistemática de ceremonias ágiles como las Sprint </w:t>
            </w:r>
            <w:proofErr w:type="spellStart"/>
            <w:r w:rsidRPr="004200DF">
              <w:rPr>
                <w:rFonts w:ascii="Calibri" w:hAnsi="Calibri"/>
              </w:rPr>
              <w:t>Planning</w:t>
            </w:r>
            <w:proofErr w:type="spellEnd"/>
            <w:r w:rsidRPr="004200DF">
              <w:rPr>
                <w:rFonts w:ascii="Calibri" w:hAnsi="Calibri"/>
              </w:rPr>
              <w:t xml:space="preserve"> y las Retrospectives ha sido clave para garantizar una planificación efectiva y una mejora continua en la dinámica de equipo.</w:t>
            </w:r>
          </w:p>
          <w:p w14:paraId="55313032" w14:textId="0B2AA2ED" w:rsidR="0003309E" w:rsidRPr="00F078CF" w:rsidRDefault="00F078CF" w:rsidP="00F078CF">
            <w:pPr>
              <w:rPr>
                <w:rFonts w:ascii="Calibri" w:hAnsi="Calibri"/>
                <w:color w:val="1F3864" w:themeColor="accent1" w:themeShade="80"/>
              </w:rPr>
            </w:pPr>
            <w:r w:rsidRPr="00F078CF">
              <w:rPr>
                <w:rFonts w:ascii="Calibri" w:hAnsi="Calibri"/>
              </w:rPr>
              <w:lastRenderedPageBreak/>
              <w:t>Hasta la fecha no se han presentado dificultades significativas que comprometan el desarrollo del plan de trabajo.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57BDCC4" w14:textId="77777777" w:rsidR="00F078CF" w:rsidRPr="004200DF" w:rsidRDefault="00F078CF" w:rsidP="00F078C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 plan de trabajo original no ha requerido ajustes estructurales ni eliminación de actividades, ya que el proyecto contó desde el inicio con una definición clara de los objetivos y del rumbo a seguir.</w:t>
            </w:r>
          </w:p>
          <w:p w14:paraId="5BD13886" w14:textId="44B612B9" w:rsidR="00F078CF" w:rsidRPr="004200DF" w:rsidRDefault="00F078CF" w:rsidP="00F078C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Esta estabilidad ha sido posible gracias a los factores facilitadores mencionados anteriormente (la buena organización mediante tableros en </w:t>
            </w:r>
            <w:proofErr w:type="spellStart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ClickUp</w:t>
            </w:r>
            <w:proofErr w:type="spellEnd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la gestión por </w:t>
            </w:r>
            <w:proofErr w:type="spellStart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). No obstante, más allá de mantener el plan inicial, hemos incorporado de forma orgánica algunas tareas adicionales enfocadas en optimizar la calidad del desarrollo. Estas adiciones respondieron a necesidades técnicas puntuales para mejorar </w:t>
            </w:r>
            <w:r w:rsidR="00CC5362"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las buenas prácticas</w:t>
            </w: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tales como:</w:t>
            </w:r>
          </w:p>
          <w:p w14:paraId="0472470C" w14:textId="77777777" w:rsidR="00F078CF" w:rsidRPr="004200DF" w:rsidRDefault="00F078CF" w:rsidP="00F078C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implementación de seguridad basada en tokens y contraseñas encriptadas.</w:t>
            </w:r>
          </w:p>
          <w:p w14:paraId="2F1C4D16" w14:textId="77777777" w:rsidR="00F078CF" w:rsidRPr="004200DF" w:rsidRDefault="00F078CF" w:rsidP="00F078C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refactorización de código para mantenerlo limpio y mantenible.</w:t>
            </w:r>
          </w:p>
          <w:p w14:paraId="6BC60188" w14:textId="77777777" w:rsidR="00F078CF" w:rsidRPr="004200DF" w:rsidRDefault="00F078CF" w:rsidP="00F078C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adaptación hacia una arquitectura modular que facilita la claridad y escalabilidad del software.</w:t>
            </w:r>
          </w:p>
          <w:p w14:paraId="3B4EBD17" w14:textId="7EC32B05" w:rsidR="0003309E" w:rsidRPr="00711C16" w:rsidRDefault="00F078CF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Estas incorporaciones se integraron de manera fluida en los </w:t>
            </w:r>
            <w:proofErr w:type="spellStart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sin alterar el cumplimiento de los objetivos principales del proyecto APT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5610773B" w14:textId="77777777" w:rsidR="00F078CF" w:rsidRPr="004200DF" w:rsidRDefault="00F078CF" w:rsidP="00F078C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 la fecha, la totalidad de las actividades principales y requerimientos críticos (funcionalidades </w:t>
            </w:r>
            <w:proofErr w:type="spellStart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core</w:t>
            </w:r>
            <w:proofErr w:type="spellEnd"/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 planificados para el Proyecto APT han sido completados en su totalidad y dentro de los plazos establecidos.</w:t>
            </w:r>
          </w:p>
          <w:p w14:paraId="50BAEE38" w14:textId="77777777" w:rsidR="00F078CF" w:rsidRPr="004200DF" w:rsidRDefault="00F078CF" w:rsidP="00F078C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 el sprint más reciente, únicamente han quedado pendientes algunas tareas secundarias de refinamiento de la interfaz de usuario (UI/UX), tales como mejoras visuales, consistencia estilística y optimizaciones estéticas. Estas actividades fueron reprogramadas para el siguiente sprint debido a que no comprometen la funcionalidad ni el objetivo general del proyecto.</w:t>
            </w:r>
          </w:p>
          <w:p w14:paraId="0F4AE7D0" w14:textId="246B267C" w:rsidR="0003309E" w:rsidRPr="004200DF" w:rsidRDefault="00F078CF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Al tratarse de tareas de valor </w:t>
            </w: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agregado,</w:t>
            </w: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pero no críticas, se </w:t>
            </w: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abordarán</w:t>
            </w:r>
            <w:r w:rsidRPr="004200D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durante el último ciclo de desarrollo como parte de la fase final de pulido del producto. Esto garantiza que la dirección general del proyecto se mantenga firme y los entregables principales continúen 100% al día.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AAB5" w14:textId="77777777" w:rsidR="006E0EA3" w:rsidRDefault="006E0EA3" w:rsidP="0003309E">
      <w:pPr>
        <w:spacing w:after="0" w:line="240" w:lineRule="auto"/>
      </w:pPr>
      <w:r>
        <w:separator/>
      </w:r>
    </w:p>
  </w:endnote>
  <w:endnote w:type="continuationSeparator" w:id="0">
    <w:p w14:paraId="2D619EB6" w14:textId="77777777" w:rsidR="006E0EA3" w:rsidRDefault="006E0EA3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8E6FA" w14:textId="77777777" w:rsidR="006E0EA3" w:rsidRDefault="006E0EA3" w:rsidP="0003309E">
      <w:pPr>
        <w:spacing w:after="0" w:line="240" w:lineRule="auto"/>
      </w:pPr>
      <w:r>
        <w:separator/>
      </w:r>
    </w:p>
  </w:footnote>
  <w:footnote w:type="continuationSeparator" w:id="0">
    <w:p w14:paraId="799E580D" w14:textId="77777777" w:rsidR="006E0EA3" w:rsidRDefault="006E0EA3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34CD"/>
    <w:multiLevelType w:val="multilevel"/>
    <w:tmpl w:val="B086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7AF2E80"/>
    <w:multiLevelType w:val="multilevel"/>
    <w:tmpl w:val="3C7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F41786"/>
    <w:multiLevelType w:val="multilevel"/>
    <w:tmpl w:val="4C8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779456">
    <w:abstractNumId w:val="1"/>
  </w:num>
  <w:num w:numId="2" w16cid:durableId="982151249">
    <w:abstractNumId w:val="2"/>
  </w:num>
  <w:num w:numId="3" w16cid:durableId="727727210">
    <w:abstractNumId w:val="3"/>
  </w:num>
  <w:num w:numId="4" w16cid:durableId="140741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200DF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E0EA3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A5271"/>
    <w:rsid w:val="00BE1024"/>
    <w:rsid w:val="00C20F3D"/>
    <w:rsid w:val="00C44557"/>
    <w:rsid w:val="00C5122E"/>
    <w:rsid w:val="00CC5362"/>
    <w:rsid w:val="00CE0AA8"/>
    <w:rsid w:val="00D0652C"/>
    <w:rsid w:val="00D67975"/>
    <w:rsid w:val="00D714E2"/>
    <w:rsid w:val="00DF3386"/>
    <w:rsid w:val="00E07BCD"/>
    <w:rsid w:val="00E50368"/>
    <w:rsid w:val="00EA0C09"/>
    <w:rsid w:val="00F078CF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A52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socket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1382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MARIANA . RODRIGUEZ CANO</cp:lastModifiedBy>
  <cp:revision>7</cp:revision>
  <dcterms:created xsi:type="dcterms:W3CDTF">2022-08-24T18:14:00Z</dcterms:created>
  <dcterms:modified xsi:type="dcterms:W3CDTF">2026-10-13T04:12:00Z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