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42B4F"/>
          <w:sz w:val="48"/>
        </w:rPr>
        <w:t>TOTM Trust API</w:t>
      </w:r>
    </w:p>
    <w:p>
      <w:pPr>
        <w:spacing w:after="40"/>
      </w:pPr>
      <w:r>
        <w:rPr>
          <w:color w:val="2C59A7"/>
          <w:sz w:val="26"/>
        </w:rPr>
        <w:t>Partner Integration Guide · Verifier</w:t>
      </w:r>
    </w:p>
    <w:p>
      <w:pPr>
        <w:pBdr>
          <w:bottom w:val="single" w:sz="18" w:space="4" w:color="D9A928"/>
        </w:pBdr>
      </w:pPr>
      <w:r>
        <w:rPr>
          <w:color w:val="5A6B85"/>
          <w:sz w:val="19"/>
        </w:rPr>
        <w:t>eLC PoC · Version 1.0 · 29 October 2026 · Prepared by TOTM Technologies Group for PILA</w:t>
      </w:r>
    </w:p>
    <w:p>
      <w:pPr>
        <w:keepNext/>
        <w:spacing w:before="280" w:after="120"/>
        <w:pBdr>
          <w:bottom w:val="single" w:sz="8" w:space="4" w:color="C9D3E3"/>
        </w:pBdr>
      </w:pPr>
      <w:r>
        <w:rPr>
          <w:b/>
          <w:color w:val="142B4F"/>
          <w:sz w:val="30"/>
        </w:rPr>
        <w:t>Contents</w:t>
      </w:r>
    </w:p>
    <w:p>
      <w:pPr>
        <w:spacing w:after="20"/>
        <w:ind w:left="227"/>
      </w:pPr>
      <w:r>
        <w:rPr>
          <w:i w:val="0"/>
        </w:rPr>
        <w:t>1. Overview</w:t>
      </w:r>
    </w:p>
    <w:p>
      <w:pPr>
        <w:spacing w:after="20"/>
        <w:ind w:left="227"/>
      </w:pPr>
      <w:r>
        <w:rPr>
          <w:i w:val="0"/>
        </w:rPr>
        <w:t>2. What you need</w:t>
      </w:r>
    </w:p>
    <w:p>
      <w:pPr>
        <w:spacing w:after="20"/>
        <w:ind w:left="227"/>
      </w:pPr>
      <w:r>
        <w:rPr>
          <w:i w:val="0"/>
        </w:rPr>
        <w:t>3. Registration</w:t>
      </w:r>
    </w:p>
    <w:p>
      <w:pPr>
        <w:spacing w:after="20"/>
        <w:ind w:left="227"/>
      </w:pPr>
      <w:r>
        <w:rPr>
          <w:i w:val="0"/>
        </w:rPr>
        <w:t>4. Calling the APIs</w:t>
      </w:r>
    </w:p>
    <w:p>
      <w:pPr>
        <w:spacing w:after="20"/>
        <w:ind w:left="227"/>
      </w:pPr>
      <w:r>
        <w:rPr>
          <w:i w:val="0"/>
        </w:rPr>
        <w:t>5. API reference</w:t>
      </w:r>
    </w:p>
    <w:p>
      <w:pPr>
        <w:spacing w:after="20"/>
        <w:ind w:left="227"/>
      </w:pPr>
      <w:r>
        <w:rPr>
          <w:i w:val="0"/>
        </w:rPr>
        <w:t>6. Deciding the result</w:t>
      </w:r>
    </w:p>
    <w:p>
      <w:pPr>
        <w:spacing w:after="20"/>
        <w:ind w:left="227"/>
      </w:pPr>
      <w:r>
        <w:rPr>
          <w:i w:val="0"/>
        </w:rPr>
        <w:t>7. Security</w:t>
      </w:r>
    </w:p>
    <w:p>
      <w:pPr>
        <w:spacing w:after="20"/>
        <w:ind w:left="227"/>
      </w:pPr>
      <w:r>
        <w:rPr>
          <w:i w:val="0"/>
        </w:rPr>
        <w:t>8. Test data and support</w:t>
      </w:r>
    </w:p>
    <w:p>
      <w:pPr>
        <w:keepNext/>
        <w:spacing w:before="280" w:after="120"/>
        <w:pBdr>
          <w:bottom w:val="single" w:sz="8" w:space="4" w:color="C9D3E3"/>
        </w:pBdr>
      </w:pPr>
      <w:r>
        <w:rPr>
          <w:b/>
          <w:color w:val="142B4F"/>
          <w:sz w:val="30"/>
        </w:rPr>
        <w:t>1. Overview</w:t>
      </w:r>
    </w:p>
    <w:p>
      <w:pPr>
        <w:spacing w:after="100"/>
        <w:ind w:left="0"/>
      </w:pPr>
      <w:r>
        <w:rPr>
          <w:i w:val="0"/>
        </w:rPr>
        <w:t>The TOTM Trust API lets a partner platform check electronic Letters of Credit (eLCs) issued by banks on the TOTM side (Indonesia). It answers three questions:</w:t>
      </w:r>
    </w:p>
    <w:p>
      <w:pPr>
        <w:pStyle w:val="ListBullet"/>
        <w:spacing w:after="40"/>
      </w:pPr>
      <w:r>
        <w:rPr>
          <w:b/>
        </w:rPr>
        <w:t xml:space="preserve">Who is the issuing bank?: </w:t>
      </w:r>
      <w:r>
        <w:t>name, BIC, signing key and status from the TOTM issuer registry (on-chain).</w:t>
      </w:r>
    </w:p>
    <w:p>
      <w:pPr>
        <w:pStyle w:val="ListBullet"/>
        <w:spacing w:after="40"/>
      </w:pPr>
      <w:r>
        <w:rPr>
          <w:b/>
        </w:rPr>
        <w:t xml:space="preserve">Is the eLC intact and signed by that bank?: </w:t>
      </w:r>
      <w:r>
        <w:t>a content check of the eLC with TradeTrust's TrustVC library.</w:t>
      </w:r>
    </w:p>
    <w:p>
      <w:pPr>
        <w:pStyle w:val="ListBullet"/>
        <w:spacing w:after="40"/>
      </w:pPr>
      <w:r>
        <w:t>Is the issuer trusted, and is the eLC still valid?: issuer trust plus the eLC's current status and Tx ID, from identifiers only.</w:t>
      </w:r>
    </w:p>
    <w:p>
      <w:pPr>
        <w:spacing w:after="100"/>
        <w:ind w:left="0"/>
      </w:pPr>
      <w:r>
        <w:rPr>
          <w:i w:val="0"/>
        </w:rPr>
        <w:t>Issuing, registering eLCs and managing the registry are done by TOTM and are not part of this guide.</w:t>
      </w:r>
    </w:p>
    <w:tbl>
      <w:tblPr>
        <w:tblStyle w:val="TableGrid"/>
        <w:tblW w:type="auto" w:w="0"/>
        <w:jc w:val="left"/>
        <w:tblLook w:firstColumn="1" w:firstRow="1" w:lastColumn="0" w:lastRow="0" w:noHBand="0" w:noVBand="1" w:val="04A0"/>
      </w:tblPr>
      <w:tblGrid>
        <w:gridCol w:w="4873"/>
        <w:gridCol w:w="4873"/>
      </w:tblGrid>
      <w:tr>
        <w:tc>
          <w:tcPr>
            <w:tcW w:type="dxa" w:w="2551"/>
            <w:shd w:val="clear" w:color="auto" w:fill="142B4F"/>
          </w:tcPr>
          <w:p>
            <w:r/>
            <w:r>
              <w:rPr>
                <w:b/>
                <w:color w:val="FFFFFF"/>
                <w:sz w:val="19"/>
              </w:rPr>
              <w:t>Item</w:t>
            </w:r>
          </w:p>
        </w:tc>
        <w:tc>
          <w:tcPr>
            <w:tcW w:type="dxa" w:w="6803"/>
            <w:shd w:val="clear" w:color="auto" w:fill="142B4F"/>
          </w:tcPr>
          <w:p>
            <w:r/>
            <w:r>
              <w:rPr>
                <w:b/>
                <w:color w:val="FFFFFF"/>
                <w:sz w:val="19"/>
              </w:rPr>
              <w:t>Value</w:t>
            </w:r>
          </w:p>
        </w:tc>
      </w:tr>
      <w:tr>
        <w:tc>
          <w:tcPr>
            <w:tcW w:type="dxa" w:w="2551"/>
          </w:tcPr>
          <w:p>
            <w:r/>
            <w:r>
              <w:rPr>
                <w:sz w:val="19"/>
              </w:rPr>
              <w:t>Base URL</w:t>
            </w:r>
          </w:p>
        </w:tc>
        <w:tc>
          <w:tcPr>
            <w:tcW w:type="dxa" w:w="6803"/>
          </w:tcPr>
          <w:p>
            <w:r/>
            <w:r>
              <w:rPr>
                <w:sz w:val="19"/>
              </w:rPr>
              <w:t>https://&lt;to be confirmed&gt;/api/v1</w:t>
            </w:r>
          </w:p>
        </w:tc>
      </w:tr>
      <w:tr>
        <w:tc>
          <w:tcPr>
            <w:tcW w:type="dxa" w:w="2551"/>
          </w:tcPr>
          <w:p>
            <w:r/>
            <w:r>
              <w:rPr>
                <w:sz w:val="19"/>
              </w:rPr>
              <w:t>Format</w:t>
            </w:r>
          </w:p>
        </w:tc>
        <w:tc>
          <w:tcPr>
            <w:tcW w:type="dxa" w:w="6803"/>
          </w:tcPr>
          <w:p>
            <w:r/>
            <w:r>
              <w:rPr>
                <w:sz w:val="19"/>
              </w:rPr>
              <w:t>JSON over HTTPS</w:t>
            </w:r>
          </w:p>
        </w:tc>
      </w:tr>
      <w:tr>
        <w:tc>
          <w:tcPr>
            <w:tcW w:type="dxa" w:w="2551"/>
          </w:tcPr>
          <w:p>
            <w:r/>
            <w:r>
              <w:rPr>
                <w:sz w:val="19"/>
              </w:rPr>
              <w:t>Authentication</w:t>
            </w:r>
          </w:p>
        </w:tc>
        <w:tc>
          <w:tcPr>
            <w:tcW w:type="dxa" w:w="6803"/>
          </w:tcPr>
          <w:p>
            <w:r/>
            <w:r>
              <w:rPr>
                <w:sz w:val="19"/>
              </w:rPr>
              <w:t>X-Api-Key header (partner API key), except registration and lookups</w:t>
            </w:r>
          </w:p>
        </w:tc>
      </w:tr>
      <w:tr>
        <w:tc>
          <w:tcPr>
            <w:tcW w:type="dxa" w:w="2551"/>
          </w:tcPr>
          <w:p>
            <w:r/>
            <w:r>
              <w:rPr>
                <w:sz w:val="19"/>
              </w:rPr>
              <w:t>eLC format (TOTM side)</w:t>
            </w:r>
          </w:p>
        </w:tc>
        <w:tc>
          <w:tcPr>
            <w:tcW w:type="dxa" w:w="6803"/>
          </w:tcPr>
          <w:p>
            <w:r/>
            <w:r>
              <w:rPr>
                <w:sz w:val="19"/>
              </w:rPr>
              <w:t>W3C Verifiable Credential 2.0, proof ecdsa-sd-2023 (P-256), issuer did:key / did:web</w:t>
            </w:r>
          </w:p>
        </w:tc>
      </w:tr>
      <w:tr>
        <w:tc>
          <w:tcPr>
            <w:tcW w:type="dxa" w:w="2551"/>
          </w:tcPr>
          <w:p>
            <w:r/>
            <w:r>
              <w:rPr>
                <w:sz w:val="19"/>
              </w:rPr>
              <w:t>Registry</w:t>
            </w:r>
          </w:p>
        </w:tc>
        <w:tc>
          <w:tcPr>
            <w:tcW w:type="dxa" w:w="6803"/>
          </w:tcPr>
          <w:p>
            <w:r/>
            <w:r>
              <w:rPr>
                <w:sz w:val="19"/>
              </w:rPr>
              <w:t>IssuerRegistryV2 on Sepolia (chain 11155111), 0xAD2a27Bf1a6209449AE1E359dea301cF6770CC6e</w:t>
            </w:r>
          </w:p>
        </w:tc>
      </w:tr>
    </w:tbl>
    <w:p>
      <w:pPr>
        <w:spacing w:after="40"/>
      </w:pPr>
    </w:p>
    <w:p>
      <w:pPr>
        <w:keepNext/>
        <w:spacing w:before="280" w:after="120"/>
        <w:pBdr>
          <w:bottom w:val="single" w:sz="8" w:space="4" w:color="C9D3E3"/>
        </w:pBdr>
      </w:pPr>
      <w:r>
        <w:rPr>
          <w:b/>
          <w:color w:val="142B4F"/>
          <w:sz w:val="30"/>
        </w:rPr>
        <w:t>2. What you need</w:t>
      </w:r>
    </w:p>
    <w:p>
      <w:pPr>
        <w:spacing w:after="100"/>
        <w:ind w:left="0"/>
      </w:pPr>
      <w:r>
        <w:rPr>
          <w:i w:val="0"/>
        </w:rPr>
        <w:t>A DID for your organisation and the key pair behind it. Your existing NDAKey verifier DID can be reused.</w:t>
      </w:r>
    </w:p>
    <w:tbl>
      <w:tblPr>
        <w:tblStyle w:val="TableGrid"/>
        <w:tblW w:type="auto" w:w="0"/>
        <w:jc w:val="left"/>
        <w:tblLook w:firstColumn="1" w:firstRow="1" w:lastColumn="0" w:lastRow="0" w:noHBand="0" w:noVBand="1" w:val="04A0"/>
      </w:tblPr>
      <w:tblGrid>
        <w:gridCol w:w="4873"/>
        <w:gridCol w:w="4873"/>
      </w:tblGrid>
      <w:tr>
        <w:tc>
          <w:tcPr>
            <w:tcW w:type="dxa" w:w="2268"/>
            <w:shd w:val="clear" w:color="auto" w:fill="142B4F"/>
          </w:tcPr>
          <w:p>
            <w:r/>
            <w:r>
              <w:rPr>
                <w:b/>
                <w:color w:val="FFFFFF"/>
                <w:sz w:val="19"/>
              </w:rPr>
              <w:t>Item</w:t>
            </w:r>
          </w:p>
        </w:tc>
        <w:tc>
          <w:tcPr>
            <w:tcW w:type="dxa" w:w="7087"/>
            <w:shd w:val="clear" w:color="auto" w:fill="142B4F"/>
          </w:tcPr>
          <w:p>
            <w:r/>
            <w:r>
              <w:rPr>
                <w:b/>
                <w:color w:val="FFFFFF"/>
                <w:sz w:val="19"/>
              </w:rPr>
              <w:t>Requirement</w:t>
            </w:r>
          </w:p>
        </w:tc>
      </w:tr>
      <w:tr>
        <w:tc>
          <w:tcPr>
            <w:tcW w:type="dxa" w:w="2268"/>
          </w:tcPr>
          <w:p>
            <w:r/>
            <w:r>
              <w:rPr>
                <w:sz w:val="19"/>
              </w:rPr>
              <w:t>DID</w:t>
            </w:r>
          </w:p>
        </w:tc>
        <w:tc>
          <w:tcPr>
            <w:tcW w:type="dxa" w:w="7087"/>
          </w:tcPr>
          <w:p>
            <w:r/>
            <w:r>
              <w:rPr>
                <w:sz w:val="19"/>
              </w:rPr>
              <w:t>e.g. did:nda:testnet:0x… (other DID methods are accepted)</w:t>
            </w:r>
          </w:p>
        </w:tc>
      </w:tr>
      <w:tr>
        <w:tc>
          <w:tcPr>
            <w:tcW w:type="dxa" w:w="2268"/>
          </w:tcPr>
          <w:p>
            <w:r/>
            <w:r>
              <w:rPr>
                <w:sz w:val="19"/>
              </w:rPr>
              <w:t>Public key</w:t>
            </w:r>
          </w:p>
        </w:tc>
        <w:tc>
          <w:tcPr>
            <w:tcW w:type="dxa" w:w="7087"/>
          </w:tcPr>
          <w:p>
            <w:r/>
            <w:r>
              <w:rPr>
                <w:sz w:val="19"/>
              </w:rPr>
              <w:t>Compressed secp256k1 or P-256 key in hex, 0x prefix, 66 hex characters (0x02… / 0x03…)</w:t>
            </w:r>
          </w:p>
        </w:tc>
      </w:tr>
      <w:tr>
        <w:tc>
          <w:tcPr>
            <w:tcW w:type="dxa" w:w="2268"/>
          </w:tcPr>
          <w:p>
            <w:r/>
            <w:r>
              <w:rPr>
                <w:sz w:val="19"/>
              </w:rPr>
              <w:t>Email</w:t>
            </w:r>
          </w:p>
        </w:tc>
        <w:tc>
          <w:tcPr>
            <w:tcW w:type="dxa" w:w="7087"/>
          </w:tcPr>
          <w:p>
            <w:r/>
            <w:r>
              <w:rPr>
                <w:sz w:val="19"/>
              </w:rPr>
              <w:t>The address the one-time code is tied to</w:t>
            </w:r>
          </w:p>
        </w:tc>
      </w:tr>
      <w:tr>
        <w:tc>
          <w:tcPr>
            <w:tcW w:type="dxa" w:w="2268"/>
          </w:tcPr>
          <w:p>
            <w:r/>
            <w:r>
              <w:rPr>
                <w:sz w:val="19"/>
              </w:rPr>
              <w:t>Private key</w:t>
            </w:r>
          </w:p>
        </w:tc>
        <w:tc>
          <w:tcPr>
            <w:tcW w:type="dxa" w:w="7087"/>
          </w:tcPr>
          <w:p>
            <w:r/>
            <w:r>
              <w:rPr>
                <w:sz w:val="19"/>
              </w:rPr>
              <w:t>Stays with you. TOTM never asks for it.</w:t>
            </w:r>
          </w:p>
        </w:tc>
      </w:tr>
    </w:tbl>
    <w:p>
      <w:pPr>
        <w:spacing w:after="40"/>
      </w:pPr>
    </w:p>
    <w:p>
      <w:pPr>
        <w:spacing w:after="100"/>
        <w:ind w:left="0"/>
      </w:pPr>
      <w:r>
        <w:rPr>
          <w:i w:val="0"/>
          <w:color w:val="5A6B85"/>
        </w:rPr>
        <w:t>For did:nda DIDs the API checks that the public key matches the address in the DID, so a mistyped key is caught at registration.</w:t>
      </w:r>
    </w:p>
    <w:p>
      <w:pPr>
        <w:keepNext/>
        <w:spacing w:before="280" w:after="120"/>
        <w:pBdr>
          <w:bottom w:val="single" w:sz="8" w:space="4" w:color="C9D3E3"/>
        </w:pBdr>
      </w:pPr>
      <w:r>
        <w:rPr>
          <w:b/>
          <w:color w:val="142B4F"/>
          <w:sz w:val="30"/>
        </w:rPr>
        <w:t>3. Registration</w:t>
      </w:r>
    </w:p>
    <w:p>
      <w:pPr>
        <w:keepNext/>
        <w:spacing w:before="160"/>
      </w:pPr>
      <w:r>
        <w:rPr>
          <w:b/>
          <w:color w:val="2C59A7"/>
          <w:sz w:val="24"/>
        </w:rPr>
        <w:t>Step 1: Send your details to TOTM</w:t>
      </w:r>
    </w:p>
    <w:p>
      <w:pPr>
        <w:spacing w:after="100"/>
        <w:ind w:left="0"/>
      </w:pPr>
      <w:r>
        <w:rPr>
          <w:i w:val="0"/>
        </w:rPr>
        <w:t>Email or message TOTM with your organisation name, registration email, DID and compressed public key. Example:</w:t>
      </w:r>
    </w:p>
    <w:p>
      <w:pPr>
        <w:spacing w:after="0"/>
        <w:ind w:left="170"/>
        <w:shd w:val="clear" w:color="auto" w:fill="F2F5FA"/>
      </w:pPr>
      <w:r>
        <w:rPr>
          <w:rFonts w:ascii="Consolas" w:hAnsi="Consolas" w:eastAsia="Consolas"/>
          <w:sz w:val="17"/>
        </w:rPr>
        <w:t>Organisation:  PILA</w:t>
      </w:r>
    </w:p>
    <w:p>
      <w:pPr>
        <w:spacing w:after="0"/>
        <w:ind w:left="170"/>
        <w:shd w:val="clear" w:color="auto" w:fill="F2F5FA"/>
      </w:pPr>
      <w:r>
        <w:rPr>
          <w:rFonts w:ascii="Consolas" w:hAnsi="Consolas" w:eastAsia="Consolas"/>
          <w:sz w:val="17"/>
        </w:rPr>
        <w:t>Email:         ops@pila.example</w:t>
      </w:r>
    </w:p>
    <w:p>
      <w:pPr>
        <w:spacing w:after="0"/>
        <w:ind w:left="170"/>
        <w:shd w:val="clear" w:color="auto" w:fill="F2F5FA"/>
      </w:pPr>
      <w:r>
        <w:rPr>
          <w:rFonts w:ascii="Consolas" w:hAnsi="Consolas" w:eastAsia="Consolas"/>
          <w:sz w:val="17"/>
        </w:rPr>
        <w:t>DID:           did:nda:testnet:0x…</w:t>
      </w:r>
    </w:p>
    <w:p>
      <w:pPr>
        <w:spacing w:after="0"/>
        <w:ind w:left="170"/>
        <w:shd w:val="clear" w:color="auto" w:fill="F2F5FA"/>
      </w:pPr>
      <w:r>
        <w:rPr>
          <w:rFonts w:ascii="Consolas" w:hAnsi="Consolas" w:eastAsia="Consolas"/>
          <w:sz w:val="17"/>
        </w:rPr>
        <w:t>Public key:    0x03…</w:t>
      </w:r>
    </w:p>
    <w:p>
      <w:pPr>
        <w:spacing w:after="40"/>
      </w:pPr>
    </w:p>
    <w:p>
      <w:pPr>
        <w:keepNext/>
        <w:spacing w:before="160"/>
      </w:pPr>
      <w:r>
        <w:rPr>
          <w:b/>
          <w:color w:val="2C59A7"/>
          <w:sz w:val="24"/>
        </w:rPr>
        <w:t>Step 2: Receive a one-time code (OTP)</w:t>
      </w:r>
    </w:p>
    <w:p>
      <w:pPr>
        <w:spacing w:after="100"/>
        <w:ind w:left="0"/>
      </w:pPr>
      <w:r>
        <w:rPr>
          <w:i w:val="0"/>
        </w:rPr>
        <w:t>TOTM sends you an OTP tied to that DID and email. It can be used once and expires after 24 hours. Register soon after you receive it; ask for a new one if it expires.</w:t>
      </w:r>
    </w:p>
    <w:p>
      <w:pPr>
        <w:keepNext/>
        <w:spacing w:before="160"/>
      </w:pPr>
      <w:r>
        <w:rPr>
          <w:b/>
          <w:color w:val="2C59A7"/>
          <w:sz w:val="24"/>
        </w:rPr>
        <w:t>Step 3: Register: POST /verifier</w:t>
      </w:r>
    </w:p>
    <w:p>
      <w:pPr>
        <w:spacing w:after="100"/>
        <w:ind w:left="0"/>
      </w:pPr>
      <w:r>
        <w:rPr>
          <w:i w:val="0"/>
        </w:rPr>
        <w:t>No API key is needed for this call.</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701"/>
            <w:shd w:val="clear" w:color="auto" w:fill="142B4F"/>
          </w:tcPr>
          <w:p>
            <w:r/>
            <w:r>
              <w:rPr>
                <w:b/>
                <w:color w:val="FFFFFF"/>
                <w:sz w:val="19"/>
              </w:rPr>
              <w:t>Field</w:t>
            </w:r>
          </w:p>
        </w:tc>
        <w:tc>
          <w:tcPr>
            <w:tcW w:type="dxa" w:w="1134"/>
            <w:shd w:val="clear" w:color="auto" w:fill="142B4F"/>
          </w:tcPr>
          <w:p>
            <w:r/>
            <w:r>
              <w:rPr>
                <w:b/>
                <w:color w:val="FFFFFF"/>
                <w:sz w:val="19"/>
              </w:rPr>
              <w:t>Type</w:t>
            </w:r>
          </w:p>
        </w:tc>
        <w:tc>
          <w:tcPr>
            <w:tcW w:type="dxa" w:w="1134"/>
            <w:shd w:val="clear" w:color="auto" w:fill="142B4F"/>
          </w:tcPr>
          <w:p>
            <w:r/>
            <w:r>
              <w:rPr>
                <w:b/>
                <w:color w:val="FFFFFF"/>
                <w:sz w:val="19"/>
              </w:rPr>
              <w:t>Required</w:t>
            </w:r>
          </w:p>
        </w:tc>
        <w:tc>
          <w:tcPr>
            <w:tcW w:type="dxa" w:w="5386"/>
            <w:shd w:val="clear" w:color="auto" w:fill="142B4F"/>
          </w:tcPr>
          <w:p>
            <w:r/>
            <w:r>
              <w:rPr>
                <w:b/>
                <w:color w:val="FFFFFF"/>
                <w:sz w:val="19"/>
              </w:rPr>
              <w:t>Description</w:t>
            </w:r>
          </w:p>
        </w:tc>
      </w:tr>
      <w:tr>
        <w:tc>
          <w:tcPr>
            <w:tcW w:type="dxa" w:w="1701"/>
          </w:tcPr>
          <w:p>
            <w:r/>
            <w:r>
              <w:rPr>
                <w:sz w:val="19"/>
              </w:rPr>
              <w:t>name</w:t>
            </w:r>
          </w:p>
        </w:tc>
        <w:tc>
          <w:tcPr>
            <w:tcW w:type="dxa" w:w="1134"/>
          </w:tcPr>
          <w:p>
            <w:r/>
            <w:r>
              <w:rPr>
                <w:sz w:val="19"/>
              </w:rPr>
              <w:t>string</w:t>
            </w:r>
          </w:p>
        </w:tc>
        <w:tc>
          <w:tcPr>
            <w:tcW w:type="dxa" w:w="1134"/>
          </w:tcPr>
          <w:p>
            <w:r/>
            <w:r>
              <w:rPr>
                <w:sz w:val="19"/>
              </w:rPr>
              <w:t>Yes</w:t>
            </w:r>
          </w:p>
        </w:tc>
        <w:tc>
          <w:tcPr>
            <w:tcW w:type="dxa" w:w="5386"/>
          </w:tcPr>
          <w:p>
            <w:r/>
            <w:r>
              <w:rPr>
                <w:sz w:val="19"/>
              </w:rPr>
              <w:t>Organisation name</w:t>
            </w:r>
          </w:p>
        </w:tc>
      </w:tr>
      <w:tr>
        <w:tc>
          <w:tcPr>
            <w:tcW w:type="dxa" w:w="1701"/>
          </w:tcPr>
          <w:p>
            <w:r/>
            <w:r>
              <w:rPr>
                <w:sz w:val="19"/>
              </w:rPr>
              <w:t>did</w:t>
            </w:r>
          </w:p>
        </w:tc>
        <w:tc>
          <w:tcPr>
            <w:tcW w:type="dxa" w:w="1134"/>
          </w:tcPr>
          <w:p>
            <w:r/>
            <w:r>
              <w:rPr>
                <w:sz w:val="19"/>
              </w:rPr>
              <w:t>string</w:t>
            </w:r>
          </w:p>
        </w:tc>
        <w:tc>
          <w:tcPr>
            <w:tcW w:type="dxa" w:w="1134"/>
          </w:tcPr>
          <w:p>
            <w:r/>
            <w:r>
              <w:rPr>
                <w:sz w:val="19"/>
              </w:rPr>
              <w:t>Yes</w:t>
            </w:r>
          </w:p>
        </w:tc>
        <w:tc>
          <w:tcPr>
            <w:tcW w:type="dxa" w:w="5386"/>
          </w:tcPr>
          <w:p>
            <w:r/>
            <w:r>
              <w:rPr>
                <w:sz w:val="19"/>
              </w:rPr>
              <w:t>The DID you sent in Step 1</w:t>
            </w:r>
          </w:p>
        </w:tc>
      </w:tr>
      <w:tr>
        <w:tc>
          <w:tcPr>
            <w:tcW w:type="dxa" w:w="1701"/>
          </w:tcPr>
          <w:p>
            <w:r/>
            <w:r>
              <w:rPr>
                <w:sz w:val="19"/>
              </w:rPr>
              <w:t>publicKeyHex</w:t>
            </w:r>
          </w:p>
        </w:tc>
        <w:tc>
          <w:tcPr>
            <w:tcW w:type="dxa" w:w="1134"/>
          </w:tcPr>
          <w:p>
            <w:r/>
            <w:r>
              <w:rPr>
                <w:sz w:val="19"/>
              </w:rPr>
              <w:t>string</w:t>
            </w:r>
          </w:p>
        </w:tc>
        <w:tc>
          <w:tcPr>
            <w:tcW w:type="dxa" w:w="1134"/>
          </w:tcPr>
          <w:p>
            <w:r/>
            <w:r>
              <w:rPr>
                <w:sz w:val="19"/>
              </w:rPr>
              <w:t>Yes</w:t>
            </w:r>
          </w:p>
        </w:tc>
        <w:tc>
          <w:tcPr>
            <w:tcW w:type="dxa" w:w="5386"/>
          </w:tcPr>
          <w:p>
            <w:r/>
            <w:r>
              <w:rPr>
                <w:sz w:val="19"/>
              </w:rPr>
              <w:t>The compressed public key you sent in Step 1</w:t>
            </w:r>
          </w:p>
        </w:tc>
      </w:tr>
      <w:tr>
        <w:tc>
          <w:tcPr>
            <w:tcW w:type="dxa" w:w="1701"/>
          </w:tcPr>
          <w:p>
            <w:r/>
            <w:r>
              <w:rPr>
                <w:sz w:val="19"/>
              </w:rPr>
              <w:t>otp</w:t>
            </w:r>
          </w:p>
        </w:tc>
        <w:tc>
          <w:tcPr>
            <w:tcW w:type="dxa" w:w="1134"/>
          </w:tcPr>
          <w:p>
            <w:r/>
            <w:r>
              <w:rPr>
                <w:sz w:val="19"/>
              </w:rPr>
              <w:t>string</w:t>
            </w:r>
          </w:p>
        </w:tc>
        <w:tc>
          <w:tcPr>
            <w:tcW w:type="dxa" w:w="1134"/>
          </w:tcPr>
          <w:p>
            <w:r/>
            <w:r>
              <w:rPr>
                <w:sz w:val="19"/>
              </w:rPr>
              <w:t>Yes</w:t>
            </w:r>
          </w:p>
        </w:tc>
        <w:tc>
          <w:tcPr>
            <w:tcW w:type="dxa" w:w="5386"/>
          </w:tcPr>
          <w:p>
            <w:r/>
            <w:r>
              <w:rPr>
                <w:sz w:val="19"/>
              </w:rPr>
              <w:t>The code from Step 2</w:t>
            </w:r>
          </w:p>
        </w:tc>
      </w:tr>
      <w:tr>
        <w:tc>
          <w:tcPr>
            <w:tcW w:type="dxa" w:w="1701"/>
          </w:tcPr>
          <w:p>
            <w:r/>
            <w:r>
              <w:rPr>
                <w:sz w:val="19"/>
              </w:rPr>
              <w:t>email</w:t>
            </w:r>
          </w:p>
        </w:tc>
        <w:tc>
          <w:tcPr>
            <w:tcW w:type="dxa" w:w="1134"/>
          </w:tcPr>
          <w:p>
            <w:r/>
            <w:r>
              <w:rPr>
                <w:sz w:val="19"/>
              </w:rPr>
              <w:t>string</w:t>
            </w:r>
          </w:p>
        </w:tc>
        <w:tc>
          <w:tcPr>
            <w:tcW w:type="dxa" w:w="1134"/>
          </w:tcPr>
          <w:p>
            <w:r/>
            <w:r>
              <w:rPr>
                <w:sz w:val="19"/>
              </w:rPr>
              <w:t>Yes</w:t>
            </w:r>
          </w:p>
        </w:tc>
        <w:tc>
          <w:tcPr>
            <w:tcW w:type="dxa" w:w="5386"/>
          </w:tcPr>
          <w:p>
            <w:r/>
            <w:r>
              <w:rPr>
                <w:sz w:val="19"/>
              </w:rPr>
              <w:t>The email you sent in Step 1</w:t>
            </w:r>
          </w:p>
        </w:tc>
      </w:tr>
      <w:tr>
        <w:tc>
          <w:tcPr>
            <w:tcW w:type="dxa" w:w="1701"/>
          </w:tcPr>
          <w:p>
            <w:r/>
            <w:r>
              <w:rPr>
                <w:sz w:val="19"/>
              </w:rPr>
              <w:t>logoUrl</w:t>
            </w:r>
          </w:p>
        </w:tc>
        <w:tc>
          <w:tcPr>
            <w:tcW w:type="dxa" w:w="1134"/>
          </w:tcPr>
          <w:p>
            <w:r/>
            <w:r>
              <w:rPr>
                <w:sz w:val="19"/>
              </w:rPr>
              <w:t>string</w:t>
            </w:r>
          </w:p>
        </w:tc>
        <w:tc>
          <w:tcPr>
            <w:tcW w:type="dxa" w:w="1134"/>
          </w:tcPr>
          <w:p>
            <w:r/>
            <w:r>
              <w:rPr>
                <w:sz w:val="19"/>
              </w:rPr>
              <w:t>No</w:t>
            </w:r>
          </w:p>
        </w:tc>
        <w:tc>
          <w:tcPr>
            <w:tcW w:type="dxa" w:w="5386"/>
          </w:tcPr>
          <w:p>
            <w:r/>
            <w:r>
              <w:rPr>
                <w:sz w:val="19"/>
              </w:rPr>
              <w:t>Organisation logo URL</w:t>
            </w:r>
          </w:p>
        </w:tc>
      </w:tr>
      <w:tr>
        <w:tc>
          <w:tcPr>
            <w:tcW w:type="dxa" w:w="1701"/>
          </w:tcPr>
          <w:p>
            <w:r/>
            <w:r>
              <w:rPr>
                <w:sz w:val="19"/>
              </w:rPr>
              <w:t>website</w:t>
            </w:r>
          </w:p>
        </w:tc>
        <w:tc>
          <w:tcPr>
            <w:tcW w:type="dxa" w:w="1134"/>
          </w:tcPr>
          <w:p>
            <w:r/>
            <w:r>
              <w:rPr>
                <w:sz w:val="19"/>
              </w:rPr>
              <w:t>string</w:t>
            </w:r>
          </w:p>
        </w:tc>
        <w:tc>
          <w:tcPr>
            <w:tcW w:type="dxa" w:w="1134"/>
          </w:tcPr>
          <w:p>
            <w:r/>
            <w:r>
              <w:rPr>
                <w:sz w:val="19"/>
              </w:rPr>
              <w:t>No</w:t>
            </w:r>
          </w:p>
        </w:tc>
        <w:tc>
          <w:tcPr>
            <w:tcW w:type="dxa" w:w="5386"/>
          </w:tcPr>
          <w:p>
            <w:r/>
            <w:r>
              <w:rPr>
                <w:sz w:val="19"/>
              </w:rPr>
              <w:t>Organisation website</w:t>
            </w:r>
          </w:p>
        </w:tc>
      </w:tr>
    </w:tbl>
    <w:p>
      <w:pPr>
        <w:spacing w:after="40"/>
      </w:pPr>
    </w:p>
    <w:p>
      <w:pPr>
        <w:spacing w:after="0"/>
        <w:ind w:left="170"/>
        <w:shd w:val="clear" w:color="auto" w:fill="F2F5FA"/>
      </w:pPr>
      <w:r>
        <w:rPr>
          <w:rFonts w:ascii="Consolas" w:hAnsi="Consolas" w:eastAsia="Consolas"/>
          <w:sz w:val="17"/>
        </w:rPr>
        <w:t>POST /api/v1/verifier</w:t>
      </w:r>
    </w:p>
    <w:p>
      <w:pPr>
        <w:spacing w:after="0"/>
        <w:ind w:left="170"/>
        <w:shd w:val="clear" w:color="auto" w:fill="F2F5FA"/>
      </w:pPr>
      <w:r>
        <w:rPr>
          <w:rFonts w:ascii="Consolas" w:hAnsi="Consolas" w:eastAsia="Consolas"/>
          <w:sz w:val="17"/>
        </w:rPr>
        <w:t>Content-Type: application/json</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0"/>
        <w:ind w:left="170"/>
        <w:shd w:val="clear" w:color="auto" w:fill="F2F5FA"/>
      </w:pPr>
      <w:r>
        <w:rPr>
          <w:rFonts w:ascii="Consolas" w:hAnsi="Consolas" w:eastAsia="Consolas"/>
          <w:sz w:val="17"/>
        </w:rPr>
        <w:t xml:space="preserve">  "name": "PILA",</w:t>
      </w:r>
    </w:p>
    <w:p>
      <w:pPr>
        <w:spacing w:after="0"/>
        <w:ind w:left="170"/>
        <w:shd w:val="clear" w:color="auto" w:fill="F2F5FA"/>
      </w:pPr>
      <w:r>
        <w:rPr>
          <w:rFonts w:ascii="Consolas" w:hAnsi="Consolas" w:eastAsia="Consolas"/>
          <w:sz w:val="17"/>
        </w:rPr>
        <w:t xml:space="preserve">  "did": "did:nda:testnet:0x…",</w:t>
      </w:r>
    </w:p>
    <w:p>
      <w:pPr>
        <w:spacing w:after="0"/>
        <w:ind w:left="170"/>
        <w:shd w:val="clear" w:color="auto" w:fill="F2F5FA"/>
      </w:pPr>
      <w:r>
        <w:rPr>
          <w:rFonts w:ascii="Consolas" w:hAnsi="Consolas" w:eastAsia="Consolas"/>
          <w:sz w:val="17"/>
        </w:rPr>
        <w:t xml:space="preserve">  "publicKeyHex": "0x03…",</w:t>
      </w:r>
    </w:p>
    <w:p>
      <w:pPr>
        <w:spacing w:after="0"/>
        <w:ind w:left="170"/>
        <w:shd w:val="clear" w:color="auto" w:fill="F2F5FA"/>
      </w:pPr>
      <w:r>
        <w:rPr>
          <w:rFonts w:ascii="Consolas" w:hAnsi="Consolas" w:eastAsia="Consolas"/>
          <w:sz w:val="17"/>
        </w:rPr>
        <w:t xml:space="preserve">  "otp": "7c1e5a92-0b3d-4f6e-9a28-5d4c1b7e0f63",</w:t>
      </w:r>
    </w:p>
    <w:p>
      <w:pPr>
        <w:spacing w:after="0"/>
        <w:ind w:left="170"/>
        <w:shd w:val="clear" w:color="auto" w:fill="F2F5FA"/>
      </w:pPr>
      <w:r>
        <w:rPr>
          <w:rFonts w:ascii="Consolas" w:hAnsi="Consolas" w:eastAsia="Consolas"/>
          <w:sz w:val="17"/>
        </w:rPr>
        <w:t xml:space="preserve">  "email": "ops@pila.example"</w:t>
      </w:r>
    </w:p>
    <w:p>
      <w:pPr>
        <w:spacing w:after="0"/>
        <w:ind w:left="170"/>
        <w:shd w:val="clear" w:color="auto" w:fill="F2F5FA"/>
      </w:pPr>
      <w:r>
        <w:rPr>
          <w:rFonts w:ascii="Consolas" w:hAnsi="Consolas" w:eastAsia="Consolas"/>
          <w:sz w:val="17"/>
        </w:rPr>
        <w:t>}</w:t>
      </w:r>
    </w:p>
    <w:p>
      <w:pPr>
        <w:spacing w:after="40"/>
      </w:pPr>
    </w:p>
    <w:p>
      <w:pPr>
        <w:spacing w:after="100"/>
        <w:ind w:left="0"/>
      </w:pPr>
      <w:r>
        <w:rPr>
          <w:i w:val="0"/>
        </w:rPr>
        <w:t>Response (200):</w:t>
      </w:r>
    </w:p>
    <w:p>
      <w:pPr>
        <w:spacing w:after="0"/>
        <w:ind w:left="170"/>
        <w:shd w:val="clear" w:color="auto" w:fill="F2F5FA"/>
      </w:pPr>
      <w:r>
        <w:rPr>
          <w:rFonts w:ascii="Consolas" w:hAnsi="Consolas" w:eastAsia="Consolas"/>
          <w:sz w:val="17"/>
        </w:rPr>
        <w:t>{</w:t>
      </w:r>
    </w:p>
    <w:p>
      <w:pPr>
        <w:spacing w:after="0"/>
        <w:ind w:left="170"/>
        <w:shd w:val="clear" w:color="auto" w:fill="F2F5FA"/>
      </w:pPr>
      <w:r>
        <w:rPr>
          <w:rFonts w:ascii="Consolas" w:hAnsi="Consolas" w:eastAsia="Consolas"/>
          <w:sz w:val="17"/>
        </w:rPr>
        <w:t xml:space="preserve">  "code": "E00",</w:t>
      </w:r>
    </w:p>
    <w:p>
      <w:pPr>
        <w:spacing w:after="0"/>
        <w:ind w:left="170"/>
        <w:shd w:val="clear" w:color="auto" w:fill="F2F5FA"/>
      </w:pPr>
      <w:r>
        <w:rPr>
          <w:rFonts w:ascii="Consolas" w:hAnsi="Consolas" w:eastAsia="Consolas"/>
          <w:sz w:val="17"/>
        </w:rPr>
        <w:t xml:space="preserve">  "message": "Success",</w:t>
      </w:r>
    </w:p>
    <w:p>
      <w:pPr>
        <w:spacing w:after="0"/>
        <w:ind w:left="170"/>
        <w:shd w:val="clear" w:color="auto" w:fill="F2F5FA"/>
      </w:pPr>
      <w:r>
        <w:rPr>
          <w:rFonts w:ascii="Consolas" w:hAnsi="Consolas" w:eastAsia="Consolas"/>
          <w:sz w:val="17"/>
        </w:rPr>
        <w:t xml:space="preserve">  "data": {</w:t>
      </w:r>
    </w:p>
    <w:p>
      <w:pPr>
        <w:spacing w:after="0"/>
        <w:ind w:left="170"/>
        <w:shd w:val="clear" w:color="auto" w:fill="F2F5FA"/>
      </w:pPr>
      <w:r>
        <w:rPr>
          <w:rFonts w:ascii="Consolas" w:hAnsi="Consolas" w:eastAsia="Consolas"/>
          <w:sz w:val="17"/>
        </w:rPr>
        <w:t xml:space="preserve">    "apiKey": "tta_…",</w:t>
      </w:r>
    </w:p>
    <w:p>
      <w:pPr>
        <w:spacing w:after="0"/>
        <w:ind w:left="170"/>
        <w:shd w:val="clear" w:color="auto" w:fill="F2F5FA"/>
      </w:pPr>
      <w:r>
        <w:rPr>
          <w:rFonts w:ascii="Consolas" w:hAnsi="Consolas" w:eastAsia="Consolas"/>
          <w:sz w:val="17"/>
        </w:rPr>
        <w:t xml:space="preserve">    "did": "did:nda:testnet:0x…",</w:t>
      </w:r>
    </w:p>
    <w:p>
      <w:pPr>
        <w:spacing w:after="0"/>
        <w:ind w:left="170"/>
        <w:shd w:val="clear" w:color="auto" w:fill="F2F5FA"/>
      </w:pPr>
      <w:r>
        <w:rPr>
          <w:rFonts w:ascii="Consolas" w:hAnsi="Consolas" w:eastAsia="Consolas"/>
          <w:sz w:val="17"/>
        </w:rPr>
        <w:t xml:space="preserve">    "type": "verifier"</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40"/>
      </w:pPr>
    </w:p>
    <w:p>
      <w:pPr>
        <w:spacing w:after="100"/>
        <w:ind w:left="0"/>
      </w:pPr>
      <w:r>
        <w:rPr>
          <w:b/>
          <w:color w:val="142B4F"/>
        </w:rPr>
        <w:t xml:space="preserve">Important: </w:t>
      </w:r>
      <w:r>
        <w:rPr>
          <w:i w:val="0"/>
        </w:rPr>
        <w:t>The API key is shown only in this response. TOTM keeps a one-way hash of it and cannot recover it. Store it in your secret manager straight away.</w:t>
      </w:r>
    </w:p>
    <w:tbl>
      <w:tblPr>
        <w:tblStyle w:val="TableGrid"/>
        <w:tblW w:type="auto" w:w="0"/>
        <w:jc w:val="left"/>
        <w:tblLook w:firstColumn="1" w:firstRow="1" w:lastColumn="0" w:lastRow="0" w:noHBand="0" w:noVBand="1" w:val="04A0"/>
      </w:tblPr>
      <w:tblGrid>
        <w:gridCol w:w="3249"/>
        <w:gridCol w:w="3249"/>
        <w:gridCol w:w="3249"/>
      </w:tblGrid>
      <w:tr>
        <w:tc>
          <w:tcPr>
            <w:tcW w:type="dxa" w:w="850"/>
            <w:shd w:val="clear" w:color="auto" w:fill="142B4F"/>
          </w:tcPr>
          <w:p>
            <w:r/>
            <w:r>
              <w:rPr>
                <w:b/>
                <w:color w:val="FFFFFF"/>
                <w:sz w:val="19"/>
              </w:rPr>
              <w:t>HTTP</w:t>
            </w:r>
          </w:p>
        </w:tc>
        <w:tc>
          <w:tcPr>
            <w:tcW w:type="dxa" w:w="1020"/>
            <w:shd w:val="clear" w:color="auto" w:fill="142B4F"/>
          </w:tcPr>
          <w:p>
            <w:r/>
            <w:r>
              <w:rPr>
                <w:b/>
                <w:color w:val="FFFFFF"/>
                <w:sz w:val="19"/>
              </w:rPr>
              <w:t>Code</w:t>
            </w:r>
          </w:p>
        </w:tc>
        <w:tc>
          <w:tcPr>
            <w:tcW w:type="dxa" w:w="7483"/>
            <w:shd w:val="clear" w:color="auto" w:fill="142B4F"/>
          </w:tcPr>
          <w:p>
            <w:r/>
            <w:r>
              <w:rPr>
                <w:b/>
                <w:color w:val="FFFFFF"/>
                <w:sz w:val="19"/>
              </w:rPr>
              <w:t>Meaning</w:t>
            </w:r>
          </w:p>
        </w:tc>
      </w:tr>
      <w:tr>
        <w:tc>
          <w:tcPr>
            <w:tcW w:type="dxa" w:w="850"/>
          </w:tcPr>
          <w:p>
            <w:r/>
            <w:r>
              <w:rPr>
                <w:sz w:val="19"/>
              </w:rPr>
              <w:t>400</w:t>
            </w:r>
          </w:p>
        </w:tc>
        <w:tc>
          <w:tcPr>
            <w:tcW w:type="dxa" w:w="1020"/>
          </w:tcPr>
          <w:p>
            <w:r/>
            <w:r>
              <w:rPr>
                <w:rFonts w:ascii="Consolas" w:hAnsi="Consolas"/>
                <w:sz w:val="19"/>
              </w:rPr>
              <w:t>E400</w:t>
            </w:r>
          </w:p>
        </w:tc>
        <w:tc>
          <w:tcPr>
            <w:tcW w:type="dxa" w:w="7483"/>
          </w:tcPr>
          <w:p>
            <w:r/>
            <w:r>
              <w:rPr>
                <w:sz w:val="19"/>
              </w:rPr>
              <w:t>Missing or invalid field, the key does not match the DID, or the DID is already registered</w:t>
            </w:r>
          </w:p>
        </w:tc>
      </w:tr>
      <w:tr>
        <w:tc>
          <w:tcPr>
            <w:tcW w:type="dxa" w:w="850"/>
          </w:tcPr>
          <w:p>
            <w:r/>
            <w:r>
              <w:rPr>
                <w:sz w:val="19"/>
              </w:rPr>
              <w:t>401</w:t>
            </w:r>
          </w:p>
        </w:tc>
        <w:tc>
          <w:tcPr>
            <w:tcW w:type="dxa" w:w="1020"/>
          </w:tcPr>
          <w:p>
            <w:r/>
            <w:r>
              <w:rPr>
                <w:rFonts w:ascii="Consolas" w:hAnsi="Consolas"/>
                <w:sz w:val="19"/>
              </w:rPr>
              <w:t>E401</w:t>
            </w:r>
          </w:p>
        </w:tc>
        <w:tc>
          <w:tcPr>
            <w:tcW w:type="dxa" w:w="7483"/>
          </w:tcPr>
          <w:p>
            <w:r/>
            <w:r>
              <w:rPr>
                <w:sz w:val="19"/>
              </w:rPr>
              <w:t>OTP expired, already used, or issued for a different DID or email</w:t>
            </w:r>
          </w:p>
        </w:tc>
      </w:tr>
    </w:tbl>
    <w:p>
      <w:pPr>
        <w:spacing w:after="40"/>
      </w:pPr>
    </w:p>
    <w:p>
      <w:pPr>
        <w:keepNext/>
        <w:spacing w:before="280" w:after="120"/>
        <w:pBdr>
          <w:bottom w:val="single" w:sz="8" w:space="4" w:color="C9D3E3"/>
        </w:pBdr>
      </w:pPr>
      <w:r>
        <w:rPr>
          <w:b/>
          <w:color w:val="142B4F"/>
          <w:sz w:val="30"/>
        </w:rPr>
        <w:t>4. Calling the APIs</w:t>
      </w:r>
    </w:p>
    <w:p>
      <w:pPr>
        <w:pStyle w:val="ListBullet"/>
        <w:spacing w:after="40"/>
      </w:pPr>
      <w:r>
        <w:rPr>
          <w:b/>
        </w:rPr>
        <w:t xml:space="preserve">Authentication: </w:t>
      </w:r>
      <w:r>
        <w:t>send your key as X-Api-Key: tta_… on every call marked "API key" below.</w:t>
      </w:r>
    </w:p>
    <w:p>
      <w:pPr>
        <w:pStyle w:val="ListBullet"/>
        <w:spacing w:after="40"/>
      </w:pPr>
      <w:r>
        <w:rPr>
          <w:b/>
        </w:rPr>
        <w:t xml:space="preserve">Server to server only: </w:t>
      </w:r>
      <w:r>
        <w:t>call from your backend, never from a browser or mobile app.</w:t>
      </w:r>
    </w:p>
    <w:p>
      <w:pPr>
        <w:pStyle w:val="ListBullet"/>
        <w:spacing w:after="40"/>
      </w:pPr>
      <w:r>
        <w:rPr>
          <w:b/>
        </w:rPr>
        <w:t xml:space="preserve">Request ID: </w:t>
      </w:r>
      <w:r>
        <w:t>send X-Request-Id with a UUID to trace a call; it is echoed in the response header (and in data.requestId for the verification context). Without one, TOTM creates it.</w:t>
      </w:r>
    </w:p>
    <w:p>
      <w:pPr>
        <w:pStyle w:val="ListBullet"/>
        <w:spacing w:after="40"/>
      </w:pPr>
      <w:r>
        <w:rPr>
          <w:b/>
        </w:rPr>
        <w:t xml:space="preserve">Responses: </w:t>
      </w:r>
      <w:r>
        <w:t>success is {"code": "E00", "message": "Success", "data": …}; errors are {"code": "…", "error": "…"}.</w:t>
      </w:r>
    </w:p>
    <w:p>
      <w:pPr>
        <w:pStyle w:val="ListBullet"/>
        <w:spacing w:after="40"/>
      </w:pPr>
      <w:r>
        <w:rPr>
          <w:b/>
        </w:rPr>
        <w:t xml:space="preserve">Timeouts: </w:t>
      </w:r>
      <w:r>
        <w:t>allow up to 10 seconds; the content check is the slowest call.</w:t>
      </w:r>
    </w:p>
    <w:tbl>
      <w:tblPr>
        <w:tblStyle w:val="TableGrid"/>
        <w:tblW w:type="auto" w:w="0"/>
        <w:jc w:val="left"/>
        <w:tblLook w:firstColumn="1" w:firstRow="1" w:lastColumn="0" w:lastRow="0" w:noHBand="0" w:noVBand="1" w:val="04A0"/>
      </w:tblPr>
      <w:tblGrid>
        <w:gridCol w:w="3249"/>
        <w:gridCol w:w="3249"/>
        <w:gridCol w:w="3249"/>
      </w:tblGrid>
      <w:tr>
        <w:tc>
          <w:tcPr>
            <w:tcW w:type="dxa" w:w="850"/>
            <w:shd w:val="clear" w:color="auto" w:fill="142B4F"/>
          </w:tcPr>
          <w:p>
            <w:r/>
            <w:r>
              <w:rPr>
                <w:b/>
                <w:color w:val="FFFFFF"/>
                <w:sz w:val="19"/>
              </w:rPr>
              <w:t>HTTP</w:t>
            </w:r>
          </w:p>
        </w:tc>
        <w:tc>
          <w:tcPr>
            <w:tcW w:type="dxa" w:w="1020"/>
            <w:shd w:val="clear" w:color="auto" w:fill="142B4F"/>
          </w:tcPr>
          <w:p>
            <w:r/>
            <w:r>
              <w:rPr>
                <w:b/>
                <w:color w:val="FFFFFF"/>
                <w:sz w:val="19"/>
              </w:rPr>
              <w:t>Code</w:t>
            </w:r>
          </w:p>
        </w:tc>
        <w:tc>
          <w:tcPr>
            <w:tcW w:type="dxa" w:w="7483"/>
            <w:shd w:val="clear" w:color="auto" w:fill="142B4F"/>
          </w:tcPr>
          <w:p>
            <w:r/>
            <w:r>
              <w:rPr>
                <w:b/>
                <w:color w:val="FFFFFF"/>
                <w:sz w:val="19"/>
              </w:rPr>
              <w:t>Meaning</w:t>
            </w:r>
          </w:p>
        </w:tc>
      </w:tr>
      <w:tr>
        <w:tc>
          <w:tcPr>
            <w:tcW w:type="dxa" w:w="850"/>
          </w:tcPr>
          <w:p>
            <w:r/>
            <w:r>
              <w:rPr>
                <w:sz w:val="19"/>
              </w:rPr>
              <w:t>400</w:t>
            </w:r>
          </w:p>
        </w:tc>
        <w:tc>
          <w:tcPr>
            <w:tcW w:type="dxa" w:w="1020"/>
          </w:tcPr>
          <w:p>
            <w:r/>
            <w:r>
              <w:rPr>
                <w:rFonts w:ascii="Consolas" w:hAnsi="Consolas"/>
                <w:sz w:val="19"/>
              </w:rPr>
              <w:t>E400</w:t>
            </w:r>
          </w:p>
        </w:tc>
        <w:tc>
          <w:tcPr>
            <w:tcW w:type="dxa" w:w="7483"/>
          </w:tcPr>
          <w:p>
            <w:r/>
            <w:r>
              <w:rPr>
                <w:sz w:val="19"/>
              </w:rPr>
              <w:t>Missing or malformed fields</w:t>
            </w:r>
          </w:p>
        </w:tc>
      </w:tr>
      <w:tr>
        <w:tc>
          <w:tcPr>
            <w:tcW w:type="dxa" w:w="850"/>
          </w:tcPr>
          <w:p>
            <w:r/>
            <w:r>
              <w:rPr>
                <w:sz w:val="19"/>
              </w:rPr>
              <w:t>401</w:t>
            </w:r>
          </w:p>
        </w:tc>
        <w:tc>
          <w:tcPr>
            <w:tcW w:type="dxa" w:w="1020"/>
          </w:tcPr>
          <w:p>
            <w:r/>
            <w:r>
              <w:rPr>
                <w:rFonts w:ascii="Consolas" w:hAnsi="Consolas"/>
                <w:sz w:val="19"/>
              </w:rPr>
              <w:t>E15</w:t>
            </w:r>
          </w:p>
        </w:tc>
        <w:tc>
          <w:tcPr>
            <w:tcW w:type="dxa" w:w="7483"/>
          </w:tcPr>
          <w:p>
            <w:r/>
            <w:r>
              <w:rPr>
                <w:sz w:val="19"/>
              </w:rPr>
              <w:t>Missing or invalid X-Api-Key</w:t>
            </w:r>
          </w:p>
        </w:tc>
      </w:tr>
      <w:tr>
        <w:tc>
          <w:tcPr>
            <w:tcW w:type="dxa" w:w="850"/>
          </w:tcPr>
          <w:p>
            <w:r/>
            <w:r>
              <w:rPr>
                <w:sz w:val="19"/>
              </w:rPr>
              <w:t>404</w:t>
            </w:r>
          </w:p>
        </w:tc>
        <w:tc>
          <w:tcPr>
            <w:tcW w:type="dxa" w:w="1020"/>
          </w:tcPr>
          <w:p>
            <w:r/>
            <w:r>
              <w:rPr>
                <w:rFonts w:ascii="Consolas" w:hAnsi="Consolas"/>
                <w:sz w:val="19"/>
              </w:rPr>
              <w:t>E02</w:t>
            </w:r>
          </w:p>
        </w:tc>
        <w:tc>
          <w:tcPr>
            <w:tcW w:type="dxa" w:w="7483"/>
          </w:tcPr>
          <w:p>
            <w:r/>
            <w:r>
              <w:rPr>
                <w:sz w:val="19"/>
              </w:rPr>
              <w:t>DID, BIC or record not found</w:t>
            </w:r>
          </w:p>
        </w:tc>
      </w:tr>
      <w:tr>
        <w:tc>
          <w:tcPr>
            <w:tcW w:type="dxa" w:w="850"/>
          </w:tcPr>
          <w:p>
            <w:r/>
            <w:r>
              <w:rPr>
                <w:sz w:val="19"/>
              </w:rPr>
              <w:t>404</w:t>
            </w:r>
          </w:p>
        </w:tc>
        <w:tc>
          <w:tcPr>
            <w:tcW w:type="dxa" w:w="1020"/>
          </w:tcPr>
          <w:p>
            <w:r/>
            <w:r>
              <w:rPr>
                <w:rFonts w:ascii="Consolas" w:hAnsi="Consolas"/>
                <w:sz w:val="19"/>
              </w:rPr>
              <w:t>E404</w:t>
            </w:r>
          </w:p>
        </w:tc>
        <w:tc>
          <w:tcPr>
            <w:tcW w:type="dxa" w:w="7483"/>
          </w:tcPr>
          <w:p>
            <w:r/>
            <w:r>
              <w:rPr>
                <w:sz w:val="19"/>
              </w:rPr>
              <w:t>No such endpoint</w:t>
            </w:r>
          </w:p>
        </w:tc>
      </w:tr>
      <w:tr>
        <w:tc>
          <w:tcPr>
            <w:tcW w:type="dxa" w:w="850"/>
          </w:tcPr>
          <w:p>
            <w:r/>
            <w:r>
              <w:rPr>
                <w:sz w:val="19"/>
              </w:rPr>
              <w:t>500</w:t>
            </w:r>
          </w:p>
        </w:tc>
        <w:tc>
          <w:tcPr>
            <w:tcW w:type="dxa" w:w="1020"/>
          </w:tcPr>
          <w:p>
            <w:r/>
            <w:r>
              <w:rPr>
                <w:rFonts w:ascii="Consolas" w:hAnsi="Consolas"/>
                <w:sz w:val="19"/>
              </w:rPr>
              <w:t>E500</w:t>
            </w:r>
          </w:p>
        </w:tc>
        <w:tc>
          <w:tcPr>
            <w:tcW w:type="dxa" w:w="7483"/>
          </w:tcPr>
          <w:p>
            <w:r/>
            <w:r>
              <w:rPr>
                <w:sz w:val="19"/>
              </w:rPr>
              <w:t>Error on the TOTM side; treat the check as not completed</w:t>
            </w:r>
          </w:p>
        </w:tc>
      </w:tr>
    </w:tbl>
    <w:p>
      <w:pPr>
        <w:spacing w:after="40"/>
      </w:pPr>
    </w:p>
    <w:p>
      <w:pPr>
        <w:keepNext/>
        <w:spacing w:before="280" w:after="120"/>
        <w:pBdr>
          <w:bottom w:val="single" w:sz="8" w:space="4" w:color="C9D3E3"/>
        </w:pBdr>
      </w:pPr>
      <w:r>
        <w:rPr>
          <w:b/>
          <w:color w:val="142B4F"/>
          <w:sz w:val="30"/>
        </w:rPr>
        <w:t>5. API reference</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907"/>
            <w:shd w:val="clear" w:color="auto" w:fill="142B4F"/>
          </w:tcPr>
          <w:p>
            <w:r/>
            <w:r>
              <w:rPr>
                <w:b/>
                <w:color w:val="FFFFFF"/>
                <w:sz w:val="19"/>
              </w:rPr>
              <w:t>Method</w:t>
            </w:r>
          </w:p>
        </w:tc>
        <w:tc>
          <w:tcPr>
            <w:tcW w:type="dxa" w:w="2948"/>
            <w:shd w:val="clear" w:color="auto" w:fill="142B4F"/>
          </w:tcPr>
          <w:p>
            <w:r/>
            <w:r>
              <w:rPr>
                <w:b/>
                <w:color w:val="FFFFFF"/>
                <w:sz w:val="19"/>
              </w:rPr>
              <w:t>Path</w:t>
            </w:r>
          </w:p>
        </w:tc>
        <w:tc>
          <w:tcPr>
            <w:tcW w:type="dxa" w:w="1077"/>
            <w:shd w:val="clear" w:color="auto" w:fill="142B4F"/>
          </w:tcPr>
          <w:p>
            <w:r/>
            <w:r>
              <w:rPr>
                <w:b/>
                <w:color w:val="FFFFFF"/>
                <w:sz w:val="19"/>
              </w:rPr>
              <w:t>Auth</w:t>
            </w:r>
          </w:p>
        </w:tc>
        <w:tc>
          <w:tcPr>
            <w:tcW w:type="dxa" w:w="4422"/>
            <w:shd w:val="clear" w:color="auto" w:fill="142B4F"/>
          </w:tcPr>
          <w:p>
            <w:r/>
            <w:r>
              <w:rPr>
                <w:b/>
                <w:color w:val="FFFFFF"/>
                <w:sz w:val="19"/>
              </w:rPr>
              <w:t>Purpose</w:t>
            </w:r>
          </w:p>
        </w:tc>
      </w:tr>
      <w:tr>
        <w:tc>
          <w:tcPr>
            <w:tcW w:type="dxa" w:w="907"/>
          </w:tcPr>
          <w:p>
            <w:r/>
            <w:r>
              <w:rPr>
                <w:rFonts w:ascii="Consolas" w:hAnsi="Consolas"/>
                <w:sz w:val="19"/>
              </w:rPr>
              <w:t>POST</w:t>
            </w:r>
          </w:p>
        </w:tc>
        <w:tc>
          <w:tcPr>
            <w:tcW w:type="dxa" w:w="2948"/>
          </w:tcPr>
          <w:p>
            <w:r/>
            <w:r>
              <w:rPr>
                <w:rFonts w:ascii="Consolas" w:hAnsi="Consolas"/>
                <w:sz w:val="19"/>
              </w:rPr>
              <w:t>/verifier</w:t>
            </w:r>
          </w:p>
        </w:tc>
        <w:tc>
          <w:tcPr>
            <w:tcW w:type="dxa" w:w="1077"/>
          </w:tcPr>
          <w:p>
            <w:r/>
            <w:r>
              <w:rPr>
                <w:sz w:val="19"/>
              </w:rPr>
              <w:t>OTP</w:t>
            </w:r>
          </w:p>
        </w:tc>
        <w:tc>
          <w:tcPr>
            <w:tcW w:type="dxa" w:w="4422"/>
          </w:tcPr>
          <w:p>
            <w:r/>
            <w:r>
              <w:rPr>
                <w:sz w:val="19"/>
              </w:rPr>
              <w:t>Register and receive your API key (section 3)</w:t>
            </w:r>
          </w:p>
        </w:tc>
      </w:tr>
      <w:tr>
        <w:tc>
          <w:tcPr>
            <w:tcW w:type="dxa" w:w="907"/>
          </w:tcPr>
          <w:p>
            <w:r/>
            <w:r>
              <w:rPr>
                <w:rFonts w:ascii="Consolas" w:hAnsi="Consolas"/>
                <w:sz w:val="19"/>
              </w:rPr>
              <w:t>GET</w:t>
            </w:r>
          </w:p>
        </w:tc>
        <w:tc>
          <w:tcPr>
            <w:tcW w:type="dxa" w:w="2948"/>
          </w:tcPr>
          <w:p>
            <w:r/>
            <w:r>
              <w:rPr>
                <w:rFonts w:ascii="Consolas" w:hAnsi="Consolas"/>
                <w:sz w:val="19"/>
              </w:rPr>
              <w:t>/dids/{did}</w:t>
            </w:r>
          </w:p>
        </w:tc>
        <w:tc>
          <w:tcPr>
            <w:tcW w:type="dxa" w:w="1077"/>
          </w:tcPr>
          <w:p>
            <w:r/>
            <w:r>
              <w:rPr>
                <w:sz w:val="19"/>
              </w:rPr>
              <w:t>None</w:t>
            </w:r>
          </w:p>
        </w:tc>
        <w:tc>
          <w:tcPr>
            <w:tcW w:type="dxa" w:w="4422"/>
          </w:tcPr>
          <w:p>
            <w:r/>
            <w:r>
              <w:rPr>
                <w:sz w:val="19"/>
              </w:rPr>
              <w:t>Look up a bank by DID</w:t>
            </w:r>
          </w:p>
        </w:tc>
      </w:tr>
      <w:tr>
        <w:tc>
          <w:tcPr>
            <w:tcW w:type="dxa" w:w="907"/>
          </w:tcPr>
          <w:p>
            <w:r/>
            <w:r>
              <w:rPr>
                <w:rFonts w:ascii="Consolas" w:hAnsi="Consolas"/>
                <w:sz w:val="19"/>
              </w:rPr>
              <w:t>GET</w:t>
            </w:r>
          </w:p>
        </w:tc>
        <w:tc>
          <w:tcPr>
            <w:tcW w:type="dxa" w:w="2948"/>
          </w:tcPr>
          <w:p>
            <w:r/>
            <w:r>
              <w:rPr>
                <w:rFonts w:ascii="Consolas" w:hAnsi="Consolas"/>
                <w:sz w:val="19"/>
              </w:rPr>
              <w:t>/banks/{bic}</w:t>
            </w:r>
          </w:p>
        </w:tc>
        <w:tc>
          <w:tcPr>
            <w:tcW w:type="dxa" w:w="1077"/>
          </w:tcPr>
          <w:p>
            <w:r/>
            <w:r>
              <w:rPr>
                <w:sz w:val="19"/>
              </w:rPr>
              <w:t>None</w:t>
            </w:r>
          </w:p>
        </w:tc>
        <w:tc>
          <w:tcPr>
            <w:tcW w:type="dxa" w:w="4422"/>
          </w:tcPr>
          <w:p>
            <w:r/>
            <w:r>
              <w:rPr>
                <w:sz w:val="19"/>
              </w:rPr>
              <w:t>Look up a bank by SWIFT BIC</w:t>
            </w:r>
          </w:p>
        </w:tc>
      </w:tr>
      <w:tr>
        <w:tc>
          <w:tcPr>
            <w:tcW w:type="dxa" w:w="907"/>
          </w:tcPr>
          <w:p>
            <w:r/>
            <w:r>
              <w:rPr>
                <w:rFonts w:ascii="Consolas" w:hAnsi="Consolas"/>
                <w:sz w:val="19"/>
              </w:rPr>
              <w:t>POST</w:t>
            </w:r>
          </w:p>
        </w:tc>
        <w:tc>
          <w:tcPr>
            <w:tcW w:type="dxa" w:w="2948"/>
          </w:tcPr>
          <w:p>
            <w:r/>
            <w:r>
              <w:rPr>
                <w:rFonts w:ascii="Consolas" w:hAnsi="Consolas"/>
                <w:sz w:val="19"/>
              </w:rPr>
              <w:t>/vp/verification-context</w:t>
            </w:r>
          </w:p>
        </w:tc>
        <w:tc>
          <w:tcPr>
            <w:tcW w:type="dxa" w:w="1077"/>
          </w:tcPr>
          <w:p>
            <w:r/>
            <w:r>
              <w:rPr>
                <w:sz w:val="19"/>
              </w:rPr>
              <w:t>API key</w:t>
            </w:r>
          </w:p>
        </w:tc>
        <w:tc>
          <w:tcPr>
            <w:tcW w:type="dxa" w:w="4422"/>
          </w:tcPr>
          <w:p>
            <w:r/>
            <w:r>
              <w:rPr>
                <w:sz w:val="19"/>
              </w:rPr>
              <w:t>Issuer trust and eLC status for one or more eLCs</w:t>
            </w:r>
          </w:p>
        </w:tc>
      </w:tr>
      <w:tr>
        <w:tc>
          <w:tcPr>
            <w:tcW w:type="dxa" w:w="907"/>
          </w:tcPr>
          <w:p>
            <w:r/>
            <w:r>
              <w:rPr>
                <w:rFonts w:ascii="Consolas" w:hAnsi="Consolas"/>
                <w:sz w:val="19"/>
              </w:rPr>
              <w:t>POST</w:t>
            </w:r>
          </w:p>
        </w:tc>
        <w:tc>
          <w:tcPr>
            <w:tcW w:type="dxa" w:w="2948"/>
          </w:tcPr>
          <w:p>
            <w:r/>
            <w:r>
              <w:rPr>
                <w:rFonts w:ascii="Consolas" w:hAnsi="Consolas"/>
                <w:sz w:val="19"/>
              </w:rPr>
              <w:t>/vc/verify</w:t>
            </w:r>
          </w:p>
        </w:tc>
        <w:tc>
          <w:tcPr>
            <w:tcW w:type="dxa" w:w="1077"/>
          </w:tcPr>
          <w:p>
            <w:r/>
            <w:r>
              <w:rPr>
                <w:sz w:val="19"/>
              </w:rPr>
              <w:t>API key</w:t>
            </w:r>
          </w:p>
        </w:tc>
        <w:tc>
          <w:tcPr>
            <w:tcW w:type="dxa" w:w="4422"/>
          </w:tcPr>
          <w:p>
            <w:r/>
            <w:r>
              <w:rPr>
                <w:sz w:val="19"/>
              </w:rPr>
              <w:t>Integrity and issuer check of a full eLC</w:t>
            </w:r>
          </w:p>
        </w:tc>
      </w:tr>
      <w:tr>
        <w:tc>
          <w:tcPr>
            <w:tcW w:type="dxa" w:w="907"/>
          </w:tcPr>
          <w:p>
            <w:r/>
            <w:r>
              <w:rPr>
                <w:rFonts w:ascii="Consolas" w:hAnsi="Consolas"/>
                <w:sz w:val="19"/>
              </w:rPr>
              <w:t>GET</w:t>
            </w:r>
          </w:p>
        </w:tc>
        <w:tc>
          <w:tcPr>
            <w:tcW w:type="dxa" w:w="2948"/>
          </w:tcPr>
          <w:p>
            <w:r/>
            <w:r>
              <w:rPr>
                <w:rFonts w:ascii="Consolas" w:hAnsi="Consolas"/>
                <w:sz w:val="19"/>
              </w:rPr>
              <w:t>/partners/me</w:t>
            </w:r>
          </w:p>
        </w:tc>
        <w:tc>
          <w:tcPr>
            <w:tcW w:type="dxa" w:w="1077"/>
          </w:tcPr>
          <w:p>
            <w:r/>
            <w:r>
              <w:rPr>
                <w:sz w:val="19"/>
              </w:rPr>
              <w:t>API key</w:t>
            </w:r>
          </w:p>
        </w:tc>
        <w:tc>
          <w:tcPr>
            <w:tcW w:type="dxa" w:w="4422"/>
          </w:tcPr>
          <w:p>
            <w:r/>
            <w:r>
              <w:rPr>
                <w:sz w:val="19"/>
              </w:rPr>
              <w:t>Check your API key</w:t>
            </w:r>
          </w:p>
        </w:tc>
      </w:tr>
      <w:tr>
        <w:tc>
          <w:tcPr>
            <w:tcW w:type="dxa" w:w="907"/>
          </w:tcPr>
          <w:p>
            <w:r/>
            <w:r>
              <w:rPr>
                <w:rFonts w:ascii="Consolas" w:hAnsi="Consolas"/>
                <w:sz w:val="19"/>
              </w:rPr>
              <w:t>GET</w:t>
            </w:r>
          </w:p>
        </w:tc>
        <w:tc>
          <w:tcPr>
            <w:tcW w:type="dxa" w:w="2948"/>
          </w:tcPr>
          <w:p>
            <w:r/>
            <w:r>
              <w:rPr>
                <w:rFonts w:ascii="Consolas" w:hAnsi="Consolas"/>
                <w:sz w:val="19"/>
              </w:rPr>
              <w:t>/health</w:t>
            </w:r>
          </w:p>
        </w:tc>
        <w:tc>
          <w:tcPr>
            <w:tcW w:type="dxa" w:w="1077"/>
          </w:tcPr>
          <w:p>
            <w:r/>
            <w:r>
              <w:rPr>
                <w:sz w:val="19"/>
              </w:rPr>
              <w:t>None</w:t>
            </w:r>
          </w:p>
        </w:tc>
        <w:tc>
          <w:tcPr>
            <w:tcW w:type="dxa" w:w="4422"/>
          </w:tcPr>
          <w:p>
            <w:r/>
            <w:r>
              <w:rPr>
                <w:sz w:val="19"/>
              </w:rPr>
              <w:t>Service check</w:t>
            </w:r>
          </w:p>
        </w:tc>
      </w:tr>
    </w:tbl>
    <w:p>
      <w:pPr>
        <w:spacing w:after="40"/>
      </w:pPr>
    </w:p>
    <w:p>
      <w:pPr>
        <w:keepNext/>
        <w:spacing w:before="160"/>
      </w:pPr>
      <w:r>
        <w:rPr>
          <w:b/>
          <w:color w:val="2C59A7"/>
          <w:sz w:val="24"/>
        </w:rPr>
        <w:t>5.1 Look up a bank: GET /dids/{did} and GET /banks/{bic}</w:t>
      </w:r>
    </w:p>
    <w:p>
      <w:pPr>
        <w:spacing w:after="100"/>
        <w:ind w:left="0"/>
      </w:pPr>
      <w:r>
        <w:rPr>
          <w:i w:val="0"/>
        </w:rPr>
        <w:t>Use the issuer DID from the eLC (the "issuer" field), or the bank's BIC. URL-encode the DID.</w:t>
      </w:r>
    </w:p>
    <w:p>
      <w:pPr>
        <w:spacing w:after="0"/>
        <w:ind w:left="170"/>
        <w:shd w:val="clear" w:color="auto" w:fill="F2F5FA"/>
      </w:pPr>
      <w:r>
        <w:rPr>
          <w:rFonts w:ascii="Consolas" w:hAnsi="Consolas" w:eastAsia="Consolas"/>
          <w:sz w:val="17"/>
        </w:rPr>
        <w:t>GET /api/v1/dids/did%3Akey%3AzDnaekwEcNdmV6q5jW3LeDZYZokZhAr214p9aGxeotQuVM2Vm</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0"/>
        <w:ind w:left="170"/>
        <w:shd w:val="clear" w:color="auto" w:fill="F2F5FA"/>
      </w:pPr>
      <w:r>
        <w:rPr>
          <w:rFonts w:ascii="Consolas" w:hAnsi="Consolas" w:eastAsia="Consolas"/>
          <w:sz w:val="17"/>
        </w:rPr>
        <w:t xml:space="preserve">  "code": "E00", "message": "Success",</w:t>
      </w:r>
    </w:p>
    <w:p>
      <w:pPr>
        <w:spacing w:after="0"/>
        <w:ind w:left="170"/>
        <w:shd w:val="clear" w:color="auto" w:fill="F2F5FA"/>
      </w:pPr>
      <w:r>
        <w:rPr>
          <w:rFonts w:ascii="Consolas" w:hAnsi="Consolas" w:eastAsia="Consolas"/>
          <w:sz w:val="17"/>
        </w:rPr>
        <w:t xml:space="preserve">  "data": {</w:t>
      </w:r>
    </w:p>
    <w:p>
      <w:pPr>
        <w:spacing w:after="0"/>
        <w:ind w:left="170"/>
        <w:shd w:val="clear" w:color="auto" w:fill="F2F5FA"/>
      </w:pPr>
      <w:r>
        <w:rPr>
          <w:rFonts w:ascii="Consolas" w:hAnsi="Consolas" w:eastAsia="Consolas"/>
          <w:sz w:val="17"/>
        </w:rPr>
        <w:t xml:space="preserve">    "did": "did:key:zDnaekwEcNdmV6q5jW3LeDZYZokZhAr214p9aGxeotQuVM2Vm",</w:t>
      </w:r>
    </w:p>
    <w:p>
      <w:pPr>
        <w:spacing w:after="0"/>
        <w:ind w:left="170"/>
        <w:shd w:val="clear" w:color="auto" w:fill="F2F5FA"/>
      </w:pPr>
      <w:r>
        <w:rPr>
          <w:rFonts w:ascii="Consolas" w:hAnsi="Consolas" w:eastAsia="Consolas"/>
          <w:sz w:val="17"/>
        </w:rPr>
        <w:t xml:space="preserve">    "type": "issuer",</w:t>
      </w:r>
    </w:p>
    <w:p>
      <w:pPr>
        <w:spacing w:after="0"/>
        <w:ind w:left="170"/>
        <w:shd w:val="clear" w:color="auto" w:fill="F2F5FA"/>
      </w:pPr>
      <w:r>
        <w:rPr>
          <w:rFonts w:ascii="Consolas" w:hAnsi="Consolas" w:eastAsia="Consolas"/>
          <w:sz w:val="17"/>
        </w:rPr>
        <w:t xml:space="preserve">    "publicKey": "0x0330a92e4bad2369d9105352c5cbf5c6f190c1e88da916d78ebd9953e456c84c48",</w:t>
      </w:r>
    </w:p>
    <w:p>
      <w:pPr>
        <w:spacing w:after="0"/>
        <w:ind w:left="170"/>
        <w:shd w:val="clear" w:color="auto" w:fill="F2F5FA"/>
      </w:pPr>
      <w:r>
        <w:rPr>
          <w:rFonts w:ascii="Consolas" w:hAnsi="Consolas" w:eastAsia="Consolas"/>
          <w:sz w:val="17"/>
        </w:rPr>
        <w:t xml:space="preserve">    "name": "Bank Alpha ID",</w:t>
      </w:r>
    </w:p>
    <w:p>
      <w:pPr>
        <w:spacing w:after="0"/>
        <w:ind w:left="170"/>
        <w:shd w:val="clear" w:color="auto" w:fill="F2F5FA"/>
      </w:pPr>
      <w:r>
        <w:rPr>
          <w:rFonts w:ascii="Consolas" w:hAnsi="Consolas" w:eastAsia="Consolas"/>
          <w:sz w:val="17"/>
        </w:rPr>
        <w:t xml:space="preserve">    "role": "Issuing bank",</w:t>
      </w:r>
    </w:p>
    <w:p>
      <w:pPr>
        <w:spacing w:after="0"/>
        <w:ind w:left="170"/>
        <w:shd w:val="clear" w:color="auto" w:fill="F2F5FA"/>
      </w:pPr>
      <w:r>
        <w:rPr>
          <w:rFonts w:ascii="Consolas" w:hAnsi="Consolas" w:eastAsia="Consolas"/>
          <w:sz w:val="17"/>
        </w:rPr>
        <w:t xml:space="preserve">    "bic": "ALPHIDJA",</w:t>
      </w:r>
    </w:p>
    <w:p>
      <w:pPr>
        <w:spacing w:after="0"/>
        <w:ind w:left="170"/>
        <w:shd w:val="clear" w:color="auto" w:fill="F2F5FA"/>
      </w:pPr>
      <w:r>
        <w:rPr>
          <w:rFonts w:ascii="Consolas" w:hAnsi="Consolas" w:eastAsia="Consolas"/>
          <w:sz w:val="17"/>
        </w:rPr>
        <w:t xml:space="preserve">    "status": "active",</w:t>
      </w:r>
    </w:p>
    <w:p>
      <w:pPr>
        <w:spacing w:after="0"/>
        <w:ind w:left="170"/>
        <w:shd w:val="clear" w:color="auto" w:fill="F2F5FA"/>
      </w:pPr>
      <w:r>
        <w:rPr>
          <w:rFonts w:ascii="Consolas" w:hAnsi="Consolas" w:eastAsia="Consolas"/>
          <w:sz w:val="17"/>
        </w:rPr>
        <w:t xml:space="preserve">    "isTrusted": true,</w:t>
      </w:r>
    </w:p>
    <w:p>
      <w:pPr>
        <w:spacing w:after="0"/>
        <w:ind w:left="170"/>
        <w:shd w:val="clear" w:color="auto" w:fill="F2F5FA"/>
      </w:pPr>
      <w:r>
        <w:rPr>
          <w:rFonts w:ascii="Consolas" w:hAnsi="Consolas" w:eastAsia="Consolas"/>
          <w:sz w:val="17"/>
        </w:rPr>
        <w:t xml:space="preserve">    "allowedDocs": ["eLC"],</w:t>
      </w:r>
    </w:p>
    <w:p>
      <w:pPr>
        <w:spacing w:after="0"/>
        <w:ind w:left="170"/>
        <w:shd w:val="clear" w:color="auto" w:fill="F2F5FA"/>
      </w:pPr>
      <w:r>
        <w:rPr>
          <w:rFonts w:ascii="Consolas" w:hAnsi="Consolas" w:eastAsia="Consolas"/>
          <w:sz w:val="17"/>
        </w:rPr>
        <w:t xml:space="preserve">    "validFrom": null,</w:t>
      </w:r>
    </w:p>
    <w:p>
      <w:pPr>
        <w:spacing w:after="0"/>
        <w:ind w:left="170"/>
        <w:shd w:val="clear" w:color="auto" w:fill="F2F5FA"/>
      </w:pPr>
      <w:r>
        <w:rPr>
          <w:rFonts w:ascii="Consolas" w:hAnsi="Consolas" w:eastAsia="Consolas"/>
          <w:sz w:val="17"/>
        </w:rPr>
        <w:t xml:space="preserve">    "validUntil": null</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40"/>
      </w:pPr>
    </w:p>
    <w:tbl>
      <w:tblPr>
        <w:tblStyle w:val="TableGrid"/>
        <w:tblW w:type="auto" w:w="0"/>
        <w:jc w:val="left"/>
        <w:tblLook w:firstColumn="1" w:firstRow="1" w:lastColumn="0" w:lastRow="0" w:noHBand="0" w:noVBand="1" w:val="04A0"/>
      </w:tblPr>
      <w:tblGrid>
        <w:gridCol w:w="4873"/>
        <w:gridCol w:w="4873"/>
      </w:tblGrid>
      <w:tr>
        <w:tc>
          <w:tcPr>
            <w:tcW w:type="dxa" w:w="1984"/>
            <w:shd w:val="clear" w:color="auto" w:fill="142B4F"/>
          </w:tcPr>
          <w:p>
            <w:r/>
            <w:r>
              <w:rPr>
                <w:b/>
                <w:color w:val="FFFFFF"/>
                <w:sz w:val="19"/>
              </w:rPr>
              <w:t>Field</w:t>
            </w:r>
          </w:p>
        </w:tc>
        <w:tc>
          <w:tcPr>
            <w:tcW w:type="dxa" w:w="7370"/>
            <w:shd w:val="clear" w:color="auto" w:fill="142B4F"/>
          </w:tcPr>
          <w:p>
            <w:r/>
            <w:r>
              <w:rPr>
                <w:b/>
                <w:color w:val="FFFFFF"/>
                <w:sz w:val="19"/>
              </w:rPr>
              <w:t>Meaning</w:t>
            </w:r>
          </w:p>
        </w:tc>
      </w:tr>
      <w:tr>
        <w:tc>
          <w:tcPr>
            <w:tcW w:type="dxa" w:w="1984"/>
          </w:tcPr>
          <w:p>
            <w:r/>
            <w:r>
              <w:rPr>
                <w:sz w:val="19"/>
              </w:rPr>
              <w:t>publicKey</w:t>
            </w:r>
          </w:p>
        </w:tc>
        <w:tc>
          <w:tcPr>
            <w:tcW w:type="dxa" w:w="7370"/>
          </w:tcPr>
          <w:p>
            <w:r/>
            <w:r>
              <w:rPr>
                <w:sz w:val="19"/>
              </w:rPr>
              <w:t>The bank's signing key, compressed hex (P-256 for TradeTrust banks)</w:t>
            </w:r>
          </w:p>
        </w:tc>
      </w:tr>
      <w:tr>
        <w:tc>
          <w:tcPr>
            <w:tcW w:type="dxa" w:w="1984"/>
          </w:tcPr>
          <w:p>
            <w:r/>
            <w:r>
              <w:rPr>
                <w:sz w:val="19"/>
              </w:rPr>
              <w:t>status</w:t>
            </w:r>
          </w:p>
        </w:tc>
        <w:tc>
          <w:tcPr>
            <w:tcW w:type="dxa" w:w="7370"/>
          </w:tcPr>
          <w:p>
            <w:r/>
            <w:r>
              <w:rPr>
                <w:sz w:val="19"/>
              </w:rPr>
              <w:t>active, suspended or revoked in the registry</w:t>
            </w:r>
          </w:p>
        </w:tc>
      </w:tr>
      <w:tr>
        <w:tc>
          <w:tcPr>
            <w:tcW w:type="dxa" w:w="1984"/>
          </w:tcPr>
          <w:p>
            <w:r/>
            <w:r>
              <w:rPr>
                <w:sz w:val="19"/>
              </w:rPr>
              <w:t>isTrusted</w:t>
            </w:r>
          </w:p>
        </w:tc>
        <w:tc>
          <w:tcPr>
            <w:tcW w:type="dxa" w:w="7370"/>
          </w:tcPr>
          <w:p>
            <w:r/>
            <w:r>
              <w:rPr>
                <w:sz w:val="19"/>
              </w:rPr>
              <w:t>true when active, inside validFrom / validUntil, and allowed to issue eLCs</w:t>
            </w:r>
          </w:p>
        </w:tc>
      </w:tr>
      <w:tr>
        <w:tc>
          <w:tcPr>
            <w:tcW w:type="dxa" w:w="1984"/>
          </w:tcPr>
          <w:p>
            <w:r/>
            <w:r>
              <w:rPr>
                <w:sz w:val="19"/>
              </w:rPr>
              <w:t>allowedDocs</w:t>
            </w:r>
          </w:p>
        </w:tc>
        <w:tc>
          <w:tcPr>
            <w:tcW w:type="dxa" w:w="7370"/>
          </w:tcPr>
          <w:p>
            <w:r/>
            <w:r>
              <w:rPr>
                <w:sz w:val="19"/>
              </w:rPr>
              <w:t>Document types the bank may issue; empty means any</w:t>
            </w:r>
          </w:p>
        </w:tc>
      </w:tr>
    </w:tbl>
    <w:p>
      <w:pPr>
        <w:spacing w:after="40"/>
      </w:pPr>
    </w:p>
    <w:p>
      <w:pPr>
        <w:keepNext/>
        <w:spacing w:before="160"/>
      </w:pPr>
      <w:r>
        <w:rPr>
          <w:b/>
          <w:color w:val="2C59A7"/>
          <w:sz w:val="24"/>
        </w:rPr>
        <w:t>5.2 Issuer trust and eLC status: POST /vp/verification-context</w:t>
      </w:r>
    </w:p>
    <w:p>
      <w:pPr>
        <w:spacing w:after="100"/>
        <w:ind w:left="0"/>
      </w:pPr>
      <w:r>
        <w:rPr>
          <w:i w:val="0"/>
        </w:rPr>
        <w:t>Send identifiers only; the eLC content is not needed. Up to 50 eLCs per call.</w:t>
      </w:r>
    </w:p>
    <w:tbl>
      <w:tblPr>
        <w:tblStyle w:val="TableGrid"/>
        <w:tblW w:type="auto" w:w="0"/>
        <w:jc w:val="left"/>
        <w:tblLook w:firstColumn="1" w:firstRow="1" w:lastColumn="0" w:lastRow="0" w:noHBand="0" w:noVBand="1" w:val="04A0"/>
      </w:tblPr>
      <w:tblGrid>
        <w:gridCol w:w="3249"/>
        <w:gridCol w:w="3249"/>
        <w:gridCol w:w="3249"/>
      </w:tblGrid>
      <w:tr>
        <w:tc>
          <w:tcPr>
            <w:tcW w:type="dxa" w:w="2268"/>
            <w:shd w:val="clear" w:color="auto" w:fill="142B4F"/>
          </w:tcPr>
          <w:p>
            <w:r/>
            <w:r>
              <w:rPr>
                <w:b/>
                <w:color w:val="FFFFFF"/>
                <w:sz w:val="19"/>
              </w:rPr>
              <w:t>Field</w:t>
            </w:r>
          </w:p>
        </w:tc>
        <w:tc>
          <w:tcPr>
            <w:tcW w:type="dxa" w:w="1134"/>
            <w:shd w:val="clear" w:color="auto" w:fill="142B4F"/>
          </w:tcPr>
          <w:p>
            <w:r/>
            <w:r>
              <w:rPr>
                <w:b/>
                <w:color w:val="FFFFFF"/>
                <w:sz w:val="19"/>
              </w:rPr>
              <w:t>Required</w:t>
            </w:r>
          </w:p>
        </w:tc>
        <w:tc>
          <w:tcPr>
            <w:tcW w:type="dxa" w:w="5953"/>
            <w:shd w:val="clear" w:color="auto" w:fill="142B4F"/>
          </w:tcPr>
          <w:p>
            <w:r/>
            <w:r>
              <w:rPr>
                <w:b/>
                <w:color w:val="FFFFFF"/>
                <w:sz w:val="19"/>
              </w:rPr>
              <w:t>Description</w:t>
            </w:r>
          </w:p>
        </w:tc>
      </w:tr>
      <w:tr>
        <w:tc>
          <w:tcPr>
            <w:tcW w:type="dxa" w:w="2268"/>
          </w:tcPr>
          <w:p>
            <w:r/>
            <w:r>
              <w:rPr>
                <w:sz w:val="19"/>
              </w:rPr>
              <w:t>vcIds[].vcId</w:t>
            </w:r>
          </w:p>
        </w:tc>
        <w:tc>
          <w:tcPr>
            <w:tcW w:type="dxa" w:w="1134"/>
          </w:tcPr>
          <w:p>
            <w:r/>
            <w:r>
              <w:rPr>
                <w:sz w:val="19"/>
              </w:rPr>
              <w:t>Yes</w:t>
            </w:r>
          </w:p>
        </w:tc>
        <w:tc>
          <w:tcPr>
            <w:tcW w:type="dxa" w:w="5953"/>
          </w:tcPr>
          <w:p>
            <w:r/>
            <w:r>
              <w:rPr>
                <w:sz w:val="19"/>
              </w:rPr>
              <w:t>The eLC's "id" (urn:uuid:…)</w:t>
            </w:r>
          </w:p>
        </w:tc>
      </w:tr>
      <w:tr>
        <w:tc>
          <w:tcPr>
            <w:tcW w:type="dxa" w:w="2268"/>
          </w:tcPr>
          <w:p>
            <w:r/>
            <w:r>
              <w:rPr>
                <w:sz w:val="19"/>
              </w:rPr>
              <w:t>vcIds[].issuerDid</w:t>
            </w:r>
          </w:p>
        </w:tc>
        <w:tc>
          <w:tcPr>
            <w:tcW w:type="dxa" w:w="1134"/>
          </w:tcPr>
          <w:p>
            <w:r/>
            <w:r>
              <w:rPr>
                <w:sz w:val="19"/>
              </w:rPr>
              <w:t>Yes</w:t>
            </w:r>
          </w:p>
        </w:tc>
        <w:tc>
          <w:tcPr>
            <w:tcW w:type="dxa" w:w="5953"/>
          </w:tcPr>
          <w:p>
            <w:r/>
            <w:r>
              <w:rPr>
                <w:sz w:val="19"/>
              </w:rPr>
              <w:t>The eLC's "issuer"</w:t>
            </w:r>
          </w:p>
        </w:tc>
      </w:tr>
      <w:tr>
        <w:tc>
          <w:tcPr>
            <w:tcW w:type="dxa" w:w="2268"/>
          </w:tcPr>
          <w:p>
            <w:r/>
            <w:r>
              <w:rPr>
                <w:sz w:val="19"/>
              </w:rPr>
              <w:t>vcIds[].txId</w:t>
            </w:r>
          </w:p>
        </w:tc>
        <w:tc>
          <w:tcPr>
            <w:tcW w:type="dxa" w:w="1134"/>
          </w:tcPr>
          <w:p>
            <w:r/>
            <w:r>
              <w:rPr>
                <w:sz w:val="19"/>
              </w:rPr>
              <w:t>No</w:t>
            </w:r>
          </w:p>
        </w:tc>
        <w:tc>
          <w:tcPr>
            <w:tcW w:type="dxa" w:w="5953"/>
          </w:tcPr>
          <w:p>
            <w:r/>
            <w:r>
              <w:rPr>
                <w:sz w:val="19"/>
              </w:rPr>
              <w:t>Tx ID, if you have it; a mismatch returns not_found</w:t>
            </w:r>
          </w:p>
        </w:tc>
      </w:tr>
      <w:tr>
        <w:tc>
          <w:tcPr>
            <w:tcW w:type="dxa" w:w="2268"/>
          </w:tcPr>
          <w:p>
            <w:r/>
            <w:r>
              <w:rPr>
                <w:sz w:val="19"/>
              </w:rPr>
              <w:t>holderDid</w:t>
            </w:r>
          </w:p>
        </w:tc>
        <w:tc>
          <w:tcPr>
            <w:tcW w:type="dxa" w:w="1134"/>
          </w:tcPr>
          <w:p>
            <w:r/>
            <w:r>
              <w:rPr>
                <w:sz w:val="19"/>
              </w:rPr>
              <w:t>No</w:t>
            </w:r>
          </w:p>
        </w:tc>
        <w:tc>
          <w:tcPr>
            <w:tcW w:type="dxa" w:w="5953"/>
          </w:tcPr>
          <w:p>
            <w:r/>
            <w:r>
              <w:rPr>
                <w:sz w:val="19"/>
              </w:rPr>
              <w:t>The holder's DID (credentialSubject.id), if any; its key is returned when known</w:t>
            </w:r>
          </w:p>
        </w:tc>
      </w:tr>
    </w:tbl>
    <w:p>
      <w:pPr>
        <w:spacing w:after="40"/>
      </w:pPr>
    </w:p>
    <w:p>
      <w:pPr>
        <w:spacing w:after="0"/>
        <w:ind w:left="170"/>
        <w:shd w:val="clear" w:color="auto" w:fill="F2F5FA"/>
      </w:pPr>
      <w:r>
        <w:rPr>
          <w:rFonts w:ascii="Consolas" w:hAnsi="Consolas" w:eastAsia="Consolas"/>
          <w:sz w:val="17"/>
        </w:rPr>
        <w:t>POST /api/v1/vp/verification-context</w:t>
      </w:r>
    </w:p>
    <w:p>
      <w:pPr>
        <w:spacing w:after="0"/>
        <w:ind w:left="170"/>
        <w:shd w:val="clear" w:color="auto" w:fill="F2F5FA"/>
      </w:pPr>
      <w:r>
        <w:rPr>
          <w:rFonts w:ascii="Consolas" w:hAnsi="Consolas" w:eastAsia="Consolas"/>
          <w:sz w:val="17"/>
        </w:rPr>
        <w:t>X-Api-Key: tta_…</w:t>
      </w:r>
    </w:p>
    <w:p>
      <w:pPr>
        <w:spacing w:after="0"/>
        <w:ind w:left="170"/>
        <w:shd w:val="clear" w:color="auto" w:fill="F2F5FA"/>
      </w:pPr>
      <w:r>
        <w:rPr>
          <w:rFonts w:ascii="Consolas" w:hAnsi="Consolas" w:eastAsia="Consolas"/>
          <w:sz w:val="17"/>
        </w:rPr>
        <w:t>X-Request-Id: 3f2a9c14-8d51-4f0b-9c2e-6b1d0a7e5c38</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0"/>
        <w:ind w:left="170"/>
        <w:shd w:val="clear" w:color="auto" w:fill="F2F5FA"/>
      </w:pPr>
      <w:r>
        <w:rPr>
          <w:rFonts w:ascii="Consolas" w:hAnsi="Consolas" w:eastAsia="Consolas"/>
          <w:sz w:val="17"/>
        </w:rPr>
        <w:t xml:space="preserve">  "vcIds": [</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 xml:space="preserve">      "vcId": "urn:uuid:01a18492-3375-7665-bd7d-1a7fd8884ef3",</w:t>
      </w:r>
    </w:p>
    <w:p>
      <w:pPr>
        <w:spacing w:after="0"/>
        <w:ind w:left="170"/>
        <w:shd w:val="clear" w:color="auto" w:fill="F2F5FA"/>
      </w:pPr>
      <w:r>
        <w:rPr>
          <w:rFonts w:ascii="Consolas" w:hAnsi="Consolas" w:eastAsia="Consolas"/>
          <w:sz w:val="17"/>
        </w:rPr>
        <w:t xml:space="preserve">      "issuerDid": "did:key:zDnaekwEcNdmV6q5jW3LeDZYZokZhAr214p9aGxeotQuVM2Vm"</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40"/>
      </w:pPr>
    </w:p>
    <w:p>
      <w:pPr>
        <w:spacing w:after="0"/>
        <w:ind w:left="170"/>
        <w:shd w:val="clear" w:color="auto" w:fill="F2F5FA"/>
      </w:pPr>
      <w:r>
        <w:rPr>
          <w:rFonts w:ascii="Consolas" w:hAnsi="Consolas" w:eastAsia="Consolas"/>
          <w:sz w:val="17"/>
        </w:rPr>
        <w:t>{</w:t>
      </w:r>
    </w:p>
    <w:p>
      <w:pPr>
        <w:spacing w:after="0"/>
        <w:ind w:left="170"/>
        <w:shd w:val="clear" w:color="auto" w:fill="F2F5FA"/>
      </w:pPr>
      <w:r>
        <w:rPr>
          <w:rFonts w:ascii="Consolas" w:hAnsi="Consolas" w:eastAsia="Consolas"/>
          <w:sz w:val="17"/>
        </w:rPr>
        <w:t xml:space="preserve">  "code": "E00", "message": "Success",</w:t>
      </w:r>
    </w:p>
    <w:p>
      <w:pPr>
        <w:spacing w:after="0"/>
        <w:ind w:left="170"/>
        <w:shd w:val="clear" w:color="auto" w:fill="F2F5FA"/>
      </w:pPr>
      <w:r>
        <w:rPr>
          <w:rFonts w:ascii="Consolas" w:hAnsi="Consolas" w:eastAsia="Consolas"/>
          <w:sz w:val="17"/>
        </w:rPr>
        <w:t xml:space="preserve">  "data": {</w:t>
      </w:r>
    </w:p>
    <w:p>
      <w:pPr>
        <w:spacing w:after="0"/>
        <w:ind w:left="170"/>
        <w:shd w:val="clear" w:color="auto" w:fill="F2F5FA"/>
      </w:pPr>
      <w:r>
        <w:rPr>
          <w:rFonts w:ascii="Consolas" w:hAnsi="Consolas" w:eastAsia="Consolas"/>
          <w:sz w:val="17"/>
        </w:rPr>
        <w:t xml:space="preserve">    "requestId": "3f2a9c14-8d51-4f0b-9c2e-6b1d0a7e5c38",</w:t>
      </w:r>
    </w:p>
    <w:p>
      <w:pPr>
        <w:spacing w:after="0"/>
        <w:ind w:left="170"/>
        <w:shd w:val="clear" w:color="auto" w:fill="F2F5FA"/>
      </w:pPr>
      <w:r>
        <w:rPr>
          <w:rFonts w:ascii="Consolas" w:hAnsi="Consolas" w:eastAsia="Consolas"/>
          <w:sz w:val="17"/>
        </w:rPr>
        <w:t xml:space="preserve">    "holderPublicKey": null,</w:t>
      </w:r>
    </w:p>
    <w:p>
      <w:pPr>
        <w:spacing w:after="0"/>
        <w:ind w:left="170"/>
        <w:shd w:val="clear" w:color="auto" w:fill="F2F5FA"/>
      </w:pPr>
      <w:r>
        <w:rPr>
          <w:rFonts w:ascii="Consolas" w:hAnsi="Consolas" w:eastAsia="Consolas"/>
          <w:sz w:val="17"/>
        </w:rPr>
        <w:t xml:space="preserve">    "vcs": [</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 xml:space="preserve">        "vcid": "urn:uuid:01a18492-3375-7665-bd7d-1a7fd8884ef3",</w:t>
      </w:r>
    </w:p>
    <w:p>
      <w:pPr>
        <w:spacing w:after="0"/>
        <w:ind w:left="170"/>
        <w:shd w:val="clear" w:color="auto" w:fill="F2F5FA"/>
      </w:pPr>
      <w:r>
        <w:rPr>
          <w:rFonts w:ascii="Consolas" w:hAnsi="Consolas" w:eastAsia="Consolas"/>
          <w:sz w:val="17"/>
        </w:rPr>
        <w:t xml:space="preserve">        "txId": "TX-20261028-000001",</w:t>
      </w:r>
    </w:p>
    <w:p>
      <w:pPr>
        <w:spacing w:after="0"/>
        <w:ind w:left="170"/>
        <w:shd w:val="clear" w:color="auto" w:fill="F2F5FA"/>
      </w:pPr>
      <w:r>
        <w:rPr>
          <w:rFonts w:ascii="Consolas" w:hAnsi="Consolas" w:eastAsia="Consolas"/>
          <w:sz w:val="17"/>
        </w:rPr>
        <w:t xml:space="preserve">        "didPublicKey": "0x0330a92e4bad2369d9105352c5cbf5c6f190c1e88da916d78ebd9953e456c84c48",</w:t>
      </w:r>
    </w:p>
    <w:p>
      <w:pPr>
        <w:spacing w:after="0"/>
        <w:ind w:left="170"/>
        <w:shd w:val="clear" w:color="auto" w:fill="F2F5FA"/>
      </w:pPr>
      <w:r>
        <w:rPr>
          <w:rFonts w:ascii="Consolas" w:hAnsi="Consolas" w:eastAsia="Consolas"/>
          <w:sz w:val="17"/>
        </w:rPr>
        <w:t xml:space="preserve">        "isIssuerTrusted": true,</w:t>
      </w:r>
    </w:p>
    <w:p>
      <w:pPr>
        <w:spacing w:after="0"/>
        <w:ind w:left="170"/>
        <w:shd w:val="clear" w:color="auto" w:fill="F2F5FA"/>
      </w:pPr>
      <w:r>
        <w:rPr>
          <w:rFonts w:ascii="Consolas" w:hAnsi="Consolas" w:eastAsia="Consolas"/>
          <w:sz w:val="17"/>
        </w:rPr>
        <w:t xml:space="preserve">        "status": "active"</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40"/>
      </w:pPr>
    </w:p>
    <w:tbl>
      <w:tblPr>
        <w:tblStyle w:val="TableGrid"/>
        <w:tblW w:type="auto" w:w="0"/>
        <w:jc w:val="left"/>
        <w:tblLook w:firstColumn="1" w:firstRow="1" w:lastColumn="0" w:lastRow="0" w:noHBand="0" w:noVBand="1" w:val="04A0"/>
      </w:tblPr>
      <w:tblGrid>
        <w:gridCol w:w="4873"/>
        <w:gridCol w:w="4873"/>
      </w:tblGrid>
      <w:tr>
        <w:tc>
          <w:tcPr>
            <w:tcW w:type="dxa" w:w="1701"/>
            <w:shd w:val="clear" w:color="auto" w:fill="142B4F"/>
          </w:tcPr>
          <w:p>
            <w:r/>
            <w:r>
              <w:rPr>
                <w:b/>
                <w:color w:val="FFFFFF"/>
                <w:sz w:val="19"/>
              </w:rPr>
              <w:t>status</w:t>
            </w:r>
          </w:p>
        </w:tc>
        <w:tc>
          <w:tcPr>
            <w:tcW w:type="dxa" w:w="7654"/>
            <w:shd w:val="clear" w:color="auto" w:fill="142B4F"/>
          </w:tcPr>
          <w:p>
            <w:r/>
            <w:r>
              <w:rPr>
                <w:b/>
                <w:color w:val="FFFFFF"/>
                <w:sz w:val="19"/>
              </w:rPr>
              <w:t>Meaning</w:t>
            </w:r>
          </w:p>
        </w:tc>
      </w:tr>
      <w:tr>
        <w:tc>
          <w:tcPr>
            <w:tcW w:type="dxa" w:w="1701"/>
          </w:tcPr>
          <w:p>
            <w:r/>
            <w:r>
              <w:rPr>
                <w:sz w:val="19"/>
              </w:rPr>
              <w:t>active</w:t>
            </w:r>
          </w:p>
        </w:tc>
        <w:tc>
          <w:tcPr>
            <w:tcW w:type="dxa" w:w="7654"/>
          </w:tcPr>
          <w:p>
            <w:r/>
            <w:r>
              <w:rPr>
                <w:sz w:val="19"/>
              </w:rPr>
              <w:t>Issued by this bank and currently valid</w:t>
            </w:r>
          </w:p>
        </w:tc>
      </w:tr>
      <w:tr>
        <w:tc>
          <w:tcPr>
            <w:tcW w:type="dxa" w:w="1701"/>
          </w:tcPr>
          <w:p>
            <w:r/>
            <w:r>
              <w:rPr>
                <w:sz w:val="19"/>
              </w:rPr>
              <w:t>suspended</w:t>
            </w:r>
          </w:p>
        </w:tc>
        <w:tc>
          <w:tcPr>
            <w:tcW w:type="dxa" w:w="7654"/>
          </w:tcPr>
          <w:p>
            <w:r/>
            <w:r>
              <w:rPr>
                <w:sz w:val="19"/>
              </w:rPr>
              <w:t>No longer valid, e.g. replaced by an amended eLC with the same Tx ID</w:t>
            </w:r>
          </w:p>
        </w:tc>
      </w:tr>
      <w:tr>
        <w:tc>
          <w:tcPr>
            <w:tcW w:type="dxa" w:w="1701"/>
          </w:tcPr>
          <w:p>
            <w:r/>
            <w:r>
              <w:rPr>
                <w:sz w:val="19"/>
              </w:rPr>
              <w:t>expired</w:t>
            </w:r>
          </w:p>
        </w:tc>
        <w:tc>
          <w:tcPr>
            <w:tcW w:type="dxa" w:w="7654"/>
          </w:tcPr>
          <w:p>
            <w:r/>
            <w:r>
              <w:rPr>
                <w:sz w:val="19"/>
              </w:rPr>
              <w:t>Past the eLC's expiry date (MT700 field 31D)</w:t>
            </w:r>
          </w:p>
        </w:tc>
      </w:tr>
      <w:tr>
        <w:tc>
          <w:tcPr>
            <w:tcW w:type="dxa" w:w="1701"/>
          </w:tcPr>
          <w:p>
            <w:r/>
            <w:r>
              <w:rPr>
                <w:sz w:val="19"/>
              </w:rPr>
              <w:t>not_found</w:t>
            </w:r>
          </w:p>
        </w:tc>
        <w:tc>
          <w:tcPr>
            <w:tcW w:type="dxa" w:w="7654"/>
          </w:tcPr>
          <w:p>
            <w:r/>
            <w:r>
              <w:rPr>
                <w:sz w:val="19"/>
              </w:rPr>
              <w:t>Unknown VC ID, or the issuer DID / Tx ID does not match TOTM's record</w:t>
            </w:r>
          </w:p>
        </w:tc>
      </w:tr>
    </w:tbl>
    <w:p>
      <w:pPr>
        <w:spacing w:after="40"/>
      </w:pPr>
    </w:p>
    <w:p>
      <w:pPr>
        <w:spacing w:after="100"/>
        <w:ind w:left="0"/>
      </w:pPr>
      <w:r>
        <w:rPr>
          <w:i w:val="0"/>
          <w:color w:val="5A6B85"/>
        </w:rPr>
        <w:t>There is no "revoked" status: an L/C is irrevocable under UCP 600, so changes are made by amendment (old eLC suspended, new eLC issued).</w:t>
      </w:r>
    </w:p>
    <w:p>
      <w:pPr>
        <w:keepNext/>
        <w:spacing w:before="160"/>
      </w:pPr>
      <w:r>
        <w:rPr>
          <w:b/>
          <w:color w:val="2C59A7"/>
          <w:sz w:val="24"/>
        </w:rPr>
        <w:t>5.3 Content check: POST /vc/verify</w:t>
      </w:r>
    </w:p>
    <w:p>
      <w:pPr>
        <w:spacing w:after="100"/>
        <w:ind w:left="0"/>
      </w:pPr>
      <w:r>
        <w:rPr>
          <w:i w:val="0"/>
        </w:rPr>
        <w:t>Checks that a TOTM-issued eLC has not been changed since signing and that the signature belongs to its issuer DID. Send the complete signed eLC, exactly as received, as "vc". Use this call if your own tools cannot verify TradeTrust (ecdsa-sd-2023) proofs; the eLC content is sent to TOTM for the check and is not stored.</w:t>
      </w:r>
    </w:p>
    <w:p>
      <w:pPr>
        <w:spacing w:after="0"/>
        <w:ind w:left="170"/>
        <w:shd w:val="clear" w:color="auto" w:fill="F2F5FA"/>
      </w:pPr>
      <w:r>
        <w:rPr>
          <w:rFonts w:ascii="Consolas" w:hAnsi="Consolas" w:eastAsia="Consolas"/>
          <w:sz w:val="17"/>
        </w:rPr>
        <w:t>POST /api/v1/vc/verify</w:t>
      </w:r>
    </w:p>
    <w:p>
      <w:pPr>
        <w:spacing w:after="0"/>
        <w:ind w:left="170"/>
        <w:shd w:val="clear" w:color="auto" w:fill="F2F5FA"/>
      </w:pPr>
      <w:r>
        <w:rPr>
          <w:rFonts w:ascii="Consolas" w:hAnsi="Consolas" w:eastAsia="Consolas"/>
          <w:sz w:val="17"/>
        </w:rPr>
        <w:t>X-Api-Key: tta_…</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 "vc": { "@context": [ … ], "type": [ "VerifiableCredential", "ElectronicLetterOfCredit" ], "issuer": "did:key:…", "credentialSubject": { … }, "proof": { … } } }</w:t>
      </w:r>
    </w:p>
    <w:p>
      <w:pPr>
        <w:spacing w:after="40"/>
      </w:pPr>
    </w:p>
    <w:p>
      <w:pPr>
        <w:spacing w:after="0"/>
        <w:ind w:left="170"/>
        <w:shd w:val="clear" w:color="auto" w:fill="F2F5FA"/>
      </w:pPr>
      <w:r>
        <w:rPr>
          <w:rFonts w:ascii="Consolas" w:hAnsi="Consolas" w:eastAsia="Consolas"/>
          <w:sz w:val="17"/>
        </w:rPr>
        <w:t>{</w:t>
      </w:r>
    </w:p>
    <w:p>
      <w:pPr>
        <w:spacing w:after="0"/>
        <w:ind w:left="170"/>
        <w:shd w:val="clear" w:color="auto" w:fill="F2F5FA"/>
      </w:pPr>
      <w:r>
        <w:rPr>
          <w:rFonts w:ascii="Consolas" w:hAnsi="Consolas" w:eastAsia="Consolas"/>
          <w:sz w:val="17"/>
        </w:rPr>
        <w:t xml:space="preserve">  "code": "E00", "message": "Success",</w:t>
      </w:r>
    </w:p>
    <w:p>
      <w:pPr>
        <w:spacing w:after="0"/>
        <w:ind w:left="170"/>
        <w:shd w:val="clear" w:color="auto" w:fill="F2F5FA"/>
      </w:pPr>
      <w:r>
        <w:rPr>
          <w:rFonts w:ascii="Consolas" w:hAnsi="Consolas" w:eastAsia="Consolas"/>
          <w:sz w:val="17"/>
        </w:rPr>
        <w:t xml:space="preserve">  "data": {</w:t>
      </w:r>
    </w:p>
    <w:p>
      <w:pPr>
        <w:spacing w:after="0"/>
        <w:ind w:left="170"/>
        <w:shd w:val="clear" w:color="auto" w:fill="F2F5FA"/>
      </w:pPr>
      <w:r>
        <w:rPr>
          <w:rFonts w:ascii="Consolas" w:hAnsi="Consolas" w:eastAsia="Consolas"/>
          <w:sz w:val="17"/>
        </w:rPr>
        <w:t xml:space="preserve">    "vcId": "urn:uuid:01a18492-3375-7665-bd7d-1a7fd8884ef3",</w:t>
      </w:r>
    </w:p>
    <w:p>
      <w:pPr>
        <w:spacing w:after="0"/>
        <w:ind w:left="170"/>
        <w:shd w:val="clear" w:color="auto" w:fill="F2F5FA"/>
      </w:pPr>
      <w:r>
        <w:rPr>
          <w:rFonts w:ascii="Consolas" w:hAnsi="Consolas" w:eastAsia="Consolas"/>
          <w:sz w:val="17"/>
        </w:rPr>
        <w:t xml:space="preserve">    "issuerDid": "did:key:zDnaekwEcNdmV6q5jW3LeDZYZokZhAr214p9aGxeotQuVM2Vm",</w:t>
      </w:r>
    </w:p>
    <w:p>
      <w:pPr>
        <w:spacing w:after="0"/>
        <w:ind w:left="170"/>
        <w:shd w:val="clear" w:color="auto" w:fill="F2F5FA"/>
      </w:pPr>
      <w:r>
        <w:rPr>
          <w:rFonts w:ascii="Consolas" w:hAnsi="Consolas" w:eastAsia="Consolas"/>
          <w:sz w:val="17"/>
        </w:rPr>
        <w:t xml:space="preserve">    "txId": "TX-20261028-000001",</w:t>
      </w:r>
    </w:p>
    <w:p>
      <w:pPr>
        <w:spacing w:after="0"/>
        <w:ind w:left="170"/>
        <w:shd w:val="clear" w:color="auto" w:fill="F2F5FA"/>
      </w:pPr>
      <w:r>
        <w:rPr>
          <w:rFonts w:ascii="Consolas" w:hAnsi="Consolas" w:eastAsia="Consolas"/>
          <w:sz w:val="17"/>
        </w:rPr>
        <w:t xml:space="preserve">    "integrity": { "passed": true, "result": "pass", "message": "Not tampered with: contents match the signature" },</w:t>
      </w:r>
    </w:p>
    <w:p>
      <w:pPr>
        <w:spacing w:after="0"/>
        <w:ind w:left="170"/>
        <w:shd w:val="clear" w:color="auto" w:fill="F2F5FA"/>
      </w:pPr>
      <w:r>
        <w:rPr>
          <w:rFonts w:ascii="Consolas" w:hAnsi="Consolas" w:eastAsia="Consolas"/>
          <w:sz w:val="17"/>
        </w:rPr>
        <w:t xml:space="preserve">    "issuer":    { "passed": true, "result": "pass", "message": "Signature belongs to the issuer DID" }</w:t>
      </w:r>
    </w:p>
    <w:p>
      <w:pPr>
        <w:spacing w:after="0"/>
        <w:ind w:left="170"/>
        <w:shd w:val="clear" w:color="auto" w:fill="F2F5FA"/>
      </w:pPr>
      <w:r>
        <w:rPr>
          <w:rFonts w:ascii="Consolas" w:hAnsi="Consolas" w:eastAsia="Consolas"/>
          <w:sz w:val="17"/>
        </w:rPr>
        <w:t xml:space="preserve">  }</w:t>
      </w:r>
    </w:p>
    <w:p>
      <w:pPr>
        <w:spacing w:after="0"/>
        <w:ind w:left="170"/>
        <w:shd w:val="clear" w:color="auto" w:fill="F2F5FA"/>
      </w:pPr>
      <w:r>
        <w:rPr>
          <w:rFonts w:ascii="Consolas" w:hAnsi="Consolas" w:eastAsia="Consolas"/>
          <w:sz w:val="17"/>
        </w:rPr>
        <w:t>}</w:t>
      </w:r>
    </w:p>
    <w:p>
      <w:pPr>
        <w:spacing w:after="40"/>
      </w:pPr>
    </w:p>
    <w:p>
      <w:pPr>
        <w:spacing w:after="100"/>
        <w:ind w:left="0"/>
      </w:pPr>
      <w:r>
        <w:rPr>
          <w:i w:val="0"/>
        </w:rPr>
        <w:t>result is pass, fail, or error (the check could not be completed, e.g. a resolver was unreachable). A changed eLC returns integrity.result = fail with "Contents changed after signing".</w:t>
      </w:r>
    </w:p>
    <w:p>
      <w:pPr>
        <w:keepNext/>
        <w:spacing w:before="160"/>
      </w:pPr>
      <w:r>
        <w:rPr>
          <w:b/>
          <w:color w:val="2C59A7"/>
          <w:sz w:val="24"/>
        </w:rPr>
        <w:t>5.4 Check your key: GET /partners/me</w:t>
      </w:r>
    </w:p>
    <w:p>
      <w:pPr>
        <w:spacing w:after="0"/>
        <w:ind w:left="170"/>
        <w:shd w:val="clear" w:color="auto" w:fill="F2F5FA"/>
      </w:pPr>
      <w:r>
        <w:rPr>
          <w:rFonts w:ascii="Consolas" w:hAnsi="Consolas" w:eastAsia="Consolas"/>
          <w:sz w:val="17"/>
        </w:rPr>
        <w:t>{ "code": "E00", "message": "Success",</w:t>
      </w:r>
    </w:p>
    <w:p>
      <w:pPr>
        <w:spacing w:after="0"/>
        <w:ind w:left="170"/>
        <w:shd w:val="clear" w:color="auto" w:fill="F2F5FA"/>
      </w:pPr>
      <w:r>
        <w:rPr>
          <w:rFonts w:ascii="Consolas" w:hAnsi="Consolas" w:eastAsia="Consolas"/>
          <w:sz w:val="17"/>
        </w:rPr>
        <w:t xml:space="preserve">  "data": { "did": "did:nda:testnet:0x…", "name": "PILA", "type": "verifier" } }</w:t>
      </w:r>
    </w:p>
    <w:p>
      <w:pPr>
        <w:spacing w:after="40"/>
      </w:pPr>
    </w:p>
    <w:p>
      <w:pPr>
        <w:keepNext/>
        <w:spacing w:before="280" w:after="120"/>
        <w:pBdr>
          <w:bottom w:val="single" w:sz="8" w:space="4" w:color="C9D3E3"/>
        </w:pBdr>
      </w:pPr>
      <w:r>
        <w:rPr>
          <w:b/>
          <w:color w:val="142B4F"/>
          <w:sz w:val="30"/>
        </w:rPr>
        <w:t>6. Deciding the result</w:t>
      </w:r>
    </w:p>
    <w:p>
      <w:pPr>
        <w:spacing w:after="100"/>
        <w:ind w:left="0"/>
      </w:pPr>
      <w:r>
        <w:rPr>
          <w:i w:val="0"/>
        </w:rPr>
        <w:t>The calls map onto the four checks agreed for the PoC:</w:t>
      </w:r>
    </w:p>
    <w:tbl>
      <w:tblPr>
        <w:tblStyle w:val="TableGrid"/>
        <w:tblW w:type="auto" w:w="0"/>
        <w:jc w:val="left"/>
        <w:tblLook w:firstColumn="1" w:firstRow="1" w:lastColumn="0" w:lastRow="0" w:noHBand="0" w:noVBand="1" w:val="04A0"/>
      </w:tblPr>
      <w:tblGrid>
        <w:gridCol w:w="3249"/>
        <w:gridCol w:w="3249"/>
        <w:gridCol w:w="3249"/>
      </w:tblGrid>
      <w:tr>
        <w:tc>
          <w:tcPr>
            <w:tcW w:type="dxa" w:w="1701"/>
            <w:shd w:val="clear" w:color="auto" w:fill="142B4F"/>
          </w:tcPr>
          <w:p>
            <w:r/>
            <w:r>
              <w:rPr>
                <w:b/>
                <w:color w:val="FFFFFF"/>
                <w:sz w:val="19"/>
              </w:rPr>
              <w:t>Check</w:t>
            </w:r>
          </w:p>
        </w:tc>
        <w:tc>
          <w:tcPr>
            <w:tcW w:type="dxa" w:w="3969"/>
            <w:shd w:val="clear" w:color="auto" w:fill="142B4F"/>
          </w:tcPr>
          <w:p>
            <w:r/>
            <w:r>
              <w:rPr>
                <w:b/>
                <w:color w:val="FFFFFF"/>
                <w:sz w:val="19"/>
              </w:rPr>
              <w:t>Source</w:t>
            </w:r>
          </w:p>
        </w:tc>
        <w:tc>
          <w:tcPr>
            <w:tcW w:type="dxa" w:w="3685"/>
            <w:shd w:val="clear" w:color="auto" w:fill="142B4F"/>
          </w:tcPr>
          <w:p>
            <w:r/>
            <w:r>
              <w:rPr>
                <w:b/>
                <w:color w:val="FFFFFF"/>
                <w:sz w:val="19"/>
              </w:rPr>
              <w:t>Passes when</w:t>
            </w:r>
          </w:p>
        </w:tc>
      </w:tr>
      <w:tr>
        <w:tc>
          <w:tcPr>
            <w:tcW w:type="dxa" w:w="1701"/>
          </w:tcPr>
          <w:p>
            <w:r/>
            <w:r>
              <w:rPr>
                <w:sz w:val="19"/>
              </w:rPr>
              <w:t>Integrity</w:t>
            </w:r>
          </w:p>
        </w:tc>
        <w:tc>
          <w:tcPr>
            <w:tcW w:type="dxa" w:w="3969"/>
          </w:tcPr>
          <w:p>
            <w:r/>
            <w:r>
              <w:rPr>
                <w:rFonts w:ascii="Consolas" w:hAnsi="Consolas"/>
                <w:sz w:val="19"/>
              </w:rPr>
              <w:t>/vc/verify → integrity</w:t>
            </w:r>
          </w:p>
        </w:tc>
        <w:tc>
          <w:tcPr>
            <w:tcW w:type="dxa" w:w="3685"/>
          </w:tcPr>
          <w:p>
            <w:r/>
            <w:r>
              <w:rPr>
                <w:sz w:val="19"/>
              </w:rPr>
              <w:t>result = pass</w:t>
            </w:r>
          </w:p>
        </w:tc>
      </w:tr>
      <w:tr>
        <w:tc>
          <w:tcPr>
            <w:tcW w:type="dxa" w:w="1701"/>
          </w:tcPr>
          <w:p>
            <w:r/>
            <w:r>
              <w:rPr>
                <w:sz w:val="19"/>
              </w:rPr>
              <w:t>Issuer</w:t>
            </w:r>
          </w:p>
        </w:tc>
        <w:tc>
          <w:tcPr>
            <w:tcW w:type="dxa" w:w="3969"/>
          </w:tcPr>
          <w:p>
            <w:r/>
            <w:r>
              <w:rPr>
                <w:rFonts w:ascii="Consolas" w:hAnsi="Consolas"/>
                <w:sz w:val="19"/>
              </w:rPr>
              <w:t>/vc/verify → issuer</w:t>
            </w:r>
          </w:p>
        </w:tc>
        <w:tc>
          <w:tcPr>
            <w:tcW w:type="dxa" w:w="3685"/>
          </w:tcPr>
          <w:p>
            <w:r/>
            <w:r>
              <w:rPr>
                <w:sz w:val="19"/>
              </w:rPr>
              <w:t>result = pass</w:t>
            </w:r>
          </w:p>
        </w:tc>
      </w:tr>
      <w:tr>
        <w:tc>
          <w:tcPr>
            <w:tcW w:type="dxa" w:w="1701"/>
          </w:tcPr>
          <w:p>
            <w:r/>
            <w:r>
              <w:rPr>
                <w:sz w:val="19"/>
              </w:rPr>
              <w:t>Status</w:t>
            </w:r>
          </w:p>
        </w:tc>
        <w:tc>
          <w:tcPr>
            <w:tcW w:type="dxa" w:w="3969"/>
          </w:tcPr>
          <w:p>
            <w:r/>
            <w:r>
              <w:rPr>
                <w:rFonts w:ascii="Consolas" w:hAnsi="Consolas"/>
                <w:sz w:val="19"/>
              </w:rPr>
              <w:t>/vp/verification-context → status</w:t>
            </w:r>
          </w:p>
        </w:tc>
        <w:tc>
          <w:tcPr>
            <w:tcW w:type="dxa" w:w="3685"/>
          </w:tcPr>
          <w:p>
            <w:r/>
            <w:r>
              <w:rPr>
                <w:sz w:val="19"/>
              </w:rPr>
              <w:t>status = active</w:t>
            </w:r>
          </w:p>
        </w:tc>
      </w:tr>
      <w:tr>
        <w:tc>
          <w:tcPr>
            <w:tcW w:type="dxa" w:w="1701"/>
          </w:tcPr>
          <w:p>
            <w:r/>
            <w:r>
              <w:rPr>
                <w:sz w:val="19"/>
              </w:rPr>
              <w:t>Issuer trusted</w:t>
            </w:r>
          </w:p>
        </w:tc>
        <w:tc>
          <w:tcPr>
            <w:tcW w:type="dxa" w:w="3969"/>
          </w:tcPr>
          <w:p>
            <w:r/>
            <w:r>
              <w:rPr>
                <w:rFonts w:ascii="Consolas" w:hAnsi="Consolas"/>
                <w:sz w:val="19"/>
              </w:rPr>
              <w:t>/vp/verification-context → isIssuerTrusted</w:t>
            </w:r>
          </w:p>
        </w:tc>
        <w:tc>
          <w:tcPr>
            <w:tcW w:type="dxa" w:w="3685"/>
          </w:tcPr>
          <w:p>
            <w:r/>
            <w:r>
              <w:rPr>
                <w:sz w:val="19"/>
              </w:rPr>
              <w:t>true, and didPublicKey is not null</w:t>
            </w:r>
          </w:p>
        </w:tc>
      </w:tr>
    </w:tbl>
    <w:p>
      <w:pPr>
        <w:spacing w:after="40"/>
      </w:pPr>
    </w:p>
    <w:p>
      <w:pPr>
        <w:pStyle w:val="ListBullet"/>
        <w:spacing w:after="40"/>
      </w:pPr>
      <w:r>
        <w:rPr>
          <w:b/>
        </w:rPr>
        <w:t xml:space="preserve">PASS: </w:t>
      </w:r>
      <w:r>
        <w:t>all four checks pass.</w:t>
      </w:r>
    </w:p>
    <w:p>
      <w:pPr>
        <w:pStyle w:val="ListBullet"/>
        <w:spacing w:after="40"/>
      </w:pPr>
      <w:r>
        <w:rPr>
          <w:b/>
        </w:rPr>
        <w:t xml:space="preserve">FAIL: </w:t>
      </w:r>
      <w:r>
        <w:t>any check fails (e.g. integrity fail, status suspended / expired / not_found, issuer not trusted).</w:t>
      </w:r>
    </w:p>
    <w:p>
      <w:pPr>
        <w:pStyle w:val="ListBullet"/>
        <w:spacing w:after="40"/>
      </w:pPr>
      <w:r>
        <w:rPr>
          <w:b/>
        </w:rPr>
        <w:t xml:space="preserve">INDETERMINATE: </w:t>
      </w:r>
      <w:r>
        <w:t>a check could not be completed (result = error, HTTP 5xx, or no answer in time). Never treat this as PASS.</w:t>
      </w:r>
    </w:p>
    <w:p>
      <w:pPr>
        <w:pStyle w:val="ListBullet"/>
        <w:spacing w:after="40"/>
      </w:pPr>
      <w:r>
        <w:rPr>
          <w:b/>
        </w:rPr>
        <w:t xml:space="preserve">Worst result wins: </w:t>
      </w:r>
      <w:r>
        <w:t>FAIL &gt; INDETERMINATE &gt; PASS. Do not cache results; ask again each time an eLC is relied on.</w:t>
      </w:r>
    </w:p>
    <w:p>
      <w:pPr>
        <w:pStyle w:val="ListBullet"/>
        <w:spacing w:after="40"/>
      </w:pPr>
      <w:r>
        <w:t>The verification context answers 200 even when an eLC fails; always read the fields.</w:t>
      </w:r>
    </w:p>
    <w:p>
      <w:pPr>
        <w:keepNext/>
        <w:spacing w:before="280" w:after="120"/>
        <w:pBdr>
          <w:bottom w:val="single" w:sz="8" w:space="4" w:color="C9D3E3"/>
        </w:pBdr>
      </w:pPr>
      <w:r>
        <w:rPr>
          <w:b/>
          <w:color w:val="142B4F"/>
          <w:sz w:val="30"/>
        </w:rPr>
        <w:t>7. Security</w:t>
      </w:r>
    </w:p>
    <w:p>
      <w:pPr>
        <w:pStyle w:val="ListBullet"/>
        <w:spacing w:after="40"/>
      </w:pPr>
      <w:r>
        <w:t>Store the API key in a secret manager (Vault, cloud secret manager or equivalent), not in source code or plain configuration.</w:t>
      </w:r>
    </w:p>
    <w:p>
      <w:pPr>
        <w:pStyle w:val="ListBullet"/>
        <w:spacing w:after="40"/>
      </w:pPr>
      <w:r>
        <w:rPr>
          <w:b/>
        </w:rPr>
        <w:t xml:space="preserve">Lost or leaked key: </w:t>
      </w:r>
      <w:r>
        <w:t>tell TOTM. We revoke it immediately and send a new OTP; you register again and get a new key.</w:t>
      </w:r>
    </w:p>
    <w:p>
      <w:pPr>
        <w:pStyle w:val="ListBullet"/>
        <w:spacing w:after="40"/>
      </w:pPr>
      <w:r>
        <w:t>Every call is logged by TOTM with your partner name, request ID, VC ID and Tx ID. No eLC content or keys are logged.</w:t>
      </w:r>
    </w:p>
    <w:p>
      <w:pPr>
        <w:pStyle w:val="ListBullet"/>
        <w:spacing w:after="40"/>
      </w:pPr>
      <w:r>
        <w:t>TOTM never asks for your private key, OTPs are single-use, and keys are only shown at registration.</w:t>
      </w:r>
    </w:p>
    <w:p>
      <w:pPr>
        <w:keepNext/>
        <w:spacing w:before="280" w:after="120"/>
        <w:pBdr>
          <w:bottom w:val="single" w:sz="8" w:space="4" w:color="C9D3E3"/>
        </w:pBdr>
      </w:pPr>
      <w:r>
        <w:rPr>
          <w:b/>
          <w:color w:val="142B4F"/>
          <w:sz w:val="30"/>
        </w:rPr>
        <w:t>8. Test data and support</w:t>
      </w:r>
    </w:p>
    <w:p>
      <w:pPr>
        <w:spacing w:after="100"/>
        <w:ind w:left="0"/>
      </w:pPr>
      <w:r>
        <w:rPr>
          <w:i w:val="0"/>
        </w:rPr>
        <w:t>With the base URL and your OTP, TOTM will share a sample signed eLC (LC-2026-10-0471, Bank Alpha ID, USD 312,000) with its VC ID and Tx ID, so you can try every call end to end.</w:t>
      </w:r>
    </w:p>
    <w:tbl>
      <w:tblPr>
        <w:tblStyle w:val="TableGrid"/>
        <w:tblW w:type="auto" w:w="0"/>
        <w:jc w:val="left"/>
        <w:tblLook w:firstColumn="1" w:firstRow="1" w:lastColumn="0" w:lastRow="0" w:noHBand="0" w:noVBand="1" w:val="04A0"/>
      </w:tblPr>
      <w:tblGrid>
        <w:gridCol w:w="4873"/>
        <w:gridCol w:w="4873"/>
      </w:tblGrid>
      <w:tr>
        <w:tc>
          <w:tcPr>
            <w:tcW w:type="dxa" w:w="2835"/>
            <w:shd w:val="clear" w:color="auto" w:fill="142B4F"/>
          </w:tcPr>
          <w:p>
            <w:r/>
            <w:r>
              <w:rPr>
                <w:b/>
                <w:color w:val="FFFFFF"/>
                <w:sz w:val="19"/>
              </w:rPr>
              <w:t>Contact</w:t>
            </w:r>
          </w:p>
        </w:tc>
        <w:tc>
          <w:tcPr>
            <w:tcW w:type="dxa" w:w="6520"/>
            <w:shd w:val="clear" w:color="auto" w:fill="142B4F"/>
          </w:tcPr>
          <w:p>
            <w:r/>
            <w:r>
              <w:rPr>
                <w:b/>
                <w:color w:val="FFFFFF"/>
                <w:sz w:val="19"/>
              </w:rPr>
              <w:t>Details</w:t>
            </w:r>
          </w:p>
        </w:tc>
      </w:tr>
      <w:tr>
        <w:tc>
          <w:tcPr>
            <w:tcW w:type="dxa" w:w="2835"/>
          </w:tcPr>
          <w:p>
            <w:r/>
            <w:r>
              <w:rPr>
                <w:sz w:val="19"/>
              </w:rPr>
              <w:t>TOTM Technologies Group</w:t>
            </w:r>
          </w:p>
        </w:tc>
        <w:tc>
          <w:tcPr>
            <w:tcW w:type="dxa" w:w="6520"/>
          </w:tcPr>
          <w:p>
            <w:r/>
            <w:r>
              <w:rPr>
                <w:sz w:val="19"/>
              </w:rPr>
              <w:t>harshit@totmtechnologies.com</w:t>
            </w:r>
          </w:p>
        </w:tc>
      </w:tr>
      <w:tr>
        <w:tc>
          <w:tcPr>
            <w:tcW w:type="dxa" w:w="2835"/>
          </w:tcPr>
          <w:p>
            <w:r/>
            <w:r>
              <w:rPr>
                <w:sz w:val="19"/>
              </w:rPr>
              <w:t>When reporting a problem</w:t>
            </w:r>
          </w:p>
        </w:tc>
        <w:tc>
          <w:tcPr>
            <w:tcW w:type="dxa" w:w="6520"/>
          </w:tcPr>
          <w:p>
            <w:r/>
            <w:r>
              <w:rPr>
                <w:sz w:val="19"/>
              </w:rPr>
              <w:t>Include the X-Request-Id of the call and the time (UTC)</w:t>
            </w:r>
          </w:p>
        </w:tc>
      </w:tr>
    </w:tbl>
    <w:p>
      <w:pPr>
        <w:spacing w:after="40"/>
      </w:pP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color w:val="1F2A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