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Win32 Multi-Viewport &amp; DPI-Aware Backend Overview</w:t>
      </w:r>
    </w:p>
    <w:p>
      <w:pPr>
        <w:pStyle w:val="Heading2"/>
      </w:pPr>
      <w:r>
        <w:t>Overview</w:t>
      </w:r>
    </w:p>
    <w:p>
      <w:r>
        <w:t>This document provides a high-level summary of the Win32 multi-viewport platform integration used by TheFletchZone Game Engine. It covers key function hooks, DPI awareness strategies, and HWND handling to ensure ImGui multi-window support.</w:t>
      </w:r>
    </w:p>
    <w:p>
      <w:pPr>
        <w:pStyle w:val="Heading2"/>
      </w:pPr>
      <w:r>
        <w:t>Key Responsibilities</w:t>
      </w:r>
    </w:p>
    <w:p>
      <w:r>
        <w:t>The Win32 backend performs the following tasks:</w:t>
      </w:r>
    </w:p>
    <w:p>
      <w:pPr>
        <w:pStyle w:val="ListBullet"/>
      </w:pPr>
      <w:r>
        <w:t>- Creates and destroys HWND windows for ImGui platform viewports</w:t>
      </w:r>
    </w:p>
    <w:p>
      <w:pPr>
        <w:pStyle w:val="ListBullet"/>
      </w:pPr>
      <w:r>
        <w:t>- Tracks DPI changes via WM_DPICHANGED and MonitorFromWindow APIs</w:t>
      </w:r>
    </w:p>
    <w:p>
      <w:pPr>
        <w:pStyle w:val="ListBullet"/>
      </w:pPr>
      <w:r>
        <w:t>- Sets and restores window focus, position, title, and size</w:t>
      </w:r>
    </w:p>
    <w:p>
      <w:pPr>
        <w:pStyle w:val="ListBullet"/>
      </w:pPr>
      <w:r>
        <w:t>- Applies per-monitor DPI scaling to ImGui windows</w:t>
      </w:r>
    </w:p>
    <w:p>
      <w:pPr>
        <w:pStyle w:val="ListBullet"/>
      </w:pPr>
      <w:r>
        <w:t>- Intercepts WndProc messages for all platform windows</w:t>
      </w:r>
    </w:p>
    <w:p>
      <w:pPr>
        <w:pStyle w:val="Heading2"/>
      </w:pPr>
      <w:r>
        <w:t>Essential Platform Functions</w:t>
      </w:r>
    </w:p>
    <w:p>
      <w:r>
        <w:t>Implemented and registered in ImGuiPlatformIO:</w:t>
      </w:r>
    </w:p>
    <w:p>
      <w:r>
        <w:t>- Platform_CreateWindow</w:t>
        <w:br/>
        <w:t>- Platform_DestroyWindow</w:t>
        <w:br/>
        <w:t>- Platform_ShowWindow</w:t>
        <w:br/>
        <w:t>- Platform_SetWindowPos</w:t>
        <w:br/>
        <w:t>- Platform_GetWindowPos</w:t>
        <w:br/>
        <w:t>- Platform_SetWindowSize</w:t>
        <w:br/>
        <w:t>- Platform_GetWindowSize</w:t>
        <w:br/>
        <w:t>- Platform_SetWindowFocus</w:t>
        <w:br/>
        <w:t>- Platform_GetWindowFocus</w:t>
        <w:br/>
        <w:t>- Platform_GetWindowMinimized</w:t>
        <w:br/>
        <w:t>- Platform_SetWindowTitle</w:t>
        <w:br/>
        <w:t>- Platform_SetWindowAlpha</w:t>
        <w:br/>
        <w:t>- Platform_GetWindowDpiScale</w:t>
        <w:br/>
        <w:t>- Platform_UpdateWindow</w:t>
        <w:br/>
        <w:t>- Platform_OnChangedViewport</w:t>
        <w:br/>
        <w:t>- Platform_RenderWindow</w:t>
      </w:r>
    </w:p>
    <w:p>
      <w:pPr>
        <w:pStyle w:val="Heading2"/>
      </w:pPr>
      <w:r>
        <w:t>DPI Awareness Strategy</w:t>
      </w:r>
    </w:p>
    <w:p>
      <w:r>
        <w:t>Windows DPI handling is enabled with `SetProcessDpiAwarenessContext(DPI_AWARENESS_CONTEXT_PER_MONITOR_AWARE_V2)`. Per-window DPI is retrieved with `GetDpiForWindow()` or `GetDpiForMonitor()`.</w:t>
        <w:br/>
        <w:br/>
        <w:t>This information is used to set ImGui's `io.DisplayFramebufferScale`, adjust font sizes, and properly scale each viewport window independently.</w:t>
      </w:r>
    </w:p>
    <w:p>
      <w:pPr>
        <w:pStyle w:val="Heading2"/>
      </w:pPr>
      <w:r>
        <w:t>HWND Propagation</w:t>
      </w:r>
    </w:p>
    <w:p>
      <w:r>
        <w:t>Platform windows created by ImGui must have their HWND stored in ImGuiViewport-&gt;PlatformHandle. Each window must also set DPI scaling and behavior for CreateWindowEx using WS_OVERLAPPEDWINDOW and WS_VISIBLE.</w:t>
      </w:r>
    </w:p>
    <w:p>
      <w:pPr>
        <w:pStyle w:val="Heading2"/>
      </w:pPr>
      <w:r>
        <w:t>Conclusion</w:t>
      </w:r>
    </w:p>
    <w:p>
      <w:r>
        <w:t>The custom Win32 backend enables TheFletchZone Game Engine to support ImGui docking and viewports across multiple displays with proper DPI handling, title bar sizing, and input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