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B7B9A" w14:textId="77777777" w:rsidR="00941F7D" w:rsidRDefault="003310E9">
      <w:pPr>
        <w:pStyle w:val="Ttulo"/>
      </w:pPr>
      <w:r>
        <w:t>¿Me prestas? Probabilidad de incumplimiento con redes neuronales en créditos de Lending Club</w:t>
      </w:r>
    </w:p>
    <w:p w14:paraId="59BB7B9B" w14:textId="77777777" w:rsidR="00941F7D" w:rsidRDefault="003310E9">
      <w:pPr>
        <w:pStyle w:val="Subttulo"/>
      </w:pPr>
      <w:r>
        <w:t>Trabajo 2, Parte 1: clasificación binaria. Redes neuronales y algoritmos bioinspirados, Universidad Nacional de Colombia, Facultad de Minas, 2026-02</w:t>
      </w:r>
    </w:p>
    <w:p w14:paraId="59BB7B9C" w14:textId="77777777" w:rsidR="00941F7D" w:rsidRDefault="003310E9">
      <w:pPr>
        <w:pStyle w:val="Author"/>
      </w:pPr>
      <w:r>
        <w:t>[Nombres de los integrantes del equipo]</w:t>
      </w:r>
    </w:p>
    <w:p w14:paraId="59BB7B9D" w14:textId="77777777" w:rsidR="00941F7D" w:rsidRDefault="003310E9">
      <w:pPr>
        <w:pStyle w:val="Fecha"/>
      </w:pPr>
      <w:r>
        <w:t>Octubre de 2026</w:t>
      </w:r>
    </w:p>
    <w:sdt>
      <w:sdtPr>
        <w:rPr>
          <w:rFonts w:ascii="Calibri" w:eastAsia="Calibri" w:hAnsi="Calibri" w:cstheme="minorBidi"/>
          <w:color w:val="auto"/>
          <w:sz w:val="22"/>
          <w:szCs w:val="24"/>
        </w:rPr>
        <w:id w:val="-832363642"/>
        <w:docPartObj>
          <w:docPartGallery w:val="Table of Contents"/>
          <w:docPartUnique/>
        </w:docPartObj>
      </w:sdtPr>
      <w:sdtEndPr/>
      <w:sdtContent>
        <w:p w14:paraId="59BB7B9E" w14:textId="77777777" w:rsidR="00941F7D" w:rsidRDefault="003310E9">
          <w:pPr>
            <w:pStyle w:val="TtuloTDC"/>
          </w:pPr>
          <w:r>
            <w:t>Contenido</w:t>
          </w:r>
        </w:p>
        <w:p w14:paraId="387EF153" w14:textId="30D304B8" w:rsidR="008A64C7" w:rsidRDefault="003310E9">
          <w:pPr>
            <w:pStyle w:val="TDC1"/>
            <w:tabs>
              <w:tab w:val="right" w:leader="dot" w:pos="9350"/>
            </w:tabs>
            <w:rPr>
              <w:rFonts w:asciiTheme="minorHAnsi" w:eastAsiaTheme="minorEastAsia" w:hAnsiTheme="minorHAnsi"/>
              <w:noProof/>
              <w:kern w:val="2"/>
              <w:sz w:val="24"/>
              <w:lang w:val="en-US" w:eastAsia="en-US"/>
              <w14:ligatures w14:val="standardContextual"/>
            </w:rPr>
          </w:pPr>
          <w:r>
            <w:fldChar w:fldCharType="begin"/>
          </w:r>
          <w:r>
            <w:instrText>TOC \o "1-2" \h \z \u</w:instrText>
          </w:r>
          <w:r>
            <w:fldChar w:fldCharType="separate"/>
          </w:r>
          <w:hyperlink w:anchor="_Toc244272569" w:history="1">
            <w:r w:rsidR="008A64C7" w:rsidRPr="00F418A2">
              <w:rPr>
                <w:rStyle w:val="Hipervnculo"/>
                <w:noProof/>
              </w:rPr>
              <w:t>Resumen</w:t>
            </w:r>
            <w:r w:rsidR="008A64C7">
              <w:rPr>
                <w:noProof/>
                <w:webHidden/>
              </w:rPr>
              <w:tab/>
            </w:r>
            <w:r w:rsidR="008A64C7">
              <w:rPr>
                <w:noProof/>
                <w:webHidden/>
              </w:rPr>
              <w:fldChar w:fldCharType="begin"/>
            </w:r>
            <w:r w:rsidR="008A64C7">
              <w:rPr>
                <w:noProof/>
                <w:webHidden/>
              </w:rPr>
              <w:instrText xml:space="preserve"> PAGEREF _Toc244272569 \h </w:instrText>
            </w:r>
            <w:r w:rsidR="008A64C7">
              <w:rPr>
                <w:noProof/>
                <w:webHidden/>
              </w:rPr>
            </w:r>
            <w:r w:rsidR="008A64C7">
              <w:rPr>
                <w:noProof/>
                <w:webHidden/>
              </w:rPr>
              <w:fldChar w:fldCharType="separate"/>
            </w:r>
            <w:r w:rsidR="008A64C7">
              <w:rPr>
                <w:noProof/>
                <w:webHidden/>
              </w:rPr>
              <w:t>2</w:t>
            </w:r>
            <w:r w:rsidR="008A64C7">
              <w:rPr>
                <w:noProof/>
                <w:webHidden/>
              </w:rPr>
              <w:fldChar w:fldCharType="end"/>
            </w:r>
          </w:hyperlink>
        </w:p>
        <w:p w14:paraId="78FCC155" w14:textId="13107BCE" w:rsidR="008A64C7" w:rsidRDefault="008A64C7">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72570" w:history="1">
            <w:r w:rsidRPr="00F418A2">
              <w:rPr>
                <w:rStyle w:val="Hipervnculo"/>
                <w:noProof/>
              </w:rPr>
              <w:t>1. Introducción</w:t>
            </w:r>
            <w:r>
              <w:rPr>
                <w:noProof/>
                <w:webHidden/>
              </w:rPr>
              <w:tab/>
            </w:r>
            <w:r>
              <w:rPr>
                <w:noProof/>
                <w:webHidden/>
              </w:rPr>
              <w:fldChar w:fldCharType="begin"/>
            </w:r>
            <w:r>
              <w:rPr>
                <w:noProof/>
                <w:webHidden/>
              </w:rPr>
              <w:instrText xml:space="preserve"> PAGEREF _Toc244272570 \h </w:instrText>
            </w:r>
            <w:r>
              <w:rPr>
                <w:noProof/>
                <w:webHidden/>
              </w:rPr>
            </w:r>
            <w:r>
              <w:rPr>
                <w:noProof/>
                <w:webHidden/>
              </w:rPr>
              <w:fldChar w:fldCharType="separate"/>
            </w:r>
            <w:r>
              <w:rPr>
                <w:noProof/>
                <w:webHidden/>
              </w:rPr>
              <w:t>3</w:t>
            </w:r>
            <w:r>
              <w:rPr>
                <w:noProof/>
                <w:webHidden/>
              </w:rPr>
              <w:fldChar w:fldCharType="end"/>
            </w:r>
          </w:hyperlink>
        </w:p>
        <w:p w14:paraId="1391E553" w14:textId="57D73D10" w:rsidR="008A64C7" w:rsidRDefault="008A64C7">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72571" w:history="1">
            <w:r w:rsidRPr="00F418A2">
              <w:rPr>
                <w:rStyle w:val="Hipervnculo"/>
                <w:noProof/>
              </w:rPr>
              <w:t>2. Datos</w:t>
            </w:r>
            <w:r>
              <w:rPr>
                <w:noProof/>
                <w:webHidden/>
              </w:rPr>
              <w:tab/>
            </w:r>
            <w:r>
              <w:rPr>
                <w:noProof/>
                <w:webHidden/>
              </w:rPr>
              <w:fldChar w:fldCharType="begin"/>
            </w:r>
            <w:r>
              <w:rPr>
                <w:noProof/>
                <w:webHidden/>
              </w:rPr>
              <w:instrText xml:space="preserve"> PAGEREF _Toc244272571 \h </w:instrText>
            </w:r>
            <w:r>
              <w:rPr>
                <w:noProof/>
                <w:webHidden/>
              </w:rPr>
            </w:r>
            <w:r>
              <w:rPr>
                <w:noProof/>
                <w:webHidden/>
              </w:rPr>
              <w:fldChar w:fldCharType="separate"/>
            </w:r>
            <w:r>
              <w:rPr>
                <w:noProof/>
                <w:webHidden/>
              </w:rPr>
              <w:t>4</w:t>
            </w:r>
            <w:r>
              <w:rPr>
                <w:noProof/>
                <w:webHidden/>
              </w:rPr>
              <w:fldChar w:fldCharType="end"/>
            </w:r>
          </w:hyperlink>
        </w:p>
        <w:p w14:paraId="5F1755FA" w14:textId="184506FF"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72" w:history="1">
            <w:r w:rsidRPr="00F418A2">
              <w:rPr>
                <w:rStyle w:val="Hipervnculo"/>
                <w:noProof/>
              </w:rPr>
              <w:t>2.1 Fuente</w:t>
            </w:r>
            <w:r>
              <w:rPr>
                <w:noProof/>
                <w:webHidden/>
              </w:rPr>
              <w:tab/>
            </w:r>
            <w:r>
              <w:rPr>
                <w:noProof/>
                <w:webHidden/>
              </w:rPr>
              <w:fldChar w:fldCharType="begin"/>
            </w:r>
            <w:r>
              <w:rPr>
                <w:noProof/>
                <w:webHidden/>
              </w:rPr>
              <w:instrText xml:space="preserve"> PAGEREF _Toc244272572 \h </w:instrText>
            </w:r>
            <w:r>
              <w:rPr>
                <w:noProof/>
                <w:webHidden/>
              </w:rPr>
            </w:r>
            <w:r>
              <w:rPr>
                <w:noProof/>
                <w:webHidden/>
              </w:rPr>
              <w:fldChar w:fldCharType="separate"/>
            </w:r>
            <w:r>
              <w:rPr>
                <w:noProof/>
                <w:webHidden/>
              </w:rPr>
              <w:t>4</w:t>
            </w:r>
            <w:r>
              <w:rPr>
                <w:noProof/>
                <w:webHidden/>
              </w:rPr>
              <w:fldChar w:fldCharType="end"/>
            </w:r>
          </w:hyperlink>
        </w:p>
        <w:p w14:paraId="1D4A33D6" w14:textId="088FE659"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73" w:history="1">
            <w:r w:rsidRPr="00F418A2">
              <w:rPr>
                <w:rStyle w:val="Hipervnculo"/>
                <w:noProof/>
              </w:rPr>
              <w:t>2.2 Variable objetivo</w:t>
            </w:r>
            <w:r>
              <w:rPr>
                <w:noProof/>
                <w:webHidden/>
              </w:rPr>
              <w:tab/>
            </w:r>
            <w:r>
              <w:rPr>
                <w:noProof/>
                <w:webHidden/>
              </w:rPr>
              <w:fldChar w:fldCharType="begin"/>
            </w:r>
            <w:r>
              <w:rPr>
                <w:noProof/>
                <w:webHidden/>
              </w:rPr>
              <w:instrText xml:space="preserve"> PAGEREF _Toc244272573 \h </w:instrText>
            </w:r>
            <w:r>
              <w:rPr>
                <w:noProof/>
                <w:webHidden/>
              </w:rPr>
            </w:r>
            <w:r>
              <w:rPr>
                <w:noProof/>
                <w:webHidden/>
              </w:rPr>
              <w:fldChar w:fldCharType="separate"/>
            </w:r>
            <w:r>
              <w:rPr>
                <w:noProof/>
                <w:webHidden/>
              </w:rPr>
              <w:t>4</w:t>
            </w:r>
            <w:r>
              <w:rPr>
                <w:noProof/>
                <w:webHidden/>
              </w:rPr>
              <w:fldChar w:fldCharType="end"/>
            </w:r>
          </w:hyperlink>
        </w:p>
        <w:p w14:paraId="42B34E51" w14:textId="633355AD"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74" w:history="1">
            <w:r w:rsidRPr="00F418A2">
              <w:rPr>
                <w:rStyle w:val="Hipervnculo"/>
                <w:noProof/>
              </w:rPr>
              <w:t>2.3 Sesgo de censura y selección de la muestra</w:t>
            </w:r>
            <w:r>
              <w:rPr>
                <w:noProof/>
                <w:webHidden/>
              </w:rPr>
              <w:tab/>
            </w:r>
            <w:r>
              <w:rPr>
                <w:noProof/>
                <w:webHidden/>
              </w:rPr>
              <w:fldChar w:fldCharType="begin"/>
            </w:r>
            <w:r>
              <w:rPr>
                <w:noProof/>
                <w:webHidden/>
              </w:rPr>
              <w:instrText xml:space="preserve"> PAGEREF _Toc244272574 \h </w:instrText>
            </w:r>
            <w:r>
              <w:rPr>
                <w:noProof/>
                <w:webHidden/>
              </w:rPr>
            </w:r>
            <w:r>
              <w:rPr>
                <w:noProof/>
                <w:webHidden/>
              </w:rPr>
              <w:fldChar w:fldCharType="separate"/>
            </w:r>
            <w:r>
              <w:rPr>
                <w:noProof/>
                <w:webHidden/>
              </w:rPr>
              <w:t>5</w:t>
            </w:r>
            <w:r>
              <w:rPr>
                <w:noProof/>
                <w:webHidden/>
              </w:rPr>
              <w:fldChar w:fldCharType="end"/>
            </w:r>
          </w:hyperlink>
        </w:p>
        <w:p w14:paraId="73D04E64" w14:textId="70F736D8"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75" w:history="1">
            <w:r w:rsidRPr="00F418A2">
              <w:rPr>
                <w:rStyle w:val="Hipervnculo"/>
                <w:noProof/>
              </w:rPr>
              <w:t>2.4 Variables</w:t>
            </w:r>
            <w:r>
              <w:rPr>
                <w:noProof/>
                <w:webHidden/>
              </w:rPr>
              <w:tab/>
            </w:r>
            <w:r>
              <w:rPr>
                <w:noProof/>
                <w:webHidden/>
              </w:rPr>
              <w:fldChar w:fldCharType="begin"/>
            </w:r>
            <w:r>
              <w:rPr>
                <w:noProof/>
                <w:webHidden/>
              </w:rPr>
              <w:instrText xml:space="preserve"> PAGEREF _Toc244272575 \h </w:instrText>
            </w:r>
            <w:r>
              <w:rPr>
                <w:noProof/>
                <w:webHidden/>
              </w:rPr>
            </w:r>
            <w:r>
              <w:rPr>
                <w:noProof/>
                <w:webHidden/>
              </w:rPr>
              <w:fldChar w:fldCharType="separate"/>
            </w:r>
            <w:r>
              <w:rPr>
                <w:noProof/>
                <w:webHidden/>
              </w:rPr>
              <w:t>5</w:t>
            </w:r>
            <w:r>
              <w:rPr>
                <w:noProof/>
                <w:webHidden/>
              </w:rPr>
              <w:fldChar w:fldCharType="end"/>
            </w:r>
          </w:hyperlink>
        </w:p>
        <w:p w14:paraId="195C51C9" w14:textId="335F7D52"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76" w:history="1">
            <w:r w:rsidRPr="00F418A2">
              <w:rPr>
                <w:rStyle w:val="Hipervnculo"/>
                <w:noProof/>
              </w:rPr>
              <w:t>2.5 Limpieza y preprocesamiento</w:t>
            </w:r>
            <w:r>
              <w:rPr>
                <w:noProof/>
                <w:webHidden/>
              </w:rPr>
              <w:tab/>
            </w:r>
            <w:r>
              <w:rPr>
                <w:noProof/>
                <w:webHidden/>
              </w:rPr>
              <w:fldChar w:fldCharType="begin"/>
            </w:r>
            <w:r>
              <w:rPr>
                <w:noProof/>
                <w:webHidden/>
              </w:rPr>
              <w:instrText xml:space="preserve"> PAGEREF _Toc244272576 \h </w:instrText>
            </w:r>
            <w:r>
              <w:rPr>
                <w:noProof/>
                <w:webHidden/>
              </w:rPr>
            </w:r>
            <w:r>
              <w:rPr>
                <w:noProof/>
                <w:webHidden/>
              </w:rPr>
              <w:fldChar w:fldCharType="separate"/>
            </w:r>
            <w:r>
              <w:rPr>
                <w:noProof/>
                <w:webHidden/>
              </w:rPr>
              <w:t>7</w:t>
            </w:r>
            <w:r>
              <w:rPr>
                <w:noProof/>
                <w:webHidden/>
              </w:rPr>
              <w:fldChar w:fldCharType="end"/>
            </w:r>
          </w:hyperlink>
        </w:p>
        <w:p w14:paraId="05BA3E73" w14:textId="46C92D83"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77" w:history="1">
            <w:r w:rsidRPr="00F418A2">
              <w:rPr>
                <w:rStyle w:val="Hipervnculo"/>
                <w:noProof/>
              </w:rPr>
              <w:t>2.6 Partición temporal</w:t>
            </w:r>
            <w:r>
              <w:rPr>
                <w:noProof/>
                <w:webHidden/>
              </w:rPr>
              <w:tab/>
            </w:r>
            <w:r>
              <w:rPr>
                <w:noProof/>
                <w:webHidden/>
              </w:rPr>
              <w:fldChar w:fldCharType="begin"/>
            </w:r>
            <w:r>
              <w:rPr>
                <w:noProof/>
                <w:webHidden/>
              </w:rPr>
              <w:instrText xml:space="preserve"> PAGEREF _Toc244272577 \h </w:instrText>
            </w:r>
            <w:r>
              <w:rPr>
                <w:noProof/>
                <w:webHidden/>
              </w:rPr>
            </w:r>
            <w:r>
              <w:rPr>
                <w:noProof/>
                <w:webHidden/>
              </w:rPr>
              <w:fldChar w:fldCharType="separate"/>
            </w:r>
            <w:r>
              <w:rPr>
                <w:noProof/>
                <w:webHidden/>
              </w:rPr>
              <w:t>7</w:t>
            </w:r>
            <w:r>
              <w:rPr>
                <w:noProof/>
                <w:webHidden/>
              </w:rPr>
              <w:fldChar w:fldCharType="end"/>
            </w:r>
          </w:hyperlink>
        </w:p>
        <w:p w14:paraId="54FA7E9E" w14:textId="77F433A0" w:rsidR="008A64C7" w:rsidRDefault="008A64C7">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72578" w:history="1">
            <w:r w:rsidRPr="00F418A2">
              <w:rPr>
                <w:rStyle w:val="Hipervnculo"/>
                <w:noProof/>
              </w:rPr>
              <w:t>3. Caso de uso</w:t>
            </w:r>
            <w:r>
              <w:rPr>
                <w:noProof/>
                <w:webHidden/>
              </w:rPr>
              <w:tab/>
            </w:r>
            <w:r>
              <w:rPr>
                <w:noProof/>
                <w:webHidden/>
              </w:rPr>
              <w:fldChar w:fldCharType="begin"/>
            </w:r>
            <w:r>
              <w:rPr>
                <w:noProof/>
                <w:webHidden/>
              </w:rPr>
              <w:instrText xml:space="preserve"> PAGEREF _Toc244272578 \h </w:instrText>
            </w:r>
            <w:r>
              <w:rPr>
                <w:noProof/>
                <w:webHidden/>
              </w:rPr>
            </w:r>
            <w:r>
              <w:rPr>
                <w:noProof/>
                <w:webHidden/>
              </w:rPr>
              <w:fldChar w:fldCharType="separate"/>
            </w:r>
            <w:r>
              <w:rPr>
                <w:noProof/>
                <w:webHidden/>
              </w:rPr>
              <w:t>8</w:t>
            </w:r>
            <w:r>
              <w:rPr>
                <w:noProof/>
                <w:webHidden/>
              </w:rPr>
              <w:fldChar w:fldCharType="end"/>
            </w:r>
          </w:hyperlink>
        </w:p>
        <w:p w14:paraId="28D8601F" w14:textId="7A6900DD" w:rsidR="008A64C7" w:rsidRDefault="008A64C7">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72579" w:history="1">
            <w:r w:rsidRPr="00F418A2">
              <w:rPr>
                <w:rStyle w:val="Hipervnculo"/>
                <w:noProof/>
              </w:rPr>
              <w:t>4. Análisis descriptivo e hipótesis</w:t>
            </w:r>
            <w:r>
              <w:rPr>
                <w:noProof/>
                <w:webHidden/>
              </w:rPr>
              <w:tab/>
            </w:r>
            <w:r>
              <w:rPr>
                <w:noProof/>
                <w:webHidden/>
              </w:rPr>
              <w:fldChar w:fldCharType="begin"/>
            </w:r>
            <w:r>
              <w:rPr>
                <w:noProof/>
                <w:webHidden/>
              </w:rPr>
              <w:instrText xml:space="preserve"> PAGEREF _Toc244272579 \h </w:instrText>
            </w:r>
            <w:r>
              <w:rPr>
                <w:noProof/>
                <w:webHidden/>
              </w:rPr>
            </w:r>
            <w:r>
              <w:rPr>
                <w:noProof/>
                <w:webHidden/>
              </w:rPr>
              <w:fldChar w:fldCharType="separate"/>
            </w:r>
            <w:r>
              <w:rPr>
                <w:noProof/>
                <w:webHidden/>
              </w:rPr>
              <w:t>8</w:t>
            </w:r>
            <w:r>
              <w:rPr>
                <w:noProof/>
                <w:webHidden/>
              </w:rPr>
              <w:fldChar w:fldCharType="end"/>
            </w:r>
          </w:hyperlink>
        </w:p>
        <w:p w14:paraId="0FEC4E3F" w14:textId="720252F8" w:rsidR="008A64C7" w:rsidRDefault="008A64C7">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72580" w:history="1">
            <w:r w:rsidRPr="00F418A2">
              <w:rPr>
                <w:rStyle w:val="Hipervnculo"/>
                <w:noProof/>
              </w:rPr>
              <w:t>5. Fundamentación teórica y matemática</w:t>
            </w:r>
            <w:r>
              <w:rPr>
                <w:noProof/>
                <w:webHidden/>
              </w:rPr>
              <w:tab/>
            </w:r>
            <w:r>
              <w:rPr>
                <w:noProof/>
                <w:webHidden/>
              </w:rPr>
              <w:fldChar w:fldCharType="begin"/>
            </w:r>
            <w:r>
              <w:rPr>
                <w:noProof/>
                <w:webHidden/>
              </w:rPr>
              <w:instrText xml:space="preserve"> PAGEREF _Toc244272580 \h </w:instrText>
            </w:r>
            <w:r>
              <w:rPr>
                <w:noProof/>
                <w:webHidden/>
              </w:rPr>
            </w:r>
            <w:r>
              <w:rPr>
                <w:noProof/>
                <w:webHidden/>
              </w:rPr>
              <w:fldChar w:fldCharType="separate"/>
            </w:r>
            <w:r>
              <w:rPr>
                <w:noProof/>
                <w:webHidden/>
              </w:rPr>
              <w:t>11</w:t>
            </w:r>
            <w:r>
              <w:rPr>
                <w:noProof/>
                <w:webHidden/>
              </w:rPr>
              <w:fldChar w:fldCharType="end"/>
            </w:r>
          </w:hyperlink>
        </w:p>
        <w:p w14:paraId="77827736" w14:textId="5496D40D"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81" w:history="1">
            <w:r w:rsidRPr="00F418A2">
              <w:rPr>
                <w:rStyle w:val="Hipervnculo"/>
                <w:noProof/>
              </w:rPr>
              <w:t>5.1 Neurona artificial</w:t>
            </w:r>
            <w:r>
              <w:rPr>
                <w:noProof/>
                <w:webHidden/>
              </w:rPr>
              <w:tab/>
            </w:r>
            <w:r>
              <w:rPr>
                <w:noProof/>
                <w:webHidden/>
              </w:rPr>
              <w:fldChar w:fldCharType="begin"/>
            </w:r>
            <w:r>
              <w:rPr>
                <w:noProof/>
                <w:webHidden/>
              </w:rPr>
              <w:instrText xml:space="preserve"> PAGEREF _Toc244272581 \h </w:instrText>
            </w:r>
            <w:r>
              <w:rPr>
                <w:noProof/>
                <w:webHidden/>
              </w:rPr>
            </w:r>
            <w:r>
              <w:rPr>
                <w:noProof/>
                <w:webHidden/>
              </w:rPr>
              <w:fldChar w:fldCharType="separate"/>
            </w:r>
            <w:r>
              <w:rPr>
                <w:noProof/>
                <w:webHidden/>
              </w:rPr>
              <w:t>11</w:t>
            </w:r>
            <w:r>
              <w:rPr>
                <w:noProof/>
                <w:webHidden/>
              </w:rPr>
              <w:fldChar w:fldCharType="end"/>
            </w:r>
          </w:hyperlink>
        </w:p>
        <w:p w14:paraId="632458E3" w14:textId="1405871D"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82" w:history="1">
            <w:r w:rsidRPr="00F418A2">
              <w:rPr>
                <w:rStyle w:val="Hipervnculo"/>
                <w:noProof/>
              </w:rPr>
              <w:t>5.2 Perceptrón multicapa</w:t>
            </w:r>
            <w:r>
              <w:rPr>
                <w:noProof/>
                <w:webHidden/>
              </w:rPr>
              <w:tab/>
            </w:r>
            <w:r>
              <w:rPr>
                <w:noProof/>
                <w:webHidden/>
              </w:rPr>
              <w:fldChar w:fldCharType="begin"/>
            </w:r>
            <w:r>
              <w:rPr>
                <w:noProof/>
                <w:webHidden/>
              </w:rPr>
              <w:instrText xml:space="preserve"> PAGEREF _Toc244272582 \h </w:instrText>
            </w:r>
            <w:r>
              <w:rPr>
                <w:noProof/>
                <w:webHidden/>
              </w:rPr>
            </w:r>
            <w:r>
              <w:rPr>
                <w:noProof/>
                <w:webHidden/>
              </w:rPr>
              <w:fldChar w:fldCharType="separate"/>
            </w:r>
            <w:r>
              <w:rPr>
                <w:noProof/>
                <w:webHidden/>
              </w:rPr>
              <w:t>11</w:t>
            </w:r>
            <w:r>
              <w:rPr>
                <w:noProof/>
                <w:webHidden/>
              </w:rPr>
              <w:fldChar w:fldCharType="end"/>
            </w:r>
          </w:hyperlink>
        </w:p>
        <w:p w14:paraId="0472E97D" w14:textId="01AED5BC"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83" w:history="1">
            <w:r w:rsidRPr="00F418A2">
              <w:rPr>
                <w:rStyle w:val="Hipervnculo"/>
                <w:noProof/>
              </w:rPr>
              <w:t>5.3 Funciones de activación</w:t>
            </w:r>
            <w:r>
              <w:rPr>
                <w:noProof/>
                <w:webHidden/>
              </w:rPr>
              <w:tab/>
            </w:r>
            <w:r>
              <w:rPr>
                <w:noProof/>
                <w:webHidden/>
              </w:rPr>
              <w:fldChar w:fldCharType="begin"/>
            </w:r>
            <w:r>
              <w:rPr>
                <w:noProof/>
                <w:webHidden/>
              </w:rPr>
              <w:instrText xml:space="preserve"> PAGEREF _Toc244272583 \h </w:instrText>
            </w:r>
            <w:r>
              <w:rPr>
                <w:noProof/>
                <w:webHidden/>
              </w:rPr>
            </w:r>
            <w:r>
              <w:rPr>
                <w:noProof/>
                <w:webHidden/>
              </w:rPr>
              <w:fldChar w:fldCharType="separate"/>
            </w:r>
            <w:r>
              <w:rPr>
                <w:noProof/>
                <w:webHidden/>
              </w:rPr>
              <w:t>12</w:t>
            </w:r>
            <w:r>
              <w:rPr>
                <w:noProof/>
                <w:webHidden/>
              </w:rPr>
              <w:fldChar w:fldCharType="end"/>
            </w:r>
          </w:hyperlink>
        </w:p>
        <w:p w14:paraId="47741EE6" w14:textId="5B13D88F"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84" w:history="1">
            <w:r w:rsidRPr="00F418A2">
              <w:rPr>
                <w:rStyle w:val="Hipervnculo"/>
                <w:noProof/>
              </w:rPr>
              <w:t>5.4 Función de pérdida: entropía cruzada binaria por máxima verosimilitud</w:t>
            </w:r>
            <w:r>
              <w:rPr>
                <w:noProof/>
                <w:webHidden/>
              </w:rPr>
              <w:tab/>
            </w:r>
            <w:r>
              <w:rPr>
                <w:noProof/>
                <w:webHidden/>
              </w:rPr>
              <w:fldChar w:fldCharType="begin"/>
            </w:r>
            <w:r>
              <w:rPr>
                <w:noProof/>
                <w:webHidden/>
              </w:rPr>
              <w:instrText xml:space="preserve"> PAGEREF _Toc244272584 \h </w:instrText>
            </w:r>
            <w:r>
              <w:rPr>
                <w:noProof/>
                <w:webHidden/>
              </w:rPr>
            </w:r>
            <w:r>
              <w:rPr>
                <w:noProof/>
                <w:webHidden/>
              </w:rPr>
              <w:fldChar w:fldCharType="separate"/>
            </w:r>
            <w:r>
              <w:rPr>
                <w:noProof/>
                <w:webHidden/>
              </w:rPr>
              <w:t>12</w:t>
            </w:r>
            <w:r>
              <w:rPr>
                <w:noProof/>
                <w:webHidden/>
              </w:rPr>
              <w:fldChar w:fldCharType="end"/>
            </w:r>
          </w:hyperlink>
        </w:p>
        <w:p w14:paraId="4CD24A20" w14:textId="607FDFAC"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85" w:history="1">
            <w:r w:rsidRPr="00F418A2">
              <w:rPr>
                <w:rStyle w:val="Hipervnculo"/>
                <w:noProof/>
              </w:rPr>
              <w:t>5.5 Retropropagación</w:t>
            </w:r>
            <w:r>
              <w:rPr>
                <w:noProof/>
                <w:webHidden/>
              </w:rPr>
              <w:tab/>
            </w:r>
            <w:r>
              <w:rPr>
                <w:noProof/>
                <w:webHidden/>
              </w:rPr>
              <w:fldChar w:fldCharType="begin"/>
            </w:r>
            <w:r>
              <w:rPr>
                <w:noProof/>
                <w:webHidden/>
              </w:rPr>
              <w:instrText xml:space="preserve"> PAGEREF _Toc244272585 \h </w:instrText>
            </w:r>
            <w:r>
              <w:rPr>
                <w:noProof/>
                <w:webHidden/>
              </w:rPr>
            </w:r>
            <w:r>
              <w:rPr>
                <w:noProof/>
                <w:webHidden/>
              </w:rPr>
              <w:fldChar w:fldCharType="separate"/>
            </w:r>
            <w:r>
              <w:rPr>
                <w:noProof/>
                <w:webHidden/>
              </w:rPr>
              <w:t>13</w:t>
            </w:r>
            <w:r>
              <w:rPr>
                <w:noProof/>
                <w:webHidden/>
              </w:rPr>
              <w:fldChar w:fldCharType="end"/>
            </w:r>
          </w:hyperlink>
        </w:p>
        <w:p w14:paraId="3A728F08" w14:textId="4157B3E9"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86" w:history="1">
            <w:r w:rsidRPr="00F418A2">
              <w:rPr>
                <w:rStyle w:val="Hipervnculo"/>
                <w:noProof/>
              </w:rPr>
              <w:t>5.6 Optimizadores</w:t>
            </w:r>
            <w:r>
              <w:rPr>
                <w:noProof/>
                <w:webHidden/>
              </w:rPr>
              <w:tab/>
            </w:r>
            <w:r>
              <w:rPr>
                <w:noProof/>
                <w:webHidden/>
              </w:rPr>
              <w:fldChar w:fldCharType="begin"/>
            </w:r>
            <w:r>
              <w:rPr>
                <w:noProof/>
                <w:webHidden/>
              </w:rPr>
              <w:instrText xml:space="preserve"> PAGEREF _Toc244272586 \h </w:instrText>
            </w:r>
            <w:r>
              <w:rPr>
                <w:noProof/>
                <w:webHidden/>
              </w:rPr>
            </w:r>
            <w:r>
              <w:rPr>
                <w:noProof/>
                <w:webHidden/>
              </w:rPr>
              <w:fldChar w:fldCharType="separate"/>
            </w:r>
            <w:r>
              <w:rPr>
                <w:noProof/>
                <w:webHidden/>
              </w:rPr>
              <w:t>13</w:t>
            </w:r>
            <w:r>
              <w:rPr>
                <w:noProof/>
                <w:webHidden/>
              </w:rPr>
              <w:fldChar w:fldCharType="end"/>
            </w:r>
          </w:hyperlink>
        </w:p>
        <w:p w14:paraId="57E604D7" w14:textId="2C0A2BEE"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87" w:history="1">
            <w:r w:rsidRPr="00F418A2">
              <w:rPr>
                <w:rStyle w:val="Hipervnculo"/>
                <w:noProof/>
              </w:rPr>
              <w:t>5.7 Regularización</w:t>
            </w:r>
            <w:r>
              <w:rPr>
                <w:noProof/>
                <w:webHidden/>
              </w:rPr>
              <w:tab/>
            </w:r>
            <w:r>
              <w:rPr>
                <w:noProof/>
                <w:webHidden/>
              </w:rPr>
              <w:fldChar w:fldCharType="begin"/>
            </w:r>
            <w:r>
              <w:rPr>
                <w:noProof/>
                <w:webHidden/>
              </w:rPr>
              <w:instrText xml:space="preserve"> PAGEREF _Toc244272587 \h </w:instrText>
            </w:r>
            <w:r>
              <w:rPr>
                <w:noProof/>
                <w:webHidden/>
              </w:rPr>
            </w:r>
            <w:r>
              <w:rPr>
                <w:noProof/>
                <w:webHidden/>
              </w:rPr>
              <w:fldChar w:fldCharType="separate"/>
            </w:r>
            <w:r>
              <w:rPr>
                <w:noProof/>
                <w:webHidden/>
              </w:rPr>
              <w:t>14</w:t>
            </w:r>
            <w:r>
              <w:rPr>
                <w:noProof/>
                <w:webHidden/>
              </w:rPr>
              <w:fldChar w:fldCharType="end"/>
            </w:r>
          </w:hyperlink>
        </w:p>
        <w:p w14:paraId="2E548B44" w14:textId="55200B4A"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88" w:history="1">
            <w:r w:rsidRPr="00F418A2">
              <w:rPr>
                <w:rStyle w:val="Hipervnculo"/>
                <w:noProof/>
              </w:rPr>
              <w:t>5.8 Regresión logística de referencia</w:t>
            </w:r>
            <w:r>
              <w:rPr>
                <w:noProof/>
                <w:webHidden/>
              </w:rPr>
              <w:tab/>
            </w:r>
            <w:r>
              <w:rPr>
                <w:noProof/>
                <w:webHidden/>
              </w:rPr>
              <w:fldChar w:fldCharType="begin"/>
            </w:r>
            <w:r>
              <w:rPr>
                <w:noProof/>
                <w:webHidden/>
              </w:rPr>
              <w:instrText xml:space="preserve"> PAGEREF _Toc244272588 \h </w:instrText>
            </w:r>
            <w:r>
              <w:rPr>
                <w:noProof/>
                <w:webHidden/>
              </w:rPr>
            </w:r>
            <w:r>
              <w:rPr>
                <w:noProof/>
                <w:webHidden/>
              </w:rPr>
              <w:fldChar w:fldCharType="separate"/>
            </w:r>
            <w:r>
              <w:rPr>
                <w:noProof/>
                <w:webHidden/>
              </w:rPr>
              <w:t>14</w:t>
            </w:r>
            <w:r>
              <w:rPr>
                <w:noProof/>
                <w:webHidden/>
              </w:rPr>
              <w:fldChar w:fldCharType="end"/>
            </w:r>
          </w:hyperlink>
        </w:p>
        <w:p w14:paraId="7C6F7D67" w14:textId="33FBDB4B"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89" w:history="1">
            <w:r w:rsidRPr="00F418A2">
              <w:rPr>
                <w:rStyle w:val="Hipervnculo"/>
                <w:noProof/>
              </w:rPr>
              <w:t>5.9 Métricas de evaluación</w:t>
            </w:r>
            <w:r>
              <w:rPr>
                <w:noProof/>
                <w:webHidden/>
              </w:rPr>
              <w:tab/>
            </w:r>
            <w:r>
              <w:rPr>
                <w:noProof/>
                <w:webHidden/>
              </w:rPr>
              <w:fldChar w:fldCharType="begin"/>
            </w:r>
            <w:r>
              <w:rPr>
                <w:noProof/>
                <w:webHidden/>
              </w:rPr>
              <w:instrText xml:space="preserve"> PAGEREF _Toc244272589 \h </w:instrText>
            </w:r>
            <w:r>
              <w:rPr>
                <w:noProof/>
                <w:webHidden/>
              </w:rPr>
            </w:r>
            <w:r>
              <w:rPr>
                <w:noProof/>
                <w:webHidden/>
              </w:rPr>
              <w:fldChar w:fldCharType="separate"/>
            </w:r>
            <w:r>
              <w:rPr>
                <w:noProof/>
                <w:webHidden/>
              </w:rPr>
              <w:t>14</w:t>
            </w:r>
            <w:r>
              <w:rPr>
                <w:noProof/>
                <w:webHidden/>
              </w:rPr>
              <w:fldChar w:fldCharType="end"/>
            </w:r>
          </w:hyperlink>
        </w:p>
        <w:p w14:paraId="5C2AC01E" w14:textId="2BBCB645"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90" w:history="1">
            <w:r w:rsidRPr="00F418A2">
              <w:rPr>
                <w:rStyle w:val="Hipervnculo"/>
                <w:noProof/>
              </w:rPr>
              <w:t>5.10 Derivación de la scorecard</w:t>
            </w:r>
            <w:r>
              <w:rPr>
                <w:noProof/>
                <w:webHidden/>
              </w:rPr>
              <w:tab/>
            </w:r>
            <w:r>
              <w:rPr>
                <w:noProof/>
                <w:webHidden/>
              </w:rPr>
              <w:fldChar w:fldCharType="begin"/>
            </w:r>
            <w:r>
              <w:rPr>
                <w:noProof/>
                <w:webHidden/>
              </w:rPr>
              <w:instrText xml:space="preserve"> PAGEREF _Toc244272590 \h </w:instrText>
            </w:r>
            <w:r>
              <w:rPr>
                <w:noProof/>
                <w:webHidden/>
              </w:rPr>
            </w:r>
            <w:r>
              <w:rPr>
                <w:noProof/>
                <w:webHidden/>
              </w:rPr>
              <w:fldChar w:fldCharType="separate"/>
            </w:r>
            <w:r>
              <w:rPr>
                <w:noProof/>
                <w:webHidden/>
              </w:rPr>
              <w:t>15</w:t>
            </w:r>
            <w:r>
              <w:rPr>
                <w:noProof/>
                <w:webHidden/>
              </w:rPr>
              <w:fldChar w:fldCharType="end"/>
            </w:r>
          </w:hyperlink>
        </w:p>
        <w:p w14:paraId="6F1927B8" w14:textId="5619F967"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91" w:history="1">
            <w:r w:rsidRPr="00F418A2">
              <w:rPr>
                <w:rStyle w:val="Hipervnculo"/>
                <w:noProof/>
              </w:rPr>
              <w:t>5.11 Interpretabilidad: valores de Shapley (SHAP)</w:t>
            </w:r>
            <w:r>
              <w:rPr>
                <w:noProof/>
                <w:webHidden/>
              </w:rPr>
              <w:tab/>
            </w:r>
            <w:r>
              <w:rPr>
                <w:noProof/>
                <w:webHidden/>
              </w:rPr>
              <w:fldChar w:fldCharType="begin"/>
            </w:r>
            <w:r>
              <w:rPr>
                <w:noProof/>
                <w:webHidden/>
              </w:rPr>
              <w:instrText xml:space="preserve"> PAGEREF _Toc244272591 \h </w:instrText>
            </w:r>
            <w:r>
              <w:rPr>
                <w:noProof/>
                <w:webHidden/>
              </w:rPr>
            </w:r>
            <w:r>
              <w:rPr>
                <w:noProof/>
                <w:webHidden/>
              </w:rPr>
              <w:fldChar w:fldCharType="separate"/>
            </w:r>
            <w:r>
              <w:rPr>
                <w:noProof/>
                <w:webHidden/>
              </w:rPr>
              <w:t>16</w:t>
            </w:r>
            <w:r>
              <w:rPr>
                <w:noProof/>
                <w:webHidden/>
              </w:rPr>
              <w:fldChar w:fldCharType="end"/>
            </w:r>
          </w:hyperlink>
        </w:p>
        <w:p w14:paraId="3315C278" w14:textId="36587C82" w:rsidR="008A64C7" w:rsidRDefault="008A64C7">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72592" w:history="1">
            <w:r w:rsidRPr="00F418A2">
              <w:rPr>
                <w:rStyle w:val="Hipervnculo"/>
                <w:noProof/>
              </w:rPr>
              <w:t>6. Metodología experimental</w:t>
            </w:r>
            <w:r>
              <w:rPr>
                <w:noProof/>
                <w:webHidden/>
              </w:rPr>
              <w:tab/>
            </w:r>
            <w:r>
              <w:rPr>
                <w:noProof/>
                <w:webHidden/>
              </w:rPr>
              <w:fldChar w:fldCharType="begin"/>
            </w:r>
            <w:r>
              <w:rPr>
                <w:noProof/>
                <w:webHidden/>
              </w:rPr>
              <w:instrText xml:space="preserve"> PAGEREF _Toc244272592 \h </w:instrText>
            </w:r>
            <w:r>
              <w:rPr>
                <w:noProof/>
                <w:webHidden/>
              </w:rPr>
            </w:r>
            <w:r>
              <w:rPr>
                <w:noProof/>
                <w:webHidden/>
              </w:rPr>
              <w:fldChar w:fldCharType="separate"/>
            </w:r>
            <w:r>
              <w:rPr>
                <w:noProof/>
                <w:webHidden/>
              </w:rPr>
              <w:t>17</w:t>
            </w:r>
            <w:r>
              <w:rPr>
                <w:noProof/>
                <w:webHidden/>
              </w:rPr>
              <w:fldChar w:fldCharType="end"/>
            </w:r>
          </w:hyperlink>
        </w:p>
        <w:p w14:paraId="64D23C8D" w14:textId="45467CCA"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93" w:history="1">
            <w:r w:rsidRPr="00F418A2">
              <w:rPr>
                <w:rStyle w:val="Hipervnculo"/>
                <w:noProof/>
              </w:rPr>
              <w:t>6.1 Regresión logística</w:t>
            </w:r>
            <w:r>
              <w:rPr>
                <w:noProof/>
                <w:webHidden/>
              </w:rPr>
              <w:tab/>
            </w:r>
            <w:r>
              <w:rPr>
                <w:noProof/>
                <w:webHidden/>
              </w:rPr>
              <w:fldChar w:fldCharType="begin"/>
            </w:r>
            <w:r>
              <w:rPr>
                <w:noProof/>
                <w:webHidden/>
              </w:rPr>
              <w:instrText xml:space="preserve"> PAGEREF _Toc244272593 \h </w:instrText>
            </w:r>
            <w:r>
              <w:rPr>
                <w:noProof/>
                <w:webHidden/>
              </w:rPr>
            </w:r>
            <w:r>
              <w:rPr>
                <w:noProof/>
                <w:webHidden/>
              </w:rPr>
              <w:fldChar w:fldCharType="separate"/>
            </w:r>
            <w:r>
              <w:rPr>
                <w:noProof/>
                <w:webHidden/>
              </w:rPr>
              <w:t>17</w:t>
            </w:r>
            <w:r>
              <w:rPr>
                <w:noProof/>
                <w:webHidden/>
              </w:rPr>
              <w:fldChar w:fldCharType="end"/>
            </w:r>
          </w:hyperlink>
        </w:p>
        <w:p w14:paraId="7069C795" w14:textId="4FF295C3"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94" w:history="1">
            <w:r w:rsidRPr="00F418A2">
              <w:rPr>
                <w:rStyle w:val="Hipervnculo"/>
                <w:noProof/>
              </w:rPr>
              <w:t>6.2 Perceptrón multicapa</w:t>
            </w:r>
            <w:r>
              <w:rPr>
                <w:noProof/>
                <w:webHidden/>
              </w:rPr>
              <w:tab/>
            </w:r>
            <w:r>
              <w:rPr>
                <w:noProof/>
                <w:webHidden/>
              </w:rPr>
              <w:fldChar w:fldCharType="begin"/>
            </w:r>
            <w:r>
              <w:rPr>
                <w:noProof/>
                <w:webHidden/>
              </w:rPr>
              <w:instrText xml:space="preserve"> PAGEREF _Toc244272594 \h </w:instrText>
            </w:r>
            <w:r>
              <w:rPr>
                <w:noProof/>
                <w:webHidden/>
              </w:rPr>
            </w:r>
            <w:r>
              <w:rPr>
                <w:noProof/>
                <w:webHidden/>
              </w:rPr>
              <w:fldChar w:fldCharType="separate"/>
            </w:r>
            <w:r>
              <w:rPr>
                <w:noProof/>
                <w:webHidden/>
              </w:rPr>
              <w:t>17</w:t>
            </w:r>
            <w:r>
              <w:rPr>
                <w:noProof/>
                <w:webHidden/>
              </w:rPr>
              <w:fldChar w:fldCharType="end"/>
            </w:r>
          </w:hyperlink>
        </w:p>
        <w:p w14:paraId="251AA195" w14:textId="4003B259"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95" w:history="1">
            <w:r w:rsidRPr="00F418A2">
              <w:rPr>
                <w:rStyle w:val="Hipervnculo"/>
                <w:noProof/>
              </w:rPr>
              <w:t>6.3 Reglas de comparación justa</w:t>
            </w:r>
            <w:r>
              <w:rPr>
                <w:noProof/>
                <w:webHidden/>
              </w:rPr>
              <w:tab/>
            </w:r>
            <w:r>
              <w:rPr>
                <w:noProof/>
                <w:webHidden/>
              </w:rPr>
              <w:fldChar w:fldCharType="begin"/>
            </w:r>
            <w:r>
              <w:rPr>
                <w:noProof/>
                <w:webHidden/>
              </w:rPr>
              <w:instrText xml:space="preserve"> PAGEREF _Toc244272595 \h </w:instrText>
            </w:r>
            <w:r>
              <w:rPr>
                <w:noProof/>
                <w:webHidden/>
              </w:rPr>
            </w:r>
            <w:r>
              <w:rPr>
                <w:noProof/>
                <w:webHidden/>
              </w:rPr>
              <w:fldChar w:fldCharType="separate"/>
            </w:r>
            <w:r>
              <w:rPr>
                <w:noProof/>
                <w:webHidden/>
              </w:rPr>
              <w:t>18</w:t>
            </w:r>
            <w:r>
              <w:rPr>
                <w:noProof/>
                <w:webHidden/>
              </w:rPr>
              <w:fldChar w:fldCharType="end"/>
            </w:r>
          </w:hyperlink>
        </w:p>
        <w:p w14:paraId="09B58DC0" w14:textId="241883DD"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96" w:history="1">
            <w:r w:rsidRPr="00F418A2">
              <w:rPr>
                <w:rStyle w:val="Hipervnculo"/>
                <w:noProof/>
              </w:rPr>
              <w:t>6.4 Reproducibilidad</w:t>
            </w:r>
            <w:r>
              <w:rPr>
                <w:noProof/>
                <w:webHidden/>
              </w:rPr>
              <w:tab/>
            </w:r>
            <w:r>
              <w:rPr>
                <w:noProof/>
                <w:webHidden/>
              </w:rPr>
              <w:fldChar w:fldCharType="begin"/>
            </w:r>
            <w:r>
              <w:rPr>
                <w:noProof/>
                <w:webHidden/>
              </w:rPr>
              <w:instrText xml:space="preserve"> PAGEREF _Toc244272596 \h </w:instrText>
            </w:r>
            <w:r>
              <w:rPr>
                <w:noProof/>
                <w:webHidden/>
              </w:rPr>
            </w:r>
            <w:r>
              <w:rPr>
                <w:noProof/>
                <w:webHidden/>
              </w:rPr>
              <w:fldChar w:fldCharType="separate"/>
            </w:r>
            <w:r>
              <w:rPr>
                <w:noProof/>
                <w:webHidden/>
              </w:rPr>
              <w:t>19</w:t>
            </w:r>
            <w:r>
              <w:rPr>
                <w:noProof/>
                <w:webHidden/>
              </w:rPr>
              <w:fldChar w:fldCharType="end"/>
            </w:r>
          </w:hyperlink>
        </w:p>
        <w:p w14:paraId="150BB035" w14:textId="761283C4" w:rsidR="008A64C7" w:rsidRDefault="008A64C7">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72597" w:history="1">
            <w:r w:rsidRPr="00F418A2">
              <w:rPr>
                <w:rStyle w:val="Hipervnculo"/>
                <w:noProof/>
              </w:rPr>
              <w:t>7. Resultados</w:t>
            </w:r>
            <w:r>
              <w:rPr>
                <w:noProof/>
                <w:webHidden/>
              </w:rPr>
              <w:tab/>
            </w:r>
            <w:r>
              <w:rPr>
                <w:noProof/>
                <w:webHidden/>
              </w:rPr>
              <w:fldChar w:fldCharType="begin"/>
            </w:r>
            <w:r>
              <w:rPr>
                <w:noProof/>
                <w:webHidden/>
              </w:rPr>
              <w:instrText xml:space="preserve"> PAGEREF _Toc244272597 \h </w:instrText>
            </w:r>
            <w:r>
              <w:rPr>
                <w:noProof/>
                <w:webHidden/>
              </w:rPr>
            </w:r>
            <w:r>
              <w:rPr>
                <w:noProof/>
                <w:webHidden/>
              </w:rPr>
              <w:fldChar w:fldCharType="separate"/>
            </w:r>
            <w:r>
              <w:rPr>
                <w:noProof/>
                <w:webHidden/>
              </w:rPr>
              <w:t>19</w:t>
            </w:r>
            <w:r>
              <w:rPr>
                <w:noProof/>
                <w:webHidden/>
              </w:rPr>
              <w:fldChar w:fldCharType="end"/>
            </w:r>
          </w:hyperlink>
        </w:p>
        <w:p w14:paraId="7C73903B" w14:textId="5E5F5699"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98" w:history="1">
            <w:r w:rsidRPr="00F418A2">
              <w:rPr>
                <w:rStyle w:val="Hipervnculo"/>
                <w:noProof/>
              </w:rPr>
              <w:t>7.1 Entrenamiento del MLP</w:t>
            </w:r>
            <w:r>
              <w:rPr>
                <w:noProof/>
                <w:webHidden/>
              </w:rPr>
              <w:tab/>
            </w:r>
            <w:r>
              <w:rPr>
                <w:noProof/>
                <w:webHidden/>
              </w:rPr>
              <w:fldChar w:fldCharType="begin"/>
            </w:r>
            <w:r>
              <w:rPr>
                <w:noProof/>
                <w:webHidden/>
              </w:rPr>
              <w:instrText xml:space="preserve"> PAGEREF _Toc244272598 \h </w:instrText>
            </w:r>
            <w:r>
              <w:rPr>
                <w:noProof/>
                <w:webHidden/>
              </w:rPr>
            </w:r>
            <w:r>
              <w:rPr>
                <w:noProof/>
                <w:webHidden/>
              </w:rPr>
              <w:fldChar w:fldCharType="separate"/>
            </w:r>
            <w:r>
              <w:rPr>
                <w:noProof/>
                <w:webHidden/>
              </w:rPr>
              <w:t>19</w:t>
            </w:r>
            <w:r>
              <w:rPr>
                <w:noProof/>
                <w:webHidden/>
              </w:rPr>
              <w:fldChar w:fldCharType="end"/>
            </w:r>
          </w:hyperlink>
        </w:p>
        <w:p w14:paraId="7871235D" w14:textId="6E015AC1"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599" w:history="1">
            <w:r w:rsidRPr="00F418A2">
              <w:rPr>
                <w:rStyle w:val="Hipervnculo"/>
                <w:noProof/>
              </w:rPr>
              <w:t>7.2 Discriminación y calibración</w:t>
            </w:r>
            <w:r>
              <w:rPr>
                <w:noProof/>
                <w:webHidden/>
              </w:rPr>
              <w:tab/>
            </w:r>
            <w:r>
              <w:rPr>
                <w:noProof/>
                <w:webHidden/>
              </w:rPr>
              <w:fldChar w:fldCharType="begin"/>
            </w:r>
            <w:r>
              <w:rPr>
                <w:noProof/>
                <w:webHidden/>
              </w:rPr>
              <w:instrText xml:space="preserve"> PAGEREF _Toc244272599 \h </w:instrText>
            </w:r>
            <w:r>
              <w:rPr>
                <w:noProof/>
                <w:webHidden/>
              </w:rPr>
            </w:r>
            <w:r>
              <w:rPr>
                <w:noProof/>
                <w:webHidden/>
              </w:rPr>
              <w:fldChar w:fldCharType="separate"/>
            </w:r>
            <w:r>
              <w:rPr>
                <w:noProof/>
                <w:webHidden/>
              </w:rPr>
              <w:t>20</w:t>
            </w:r>
            <w:r>
              <w:rPr>
                <w:noProof/>
                <w:webHidden/>
              </w:rPr>
              <w:fldChar w:fldCharType="end"/>
            </w:r>
          </w:hyperlink>
        </w:p>
        <w:p w14:paraId="27669169" w14:textId="357BCB01"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600" w:history="1">
            <w:r w:rsidRPr="00F418A2">
              <w:rPr>
                <w:rStyle w:val="Hipervnculo"/>
                <w:noProof/>
              </w:rPr>
              <w:t>7.3 Variabilidad entre semillas y costo de cómputo</w:t>
            </w:r>
            <w:r>
              <w:rPr>
                <w:noProof/>
                <w:webHidden/>
              </w:rPr>
              <w:tab/>
            </w:r>
            <w:r>
              <w:rPr>
                <w:noProof/>
                <w:webHidden/>
              </w:rPr>
              <w:fldChar w:fldCharType="begin"/>
            </w:r>
            <w:r>
              <w:rPr>
                <w:noProof/>
                <w:webHidden/>
              </w:rPr>
              <w:instrText xml:space="preserve"> PAGEREF _Toc244272600 \h </w:instrText>
            </w:r>
            <w:r>
              <w:rPr>
                <w:noProof/>
                <w:webHidden/>
              </w:rPr>
            </w:r>
            <w:r>
              <w:rPr>
                <w:noProof/>
                <w:webHidden/>
              </w:rPr>
              <w:fldChar w:fldCharType="separate"/>
            </w:r>
            <w:r>
              <w:rPr>
                <w:noProof/>
                <w:webHidden/>
              </w:rPr>
              <w:t>24</w:t>
            </w:r>
            <w:r>
              <w:rPr>
                <w:noProof/>
                <w:webHidden/>
              </w:rPr>
              <w:fldChar w:fldCharType="end"/>
            </w:r>
          </w:hyperlink>
        </w:p>
        <w:p w14:paraId="24E52EE8" w14:textId="3607123E"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601" w:history="1">
            <w:r w:rsidRPr="00F418A2">
              <w:rPr>
                <w:rStyle w:val="Hipervnculo"/>
                <w:noProof/>
              </w:rPr>
              <w:t>7.4 Accuracy, F1 y matriz de confusión</w:t>
            </w:r>
            <w:r>
              <w:rPr>
                <w:noProof/>
                <w:webHidden/>
              </w:rPr>
              <w:tab/>
            </w:r>
            <w:r>
              <w:rPr>
                <w:noProof/>
                <w:webHidden/>
              </w:rPr>
              <w:fldChar w:fldCharType="begin"/>
            </w:r>
            <w:r>
              <w:rPr>
                <w:noProof/>
                <w:webHidden/>
              </w:rPr>
              <w:instrText xml:space="preserve"> PAGEREF _Toc244272601 \h </w:instrText>
            </w:r>
            <w:r>
              <w:rPr>
                <w:noProof/>
                <w:webHidden/>
              </w:rPr>
            </w:r>
            <w:r>
              <w:rPr>
                <w:noProof/>
                <w:webHidden/>
              </w:rPr>
              <w:fldChar w:fldCharType="separate"/>
            </w:r>
            <w:r>
              <w:rPr>
                <w:noProof/>
                <w:webHidden/>
              </w:rPr>
              <w:t>25</w:t>
            </w:r>
            <w:r>
              <w:rPr>
                <w:noProof/>
                <w:webHidden/>
              </w:rPr>
              <w:fldChar w:fldCharType="end"/>
            </w:r>
          </w:hyperlink>
        </w:p>
        <w:p w14:paraId="074531E2" w14:textId="4CE4DC80"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602" w:history="1">
            <w:r w:rsidRPr="00F418A2">
              <w:rPr>
                <w:rStyle w:val="Hipervnculo"/>
                <w:noProof/>
              </w:rPr>
              <w:t>7.5 Scorecard</w:t>
            </w:r>
            <w:r>
              <w:rPr>
                <w:noProof/>
                <w:webHidden/>
              </w:rPr>
              <w:tab/>
            </w:r>
            <w:r>
              <w:rPr>
                <w:noProof/>
                <w:webHidden/>
              </w:rPr>
              <w:fldChar w:fldCharType="begin"/>
            </w:r>
            <w:r>
              <w:rPr>
                <w:noProof/>
                <w:webHidden/>
              </w:rPr>
              <w:instrText xml:space="preserve"> PAGEREF _Toc244272602 \h </w:instrText>
            </w:r>
            <w:r>
              <w:rPr>
                <w:noProof/>
                <w:webHidden/>
              </w:rPr>
            </w:r>
            <w:r>
              <w:rPr>
                <w:noProof/>
                <w:webHidden/>
              </w:rPr>
              <w:fldChar w:fldCharType="separate"/>
            </w:r>
            <w:r>
              <w:rPr>
                <w:noProof/>
                <w:webHidden/>
              </w:rPr>
              <w:t>27</w:t>
            </w:r>
            <w:r>
              <w:rPr>
                <w:noProof/>
                <w:webHidden/>
              </w:rPr>
              <w:fldChar w:fldCharType="end"/>
            </w:r>
          </w:hyperlink>
        </w:p>
        <w:p w14:paraId="0497560A" w14:textId="320F1383"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603" w:history="1">
            <w:r w:rsidRPr="00F418A2">
              <w:rPr>
                <w:rStyle w:val="Hipervnculo"/>
                <w:noProof/>
              </w:rPr>
              <w:t>7.6 Variables de riesgo</w:t>
            </w:r>
            <w:r>
              <w:rPr>
                <w:noProof/>
                <w:webHidden/>
              </w:rPr>
              <w:tab/>
            </w:r>
            <w:r>
              <w:rPr>
                <w:noProof/>
                <w:webHidden/>
              </w:rPr>
              <w:fldChar w:fldCharType="begin"/>
            </w:r>
            <w:r>
              <w:rPr>
                <w:noProof/>
                <w:webHidden/>
              </w:rPr>
              <w:instrText xml:space="preserve"> PAGEREF _Toc244272603 \h </w:instrText>
            </w:r>
            <w:r>
              <w:rPr>
                <w:noProof/>
                <w:webHidden/>
              </w:rPr>
            </w:r>
            <w:r>
              <w:rPr>
                <w:noProof/>
                <w:webHidden/>
              </w:rPr>
              <w:fldChar w:fldCharType="separate"/>
            </w:r>
            <w:r>
              <w:rPr>
                <w:noProof/>
                <w:webHidden/>
              </w:rPr>
              <w:t>28</w:t>
            </w:r>
            <w:r>
              <w:rPr>
                <w:noProof/>
                <w:webHidden/>
              </w:rPr>
              <w:fldChar w:fldCharType="end"/>
            </w:r>
          </w:hyperlink>
        </w:p>
        <w:p w14:paraId="3CCC742E" w14:textId="5F8292C1" w:rsidR="008A64C7" w:rsidRDefault="008A64C7">
          <w:pPr>
            <w:pStyle w:val="TDC2"/>
            <w:tabs>
              <w:tab w:val="right" w:leader="dot" w:pos="9350"/>
            </w:tabs>
            <w:rPr>
              <w:rFonts w:asciiTheme="minorHAnsi" w:eastAsiaTheme="minorEastAsia" w:hAnsiTheme="minorHAnsi"/>
              <w:noProof/>
              <w:kern w:val="2"/>
              <w:sz w:val="24"/>
              <w:lang w:val="en-US" w:eastAsia="en-US"/>
              <w14:ligatures w14:val="standardContextual"/>
            </w:rPr>
          </w:pPr>
          <w:hyperlink w:anchor="_Toc244272604" w:history="1">
            <w:r w:rsidRPr="00F418A2">
              <w:rPr>
                <w:rStyle w:val="Hipervnculo"/>
                <w:noProof/>
              </w:rPr>
              <w:t>7.7 Veredicto final de las hipótesis</w:t>
            </w:r>
            <w:r>
              <w:rPr>
                <w:noProof/>
                <w:webHidden/>
              </w:rPr>
              <w:tab/>
            </w:r>
            <w:r>
              <w:rPr>
                <w:noProof/>
                <w:webHidden/>
              </w:rPr>
              <w:fldChar w:fldCharType="begin"/>
            </w:r>
            <w:r>
              <w:rPr>
                <w:noProof/>
                <w:webHidden/>
              </w:rPr>
              <w:instrText xml:space="preserve"> PAGEREF _Toc244272604 \h </w:instrText>
            </w:r>
            <w:r>
              <w:rPr>
                <w:noProof/>
                <w:webHidden/>
              </w:rPr>
            </w:r>
            <w:r>
              <w:rPr>
                <w:noProof/>
                <w:webHidden/>
              </w:rPr>
              <w:fldChar w:fldCharType="separate"/>
            </w:r>
            <w:r>
              <w:rPr>
                <w:noProof/>
                <w:webHidden/>
              </w:rPr>
              <w:t>30</w:t>
            </w:r>
            <w:r>
              <w:rPr>
                <w:noProof/>
                <w:webHidden/>
              </w:rPr>
              <w:fldChar w:fldCharType="end"/>
            </w:r>
          </w:hyperlink>
        </w:p>
        <w:p w14:paraId="0A91EB8C" w14:textId="7E29D277" w:rsidR="008A64C7" w:rsidRDefault="008A64C7">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72605" w:history="1">
            <w:r w:rsidRPr="00F418A2">
              <w:rPr>
                <w:rStyle w:val="Hipervnculo"/>
                <w:noProof/>
              </w:rPr>
              <w:t>8. Discusión</w:t>
            </w:r>
            <w:r>
              <w:rPr>
                <w:noProof/>
                <w:webHidden/>
              </w:rPr>
              <w:tab/>
            </w:r>
            <w:r>
              <w:rPr>
                <w:noProof/>
                <w:webHidden/>
              </w:rPr>
              <w:fldChar w:fldCharType="begin"/>
            </w:r>
            <w:r>
              <w:rPr>
                <w:noProof/>
                <w:webHidden/>
              </w:rPr>
              <w:instrText xml:space="preserve"> PAGEREF _Toc244272605 \h </w:instrText>
            </w:r>
            <w:r>
              <w:rPr>
                <w:noProof/>
                <w:webHidden/>
              </w:rPr>
            </w:r>
            <w:r>
              <w:rPr>
                <w:noProof/>
                <w:webHidden/>
              </w:rPr>
              <w:fldChar w:fldCharType="separate"/>
            </w:r>
            <w:r>
              <w:rPr>
                <w:noProof/>
                <w:webHidden/>
              </w:rPr>
              <w:t>31</w:t>
            </w:r>
            <w:r>
              <w:rPr>
                <w:noProof/>
                <w:webHidden/>
              </w:rPr>
              <w:fldChar w:fldCharType="end"/>
            </w:r>
          </w:hyperlink>
        </w:p>
        <w:p w14:paraId="1B05FD61" w14:textId="23A6CFE7" w:rsidR="008A64C7" w:rsidRDefault="008A64C7">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72606" w:history="1">
            <w:r w:rsidRPr="00F418A2">
              <w:rPr>
                <w:rStyle w:val="Hipervnculo"/>
                <w:noProof/>
              </w:rPr>
              <w:t>9. Conclusiones</w:t>
            </w:r>
            <w:r>
              <w:rPr>
                <w:noProof/>
                <w:webHidden/>
              </w:rPr>
              <w:tab/>
            </w:r>
            <w:r>
              <w:rPr>
                <w:noProof/>
                <w:webHidden/>
              </w:rPr>
              <w:fldChar w:fldCharType="begin"/>
            </w:r>
            <w:r>
              <w:rPr>
                <w:noProof/>
                <w:webHidden/>
              </w:rPr>
              <w:instrText xml:space="preserve"> PAGEREF _Toc244272606 \h </w:instrText>
            </w:r>
            <w:r>
              <w:rPr>
                <w:noProof/>
                <w:webHidden/>
              </w:rPr>
            </w:r>
            <w:r>
              <w:rPr>
                <w:noProof/>
                <w:webHidden/>
              </w:rPr>
              <w:fldChar w:fldCharType="separate"/>
            </w:r>
            <w:r>
              <w:rPr>
                <w:noProof/>
                <w:webHidden/>
              </w:rPr>
              <w:t>33</w:t>
            </w:r>
            <w:r>
              <w:rPr>
                <w:noProof/>
                <w:webHidden/>
              </w:rPr>
              <w:fldChar w:fldCharType="end"/>
            </w:r>
          </w:hyperlink>
        </w:p>
        <w:p w14:paraId="4FD62976" w14:textId="1BAFD3BB" w:rsidR="008A64C7" w:rsidRDefault="008A64C7">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72607" w:history="1">
            <w:r w:rsidRPr="00F418A2">
              <w:rPr>
                <w:rStyle w:val="Hipervnculo"/>
                <w:noProof/>
              </w:rPr>
              <w:t>10. Uso de inteligencia artificial</w:t>
            </w:r>
            <w:r>
              <w:rPr>
                <w:noProof/>
                <w:webHidden/>
              </w:rPr>
              <w:tab/>
            </w:r>
            <w:r>
              <w:rPr>
                <w:noProof/>
                <w:webHidden/>
              </w:rPr>
              <w:fldChar w:fldCharType="begin"/>
            </w:r>
            <w:r>
              <w:rPr>
                <w:noProof/>
                <w:webHidden/>
              </w:rPr>
              <w:instrText xml:space="preserve"> PAGEREF _Toc244272607 \h </w:instrText>
            </w:r>
            <w:r>
              <w:rPr>
                <w:noProof/>
                <w:webHidden/>
              </w:rPr>
            </w:r>
            <w:r>
              <w:rPr>
                <w:noProof/>
                <w:webHidden/>
              </w:rPr>
              <w:fldChar w:fldCharType="separate"/>
            </w:r>
            <w:r>
              <w:rPr>
                <w:noProof/>
                <w:webHidden/>
              </w:rPr>
              <w:t>34</w:t>
            </w:r>
            <w:r>
              <w:rPr>
                <w:noProof/>
                <w:webHidden/>
              </w:rPr>
              <w:fldChar w:fldCharType="end"/>
            </w:r>
          </w:hyperlink>
        </w:p>
        <w:p w14:paraId="660168AF" w14:textId="7EBB3C18" w:rsidR="008A64C7" w:rsidRDefault="008A64C7">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72608" w:history="1">
            <w:r w:rsidRPr="00F418A2">
              <w:rPr>
                <w:rStyle w:val="Hipervnculo"/>
                <w:noProof/>
              </w:rPr>
              <w:t>11. Cacería de la alucinación</w:t>
            </w:r>
            <w:r>
              <w:rPr>
                <w:noProof/>
                <w:webHidden/>
              </w:rPr>
              <w:tab/>
            </w:r>
            <w:r>
              <w:rPr>
                <w:noProof/>
                <w:webHidden/>
              </w:rPr>
              <w:fldChar w:fldCharType="begin"/>
            </w:r>
            <w:r>
              <w:rPr>
                <w:noProof/>
                <w:webHidden/>
              </w:rPr>
              <w:instrText xml:space="preserve"> PAGEREF _Toc244272608 \h </w:instrText>
            </w:r>
            <w:r>
              <w:rPr>
                <w:noProof/>
                <w:webHidden/>
              </w:rPr>
            </w:r>
            <w:r>
              <w:rPr>
                <w:noProof/>
                <w:webHidden/>
              </w:rPr>
              <w:fldChar w:fldCharType="separate"/>
            </w:r>
            <w:r>
              <w:rPr>
                <w:noProof/>
                <w:webHidden/>
              </w:rPr>
              <w:t>34</w:t>
            </w:r>
            <w:r>
              <w:rPr>
                <w:noProof/>
                <w:webHidden/>
              </w:rPr>
              <w:fldChar w:fldCharType="end"/>
            </w:r>
          </w:hyperlink>
        </w:p>
        <w:p w14:paraId="5F19F317" w14:textId="68A51194" w:rsidR="008A64C7" w:rsidRDefault="008A64C7">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72609" w:history="1">
            <w:r w:rsidRPr="00F418A2">
              <w:rPr>
                <w:rStyle w:val="Hipervnculo"/>
                <w:noProof/>
              </w:rPr>
              <w:t>12. Enlaces</w:t>
            </w:r>
            <w:r>
              <w:rPr>
                <w:noProof/>
                <w:webHidden/>
              </w:rPr>
              <w:tab/>
            </w:r>
            <w:r>
              <w:rPr>
                <w:noProof/>
                <w:webHidden/>
              </w:rPr>
              <w:fldChar w:fldCharType="begin"/>
            </w:r>
            <w:r>
              <w:rPr>
                <w:noProof/>
                <w:webHidden/>
              </w:rPr>
              <w:instrText xml:space="preserve"> PAGEREF _Toc244272609 \h </w:instrText>
            </w:r>
            <w:r>
              <w:rPr>
                <w:noProof/>
                <w:webHidden/>
              </w:rPr>
            </w:r>
            <w:r>
              <w:rPr>
                <w:noProof/>
                <w:webHidden/>
              </w:rPr>
              <w:fldChar w:fldCharType="separate"/>
            </w:r>
            <w:r>
              <w:rPr>
                <w:noProof/>
                <w:webHidden/>
              </w:rPr>
              <w:t>34</w:t>
            </w:r>
            <w:r>
              <w:rPr>
                <w:noProof/>
                <w:webHidden/>
              </w:rPr>
              <w:fldChar w:fldCharType="end"/>
            </w:r>
          </w:hyperlink>
        </w:p>
        <w:p w14:paraId="018F9A51" w14:textId="627BD40B" w:rsidR="008A64C7" w:rsidRDefault="008A64C7">
          <w:pPr>
            <w:pStyle w:val="TDC1"/>
            <w:tabs>
              <w:tab w:val="right" w:leader="dot" w:pos="9350"/>
            </w:tabs>
            <w:rPr>
              <w:rFonts w:asciiTheme="minorHAnsi" w:eastAsiaTheme="minorEastAsia" w:hAnsiTheme="minorHAnsi"/>
              <w:noProof/>
              <w:kern w:val="2"/>
              <w:sz w:val="24"/>
              <w:lang w:val="en-US" w:eastAsia="en-US"/>
              <w14:ligatures w14:val="standardContextual"/>
            </w:rPr>
          </w:pPr>
          <w:hyperlink w:anchor="_Toc244272610" w:history="1">
            <w:r w:rsidRPr="00F418A2">
              <w:rPr>
                <w:rStyle w:val="Hipervnculo"/>
                <w:noProof/>
              </w:rPr>
              <w:t>Referencias</w:t>
            </w:r>
            <w:r>
              <w:rPr>
                <w:noProof/>
                <w:webHidden/>
              </w:rPr>
              <w:tab/>
            </w:r>
            <w:r>
              <w:rPr>
                <w:noProof/>
                <w:webHidden/>
              </w:rPr>
              <w:fldChar w:fldCharType="begin"/>
            </w:r>
            <w:r>
              <w:rPr>
                <w:noProof/>
                <w:webHidden/>
              </w:rPr>
              <w:instrText xml:space="preserve"> PAGEREF _Toc244272610 \h </w:instrText>
            </w:r>
            <w:r>
              <w:rPr>
                <w:noProof/>
                <w:webHidden/>
              </w:rPr>
            </w:r>
            <w:r>
              <w:rPr>
                <w:noProof/>
                <w:webHidden/>
              </w:rPr>
              <w:fldChar w:fldCharType="separate"/>
            </w:r>
            <w:r>
              <w:rPr>
                <w:noProof/>
                <w:webHidden/>
              </w:rPr>
              <w:t>34</w:t>
            </w:r>
            <w:r>
              <w:rPr>
                <w:noProof/>
                <w:webHidden/>
              </w:rPr>
              <w:fldChar w:fldCharType="end"/>
            </w:r>
          </w:hyperlink>
        </w:p>
        <w:p w14:paraId="59BB7B9F" w14:textId="7D1FCA8C" w:rsidR="00941F7D" w:rsidRDefault="003310E9">
          <w:r>
            <w:fldChar w:fldCharType="end"/>
          </w:r>
        </w:p>
      </w:sdtContent>
    </w:sdt>
    <w:p w14:paraId="59BB7BA0" w14:textId="77777777" w:rsidR="00941F7D" w:rsidRDefault="003310E9">
      <w:pPr>
        <w:pStyle w:val="Ttulo1"/>
      </w:pPr>
      <w:bookmarkStart w:id="0" w:name="resumen"/>
      <w:bookmarkStart w:id="1" w:name="_Toc244272569"/>
      <w:r>
        <w:t>Resumen</w:t>
      </w:r>
      <w:bookmarkEnd w:id="1"/>
    </w:p>
    <w:p w14:paraId="59BB7BA1" w14:textId="77777777" w:rsidR="00941F7D" w:rsidRDefault="003310E9">
      <w:pPr>
        <w:pStyle w:val="FirstParagraph"/>
      </w:pPr>
      <w:r>
        <w:t>Este trabajo estima la probabilidad de incumplimiento (PD) de créditos de consumo de la plataforma Lending Club y compara una regresión logística con un perceptrón multicapa (MLP). El caso de uso es el de un inversionista que decide si fondear un crédito publicado. Por eso solo se usa información disponible antes del desembolso.</w:t>
      </w:r>
    </w:p>
    <w:p w14:paraId="59BB7BA2" w14:textId="77777777" w:rsidR="00941F7D" w:rsidRDefault="003310E9">
      <w:pPr>
        <w:pStyle w:val="Textoindependiente"/>
      </w:pPr>
      <w:r>
        <w:rPr>
          <w:b/>
          <w:bCs/>
        </w:rPr>
        <w:t>Muestra.</w:t>
      </w:r>
      <w:r>
        <w:t xml:space="preserve"> </w:t>
      </w:r>
      <w:r>
        <w:t>Para evitar el sesgo de censura se trabaja solo con créditos cuyo plazo ya había vencido: 78.302 créditos, de los cuales 74.930 son a 36 meses (originados entre junio de 2007 y diciembre de 2012) y 3.372 a 60 meses (originados en 2010). La partición es temporal según la fecha de originación.</w:t>
      </w:r>
    </w:p>
    <w:p w14:paraId="59BB7BA3" w14:textId="77777777" w:rsidR="00941F7D" w:rsidRDefault="003310E9">
      <w:pPr>
        <w:pStyle w:val="Textoindependiente"/>
      </w:pPr>
      <w:r>
        <w:rPr>
          <w:b/>
          <w:bCs/>
        </w:rPr>
        <w:t>Modelos.</w:t>
      </w:r>
      <w:r>
        <w:t xml:space="preserve"> La arquitectura y los hiperparámetros del MLP se eligieron por búsqueda aleatoria entre 25 configuraciones. La configuración final se entrenó con 30 semillas.</w:t>
      </w:r>
    </w:p>
    <w:p w14:paraId="59BB7BA4" w14:textId="77777777" w:rsidR="00941F7D" w:rsidRDefault="003310E9">
      <w:pPr>
        <w:pStyle w:val="Textoindependiente"/>
      </w:pPr>
      <w:r>
        <w:rPr>
          <w:b/>
          <w:bCs/>
        </w:rPr>
        <w:t>Resultados en prueba (último trimestre de 2012).</w:t>
      </w:r>
      <w:r>
        <w:t xml:space="preserve"> </w:t>
      </w:r>
      <w:r>
        <w:t>La regresión logística obtiene un AUC de 0,638 y un puntaje de Brier de 0,1110. El MLP obtiene en promedio, sobre 30 semillas, un AUC de 0,641 ± 0,002 y el mismo Brier (0,1111); el modelo guardado, elegido por validación, alcanza 0,645. Esa ventaja de 0,007 en AUC es estadísticamente significativa (intervalo de confianza del 95 %: [0,002; 0,012]), pero pequeña, y cuesta 347 veces más parámetros y unas 500 veces más tiempo de cómputo.</w:t>
      </w:r>
    </w:p>
    <w:p w14:paraId="59BB7BA5" w14:textId="77777777" w:rsidR="00941F7D" w:rsidRDefault="003310E9">
      <w:pPr>
        <w:pStyle w:val="Textoindependiente"/>
      </w:pPr>
      <w:r>
        <w:rPr>
          <w:b/>
          <w:bCs/>
        </w:rPr>
        <w:lastRenderedPageBreak/>
        <w:t>Variables de riesgo.</w:t>
      </w:r>
      <w:r>
        <w:t xml:space="preserve"> </w:t>
      </w:r>
      <w:r>
        <w:t>Los dos modelos coinciden en las cinco variables que más pesan: ingreso, subcalificación de Lending Club, utilización del crédito rotativo, consultas recientes y propósito del crédito.</w:t>
      </w:r>
    </w:p>
    <w:p w14:paraId="59BB7BA6" w14:textId="77777777" w:rsidR="00941F7D" w:rsidRDefault="003310E9">
      <w:pPr>
        <w:pStyle w:val="Textoindependiente"/>
      </w:pPr>
      <w:r>
        <w:rPr>
          <w:b/>
          <w:bCs/>
        </w:rPr>
        <w:t>Hipótesis.</w:t>
      </w:r>
      <w:r>
        <w:t xml:space="preserve"> De las diez que el análisis descriptivo confirmó, siete se mantienen cuando se controla por las demás variables.</w:t>
      </w:r>
    </w:p>
    <w:p w14:paraId="59BB7BA7" w14:textId="77777777" w:rsidR="00941F7D" w:rsidRDefault="003310E9">
      <w:pPr>
        <w:pStyle w:val="Textoindependiente"/>
      </w:pPr>
      <w:r>
        <w:rPr>
          <w:b/>
          <w:bCs/>
        </w:rPr>
        <w:t>Conclusión.</w:t>
      </w:r>
      <w:r>
        <w:t xml:space="preserve"> </w:t>
      </w:r>
      <w:r>
        <w:t>La red aporta una mejora pequeña en discriminación y ninguna en calibración: el límite lo sigue poniendo la información disponible. La regresión logística, convertida en scorecard, sigue siendo la opción más conveniente para el caso de uso.</w:t>
      </w:r>
    </w:p>
    <w:p w14:paraId="59BB7BA8" w14:textId="77777777" w:rsidR="00941F7D" w:rsidRDefault="003310E9">
      <w:pPr>
        <w:pStyle w:val="Ttulo1"/>
      </w:pPr>
      <w:bookmarkStart w:id="2" w:name="introducción"/>
      <w:bookmarkStart w:id="3" w:name="_Toc244272570"/>
      <w:bookmarkEnd w:id="0"/>
      <w:r>
        <w:t>1. Introducción</w:t>
      </w:r>
      <w:bookmarkEnd w:id="3"/>
    </w:p>
    <w:p w14:paraId="59BB7BA9" w14:textId="77777777" w:rsidR="00941F7D" w:rsidRDefault="003310E9">
      <w:pPr>
        <w:pStyle w:val="FirstParagraph"/>
      </w:pPr>
      <w:r>
        <w:t>Antes de prestar dinero, un banco o un inversionista quiere saber qué tan probable es que no le paguen. Esa probabilidad, la PD, es la base para aprobar, fijar precio y provisionar en el riesgo de crédito (Thomas et al., 2002; Siddiqi, 2006). Modelarla es un problema de clasificación binaria sobre datos tabulares: cada crédito se describe con variables numéricas y categóricas, y el objetivo es saber si resultó “bueno” o “malo”.</w:t>
      </w:r>
    </w:p>
    <w:p w14:paraId="59BB7BAA" w14:textId="77777777" w:rsidR="00941F7D" w:rsidRDefault="003310E9">
      <w:pPr>
        <w:pStyle w:val="Textoindependiente"/>
      </w:pPr>
      <w:r>
        <w:t>Las redes neuronales dominan en imágenes, texto y audio, pero en datos tabulares la evidencia es menos favorable. Varios estudios comparativos muestran que los modelos de árboles y los modelos lineales bien ajustados suelen igualarlas o superarlas (Grinsztajn et al., 2022; Shwartz-Ziv y Armon, 2022). En calificación crediticia, la regresión logística sigue siendo una referencia difícil de batir (Baesens et al., 2003; Lessmann et al., 2015). Este trabajo pone a prueba esa observación con evidencia y una comp</w:t>
      </w:r>
      <w:r>
        <w:t>aración justa: ¿qué aporta un perceptrón multicapa frente a una regresión logística para estimar la PD?</w:t>
      </w:r>
    </w:p>
    <w:p w14:paraId="59BB7BAB" w14:textId="77777777" w:rsidR="00941F7D" w:rsidRDefault="003310E9">
      <w:pPr>
        <w:pStyle w:val="Textoindependiente"/>
      </w:pPr>
      <w:r>
        <w:t>El documento se organiza así:</w:t>
      </w:r>
    </w:p>
    <w:p w14:paraId="59BB7BAC" w14:textId="77777777" w:rsidR="00941F7D" w:rsidRDefault="003310E9">
      <w:pPr>
        <w:pStyle w:val="Compact"/>
        <w:numPr>
          <w:ilvl w:val="0"/>
          <w:numId w:val="2"/>
        </w:numPr>
      </w:pPr>
      <w:r>
        <w:t>La sección 2 describe los datos, la variable objetivo y la partición.</w:t>
      </w:r>
    </w:p>
    <w:p w14:paraId="59BB7BAD" w14:textId="77777777" w:rsidR="00941F7D" w:rsidRDefault="003310E9">
      <w:pPr>
        <w:pStyle w:val="Compact"/>
        <w:numPr>
          <w:ilvl w:val="0"/>
          <w:numId w:val="2"/>
        </w:numPr>
      </w:pPr>
      <w:r>
        <w:t>La sección 3 define el caso de uso.</w:t>
      </w:r>
    </w:p>
    <w:p w14:paraId="59BB7BAE" w14:textId="77777777" w:rsidR="00941F7D" w:rsidRDefault="003310E9">
      <w:pPr>
        <w:pStyle w:val="Compact"/>
        <w:numPr>
          <w:ilvl w:val="0"/>
          <w:numId w:val="2"/>
        </w:numPr>
      </w:pPr>
      <w:r>
        <w:t>La sección 4 presenta el análisis descriptivo y las hipótesis.</w:t>
      </w:r>
    </w:p>
    <w:p w14:paraId="59BB7BAF" w14:textId="77777777" w:rsidR="00941F7D" w:rsidRDefault="003310E9">
      <w:pPr>
        <w:pStyle w:val="Compact"/>
        <w:numPr>
          <w:ilvl w:val="0"/>
          <w:numId w:val="2"/>
        </w:numPr>
      </w:pPr>
      <w:r>
        <w:t>La sección 5 reúne la fundamentación matemática.</w:t>
      </w:r>
    </w:p>
    <w:p w14:paraId="59BB7BB0" w14:textId="77777777" w:rsidR="00941F7D" w:rsidRDefault="003310E9">
      <w:pPr>
        <w:pStyle w:val="Compact"/>
        <w:numPr>
          <w:ilvl w:val="0"/>
          <w:numId w:val="2"/>
        </w:numPr>
      </w:pPr>
      <w:r>
        <w:t>La sección 6 describe la metodología experimental.</w:t>
      </w:r>
    </w:p>
    <w:p w14:paraId="59BB7BB1" w14:textId="77777777" w:rsidR="00941F7D" w:rsidRDefault="003310E9">
      <w:pPr>
        <w:pStyle w:val="Compact"/>
        <w:numPr>
          <w:ilvl w:val="0"/>
          <w:numId w:val="2"/>
        </w:numPr>
      </w:pPr>
      <w:r>
        <w:t>La sección 7 presenta los resultados.</w:t>
      </w:r>
    </w:p>
    <w:p w14:paraId="59BB7BB2" w14:textId="77777777" w:rsidR="00941F7D" w:rsidRDefault="003310E9">
      <w:pPr>
        <w:pStyle w:val="Compact"/>
        <w:numPr>
          <w:ilvl w:val="0"/>
          <w:numId w:val="2"/>
        </w:numPr>
      </w:pPr>
      <w:r>
        <w:t>Las secciones 8 y 9 discuten los resultados y concluyen.</w:t>
      </w:r>
    </w:p>
    <w:p w14:paraId="59BB7BB3" w14:textId="77777777" w:rsidR="00941F7D" w:rsidRDefault="003310E9">
      <w:pPr>
        <w:pStyle w:val="Compact"/>
        <w:numPr>
          <w:ilvl w:val="0"/>
          <w:numId w:val="2"/>
        </w:numPr>
      </w:pPr>
      <w:r>
        <w:t>Las secciones 10 y 11 documentan el uso de inteligencia artificial y la cacería de alucinaciones.</w:t>
      </w:r>
    </w:p>
    <w:p w14:paraId="59BB7BB4" w14:textId="77777777" w:rsidR="00941F7D" w:rsidRDefault="003310E9">
      <w:pPr>
        <w:pStyle w:val="Ttulo1"/>
      </w:pPr>
      <w:bookmarkStart w:id="4" w:name="datos"/>
      <w:bookmarkStart w:id="5" w:name="_Toc244272571"/>
      <w:bookmarkEnd w:id="2"/>
      <w:r>
        <w:lastRenderedPageBreak/>
        <w:t>2. Datos</w:t>
      </w:r>
      <w:bookmarkEnd w:id="5"/>
    </w:p>
    <w:p w14:paraId="59BB7BB5" w14:textId="77777777" w:rsidR="00941F7D" w:rsidRDefault="003310E9">
      <w:pPr>
        <w:pStyle w:val="Ttulo2"/>
      </w:pPr>
      <w:bookmarkStart w:id="6" w:name="fuente"/>
      <w:bookmarkStart w:id="7" w:name="_Toc244272572"/>
      <w:r>
        <w:t>2.1 Fuente</w:t>
      </w:r>
      <w:bookmarkEnd w:id="7"/>
    </w:p>
    <w:p w14:paraId="59BB7BB6" w14:textId="77777777" w:rsidR="00941F7D" w:rsidRDefault="003310E9">
      <w:pPr>
        <w:pStyle w:val="FirstParagraph"/>
      </w:pPr>
      <w:r>
        <w:t xml:space="preserve">Usamos el conjunto </w:t>
      </w:r>
      <w:r>
        <w:rPr>
          <w:i/>
          <w:iCs/>
        </w:rPr>
        <w:t>Credit Risk Analysis</w:t>
      </w:r>
      <w:r>
        <w:t xml:space="preserve"> publicado en Kaggle (Ranadeep, s.f.). Contiene los créditos de consumo que Lending Club originó en Estados Unidos.</w:t>
      </w:r>
    </w:p>
    <w:p w14:paraId="59BB7BB7" w14:textId="77777777" w:rsidR="00941F7D" w:rsidRDefault="003310E9">
      <w:pPr>
        <w:pStyle w:val="Compact"/>
        <w:numPr>
          <w:ilvl w:val="0"/>
          <w:numId w:val="3"/>
        </w:numPr>
      </w:pPr>
      <w:r>
        <w:rPr>
          <w:b/>
          <w:bCs/>
        </w:rPr>
        <w:t>Archivo:</w:t>
      </w:r>
      <w:r>
        <w:t xml:space="preserve"> </w:t>
      </w:r>
      <w:r>
        <w:rPr>
          <w:rStyle w:val="VerbatimChar"/>
        </w:rPr>
        <w:t>loan.csv</w:t>
      </w:r>
      <w:r>
        <w:t>.</w:t>
      </w:r>
    </w:p>
    <w:p w14:paraId="59BB7BB8" w14:textId="77777777" w:rsidR="00941F7D" w:rsidRDefault="003310E9">
      <w:pPr>
        <w:pStyle w:val="Compact"/>
        <w:numPr>
          <w:ilvl w:val="0"/>
          <w:numId w:val="3"/>
        </w:numPr>
      </w:pPr>
      <w:r>
        <w:rPr>
          <w:b/>
          <w:bCs/>
        </w:rPr>
        <w:t>Fecha de descarga:</w:t>
      </w:r>
      <w:r>
        <w:t xml:space="preserve"> 24 de octubre de 2026.</w:t>
      </w:r>
    </w:p>
    <w:p w14:paraId="59BB7BB9" w14:textId="77777777" w:rsidR="00941F7D" w:rsidRDefault="003310E9">
      <w:pPr>
        <w:pStyle w:val="Compact"/>
        <w:numPr>
          <w:ilvl w:val="0"/>
          <w:numId w:val="3"/>
        </w:numPr>
      </w:pPr>
      <w:r>
        <w:rPr>
          <w:b/>
          <w:bCs/>
        </w:rPr>
        <w:t>Tamaño:</w:t>
      </w:r>
      <w:r>
        <w:t xml:space="preserve"> 887.379 registros y 74 variables.</w:t>
      </w:r>
    </w:p>
    <w:p w14:paraId="59BB7BBA" w14:textId="77777777" w:rsidR="00941F7D" w:rsidRDefault="003310E9">
      <w:pPr>
        <w:pStyle w:val="Compact"/>
        <w:numPr>
          <w:ilvl w:val="0"/>
          <w:numId w:val="3"/>
        </w:numPr>
      </w:pPr>
      <w:r>
        <w:rPr>
          <w:b/>
          <w:bCs/>
        </w:rPr>
        <w:t>Periodo de originación (</w:t>
      </w:r>
      <w:r>
        <w:rPr>
          <w:rStyle w:val="VerbatimChar"/>
          <w:b/>
          <w:bCs/>
        </w:rPr>
        <w:t>issue_d</w:t>
      </w:r>
      <w:r>
        <w:rPr>
          <w:b/>
          <w:bCs/>
        </w:rPr>
        <w:t>):</w:t>
      </w:r>
      <w:r>
        <w:t xml:space="preserve"> junio de 2007 a diciembre de 2015.</w:t>
      </w:r>
    </w:p>
    <w:p w14:paraId="59BB7BBB" w14:textId="77777777" w:rsidR="00941F7D" w:rsidRDefault="003310E9">
      <w:pPr>
        <w:pStyle w:val="FirstParagraph"/>
      </w:pPr>
      <w:r>
        <w:t>Los significados de las variables se tomaron del diccionario incluido en el conjunto (</w:t>
      </w:r>
      <w:r>
        <w:rPr>
          <w:rStyle w:val="VerbatimChar"/>
        </w:rPr>
        <w:t>LCDataDictionary.xlsx</w:t>
      </w:r>
      <w:r>
        <w:t>); la Tabla 2 los cita textualmente.</w:t>
      </w:r>
    </w:p>
    <w:p w14:paraId="59BB7BBC" w14:textId="77777777" w:rsidR="00941F7D" w:rsidRDefault="003310E9">
      <w:pPr>
        <w:pStyle w:val="Textoindependiente"/>
      </w:pPr>
      <w:r>
        <w:t>Al revisar el diccionario frente a los datos encontramos tres diferencias:</w:t>
      </w:r>
    </w:p>
    <w:p w14:paraId="59BB7BBD" w14:textId="77777777" w:rsidR="00941F7D" w:rsidRDefault="003310E9">
      <w:pPr>
        <w:pStyle w:val="Compact"/>
        <w:numPr>
          <w:ilvl w:val="0"/>
          <w:numId w:val="4"/>
        </w:numPr>
      </w:pPr>
      <w:r>
        <w:t xml:space="preserve">La verificación del ingreso se llama </w:t>
      </w:r>
      <w:r>
        <w:rPr>
          <w:rStyle w:val="VerbatimChar"/>
        </w:rPr>
        <w:t>is_inc_v</w:t>
      </w:r>
      <w:r>
        <w:t xml:space="preserve"> en el diccionario y </w:t>
      </w:r>
      <w:r>
        <w:rPr>
          <w:rStyle w:val="VerbatimChar"/>
        </w:rPr>
        <w:t>verification_status</w:t>
      </w:r>
      <w:r>
        <w:t xml:space="preserve"> en los datos.</w:t>
      </w:r>
    </w:p>
    <w:p w14:paraId="59BB7BBE" w14:textId="77777777" w:rsidR="00941F7D" w:rsidRDefault="003310E9">
      <w:pPr>
        <w:pStyle w:val="Compact"/>
        <w:numPr>
          <w:ilvl w:val="0"/>
          <w:numId w:val="4"/>
        </w:numPr>
      </w:pPr>
      <w:r>
        <w:t>El diccionario describe el puntaje FICO, pero ninguna columna del archivo lo contiene.</w:t>
      </w:r>
    </w:p>
    <w:p w14:paraId="59BB7BBF" w14:textId="77777777" w:rsidR="00941F7D" w:rsidRDefault="003310E9">
      <w:pPr>
        <w:pStyle w:val="Compact"/>
        <w:numPr>
          <w:ilvl w:val="0"/>
          <w:numId w:val="4"/>
        </w:numPr>
      </w:pPr>
      <w:r>
        <w:t xml:space="preserve">En los créditos de 2007 y 2008, la ausencia de eventos en las variables </w:t>
      </w:r>
      <w:r>
        <w:rPr>
          <w:rStyle w:val="VerbatimChar"/>
        </w:rPr>
        <w:t>mths_since_last_*</w:t>
      </w:r>
      <w:r>
        <w:t xml:space="preserve"> (“meses desde el último…”) aparece codificada como 0 y no como vacío.</w:t>
      </w:r>
    </w:p>
    <w:p w14:paraId="59BB7BC0" w14:textId="77777777" w:rsidR="00941F7D" w:rsidRDefault="003310E9">
      <w:pPr>
        <w:pStyle w:val="Ttulo2"/>
      </w:pPr>
      <w:bookmarkStart w:id="8" w:name="variable-objetivo"/>
      <w:bookmarkStart w:id="9" w:name="_Toc244272573"/>
      <w:bookmarkEnd w:id="6"/>
      <w:r>
        <w:t>2.2 Variable objetivo</w:t>
      </w:r>
      <w:bookmarkEnd w:id="9"/>
    </w:p>
    <w:p w14:paraId="59BB7BC1" w14:textId="77777777" w:rsidR="00941F7D" w:rsidRDefault="003310E9">
      <w:pPr>
        <w:pStyle w:val="FirstParagraph"/>
      </w:pPr>
      <w:r>
        <w:t xml:space="preserve">La variable objetivo se construyó a partir de </w:t>
      </w:r>
      <w:r>
        <w:rPr>
          <w:rStyle w:val="VerbatimChar"/>
        </w:rPr>
        <w:t>loan_status</w:t>
      </w:r>
      <w:r>
        <w:t xml:space="preserve"> </w:t>
      </w:r>
      <w:r>
        <w:t>con la codificación del enunciado (Tabla 1). Los créditos sin desenlace conocido (NA) se excluyen, porque su comportamiento final no se observa. Quedan 268.530 créditos con desenlace; 58.819 de ellos (21,9 %) son malos.</w:t>
      </w:r>
    </w:p>
    <w:p w14:paraId="59BB7BC2" w14:textId="77777777" w:rsidR="00941F7D" w:rsidRDefault="003310E9">
      <w:pPr>
        <w:pStyle w:val="Textoindependiente"/>
        <w:keepNext/>
        <w:spacing w:before="200" w:after="0"/>
      </w:pPr>
      <w:r>
        <w:rPr>
          <w:b/>
          <w:bCs/>
        </w:rPr>
        <w:t>Tabla 1</w:t>
      </w:r>
    </w:p>
    <w:p w14:paraId="59BB7BC3" w14:textId="77777777" w:rsidR="00941F7D" w:rsidRDefault="003310E9">
      <w:pPr>
        <w:pStyle w:val="Textoindependiente"/>
        <w:keepNext/>
        <w:jc w:val="left"/>
      </w:pPr>
      <w:r>
        <w:rPr>
          <w:i/>
          <w:iCs/>
        </w:rPr>
        <w:t xml:space="preserve">Codificación de la variable objetivo a partir de </w:t>
      </w:r>
      <w:r>
        <w:rPr>
          <w:rStyle w:val="VerbatimChar"/>
          <w:i/>
          <w:iCs/>
        </w:rPr>
        <w:t>loan_status</w:t>
      </w:r>
    </w:p>
    <w:tbl>
      <w:tblPr>
        <w:tblStyle w:val="Table"/>
        <w:tblW w:w="5000" w:type="pct"/>
        <w:jc w:val="center"/>
        <w:tblLayout w:type="fixed"/>
        <w:tblLook w:val="0020" w:firstRow="1" w:lastRow="0" w:firstColumn="0" w:lastColumn="0" w:noHBand="0" w:noVBand="0"/>
      </w:tblPr>
      <w:tblGrid>
        <w:gridCol w:w="5590"/>
        <w:gridCol w:w="1594"/>
        <w:gridCol w:w="2392"/>
      </w:tblGrid>
      <w:tr w:rsidR="00941F7D" w14:paraId="59BB7BC7" w14:textId="77777777" w:rsidTr="00941F7D">
        <w:trPr>
          <w:cnfStyle w:val="100000000000" w:firstRow="1" w:lastRow="0" w:firstColumn="0" w:lastColumn="0" w:oddVBand="0" w:evenVBand="0" w:oddHBand="0" w:evenHBand="0" w:firstRowFirstColumn="0" w:firstRowLastColumn="0" w:lastRowFirstColumn="0" w:lastRowLastColumn="0"/>
          <w:tblHeader/>
          <w:jc w:val="center"/>
        </w:trPr>
        <w:tc>
          <w:tcPr>
            <w:tcW w:w="5464" w:type="dxa"/>
            <w:tcBorders>
              <w:top w:val="single" w:sz="4" w:space="0" w:color="BFC5CF"/>
              <w:left w:val="single" w:sz="4" w:space="0" w:color="BFC5CF"/>
              <w:bottom w:val="single" w:sz="4" w:space="0" w:color="BFC5CF"/>
              <w:right w:val="single" w:sz="4" w:space="0" w:color="BFC5CF"/>
            </w:tcBorders>
            <w:shd w:val="clear" w:color="auto" w:fill="E8EEF7"/>
          </w:tcPr>
          <w:p w14:paraId="59BB7BC4" w14:textId="77777777" w:rsidR="00941F7D" w:rsidRDefault="003310E9">
            <w:pPr>
              <w:pStyle w:val="Compact"/>
              <w:spacing w:after="0"/>
              <w:jc w:val="left"/>
            </w:pPr>
            <w:r>
              <w:rPr>
                <w:b/>
                <w:sz w:val="18"/>
              </w:rPr>
              <w:t>Categoría original</w:t>
            </w:r>
          </w:p>
        </w:tc>
        <w:tc>
          <w:tcPr>
            <w:tcW w:w="1558" w:type="dxa"/>
            <w:tcBorders>
              <w:top w:val="single" w:sz="4" w:space="0" w:color="BFC5CF"/>
              <w:left w:val="single" w:sz="4" w:space="0" w:color="BFC5CF"/>
              <w:bottom w:val="single" w:sz="4" w:space="0" w:color="BFC5CF"/>
              <w:right w:val="single" w:sz="4" w:space="0" w:color="BFC5CF"/>
            </w:tcBorders>
            <w:shd w:val="clear" w:color="auto" w:fill="E8EEF7"/>
          </w:tcPr>
          <w:p w14:paraId="59BB7BC5" w14:textId="77777777" w:rsidR="00941F7D" w:rsidRDefault="003310E9">
            <w:pPr>
              <w:pStyle w:val="Compact"/>
              <w:spacing w:after="0"/>
              <w:jc w:val="left"/>
            </w:pPr>
            <w:r>
              <w:rPr>
                <w:b/>
                <w:sz w:val="18"/>
              </w:rPr>
              <w:t>Créditos</w:t>
            </w:r>
          </w:p>
        </w:tc>
        <w:tc>
          <w:tcPr>
            <w:tcW w:w="2338" w:type="dxa"/>
            <w:tcBorders>
              <w:top w:val="single" w:sz="4" w:space="0" w:color="BFC5CF"/>
              <w:left w:val="single" w:sz="4" w:space="0" w:color="BFC5CF"/>
              <w:bottom w:val="single" w:sz="4" w:space="0" w:color="BFC5CF"/>
              <w:right w:val="single" w:sz="4" w:space="0" w:color="BFC5CF"/>
            </w:tcBorders>
            <w:shd w:val="clear" w:color="auto" w:fill="E8EEF7"/>
          </w:tcPr>
          <w:p w14:paraId="59BB7BC6" w14:textId="77777777" w:rsidR="00941F7D" w:rsidRDefault="003310E9">
            <w:pPr>
              <w:pStyle w:val="Compact"/>
              <w:spacing w:after="0"/>
              <w:jc w:val="left"/>
            </w:pPr>
            <w:r>
              <w:rPr>
                <w:b/>
                <w:sz w:val="18"/>
              </w:rPr>
              <w:t>Codificación</w:t>
            </w:r>
          </w:p>
        </w:tc>
      </w:tr>
      <w:tr w:rsidR="00941F7D" w14:paraId="59BB7BCB" w14:textId="77777777" w:rsidTr="00941F7D">
        <w:trPr>
          <w:jc w:val="center"/>
        </w:trPr>
        <w:tc>
          <w:tcPr>
            <w:tcW w:w="5464" w:type="dxa"/>
            <w:tcBorders>
              <w:top w:val="single" w:sz="4" w:space="0" w:color="BFC5CF"/>
              <w:left w:val="single" w:sz="4" w:space="0" w:color="BFC5CF"/>
              <w:bottom w:val="single" w:sz="4" w:space="0" w:color="BFC5CF"/>
              <w:right w:val="single" w:sz="4" w:space="0" w:color="BFC5CF"/>
            </w:tcBorders>
          </w:tcPr>
          <w:p w14:paraId="59BB7BC8" w14:textId="77777777" w:rsidR="00941F7D" w:rsidRDefault="003310E9">
            <w:pPr>
              <w:pStyle w:val="Compact"/>
              <w:spacing w:after="0"/>
              <w:jc w:val="left"/>
            </w:pPr>
            <w:r>
              <w:rPr>
                <w:sz w:val="18"/>
              </w:rPr>
              <w:t>Fully Paid</w:t>
            </w:r>
          </w:p>
        </w:tc>
        <w:tc>
          <w:tcPr>
            <w:tcW w:w="1558" w:type="dxa"/>
            <w:tcBorders>
              <w:top w:val="single" w:sz="4" w:space="0" w:color="BFC5CF"/>
              <w:left w:val="single" w:sz="4" w:space="0" w:color="BFC5CF"/>
              <w:bottom w:val="single" w:sz="4" w:space="0" w:color="BFC5CF"/>
              <w:right w:val="single" w:sz="4" w:space="0" w:color="BFC5CF"/>
            </w:tcBorders>
          </w:tcPr>
          <w:p w14:paraId="59BB7BC9" w14:textId="77777777" w:rsidR="00941F7D" w:rsidRDefault="003310E9">
            <w:pPr>
              <w:pStyle w:val="Compact"/>
              <w:spacing w:after="0"/>
              <w:jc w:val="left"/>
            </w:pPr>
            <w:r>
              <w:rPr>
                <w:sz w:val="18"/>
              </w:rPr>
              <w:t>207.723</w:t>
            </w:r>
          </w:p>
        </w:tc>
        <w:tc>
          <w:tcPr>
            <w:tcW w:w="2338" w:type="dxa"/>
            <w:tcBorders>
              <w:top w:val="single" w:sz="4" w:space="0" w:color="BFC5CF"/>
              <w:left w:val="single" w:sz="4" w:space="0" w:color="BFC5CF"/>
              <w:bottom w:val="single" w:sz="4" w:space="0" w:color="BFC5CF"/>
              <w:right w:val="single" w:sz="4" w:space="0" w:color="BFC5CF"/>
            </w:tcBorders>
          </w:tcPr>
          <w:p w14:paraId="59BB7BCA" w14:textId="77777777" w:rsidR="00941F7D" w:rsidRDefault="003310E9">
            <w:pPr>
              <w:pStyle w:val="Compact"/>
              <w:spacing w:after="0"/>
              <w:jc w:val="left"/>
            </w:pPr>
            <w:r>
              <w:rPr>
                <w:sz w:val="18"/>
              </w:rPr>
              <w:t>0 (bueno)</w:t>
            </w:r>
          </w:p>
        </w:tc>
      </w:tr>
      <w:tr w:rsidR="00941F7D" w14:paraId="59BB7BCF" w14:textId="77777777" w:rsidTr="00941F7D">
        <w:trPr>
          <w:jc w:val="center"/>
        </w:trPr>
        <w:tc>
          <w:tcPr>
            <w:tcW w:w="5464" w:type="dxa"/>
            <w:tcBorders>
              <w:top w:val="single" w:sz="4" w:space="0" w:color="BFC5CF"/>
              <w:left w:val="single" w:sz="4" w:space="0" w:color="BFC5CF"/>
              <w:bottom w:val="single" w:sz="4" w:space="0" w:color="BFC5CF"/>
              <w:right w:val="single" w:sz="4" w:space="0" w:color="BFC5CF"/>
            </w:tcBorders>
          </w:tcPr>
          <w:p w14:paraId="59BB7BCC" w14:textId="77777777" w:rsidR="00941F7D" w:rsidRDefault="003310E9">
            <w:pPr>
              <w:pStyle w:val="Compact"/>
              <w:spacing w:after="0"/>
              <w:jc w:val="left"/>
            </w:pPr>
            <w:r>
              <w:rPr>
                <w:sz w:val="18"/>
              </w:rPr>
              <w:t>Does not meet the credit policy. Status:Fully Paid</w:t>
            </w:r>
          </w:p>
        </w:tc>
        <w:tc>
          <w:tcPr>
            <w:tcW w:w="1558" w:type="dxa"/>
            <w:tcBorders>
              <w:top w:val="single" w:sz="4" w:space="0" w:color="BFC5CF"/>
              <w:left w:val="single" w:sz="4" w:space="0" w:color="BFC5CF"/>
              <w:bottom w:val="single" w:sz="4" w:space="0" w:color="BFC5CF"/>
              <w:right w:val="single" w:sz="4" w:space="0" w:color="BFC5CF"/>
            </w:tcBorders>
          </w:tcPr>
          <w:p w14:paraId="59BB7BCD" w14:textId="77777777" w:rsidR="00941F7D" w:rsidRDefault="003310E9">
            <w:pPr>
              <w:pStyle w:val="Compact"/>
              <w:spacing w:after="0"/>
              <w:jc w:val="left"/>
            </w:pPr>
            <w:r>
              <w:rPr>
                <w:sz w:val="18"/>
              </w:rPr>
              <w:t>1.988</w:t>
            </w:r>
          </w:p>
        </w:tc>
        <w:tc>
          <w:tcPr>
            <w:tcW w:w="2338" w:type="dxa"/>
            <w:tcBorders>
              <w:top w:val="single" w:sz="4" w:space="0" w:color="BFC5CF"/>
              <w:left w:val="single" w:sz="4" w:space="0" w:color="BFC5CF"/>
              <w:bottom w:val="single" w:sz="4" w:space="0" w:color="BFC5CF"/>
              <w:right w:val="single" w:sz="4" w:space="0" w:color="BFC5CF"/>
            </w:tcBorders>
          </w:tcPr>
          <w:p w14:paraId="59BB7BCE" w14:textId="77777777" w:rsidR="00941F7D" w:rsidRDefault="003310E9">
            <w:pPr>
              <w:pStyle w:val="Compact"/>
              <w:spacing w:after="0"/>
              <w:jc w:val="left"/>
            </w:pPr>
            <w:r>
              <w:rPr>
                <w:sz w:val="18"/>
              </w:rPr>
              <w:t>0 (bueno)</w:t>
            </w:r>
          </w:p>
        </w:tc>
      </w:tr>
      <w:tr w:rsidR="00941F7D" w14:paraId="59BB7BD3" w14:textId="77777777" w:rsidTr="00941F7D">
        <w:trPr>
          <w:jc w:val="center"/>
        </w:trPr>
        <w:tc>
          <w:tcPr>
            <w:tcW w:w="5464" w:type="dxa"/>
            <w:tcBorders>
              <w:top w:val="single" w:sz="4" w:space="0" w:color="BFC5CF"/>
              <w:left w:val="single" w:sz="4" w:space="0" w:color="BFC5CF"/>
              <w:bottom w:val="single" w:sz="4" w:space="0" w:color="BFC5CF"/>
              <w:right w:val="single" w:sz="4" w:space="0" w:color="BFC5CF"/>
            </w:tcBorders>
          </w:tcPr>
          <w:p w14:paraId="59BB7BD0" w14:textId="77777777" w:rsidR="00941F7D" w:rsidRDefault="003310E9">
            <w:pPr>
              <w:pStyle w:val="Compact"/>
              <w:spacing w:after="0"/>
              <w:jc w:val="left"/>
            </w:pPr>
            <w:r>
              <w:rPr>
                <w:sz w:val="18"/>
              </w:rPr>
              <w:t>Charged Off</w:t>
            </w:r>
          </w:p>
        </w:tc>
        <w:tc>
          <w:tcPr>
            <w:tcW w:w="1558" w:type="dxa"/>
            <w:tcBorders>
              <w:top w:val="single" w:sz="4" w:space="0" w:color="BFC5CF"/>
              <w:left w:val="single" w:sz="4" w:space="0" w:color="BFC5CF"/>
              <w:bottom w:val="single" w:sz="4" w:space="0" w:color="BFC5CF"/>
              <w:right w:val="single" w:sz="4" w:space="0" w:color="BFC5CF"/>
            </w:tcBorders>
          </w:tcPr>
          <w:p w14:paraId="59BB7BD1" w14:textId="77777777" w:rsidR="00941F7D" w:rsidRDefault="003310E9">
            <w:pPr>
              <w:pStyle w:val="Compact"/>
              <w:spacing w:after="0"/>
              <w:jc w:val="left"/>
            </w:pPr>
            <w:r>
              <w:rPr>
                <w:sz w:val="18"/>
              </w:rPr>
              <w:t>45.248</w:t>
            </w:r>
          </w:p>
        </w:tc>
        <w:tc>
          <w:tcPr>
            <w:tcW w:w="2338" w:type="dxa"/>
            <w:tcBorders>
              <w:top w:val="single" w:sz="4" w:space="0" w:color="BFC5CF"/>
              <w:left w:val="single" w:sz="4" w:space="0" w:color="BFC5CF"/>
              <w:bottom w:val="single" w:sz="4" w:space="0" w:color="BFC5CF"/>
              <w:right w:val="single" w:sz="4" w:space="0" w:color="BFC5CF"/>
            </w:tcBorders>
          </w:tcPr>
          <w:p w14:paraId="59BB7BD2" w14:textId="77777777" w:rsidR="00941F7D" w:rsidRDefault="003310E9">
            <w:pPr>
              <w:pStyle w:val="Compact"/>
              <w:spacing w:after="0"/>
              <w:jc w:val="left"/>
            </w:pPr>
            <w:r>
              <w:rPr>
                <w:sz w:val="18"/>
              </w:rPr>
              <w:t>1 (malo)</w:t>
            </w:r>
          </w:p>
        </w:tc>
      </w:tr>
      <w:tr w:rsidR="00941F7D" w14:paraId="59BB7BD7" w14:textId="77777777" w:rsidTr="00941F7D">
        <w:trPr>
          <w:jc w:val="center"/>
        </w:trPr>
        <w:tc>
          <w:tcPr>
            <w:tcW w:w="5464" w:type="dxa"/>
            <w:tcBorders>
              <w:top w:val="single" w:sz="4" w:space="0" w:color="BFC5CF"/>
              <w:left w:val="single" w:sz="4" w:space="0" w:color="BFC5CF"/>
              <w:bottom w:val="single" w:sz="4" w:space="0" w:color="BFC5CF"/>
              <w:right w:val="single" w:sz="4" w:space="0" w:color="BFC5CF"/>
            </w:tcBorders>
          </w:tcPr>
          <w:p w14:paraId="59BB7BD4" w14:textId="77777777" w:rsidR="00941F7D" w:rsidRDefault="003310E9">
            <w:pPr>
              <w:pStyle w:val="Compact"/>
              <w:spacing w:after="0"/>
              <w:jc w:val="left"/>
            </w:pPr>
            <w:r>
              <w:rPr>
                <w:sz w:val="18"/>
              </w:rPr>
              <w:t>Default</w:t>
            </w:r>
          </w:p>
        </w:tc>
        <w:tc>
          <w:tcPr>
            <w:tcW w:w="1558" w:type="dxa"/>
            <w:tcBorders>
              <w:top w:val="single" w:sz="4" w:space="0" w:color="BFC5CF"/>
              <w:left w:val="single" w:sz="4" w:space="0" w:color="BFC5CF"/>
              <w:bottom w:val="single" w:sz="4" w:space="0" w:color="BFC5CF"/>
              <w:right w:val="single" w:sz="4" w:space="0" w:color="BFC5CF"/>
            </w:tcBorders>
          </w:tcPr>
          <w:p w14:paraId="59BB7BD5" w14:textId="77777777" w:rsidR="00941F7D" w:rsidRDefault="003310E9">
            <w:pPr>
              <w:pStyle w:val="Compact"/>
              <w:spacing w:after="0"/>
              <w:jc w:val="left"/>
            </w:pPr>
            <w:r>
              <w:rPr>
                <w:sz w:val="18"/>
              </w:rPr>
              <w:t>1.219</w:t>
            </w:r>
          </w:p>
        </w:tc>
        <w:tc>
          <w:tcPr>
            <w:tcW w:w="2338" w:type="dxa"/>
            <w:tcBorders>
              <w:top w:val="single" w:sz="4" w:space="0" w:color="BFC5CF"/>
              <w:left w:val="single" w:sz="4" w:space="0" w:color="BFC5CF"/>
              <w:bottom w:val="single" w:sz="4" w:space="0" w:color="BFC5CF"/>
              <w:right w:val="single" w:sz="4" w:space="0" w:color="BFC5CF"/>
            </w:tcBorders>
          </w:tcPr>
          <w:p w14:paraId="59BB7BD6" w14:textId="77777777" w:rsidR="00941F7D" w:rsidRDefault="003310E9">
            <w:pPr>
              <w:pStyle w:val="Compact"/>
              <w:spacing w:after="0"/>
              <w:jc w:val="left"/>
            </w:pPr>
            <w:r>
              <w:rPr>
                <w:sz w:val="18"/>
              </w:rPr>
              <w:t>1 (malo)</w:t>
            </w:r>
          </w:p>
        </w:tc>
      </w:tr>
      <w:tr w:rsidR="00941F7D" w14:paraId="59BB7BDB" w14:textId="77777777" w:rsidTr="00941F7D">
        <w:trPr>
          <w:jc w:val="center"/>
        </w:trPr>
        <w:tc>
          <w:tcPr>
            <w:tcW w:w="5464" w:type="dxa"/>
            <w:tcBorders>
              <w:top w:val="single" w:sz="4" w:space="0" w:color="BFC5CF"/>
              <w:left w:val="single" w:sz="4" w:space="0" w:color="BFC5CF"/>
              <w:bottom w:val="single" w:sz="4" w:space="0" w:color="BFC5CF"/>
              <w:right w:val="single" w:sz="4" w:space="0" w:color="BFC5CF"/>
            </w:tcBorders>
          </w:tcPr>
          <w:p w14:paraId="59BB7BD8" w14:textId="77777777" w:rsidR="00941F7D" w:rsidRDefault="003310E9">
            <w:pPr>
              <w:pStyle w:val="Compact"/>
              <w:spacing w:after="0"/>
              <w:jc w:val="left"/>
            </w:pPr>
            <w:r>
              <w:rPr>
                <w:sz w:val="18"/>
              </w:rPr>
              <w:t>Late (31-120 days)</w:t>
            </w:r>
          </w:p>
        </w:tc>
        <w:tc>
          <w:tcPr>
            <w:tcW w:w="1558" w:type="dxa"/>
            <w:tcBorders>
              <w:top w:val="single" w:sz="4" w:space="0" w:color="BFC5CF"/>
              <w:left w:val="single" w:sz="4" w:space="0" w:color="BFC5CF"/>
              <w:bottom w:val="single" w:sz="4" w:space="0" w:color="BFC5CF"/>
              <w:right w:val="single" w:sz="4" w:space="0" w:color="BFC5CF"/>
            </w:tcBorders>
          </w:tcPr>
          <w:p w14:paraId="59BB7BD9" w14:textId="77777777" w:rsidR="00941F7D" w:rsidRDefault="003310E9">
            <w:pPr>
              <w:pStyle w:val="Compact"/>
              <w:spacing w:after="0"/>
              <w:jc w:val="left"/>
            </w:pPr>
            <w:r>
              <w:rPr>
                <w:sz w:val="18"/>
              </w:rPr>
              <w:t>11.591</w:t>
            </w:r>
          </w:p>
        </w:tc>
        <w:tc>
          <w:tcPr>
            <w:tcW w:w="2338" w:type="dxa"/>
            <w:tcBorders>
              <w:top w:val="single" w:sz="4" w:space="0" w:color="BFC5CF"/>
              <w:left w:val="single" w:sz="4" w:space="0" w:color="BFC5CF"/>
              <w:bottom w:val="single" w:sz="4" w:space="0" w:color="BFC5CF"/>
              <w:right w:val="single" w:sz="4" w:space="0" w:color="BFC5CF"/>
            </w:tcBorders>
          </w:tcPr>
          <w:p w14:paraId="59BB7BDA" w14:textId="77777777" w:rsidR="00941F7D" w:rsidRDefault="003310E9">
            <w:pPr>
              <w:pStyle w:val="Compact"/>
              <w:spacing w:after="0"/>
              <w:jc w:val="left"/>
            </w:pPr>
            <w:r>
              <w:rPr>
                <w:sz w:val="18"/>
              </w:rPr>
              <w:t>1 (malo)</w:t>
            </w:r>
          </w:p>
        </w:tc>
      </w:tr>
      <w:tr w:rsidR="00941F7D" w14:paraId="59BB7BDF" w14:textId="77777777" w:rsidTr="00941F7D">
        <w:trPr>
          <w:jc w:val="center"/>
        </w:trPr>
        <w:tc>
          <w:tcPr>
            <w:tcW w:w="5464" w:type="dxa"/>
            <w:tcBorders>
              <w:top w:val="single" w:sz="4" w:space="0" w:color="BFC5CF"/>
              <w:left w:val="single" w:sz="4" w:space="0" w:color="BFC5CF"/>
              <w:bottom w:val="single" w:sz="4" w:space="0" w:color="BFC5CF"/>
              <w:right w:val="single" w:sz="4" w:space="0" w:color="BFC5CF"/>
            </w:tcBorders>
          </w:tcPr>
          <w:p w14:paraId="59BB7BDC" w14:textId="77777777" w:rsidR="00941F7D" w:rsidRDefault="003310E9">
            <w:pPr>
              <w:pStyle w:val="Compact"/>
              <w:spacing w:after="0"/>
              <w:jc w:val="left"/>
            </w:pPr>
            <w:r>
              <w:rPr>
                <w:sz w:val="18"/>
              </w:rPr>
              <w:t>Does not meet the credit policy. Status:Charged Off</w:t>
            </w:r>
          </w:p>
        </w:tc>
        <w:tc>
          <w:tcPr>
            <w:tcW w:w="1558" w:type="dxa"/>
            <w:tcBorders>
              <w:top w:val="single" w:sz="4" w:space="0" w:color="BFC5CF"/>
              <w:left w:val="single" w:sz="4" w:space="0" w:color="BFC5CF"/>
              <w:bottom w:val="single" w:sz="4" w:space="0" w:color="BFC5CF"/>
              <w:right w:val="single" w:sz="4" w:space="0" w:color="BFC5CF"/>
            </w:tcBorders>
          </w:tcPr>
          <w:p w14:paraId="59BB7BDD" w14:textId="77777777" w:rsidR="00941F7D" w:rsidRDefault="003310E9">
            <w:pPr>
              <w:pStyle w:val="Compact"/>
              <w:spacing w:after="0"/>
              <w:jc w:val="left"/>
            </w:pPr>
            <w:r>
              <w:rPr>
                <w:sz w:val="18"/>
              </w:rPr>
              <w:t>761</w:t>
            </w:r>
          </w:p>
        </w:tc>
        <w:tc>
          <w:tcPr>
            <w:tcW w:w="2338" w:type="dxa"/>
            <w:tcBorders>
              <w:top w:val="single" w:sz="4" w:space="0" w:color="BFC5CF"/>
              <w:left w:val="single" w:sz="4" w:space="0" w:color="BFC5CF"/>
              <w:bottom w:val="single" w:sz="4" w:space="0" w:color="BFC5CF"/>
              <w:right w:val="single" w:sz="4" w:space="0" w:color="BFC5CF"/>
            </w:tcBorders>
          </w:tcPr>
          <w:p w14:paraId="59BB7BDE" w14:textId="77777777" w:rsidR="00941F7D" w:rsidRDefault="003310E9">
            <w:pPr>
              <w:pStyle w:val="Compact"/>
              <w:spacing w:after="0"/>
              <w:jc w:val="left"/>
            </w:pPr>
            <w:r>
              <w:rPr>
                <w:sz w:val="18"/>
              </w:rPr>
              <w:t>1 (malo)</w:t>
            </w:r>
          </w:p>
        </w:tc>
      </w:tr>
      <w:tr w:rsidR="00941F7D" w14:paraId="59BB7BE3" w14:textId="77777777" w:rsidTr="00941F7D">
        <w:trPr>
          <w:jc w:val="center"/>
        </w:trPr>
        <w:tc>
          <w:tcPr>
            <w:tcW w:w="5464" w:type="dxa"/>
            <w:tcBorders>
              <w:top w:val="single" w:sz="4" w:space="0" w:color="BFC5CF"/>
              <w:left w:val="single" w:sz="4" w:space="0" w:color="BFC5CF"/>
              <w:bottom w:val="single" w:sz="4" w:space="0" w:color="BFC5CF"/>
              <w:right w:val="single" w:sz="4" w:space="0" w:color="BFC5CF"/>
            </w:tcBorders>
          </w:tcPr>
          <w:p w14:paraId="59BB7BE0" w14:textId="77777777" w:rsidR="00941F7D" w:rsidRDefault="003310E9">
            <w:pPr>
              <w:pStyle w:val="Compact"/>
              <w:spacing w:after="0"/>
              <w:jc w:val="left"/>
            </w:pPr>
            <w:r>
              <w:rPr>
                <w:sz w:val="18"/>
              </w:rPr>
              <w:t>Current</w:t>
            </w:r>
          </w:p>
        </w:tc>
        <w:tc>
          <w:tcPr>
            <w:tcW w:w="1558" w:type="dxa"/>
            <w:tcBorders>
              <w:top w:val="single" w:sz="4" w:space="0" w:color="BFC5CF"/>
              <w:left w:val="single" w:sz="4" w:space="0" w:color="BFC5CF"/>
              <w:bottom w:val="single" w:sz="4" w:space="0" w:color="BFC5CF"/>
              <w:right w:val="single" w:sz="4" w:space="0" w:color="BFC5CF"/>
            </w:tcBorders>
          </w:tcPr>
          <w:p w14:paraId="59BB7BE1" w14:textId="77777777" w:rsidR="00941F7D" w:rsidRDefault="003310E9">
            <w:pPr>
              <w:pStyle w:val="Compact"/>
              <w:spacing w:after="0"/>
              <w:jc w:val="left"/>
            </w:pPr>
            <w:r>
              <w:rPr>
                <w:sz w:val="18"/>
              </w:rPr>
              <w:t>601.779</w:t>
            </w:r>
          </w:p>
        </w:tc>
        <w:tc>
          <w:tcPr>
            <w:tcW w:w="2338" w:type="dxa"/>
            <w:tcBorders>
              <w:top w:val="single" w:sz="4" w:space="0" w:color="BFC5CF"/>
              <w:left w:val="single" w:sz="4" w:space="0" w:color="BFC5CF"/>
              <w:bottom w:val="single" w:sz="4" w:space="0" w:color="BFC5CF"/>
              <w:right w:val="single" w:sz="4" w:space="0" w:color="BFC5CF"/>
            </w:tcBorders>
          </w:tcPr>
          <w:p w14:paraId="59BB7BE2" w14:textId="77777777" w:rsidR="00941F7D" w:rsidRDefault="003310E9">
            <w:pPr>
              <w:pStyle w:val="Compact"/>
              <w:spacing w:after="0"/>
              <w:jc w:val="left"/>
            </w:pPr>
            <w:r>
              <w:rPr>
                <w:sz w:val="18"/>
              </w:rPr>
              <w:t>NA (excluido)</w:t>
            </w:r>
          </w:p>
        </w:tc>
      </w:tr>
      <w:tr w:rsidR="00941F7D" w14:paraId="59BB7BE7" w14:textId="77777777" w:rsidTr="00941F7D">
        <w:trPr>
          <w:jc w:val="center"/>
        </w:trPr>
        <w:tc>
          <w:tcPr>
            <w:tcW w:w="5464" w:type="dxa"/>
            <w:tcBorders>
              <w:top w:val="single" w:sz="4" w:space="0" w:color="BFC5CF"/>
              <w:left w:val="single" w:sz="4" w:space="0" w:color="BFC5CF"/>
              <w:bottom w:val="single" w:sz="4" w:space="0" w:color="BFC5CF"/>
              <w:right w:val="single" w:sz="4" w:space="0" w:color="BFC5CF"/>
            </w:tcBorders>
          </w:tcPr>
          <w:p w14:paraId="59BB7BE4" w14:textId="77777777" w:rsidR="00941F7D" w:rsidRDefault="003310E9">
            <w:pPr>
              <w:pStyle w:val="Compact"/>
              <w:spacing w:after="0"/>
              <w:jc w:val="left"/>
            </w:pPr>
            <w:r>
              <w:rPr>
                <w:sz w:val="18"/>
              </w:rPr>
              <w:t>Issued</w:t>
            </w:r>
          </w:p>
        </w:tc>
        <w:tc>
          <w:tcPr>
            <w:tcW w:w="1558" w:type="dxa"/>
            <w:tcBorders>
              <w:top w:val="single" w:sz="4" w:space="0" w:color="BFC5CF"/>
              <w:left w:val="single" w:sz="4" w:space="0" w:color="BFC5CF"/>
              <w:bottom w:val="single" w:sz="4" w:space="0" w:color="BFC5CF"/>
              <w:right w:val="single" w:sz="4" w:space="0" w:color="BFC5CF"/>
            </w:tcBorders>
          </w:tcPr>
          <w:p w14:paraId="59BB7BE5" w14:textId="77777777" w:rsidR="00941F7D" w:rsidRDefault="003310E9">
            <w:pPr>
              <w:pStyle w:val="Compact"/>
              <w:spacing w:after="0"/>
              <w:jc w:val="left"/>
            </w:pPr>
            <w:r>
              <w:rPr>
                <w:sz w:val="18"/>
              </w:rPr>
              <w:t>8.460</w:t>
            </w:r>
          </w:p>
        </w:tc>
        <w:tc>
          <w:tcPr>
            <w:tcW w:w="2338" w:type="dxa"/>
            <w:tcBorders>
              <w:top w:val="single" w:sz="4" w:space="0" w:color="BFC5CF"/>
              <w:left w:val="single" w:sz="4" w:space="0" w:color="BFC5CF"/>
              <w:bottom w:val="single" w:sz="4" w:space="0" w:color="BFC5CF"/>
              <w:right w:val="single" w:sz="4" w:space="0" w:color="BFC5CF"/>
            </w:tcBorders>
          </w:tcPr>
          <w:p w14:paraId="59BB7BE6" w14:textId="77777777" w:rsidR="00941F7D" w:rsidRDefault="003310E9">
            <w:pPr>
              <w:pStyle w:val="Compact"/>
              <w:spacing w:after="0"/>
              <w:jc w:val="left"/>
            </w:pPr>
            <w:r>
              <w:rPr>
                <w:sz w:val="18"/>
              </w:rPr>
              <w:t>NA (excluido)</w:t>
            </w:r>
          </w:p>
        </w:tc>
      </w:tr>
      <w:tr w:rsidR="00941F7D" w14:paraId="59BB7BEB" w14:textId="77777777" w:rsidTr="00941F7D">
        <w:trPr>
          <w:jc w:val="center"/>
        </w:trPr>
        <w:tc>
          <w:tcPr>
            <w:tcW w:w="5464" w:type="dxa"/>
            <w:tcBorders>
              <w:top w:val="single" w:sz="4" w:space="0" w:color="BFC5CF"/>
              <w:left w:val="single" w:sz="4" w:space="0" w:color="BFC5CF"/>
              <w:bottom w:val="single" w:sz="4" w:space="0" w:color="BFC5CF"/>
              <w:right w:val="single" w:sz="4" w:space="0" w:color="BFC5CF"/>
            </w:tcBorders>
          </w:tcPr>
          <w:p w14:paraId="59BB7BE8" w14:textId="77777777" w:rsidR="00941F7D" w:rsidRDefault="003310E9">
            <w:pPr>
              <w:pStyle w:val="Compact"/>
              <w:spacing w:after="0"/>
              <w:jc w:val="left"/>
            </w:pPr>
            <w:r>
              <w:rPr>
                <w:sz w:val="18"/>
              </w:rPr>
              <w:t>In Grace Period</w:t>
            </w:r>
          </w:p>
        </w:tc>
        <w:tc>
          <w:tcPr>
            <w:tcW w:w="1558" w:type="dxa"/>
            <w:tcBorders>
              <w:top w:val="single" w:sz="4" w:space="0" w:color="BFC5CF"/>
              <w:left w:val="single" w:sz="4" w:space="0" w:color="BFC5CF"/>
              <w:bottom w:val="single" w:sz="4" w:space="0" w:color="BFC5CF"/>
              <w:right w:val="single" w:sz="4" w:space="0" w:color="BFC5CF"/>
            </w:tcBorders>
          </w:tcPr>
          <w:p w14:paraId="59BB7BE9" w14:textId="77777777" w:rsidR="00941F7D" w:rsidRDefault="003310E9">
            <w:pPr>
              <w:pStyle w:val="Compact"/>
              <w:spacing w:after="0"/>
              <w:jc w:val="left"/>
            </w:pPr>
            <w:r>
              <w:rPr>
                <w:sz w:val="18"/>
              </w:rPr>
              <w:t>6.253</w:t>
            </w:r>
          </w:p>
        </w:tc>
        <w:tc>
          <w:tcPr>
            <w:tcW w:w="2338" w:type="dxa"/>
            <w:tcBorders>
              <w:top w:val="single" w:sz="4" w:space="0" w:color="BFC5CF"/>
              <w:left w:val="single" w:sz="4" w:space="0" w:color="BFC5CF"/>
              <w:bottom w:val="single" w:sz="4" w:space="0" w:color="BFC5CF"/>
              <w:right w:val="single" w:sz="4" w:space="0" w:color="BFC5CF"/>
            </w:tcBorders>
          </w:tcPr>
          <w:p w14:paraId="59BB7BEA" w14:textId="77777777" w:rsidR="00941F7D" w:rsidRDefault="003310E9">
            <w:pPr>
              <w:pStyle w:val="Compact"/>
              <w:spacing w:after="0"/>
              <w:jc w:val="left"/>
            </w:pPr>
            <w:r>
              <w:rPr>
                <w:sz w:val="18"/>
              </w:rPr>
              <w:t>NA (excluido)</w:t>
            </w:r>
          </w:p>
        </w:tc>
      </w:tr>
      <w:tr w:rsidR="00941F7D" w14:paraId="59BB7BEF" w14:textId="77777777" w:rsidTr="00941F7D">
        <w:trPr>
          <w:jc w:val="center"/>
        </w:trPr>
        <w:tc>
          <w:tcPr>
            <w:tcW w:w="5464" w:type="dxa"/>
            <w:tcBorders>
              <w:top w:val="single" w:sz="4" w:space="0" w:color="BFC5CF"/>
              <w:left w:val="single" w:sz="4" w:space="0" w:color="BFC5CF"/>
              <w:bottom w:val="single" w:sz="4" w:space="0" w:color="BFC5CF"/>
              <w:right w:val="single" w:sz="4" w:space="0" w:color="BFC5CF"/>
            </w:tcBorders>
          </w:tcPr>
          <w:p w14:paraId="59BB7BEC" w14:textId="77777777" w:rsidR="00941F7D" w:rsidRDefault="003310E9">
            <w:pPr>
              <w:pStyle w:val="Compact"/>
              <w:spacing w:after="0"/>
              <w:jc w:val="left"/>
            </w:pPr>
            <w:r>
              <w:rPr>
                <w:sz w:val="18"/>
              </w:rPr>
              <w:t>Late (16-30 days)</w:t>
            </w:r>
          </w:p>
        </w:tc>
        <w:tc>
          <w:tcPr>
            <w:tcW w:w="1558" w:type="dxa"/>
            <w:tcBorders>
              <w:top w:val="single" w:sz="4" w:space="0" w:color="BFC5CF"/>
              <w:left w:val="single" w:sz="4" w:space="0" w:color="BFC5CF"/>
              <w:bottom w:val="single" w:sz="4" w:space="0" w:color="BFC5CF"/>
              <w:right w:val="single" w:sz="4" w:space="0" w:color="BFC5CF"/>
            </w:tcBorders>
          </w:tcPr>
          <w:p w14:paraId="59BB7BED" w14:textId="77777777" w:rsidR="00941F7D" w:rsidRDefault="003310E9">
            <w:pPr>
              <w:pStyle w:val="Compact"/>
              <w:spacing w:after="0"/>
              <w:jc w:val="left"/>
            </w:pPr>
            <w:r>
              <w:rPr>
                <w:sz w:val="18"/>
              </w:rPr>
              <w:t>2.357</w:t>
            </w:r>
          </w:p>
        </w:tc>
        <w:tc>
          <w:tcPr>
            <w:tcW w:w="2338" w:type="dxa"/>
            <w:tcBorders>
              <w:top w:val="single" w:sz="4" w:space="0" w:color="BFC5CF"/>
              <w:left w:val="single" w:sz="4" w:space="0" w:color="BFC5CF"/>
              <w:bottom w:val="single" w:sz="4" w:space="0" w:color="BFC5CF"/>
              <w:right w:val="single" w:sz="4" w:space="0" w:color="BFC5CF"/>
            </w:tcBorders>
          </w:tcPr>
          <w:p w14:paraId="59BB7BEE" w14:textId="77777777" w:rsidR="00941F7D" w:rsidRDefault="003310E9">
            <w:pPr>
              <w:pStyle w:val="Compact"/>
              <w:spacing w:after="0"/>
              <w:jc w:val="left"/>
            </w:pPr>
            <w:r>
              <w:rPr>
                <w:sz w:val="18"/>
              </w:rPr>
              <w:t>NA (excluido)</w:t>
            </w:r>
          </w:p>
        </w:tc>
      </w:tr>
    </w:tbl>
    <w:p w14:paraId="59BB7BF0" w14:textId="77777777" w:rsidR="00941F7D" w:rsidRDefault="003310E9">
      <w:pPr>
        <w:pStyle w:val="Textoindependiente"/>
        <w:jc w:val="left"/>
      </w:pPr>
      <w:r>
        <w:rPr>
          <w:i/>
          <w:iCs/>
          <w:sz w:val="18"/>
        </w:rPr>
        <w:t>Nota.</w:t>
      </w:r>
      <w:r>
        <w:rPr>
          <w:sz w:val="18"/>
        </w:rPr>
        <w:t xml:space="preserve"> Elaboración propia con datos de Lending Club (Ranadeep, s.f.).</w:t>
      </w:r>
    </w:p>
    <w:p w14:paraId="59BB7BF1" w14:textId="77777777" w:rsidR="00941F7D" w:rsidRDefault="003310E9">
      <w:pPr>
        <w:pStyle w:val="Ttulo2"/>
      </w:pPr>
      <w:bookmarkStart w:id="10" w:name="X9943fd3be817da012eee60d92907bb1703d1c3c"/>
      <w:bookmarkStart w:id="11" w:name="_Toc244272574"/>
      <w:bookmarkEnd w:id="8"/>
      <w:r>
        <w:lastRenderedPageBreak/>
        <w:t>2.3 Sesgo de censura y selección de la muestra</w:t>
      </w:r>
      <w:bookmarkEnd w:id="11"/>
    </w:p>
    <w:p w14:paraId="59BB7BF2" w14:textId="77777777" w:rsidR="00941F7D" w:rsidRDefault="003310E9">
      <w:pPr>
        <w:pStyle w:val="FirstParagraph"/>
      </w:pPr>
      <w:r>
        <w:t>Excluir los créditos vigentes introduce un sesgo. En la fecha de corte de los datos (enero de 2016), un crédito originado en 2015 solo puede tener desenlace si terminó antes de tiempo, ya sea porque se pagó por anticipado o porque cayó en impago muy pronto. Las cohortes recientes quedan entonces representadas solo por sus créditos de desenlace temprano, y su tasa de malos no es comparable con la de las cohortes antiguas.</w:t>
      </w:r>
    </w:p>
    <w:p w14:paraId="59BB7BF3" w14:textId="77777777" w:rsidR="00941F7D" w:rsidRDefault="003310E9">
      <w:pPr>
        <w:pStyle w:val="Textoindependiente"/>
      </w:pPr>
      <w:r>
        <w:t xml:space="preserve">Para evitarlo trabajamos con la muestra de </w:t>
      </w:r>
      <w:r>
        <w:rPr>
          <w:b/>
          <w:bCs/>
        </w:rPr>
        <w:t>créditos vencidos</w:t>
      </w:r>
      <w:r>
        <w:t>: créditos cuyo plazo completo terminó antes del corte, es decir, con fecha de originación más el plazo anterior a enero de 2016. En esa muestra todos los créditos tuvieron tiempo de mostrar su desenlace.</w:t>
      </w:r>
    </w:p>
    <w:p w14:paraId="59BB7BF4" w14:textId="77777777" w:rsidR="00941F7D" w:rsidRDefault="003310E9">
      <w:pPr>
        <w:pStyle w:val="Textoindependiente"/>
      </w:pPr>
      <w:r>
        <w:t>Para los créditos a 36 meses, eso deja los originados hasta diciembre de 2012. Para los de 60 meses, solo los originados en 2010, porque Lending Club ofrece ese plazo desde mayo de 2010: son 3.372 créditos, con 22,5 % de malos.</w:t>
      </w:r>
    </w:p>
    <w:p w14:paraId="59BB7BF5" w14:textId="77777777" w:rsidR="00941F7D" w:rsidRDefault="003310E9">
      <w:pPr>
        <w:pStyle w:val="Textoindependiente"/>
      </w:pPr>
      <w:r>
        <w:t>Incluir también los créditos a 60 meses de 2011 y 2012 que ya tenían desenlace reintroduciría el sesgo. En la cohorte del primer semestre de 2011, por ejemplo, el 24 % seguía vigente en la fecha de corte. Entre los ya resueltos la tasa de malos es 29,3 %, pero aun si todos los vigentes terminaran mal la tasa real no bajaría de 22,4 %, y lo más probable es que la mayoría termine bien. En las cohortes de 2012 la distancia llega a 14 puntos.</w:t>
      </w:r>
    </w:p>
    <w:p w14:paraId="59BB7BF6" w14:textId="77777777" w:rsidR="00941F7D" w:rsidRDefault="003310E9">
      <w:pPr>
        <w:pStyle w:val="Textoindependiente"/>
      </w:pPr>
      <w:r>
        <w:t xml:space="preserve">La muestra queda en 78.331 créditos originados entre junio de 2007 y diciembre de 2012. Se eliminaron 29 que no tenían información del buró de crédito, y quedan </w:t>
      </w:r>
      <w:r>
        <w:rPr>
          <w:b/>
          <w:bCs/>
        </w:rPr>
        <w:t>78.302 créditos, con 13,5 % de malos</w:t>
      </w:r>
      <w:r>
        <w:t>.</w:t>
      </w:r>
    </w:p>
    <w:p w14:paraId="59BB7BF7" w14:textId="77777777" w:rsidR="00941F7D" w:rsidRDefault="003310E9">
      <w:pPr>
        <w:pStyle w:val="Ttulo2"/>
      </w:pPr>
      <w:bookmarkStart w:id="12" w:name="variables"/>
      <w:bookmarkStart w:id="13" w:name="_Toc244272575"/>
      <w:bookmarkEnd w:id="10"/>
      <w:r>
        <w:t>2.4 Variables</w:t>
      </w:r>
      <w:bookmarkEnd w:id="13"/>
    </w:p>
    <w:p w14:paraId="59BB7BF8" w14:textId="77777777" w:rsidR="00941F7D" w:rsidRDefault="003310E9">
      <w:pPr>
        <w:pStyle w:val="FirstParagraph"/>
      </w:pPr>
      <w:r>
        <w:t>Una variable solo puede entrar al modelo si el inversionista la conoce al decidir (sección 3). Por eso se excluyeron cinco grupos:</w:t>
      </w:r>
    </w:p>
    <w:p w14:paraId="59BB7BF9" w14:textId="77777777" w:rsidR="00941F7D" w:rsidRDefault="003310E9">
      <w:pPr>
        <w:pStyle w:val="Compact"/>
        <w:numPr>
          <w:ilvl w:val="0"/>
          <w:numId w:val="5"/>
        </w:numPr>
      </w:pPr>
      <w:r>
        <w:rPr>
          <w:b/>
          <w:bCs/>
        </w:rPr>
        <w:t>Información posterior a la originación:</w:t>
      </w:r>
      <w:r>
        <w:t xml:space="preserve"> pagos, saldos, recuperaciones, fechas del último pago. Usarla sería fuga de información.</w:t>
      </w:r>
    </w:p>
    <w:p w14:paraId="59BB7BFA" w14:textId="77777777" w:rsidR="00941F7D" w:rsidRDefault="003310E9">
      <w:pPr>
        <w:pStyle w:val="Compact"/>
        <w:numPr>
          <w:ilvl w:val="0"/>
          <w:numId w:val="5"/>
        </w:numPr>
      </w:pPr>
      <w:r>
        <w:rPr>
          <w:b/>
          <w:bCs/>
        </w:rPr>
        <w:t>Variables casi redundantes con la subcalificación:</w:t>
      </w:r>
      <w:r>
        <w:t xml:space="preserve"> la tasa de interés (</w:t>
      </w:r>
      <w:r>
        <w:rPr>
          <w:rStyle w:val="VerbatimChar"/>
        </w:rPr>
        <w:t>int_rate</w:t>
      </w:r>
      <w:r>
        <w:t>) y la cuota (</w:t>
      </w:r>
      <w:r>
        <w:rPr>
          <w:rStyle w:val="VerbatimChar"/>
        </w:rPr>
        <w:t>installment</w:t>
      </w:r>
      <w:r>
        <w:t>); la correlación de la tasa con la subcalificación es 0,97.</w:t>
      </w:r>
    </w:p>
    <w:p w14:paraId="59BB7BFB" w14:textId="77777777" w:rsidR="00941F7D" w:rsidRDefault="003310E9">
      <w:pPr>
        <w:pStyle w:val="Compact"/>
        <w:numPr>
          <w:ilvl w:val="0"/>
          <w:numId w:val="5"/>
        </w:numPr>
      </w:pPr>
      <w:r>
        <w:rPr>
          <w:b/>
          <w:bCs/>
        </w:rPr>
        <w:t>El estado de residencia (</w:t>
      </w:r>
      <w:r>
        <w:rPr>
          <w:rStyle w:val="VerbatimChar"/>
          <w:b/>
          <w:bCs/>
        </w:rPr>
        <w:t>addr_state</w:t>
      </w:r>
      <w:r>
        <w:rPr>
          <w:b/>
          <w:bCs/>
        </w:rPr>
        <w:t>):</w:t>
      </w:r>
      <w:r>
        <w:t xml:space="preserve"> puede actuar como sustituto de características protegidas y tiene muchas categorías pequeñas.</w:t>
      </w:r>
    </w:p>
    <w:p w14:paraId="59BB7BFC" w14:textId="77777777" w:rsidR="00941F7D" w:rsidRDefault="003310E9">
      <w:pPr>
        <w:pStyle w:val="Compact"/>
        <w:numPr>
          <w:ilvl w:val="0"/>
          <w:numId w:val="5"/>
        </w:numPr>
      </w:pPr>
      <w:r>
        <w:rPr>
          <w:b/>
          <w:bCs/>
        </w:rPr>
        <w:t>Variables que solo existen desde 2012:</w:t>
      </w:r>
      <w:r>
        <w:t xml:space="preserve"> por ejemplo </w:t>
      </w:r>
      <w:r>
        <w:rPr>
          <w:rStyle w:val="VerbatimChar"/>
        </w:rPr>
        <w:t>tot_cur_bal</w:t>
      </w:r>
      <w:r>
        <w:t xml:space="preserve">, </w:t>
      </w:r>
      <w:r>
        <w:rPr>
          <w:rStyle w:val="VerbatimChar"/>
        </w:rPr>
        <w:t>total_rev_hi_lim</w:t>
      </w:r>
      <w:r>
        <w:t xml:space="preserve"> e </w:t>
      </w:r>
      <w:r>
        <w:rPr>
          <w:rStyle w:val="VerbatimChar"/>
        </w:rPr>
        <w:t>initial_list_status</w:t>
      </w:r>
      <w:r>
        <w:t>. En una partición temporal funcionarían como indicadores del periodo, no del riesgo.</w:t>
      </w:r>
    </w:p>
    <w:p w14:paraId="59BB7BFD" w14:textId="77777777" w:rsidR="00941F7D" w:rsidRDefault="003310E9">
      <w:pPr>
        <w:pStyle w:val="Compact"/>
        <w:numPr>
          <w:ilvl w:val="0"/>
          <w:numId w:val="5"/>
        </w:numPr>
      </w:pPr>
      <w:r>
        <w:rPr>
          <w:b/>
          <w:bCs/>
        </w:rPr>
        <w:t>Variables con más de 50 % de faltantes en entrenamiento, o con un solo valor en más del 99,5 % de los casos.</w:t>
      </w:r>
    </w:p>
    <w:p w14:paraId="59BB7BFE" w14:textId="77777777" w:rsidR="00941F7D" w:rsidRDefault="003310E9">
      <w:pPr>
        <w:pStyle w:val="FirstParagraph"/>
      </w:pPr>
      <w:r>
        <w:t>La Tabla 2 lista las 19 variables que usan ambos modelos.</w:t>
      </w:r>
    </w:p>
    <w:p w14:paraId="59BB7BFF" w14:textId="77777777" w:rsidR="00941F7D" w:rsidRDefault="003310E9">
      <w:pPr>
        <w:pStyle w:val="Textoindependiente"/>
        <w:keepNext/>
        <w:spacing w:before="200" w:after="0"/>
      </w:pPr>
      <w:r>
        <w:rPr>
          <w:b/>
          <w:bCs/>
        </w:rPr>
        <w:lastRenderedPageBreak/>
        <w:t>Tabla 2</w:t>
      </w:r>
    </w:p>
    <w:p w14:paraId="59BB7C00" w14:textId="77777777" w:rsidR="00941F7D" w:rsidRDefault="003310E9">
      <w:pPr>
        <w:pStyle w:val="Textoindependiente"/>
        <w:keepNext/>
        <w:jc w:val="left"/>
      </w:pPr>
      <w:r>
        <w:rPr>
          <w:i/>
          <w:iCs/>
        </w:rPr>
        <w:t>Variables de entrada y su definición según el diccionario de Lending Club</w:t>
      </w:r>
    </w:p>
    <w:tbl>
      <w:tblPr>
        <w:tblStyle w:val="Table"/>
        <w:tblW w:w="5000" w:type="pct"/>
        <w:jc w:val="center"/>
        <w:tblLayout w:type="fixed"/>
        <w:tblLook w:val="0020" w:firstRow="1" w:lastRow="0" w:firstColumn="0" w:lastColumn="0" w:noHBand="0" w:noVBand="0"/>
      </w:tblPr>
      <w:tblGrid>
        <w:gridCol w:w="1765"/>
        <w:gridCol w:w="4280"/>
        <w:gridCol w:w="3531"/>
      </w:tblGrid>
      <w:tr w:rsidR="00941F7D" w14:paraId="59BB7C04" w14:textId="77777777" w:rsidTr="00941F7D">
        <w:trPr>
          <w:cnfStyle w:val="100000000000" w:firstRow="1" w:lastRow="0" w:firstColumn="0" w:lastColumn="0" w:oddVBand="0" w:evenVBand="0" w:oddHBand="0" w:evenHBand="0" w:firstRowFirstColumn="0" w:firstRowLastColumn="0" w:lastRowFirstColumn="0" w:lastRowLastColumn="0"/>
          <w:tblHeader/>
          <w:jc w:val="center"/>
        </w:trPr>
        <w:tc>
          <w:tcPr>
            <w:tcW w:w="1726" w:type="dxa"/>
            <w:tcBorders>
              <w:top w:val="single" w:sz="4" w:space="0" w:color="BFC5CF"/>
              <w:left w:val="single" w:sz="4" w:space="0" w:color="BFC5CF"/>
              <w:bottom w:val="single" w:sz="4" w:space="0" w:color="BFC5CF"/>
              <w:right w:val="single" w:sz="4" w:space="0" w:color="BFC5CF"/>
            </w:tcBorders>
            <w:shd w:val="clear" w:color="auto" w:fill="E8EEF7"/>
          </w:tcPr>
          <w:p w14:paraId="59BB7C01" w14:textId="77777777" w:rsidR="00941F7D" w:rsidRDefault="003310E9">
            <w:pPr>
              <w:pStyle w:val="Compact"/>
              <w:spacing w:after="0"/>
              <w:jc w:val="left"/>
            </w:pPr>
            <w:r>
              <w:rPr>
                <w:b/>
                <w:sz w:val="18"/>
              </w:rPr>
              <w:t>Variable</w:t>
            </w:r>
          </w:p>
        </w:tc>
        <w:tc>
          <w:tcPr>
            <w:tcW w:w="4183" w:type="dxa"/>
            <w:tcBorders>
              <w:top w:val="single" w:sz="4" w:space="0" w:color="BFC5CF"/>
              <w:left w:val="single" w:sz="4" w:space="0" w:color="BFC5CF"/>
              <w:bottom w:val="single" w:sz="4" w:space="0" w:color="BFC5CF"/>
              <w:right w:val="single" w:sz="4" w:space="0" w:color="BFC5CF"/>
            </w:tcBorders>
            <w:shd w:val="clear" w:color="auto" w:fill="E8EEF7"/>
          </w:tcPr>
          <w:p w14:paraId="59BB7C02" w14:textId="77777777" w:rsidR="00941F7D" w:rsidRDefault="003310E9">
            <w:pPr>
              <w:pStyle w:val="Compact"/>
              <w:spacing w:after="0"/>
              <w:jc w:val="left"/>
            </w:pPr>
            <w:r>
              <w:rPr>
                <w:b/>
                <w:sz w:val="18"/>
              </w:rPr>
              <w:t>Definición en el diccionario (texto original)</w:t>
            </w:r>
          </w:p>
        </w:tc>
        <w:tc>
          <w:tcPr>
            <w:tcW w:w="3451" w:type="dxa"/>
            <w:tcBorders>
              <w:top w:val="single" w:sz="4" w:space="0" w:color="BFC5CF"/>
              <w:left w:val="single" w:sz="4" w:space="0" w:color="BFC5CF"/>
              <w:bottom w:val="single" w:sz="4" w:space="0" w:color="BFC5CF"/>
              <w:right w:val="single" w:sz="4" w:space="0" w:color="BFC5CF"/>
            </w:tcBorders>
            <w:shd w:val="clear" w:color="auto" w:fill="E8EEF7"/>
          </w:tcPr>
          <w:p w14:paraId="59BB7C03" w14:textId="77777777" w:rsidR="00941F7D" w:rsidRDefault="003310E9">
            <w:pPr>
              <w:pStyle w:val="Compact"/>
              <w:spacing w:after="0"/>
              <w:jc w:val="left"/>
            </w:pPr>
            <w:r>
              <w:rPr>
                <w:b/>
                <w:sz w:val="18"/>
              </w:rPr>
              <w:t>Tratamiento</w:t>
            </w:r>
          </w:p>
        </w:tc>
      </w:tr>
      <w:tr w:rsidR="00941F7D" w14:paraId="59BB7C08"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05" w14:textId="77777777" w:rsidR="00941F7D" w:rsidRDefault="003310E9">
            <w:pPr>
              <w:pStyle w:val="Compact"/>
              <w:spacing w:after="0"/>
              <w:jc w:val="left"/>
            </w:pPr>
            <w:r>
              <w:rPr>
                <w:rStyle w:val="VerbatimChar"/>
                <w:sz w:val="18"/>
              </w:rPr>
              <w:t>loan_amnt</w:t>
            </w:r>
          </w:p>
        </w:tc>
        <w:tc>
          <w:tcPr>
            <w:tcW w:w="4183" w:type="dxa"/>
            <w:tcBorders>
              <w:top w:val="single" w:sz="4" w:space="0" w:color="BFC5CF"/>
              <w:left w:val="single" w:sz="4" w:space="0" w:color="BFC5CF"/>
              <w:bottom w:val="single" w:sz="4" w:space="0" w:color="BFC5CF"/>
              <w:right w:val="single" w:sz="4" w:space="0" w:color="BFC5CF"/>
            </w:tcBorders>
          </w:tcPr>
          <w:p w14:paraId="59BB7C06" w14:textId="77777777" w:rsidR="00941F7D" w:rsidRDefault="003310E9">
            <w:pPr>
              <w:pStyle w:val="Compact"/>
              <w:spacing w:after="0"/>
              <w:jc w:val="left"/>
            </w:pPr>
            <w:r>
              <w:rPr>
                <w:sz w:val="18"/>
              </w:rPr>
              <w:t>“The listed amount of the loan applied for by the borrower. If at some point in time, the credit department reduces the loan amount, then it will be reflected in this value.”</w:t>
            </w:r>
          </w:p>
        </w:tc>
        <w:tc>
          <w:tcPr>
            <w:tcW w:w="3451" w:type="dxa"/>
            <w:tcBorders>
              <w:top w:val="single" w:sz="4" w:space="0" w:color="BFC5CF"/>
              <w:left w:val="single" w:sz="4" w:space="0" w:color="BFC5CF"/>
              <w:bottom w:val="single" w:sz="4" w:space="0" w:color="BFC5CF"/>
              <w:right w:val="single" w:sz="4" w:space="0" w:color="BFC5CF"/>
            </w:tcBorders>
          </w:tcPr>
          <w:p w14:paraId="59BB7C07" w14:textId="77777777" w:rsidR="00941F7D" w:rsidRDefault="003310E9">
            <w:pPr>
              <w:pStyle w:val="Compact"/>
              <w:spacing w:after="0"/>
              <w:jc w:val="left"/>
            </w:pPr>
            <w:r>
              <w:rPr>
                <w:sz w:val="18"/>
              </w:rPr>
              <w:t>Numérica</w:t>
            </w:r>
          </w:p>
        </w:tc>
      </w:tr>
      <w:tr w:rsidR="00941F7D" w14:paraId="59BB7C0C"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09" w14:textId="77777777" w:rsidR="00941F7D" w:rsidRDefault="003310E9">
            <w:pPr>
              <w:pStyle w:val="Compact"/>
              <w:spacing w:after="0"/>
              <w:jc w:val="left"/>
            </w:pPr>
            <w:r>
              <w:rPr>
                <w:rStyle w:val="VerbatimChar"/>
                <w:sz w:val="18"/>
              </w:rPr>
              <w:t>term</w:t>
            </w:r>
          </w:p>
        </w:tc>
        <w:tc>
          <w:tcPr>
            <w:tcW w:w="4183" w:type="dxa"/>
            <w:tcBorders>
              <w:top w:val="single" w:sz="4" w:space="0" w:color="BFC5CF"/>
              <w:left w:val="single" w:sz="4" w:space="0" w:color="BFC5CF"/>
              <w:bottom w:val="single" w:sz="4" w:space="0" w:color="BFC5CF"/>
              <w:right w:val="single" w:sz="4" w:space="0" w:color="BFC5CF"/>
            </w:tcBorders>
          </w:tcPr>
          <w:p w14:paraId="59BB7C0A" w14:textId="77777777" w:rsidR="00941F7D" w:rsidRDefault="003310E9">
            <w:pPr>
              <w:pStyle w:val="Compact"/>
              <w:spacing w:after="0"/>
              <w:jc w:val="left"/>
            </w:pPr>
            <w:r>
              <w:rPr>
                <w:sz w:val="18"/>
              </w:rPr>
              <w:t>“The number of payments on the loan. Values are in months and can be either 36 or 60.”</w:t>
            </w:r>
          </w:p>
        </w:tc>
        <w:tc>
          <w:tcPr>
            <w:tcW w:w="3451" w:type="dxa"/>
            <w:tcBorders>
              <w:top w:val="single" w:sz="4" w:space="0" w:color="BFC5CF"/>
              <w:left w:val="single" w:sz="4" w:space="0" w:color="BFC5CF"/>
              <w:bottom w:val="single" w:sz="4" w:space="0" w:color="BFC5CF"/>
              <w:right w:val="single" w:sz="4" w:space="0" w:color="BFC5CF"/>
            </w:tcBorders>
          </w:tcPr>
          <w:p w14:paraId="59BB7C0B" w14:textId="77777777" w:rsidR="00941F7D" w:rsidRDefault="003310E9">
            <w:pPr>
              <w:pStyle w:val="Compact"/>
              <w:spacing w:after="0"/>
              <w:jc w:val="left"/>
            </w:pPr>
            <w:r>
              <w:rPr>
                <w:sz w:val="18"/>
              </w:rPr>
              <w:t>Numérica (36 o 60)</w:t>
            </w:r>
          </w:p>
        </w:tc>
      </w:tr>
      <w:tr w:rsidR="00941F7D" w14:paraId="59BB7C10"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0D" w14:textId="77777777" w:rsidR="00941F7D" w:rsidRDefault="003310E9">
            <w:pPr>
              <w:pStyle w:val="Compact"/>
              <w:spacing w:after="0"/>
              <w:jc w:val="left"/>
            </w:pPr>
            <w:r>
              <w:rPr>
                <w:rStyle w:val="VerbatimChar"/>
                <w:sz w:val="18"/>
              </w:rPr>
              <w:t>annual_inc</w:t>
            </w:r>
          </w:p>
        </w:tc>
        <w:tc>
          <w:tcPr>
            <w:tcW w:w="4183" w:type="dxa"/>
            <w:tcBorders>
              <w:top w:val="single" w:sz="4" w:space="0" w:color="BFC5CF"/>
              <w:left w:val="single" w:sz="4" w:space="0" w:color="BFC5CF"/>
              <w:bottom w:val="single" w:sz="4" w:space="0" w:color="BFC5CF"/>
              <w:right w:val="single" w:sz="4" w:space="0" w:color="BFC5CF"/>
            </w:tcBorders>
          </w:tcPr>
          <w:p w14:paraId="59BB7C0E" w14:textId="77777777" w:rsidR="00941F7D" w:rsidRDefault="003310E9">
            <w:pPr>
              <w:pStyle w:val="Compact"/>
              <w:spacing w:after="0"/>
              <w:jc w:val="left"/>
            </w:pPr>
            <w:r>
              <w:rPr>
                <w:sz w:val="18"/>
              </w:rPr>
              <w:t>“The self-reported annual income provided by the borrower during registration.”</w:t>
            </w:r>
          </w:p>
        </w:tc>
        <w:tc>
          <w:tcPr>
            <w:tcW w:w="3451" w:type="dxa"/>
            <w:tcBorders>
              <w:top w:val="single" w:sz="4" w:space="0" w:color="BFC5CF"/>
              <w:left w:val="single" w:sz="4" w:space="0" w:color="BFC5CF"/>
              <w:bottom w:val="single" w:sz="4" w:space="0" w:color="BFC5CF"/>
              <w:right w:val="single" w:sz="4" w:space="0" w:color="BFC5CF"/>
            </w:tcBorders>
          </w:tcPr>
          <w:p w14:paraId="59BB7C0F" w14:textId="77777777" w:rsidR="00941F7D" w:rsidRDefault="003310E9">
            <w:pPr>
              <w:pStyle w:val="Compact"/>
              <w:spacing w:after="0"/>
              <w:jc w:val="left"/>
            </w:pPr>
            <w:r>
              <w:rPr>
                <w:sz w:val="18"/>
              </w:rPr>
              <w:t>ln(1 + x)</w:t>
            </w:r>
          </w:p>
        </w:tc>
      </w:tr>
      <w:tr w:rsidR="00941F7D" w14:paraId="59BB7C14"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11" w14:textId="77777777" w:rsidR="00941F7D" w:rsidRDefault="003310E9">
            <w:pPr>
              <w:pStyle w:val="Compact"/>
              <w:spacing w:after="0"/>
              <w:jc w:val="left"/>
            </w:pPr>
            <w:r>
              <w:rPr>
                <w:rStyle w:val="VerbatimChar"/>
                <w:sz w:val="18"/>
              </w:rPr>
              <w:t>emp_length</w:t>
            </w:r>
          </w:p>
        </w:tc>
        <w:tc>
          <w:tcPr>
            <w:tcW w:w="4183" w:type="dxa"/>
            <w:tcBorders>
              <w:top w:val="single" w:sz="4" w:space="0" w:color="BFC5CF"/>
              <w:left w:val="single" w:sz="4" w:space="0" w:color="BFC5CF"/>
              <w:bottom w:val="single" w:sz="4" w:space="0" w:color="BFC5CF"/>
              <w:right w:val="single" w:sz="4" w:space="0" w:color="BFC5CF"/>
            </w:tcBorders>
          </w:tcPr>
          <w:p w14:paraId="59BB7C12" w14:textId="77777777" w:rsidR="00941F7D" w:rsidRDefault="003310E9">
            <w:pPr>
              <w:pStyle w:val="Compact"/>
              <w:spacing w:after="0"/>
              <w:jc w:val="left"/>
            </w:pPr>
            <w:r>
              <w:rPr>
                <w:sz w:val="18"/>
              </w:rPr>
              <w:t>“Employment length in years. Possible values are between 0 and 10 where 0 means less than one year and 10 means ten or more years.”</w:t>
            </w:r>
          </w:p>
        </w:tc>
        <w:tc>
          <w:tcPr>
            <w:tcW w:w="3451" w:type="dxa"/>
            <w:tcBorders>
              <w:top w:val="single" w:sz="4" w:space="0" w:color="BFC5CF"/>
              <w:left w:val="single" w:sz="4" w:space="0" w:color="BFC5CF"/>
              <w:bottom w:val="single" w:sz="4" w:space="0" w:color="BFC5CF"/>
              <w:right w:val="single" w:sz="4" w:space="0" w:color="BFC5CF"/>
            </w:tcBorders>
          </w:tcPr>
          <w:p w14:paraId="59BB7C13" w14:textId="77777777" w:rsidR="00941F7D" w:rsidRDefault="003310E9">
            <w:pPr>
              <w:pStyle w:val="Compact"/>
              <w:spacing w:after="0"/>
              <w:jc w:val="left"/>
            </w:pPr>
            <w:r>
              <w:rPr>
                <w:sz w:val="18"/>
              </w:rPr>
              <w:t>Numérica, con indicador de faltante</w:t>
            </w:r>
          </w:p>
        </w:tc>
      </w:tr>
      <w:tr w:rsidR="00941F7D" w14:paraId="59BB7C18"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15" w14:textId="77777777" w:rsidR="00941F7D" w:rsidRDefault="003310E9">
            <w:pPr>
              <w:pStyle w:val="Compact"/>
              <w:spacing w:after="0"/>
              <w:jc w:val="left"/>
            </w:pPr>
            <w:r>
              <w:rPr>
                <w:rStyle w:val="VerbatimChar"/>
                <w:sz w:val="18"/>
              </w:rPr>
              <w:t>dti</w:t>
            </w:r>
          </w:p>
        </w:tc>
        <w:tc>
          <w:tcPr>
            <w:tcW w:w="4183" w:type="dxa"/>
            <w:tcBorders>
              <w:top w:val="single" w:sz="4" w:space="0" w:color="BFC5CF"/>
              <w:left w:val="single" w:sz="4" w:space="0" w:color="BFC5CF"/>
              <w:bottom w:val="single" w:sz="4" w:space="0" w:color="BFC5CF"/>
              <w:right w:val="single" w:sz="4" w:space="0" w:color="BFC5CF"/>
            </w:tcBorders>
          </w:tcPr>
          <w:p w14:paraId="59BB7C16" w14:textId="77777777" w:rsidR="00941F7D" w:rsidRDefault="003310E9">
            <w:pPr>
              <w:pStyle w:val="Compact"/>
              <w:spacing w:after="0"/>
              <w:jc w:val="left"/>
            </w:pPr>
            <w:r>
              <w:rPr>
                <w:sz w:val="18"/>
              </w:rPr>
              <w:t>“A ratio calculated using the borrower’s total monthly debt payments on the total debt obligations, excluding mortgage and the requested LC loan, divided by the borrower’s self-reported monthly income.”</w:t>
            </w:r>
          </w:p>
        </w:tc>
        <w:tc>
          <w:tcPr>
            <w:tcW w:w="3451" w:type="dxa"/>
            <w:tcBorders>
              <w:top w:val="single" w:sz="4" w:space="0" w:color="BFC5CF"/>
              <w:left w:val="single" w:sz="4" w:space="0" w:color="BFC5CF"/>
              <w:bottom w:val="single" w:sz="4" w:space="0" w:color="BFC5CF"/>
              <w:right w:val="single" w:sz="4" w:space="0" w:color="BFC5CF"/>
            </w:tcBorders>
          </w:tcPr>
          <w:p w14:paraId="59BB7C17" w14:textId="77777777" w:rsidR="00941F7D" w:rsidRDefault="003310E9">
            <w:pPr>
              <w:pStyle w:val="Compact"/>
              <w:spacing w:after="0"/>
              <w:jc w:val="left"/>
            </w:pPr>
            <w:r>
              <w:rPr>
                <w:sz w:val="18"/>
              </w:rPr>
              <w:t>Numérica</w:t>
            </w:r>
          </w:p>
        </w:tc>
      </w:tr>
      <w:tr w:rsidR="00941F7D" w14:paraId="59BB7C1C"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19" w14:textId="77777777" w:rsidR="00941F7D" w:rsidRDefault="003310E9">
            <w:pPr>
              <w:pStyle w:val="Compact"/>
              <w:spacing w:after="0"/>
              <w:jc w:val="left"/>
            </w:pPr>
            <w:r>
              <w:rPr>
                <w:rStyle w:val="VerbatimChar"/>
                <w:sz w:val="18"/>
              </w:rPr>
              <w:t>delinq_2yrs</w:t>
            </w:r>
          </w:p>
        </w:tc>
        <w:tc>
          <w:tcPr>
            <w:tcW w:w="4183" w:type="dxa"/>
            <w:tcBorders>
              <w:top w:val="single" w:sz="4" w:space="0" w:color="BFC5CF"/>
              <w:left w:val="single" w:sz="4" w:space="0" w:color="BFC5CF"/>
              <w:bottom w:val="single" w:sz="4" w:space="0" w:color="BFC5CF"/>
              <w:right w:val="single" w:sz="4" w:space="0" w:color="BFC5CF"/>
            </w:tcBorders>
          </w:tcPr>
          <w:p w14:paraId="59BB7C1A" w14:textId="77777777" w:rsidR="00941F7D" w:rsidRDefault="003310E9">
            <w:pPr>
              <w:pStyle w:val="Compact"/>
              <w:spacing w:after="0"/>
              <w:jc w:val="left"/>
            </w:pPr>
            <w:r>
              <w:rPr>
                <w:sz w:val="18"/>
              </w:rPr>
              <w:t>“The number of 30+ days past-due incidences of delinquency in the borrower’s credit file for the past 2 years”</w:t>
            </w:r>
          </w:p>
        </w:tc>
        <w:tc>
          <w:tcPr>
            <w:tcW w:w="3451" w:type="dxa"/>
            <w:tcBorders>
              <w:top w:val="single" w:sz="4" w:space="0" w:color="BFC5CF"/>
              <w:left w:val="single" w:sz="4" w:space="0" w:color="BFC5CF"/>
              <w:bottom w:val="single" w:sz="4" w:space="0" w:color="BFC5CF"/>
              <w:right w:val="single" w:sz="4" w:space="0" w:color="BFC5CF"/>
            </w:tcBorders>
          </w:tcPr>
          <w:p w14:paraId="59BB7C1B" w14:textId="77777777" w:rsidR="00941F7D" w:rsidRDefault="003310E9">
            <w:pPr>
              <w:pStyle w:val="Compact"/>
              <w:spacing w:after="0"/>
              <w:jc w:val="left"/>
            </w:pPr>
            <w:r>
              <w:rPr>
                <w:sz w:val="18"/>
              </w:rPr>
              <w:t>Numérica</w:t>
            </w:r>
          </w:p>
        </w:tc>
      </w:tr>
      <w:tr w:rsidR="00941F7D" w14:paraId="59BB7C20"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1D" w14:textId="77777777" w:rsidR="00941F7D" w:rsidRDefault="003310E9">
            <w:pPr>
              <w:pStyle w:val="Compact"/>
              <w:spacing w:after="0"/>
              <w:jc w:val="left"/>
            </w:pPr>
            <w:r>
              <w:rPr>
                <w:rStyle w:val="VerbatimChar"/>
                <w:sz w:val="18"/>
              </w:rPr>
              <w:t>inq_last_6mths</w:t>
            </w:r>
          </w:p>
        </w:tc>
        <w:tc>
          <w:tcPr>
            <w:tcW w:w="4183" w:type="dxa"/>
            <w:tcBorders>
              <w:top w:val="single" w:sz="4" w:space="0" w:color="BFC5CF"/>
              <w:left w:val="single" w:sz="4" w:space="0" w:color="BFC5CF"/>
              <w:bottom w:val="single" w:sz="4" w:space="0" w:color="BFC5CF"/>
              <w:right w:val="single" w:sz="4" w:space="0" w:color="BFC5CF"/>
            </w:tcBorders>
          </w:tcPr>
          <w:p w14:paraId="59BB7C1E" w14:textId="77777777" w:rsidR="00941F7D" w:rsidRDefault="003310E9">
            <w:pPr>
              <w:pStyle w:val="Compact"/>
              <w:spacing w:after="0"/>
              <w:jc w:val="left"/>
            </w:pPr>
            <w:r>
              <w:rPr>
                <w:sz w:val="18"/>
              </w:rPr>
              <w:t>“The number of inquiries in past 6 months (excluding auto and mortgage inquiries)”</w:t>
            </w:r>
          </w:p>
        </w:tc>
        <w:tc>
          <w:tcPr>
            <w:tcW w:w="3451" w:type="dxa"/>
            <w:tcBorders>
              <w:top w:val="single" w:sz="4" w:space="0" w:color="BFC5CF"/>
              <w:left w:val="single" w:sz="4" w:space="0" w:color="BFC5CF"/>
              <w:bottom w:val="single" w:sz="4" w:space="0" w:color="BFC5CF"/>
              <w:right w:val="single" w:sz="4" w:space="0" w:color="BFC5CF"/>
            </w:tcBorders>
          </w:tcPr>
          <w:p w14:paraId="59BB7C1F" w14:textId="77777777" w:rsidR="00941F7D" w:rsidRDefault="003310E9">
            <w:pPr>
              <w:pStyle w:val="Compact"/>
              <w:spacing w:after="0"/>
              <w:jc w:val="left"/>
            </w:pPr>
            <w:r>
              <w:rPr>
                <w:sz w:val="18"/>
              </w:rPr>
              <w:t>Numérica</w:t>
            </w:r>
          </w:p>
        </w:tc>
      </w:tr>
      <w:tr w:rsidR="00941F7D" w14:paraId="59BB7C24"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21" w14:textId="77777777" w:rsidR="00941F7D" w:rsidRDefault="003310E9">
            <w:pPr>
              <w:pStyle w:val="Compact"/>
              <w:spacing w:after="0"/>
              <w:jc w:val="left"/>
            </w:pPr>
            <w:r>
              <w:rPr>
                <w:rStyle w:val="VerbatimChar"/>
                <w:sz w:val="18"/>
              </w:rPr>
              <w:t>mths_since_last_delinq</w:t>
            </w:r>
          </w:p>
        </w:tc>
        <w:tc>
          <w:tcPr>
            <w:tcW w:w="4183" w:type="dxa"/>
            <w:tcBorders>
              <w:top w:val="single" w:sz="4" w:space="0" w:color="BFC5CF"/>
              <w:left w:val="single" w:sz="4" w:space="0" w:color="BFC5CF"/>
              <w:bottom w:val="single" w:sz="4" w:space="0" w:color="BFC5CF"/>
              <w:right w:val="single" w:sz="4" w:space="0" w:color="BFC5CF"/>
            </w:tcBorders>
          </w:tcPr>
          <w:p w14:paraId="59BB7C22" w14:textId="77777777" w:rsidR="00941F7D" w:rsidRDefault="003310E9">
            <w:pPr>
              <w:pStyle w:val="Compact"/>
              <w:spacing w:after="0"/>
              <w:jc w:val="left"/>
            </w:pPr>
            <w:r>
              <w:rPr>
                <w:sz w:val="18"/>
              </w:rPr>
              <w:t>“The number of months since the borrower’s last delinquency.”</w:t>
            </w:r>
          </w:p>
        </w:tc>
        <w:tc>
          <w:tcPr>
            <w:tcW w:w="3451" w:type="dxa"/>
            <w:tcBorders>
              <w:top w:val="single" w:sz="4" w:space="0" w:color="BFC5CF"/>
              <w:left w:val="single" w:sz="4" w:space="0" w:color="BFC5CF"/>
              <w:bottom w:val="single" w:sz="4" w:space="0" w:color="BFC5CF"/>
              <w:right w:val="single" w:sz="4" w:space="0" w:color="BFC5CF"/>
            </w:tcBorders>
          </w:tcPr>
          <w:p w14:paraId="59BB7C23" w14:textId="77777777" w:rsidR="00941F7D" w:rsidRDefault="003310E9">
            <w:pPr>
              <w:pStyle w:val="Compact"/>
              <w:spacing w:after="0"/>
              <w:jc w:val="left"/>
            </w:pPr>
            <w:r>
              <w:rPr>
                <w:sz w:val="18"/>
              </w:rPr>
              <w:t>Si nunca hubo mora, se llena con la antigüedad del historial</w:t>
            </w:r>
          </w:p>
        </w:tc>
      </w:tr>
      <w:tr w:rsidR="00941F7D" w14:paraId="59BB7C28"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25" w14:textId="77777777" w:rsidR="00941F7D" w:rsidRDefault="003310E9">
            <w:pPr>
              <w:pStyle w:val="Compact"/>
              <w:spacing w:after="0"/>
              <w:jc w:val="left"/>
            </w:pPr>
            <w:r>
              <w:rPr>
                <w:rStyle w:val="VerbatimChar"/>
                <w:sz w:val="18"/>
              </w:rPr>
              <w:t>open_acc</w:t>
            </w:r>
          </w:p>
        </w:tc>
        <w:tc>
          <w:tcPr>
            <w:tcW w:w="4183" w:type="dxa"/>
            <w:tcBorders>
              <w:top w:val="single" w:sz="4" w:space="0" w:color="BFC5CF"/>
              <w:left w:val="single" w:sz="4" w:space="0" w:color="BFC5CF"/>
              <w:bottom w:val="single" w:sz="4" w:space="0" w:color="BFC5CF"/>
              <w:right w:val="single" w:sz="4" w:space="0" w:color="BFC5CF"/>
            </w:tcBorders>
          </w:tcPr>
          <w:p w14:paraId="59BB7C26" w14:textId="77777777" w:rsidR="00941F7D" w:rsidRDefault="003310E9">
            <w:pPr>
              <w:pStyle w:val="Compact"/>
              <w:spacing w:after="0"/>
              <w:jc w:val="left"/>
            </w:pPr>
            <w:r>
              <w:rPr>
                <w:sz w:val="18"/>
              </w:rPr>
              <w:t>“The number of open credit lines in the borrower’s credit file.”</w:t>
            </w:r>
          </w:p>
        </w:tc>
        <w:tc>
          <w:tcPr>
            <w:tcW w:w="3451" w:type="dxa"/>
            <w:tcBorders>
              <w:top w:val="single" w:sz="4" w:space="0" w:color="BFC5CF"/>
              <w:left w:val="single" w:sz="4" w:space="0" w:color="BFC5CF"/>
              <w:bottom w:val="single" w:sz="4" w:space="0" w:color="BFC5CF"/>
              <w:right w:val="single" w:sz="4" w:space="0" w:color="BFC5CF"/>
            </w:tcBorders>
          </w:tcPr>
          <w:p w14:paraId="59BB7C27" w14:textId="77777777" w:rsidR="00941F7D" w:rsidRDefault="003310E9">
            <w:pPr>
              <w:pStyle w:val="Compact"/>
              <w:spacing w:after="0"/>
              <w:jc w:val="left"/>
            </w:pPr>
            <w:r>
              <w:rPr>
                <w:sz w:val="18"/>
              </w:rPr>
              <w:t>Numérica</w:t>
            </w:r>
          </w:p>
        </w:tc>
      </w:tr>
      <w:tr w:rsidR="00941F7D" w14:paraId="59BB7C2C"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29" w14:textId="77777777" w:rsidR="00941F7D" w:rsidRDefault="003310E9">
            <w:pPr>
              <w:pStyle w:val="Compact"/>
              <w:spacing w:after="0"/>
              <w:jc w:val="left"/>
            </w:pPr>
            <w:r>
              <w:rPr>
                <w:rStyle w:val="VerbatimChar"/>
                <w:sz w:val="18"/>
              </w:rPr>
              <w:t>pub_rec</w:t>
            </w:r>
          </w:p>
        </w:tc>
        <w:tc>
          <w:tcPr>
            <w:tcW w:w="4183" w:type="dxa"/>
            <w:tcBorders>
              <w:top w:val="single" w:sz="4" w:space="0" w:color="BFC5CF"/>
              <w:left w:val="single" w:sz="4" w:space="0" w:color="BFC5CF"/>
              <w:bottom w:val="single" w:sz="4" w:space="0" w:color="BFC5CF"/>
              <w:right w:val="single" w:sz="4" w:space="0" w:color="BFC5CF"/>
            </w:tcBorders>
          </w:tcPr>
          <w:p w14:paraId="59BB7C2A" w14:textId="77777777" w:rsidR="00941F7D" w:rsidRDefault="003310E9">
            <w:pPr>
              <w:pStyle w:val="Compact"/>
              <w:spacing w:after="0"/>
              <w:jc w:val="left"/>
            </w:pPr>
            <w:r>
              <w:rPr>
                <w:sz w:val="18"/>
              </w:rPr>
              <w:t>“Number of derogatory public records”</w:t>
            </w:r>
          </w:p>
        </w:tc>
        <w:tc>
          <w:tcPr>
            <w:tcW w:w="3451" w:type="dxa"/>
            <w:tcBorders>
              <w:top w:val="single" w:sz="4" w:space="0" w:color="BFC5CF"/>
              <w:left w:val="single" w:sz="4" w:space="0" w:color="BFC5CF"/>
              <w:bottom w:val="single" w:sz="4" w:space="0" w:color="BFC5CF"/>
              <w:right w:val="single" w:sz="4" w:space="0" w:color="BFC5CF"/>
            </w:tcBorders>
          </w:tcPr>
          <w:p w14:paraId="59BB7C2B" w14:textId="77777777" w:rsidR="00941F7D" w:rsidRDefault="003310E9">
            <w:pPr>
              <w:pStyle w:val="Compact"/>
              <w:spacing w:after="0"/>
              <w:jc w:val="left"/>
            </w:pPr>
            <w:r>
              <w:rPr>
                <w:sz w:val="18"/>
              </w:rPr>
              <w:t>Numérica</w:t>
            </w:r>
          </w:p>
        </w:tc>
      </w:tr>
      <w:tr w:rsidR="00941F7D" w14:paraId="59BB7C30"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2D" w14:textId="77777777" w:rsidR="00941F7D" w:rsidRDefault="003310E9">
            <w:pPr>
              <w:pStyle w:val="Compact"/>
              <w:spacing w:after="0"/>
              <w:jc w:val="left"/>
            </w:pPr>
            <w:r>
              <w:rPr>
                <w:rStyle w:val="VerbatimChar"/>
                <w:sz w:val="18"/>
              </w:rPr>
              <w:t>revol_util</w:t>
            </w:r>
          </w:p>
        </w:tc>
        <w:tc>
          <w:tcPr>
            <w:tcW w:w="4183" w:type="dxa"/>
            <w:tcBorders>
              <w:top w:val="single" w:sz="4" w:space="0" w:color="BFC5CF"/>
              <w:left w:val="single" w:sz="4" w:space="0" w:color="BFC5CF"/>
              <w:bottom w:val="single" w:sz="4" w:space="0" w:color="BFC5CF"/>
              <w:right w:val="single" w:sz="4" w:space="0" w:color="BFC5CF"/>
            </w:tcBorders>
          </w:tcPr>
          <w:p w14:paraId="59BB7C2E" w14:textId="77777777" w:rsidR="00941F7D" w:rsidRDefault="003310E9">
            <w:pPr>
              <w:pStyle w:val="Compact"/>
              <w:spacing w:after="0"/>
              <w:jc w:val="left"/>
            </w:pPr>
            <w:r>
              <w:rPr>
                <w:sz w:val="18"/>
              </w:rPr>
              <w:t>“Revolving line utilization rate, or the amount of credit the borrower is using relative to all available revolving credit.”</w:t>
            </w:r>
          </w:p>
        </w:tc>
        <w:tc>
          <w:tcPr>
            <w:tcW w:w="3451" w:type="dxa"/>
            <w:tcBorders>
              <w:top w:val="single" w:sz="4" w:space="0" w:color="BFC5CF"/>
              <w:left w:val="single" w:sz="4" w:space="0" w:color="BFC5CF"/>
              <w:bottom w:val="single" w:sz="4" w:space="0" w:color="BFC5CF"/>
              <w:right w:val="single" w:sz="4" w:space="0" w:color="BFC5CF"/>
            </w:tcBorders>
          </w:tcPr>
          <w:p w14:paraId="59BB7C2F" w14:textId="77777777" w:rsidR="00941F7D" w:rsidRDefault="003310E9">
            <w:pPr>
              <w:pStyle w:val="Compact"/>
              <w:spacing w:after="0"/>
              <w:jc w:val="left"/>
            </w:pPr>
            <w:r>
              <w:rPr>
                <w:sz w:val="18"/>
              </w:rPr>
              <w:t>Recortada en los percentiles 1 y 99</w:t>
            </w:r>
          </w:p>
        </w:tc>
      </w:tr>
      <w:tr w:rsidR="00941F7D" w14:paraId="59BB7C34"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31" w14:textId="77777777" w:rsidR="00941F7D" w:rsidRDefault="003310E9">
            <w:pPr>
              <w:pStyle w:val="Compact"/>
              <w:spacing w:after="0"/>
              <w:jc w:val="left"/>
            </w:pPr>
            <w:r>
              <w:rPr>
                <w:rStyle w:val="VerbatimChar"/>
                <w:sz w:val="18"/>
              </w:rPr>
              <w:t>total_acc</w:t>
            </w:r>
          </w:p>
        </w:tc>
        <w:tc>
          <w:tcPr>
            <w:tcW w:w="4183" w:type="dxa"/>
            <w:tcBorders>
              <w:top w:val="single" w:sz="4" w:space="0" w:color="BFC5CF"/>
              <w:left w:val="single" w:sz="4" w:space="0" w:color="BFC5CF"/>
              <w:bottom w:val="single" w:sz="4" w:space="0" w:color="BFC5CF"/>
              <w:right w:val="single" w:sz="4" w:space="0" w:color="BFC5CF"/>
            </w:tcBorders>
          </w:tcPr>
          <w:p w14:paraId="59BB7C32" w14:textId="77777777" w:rsidR="00941F7D" w:rsidRDefault="003310E9">
            <w:pPr>
              <w:pStyle w:val="Compact"/>
              <w:spacing w:after="0"/>
              <w:jc w:val="left"/>
            </w:pPr>
            <w:r>
              <w:rPr>
                <w:sz w:val="18"/>
              </w:rPr>
              <w:t>“The total number of credit lines currently in the borrower’s credit file”</w:t>
            </w:r>
          </w:p>
        </w:tc>
        <w:tc>
          <w:tcPr>
            <w:tcW w:w="3451" w:type="dxa"/>
            <w:tcBorders>
              <w:top w:val="single" w:sz="4" w:space="0" w:color="BFC5CF"/>
              <w:left w:val="single" w:sz="4" w:space="0" w:color="BFC5CF"/>
              <w:bottom w:val="single" w:sz="4" w:space="0" w:color="BFC5CF"/>
              <w:right w:val="single" w:sz="4" w:space="0" w:color="BFC5CF"/>
            </w:tcBorders>
          </w:tcPr>
          <w:p w14:paraId="59BB7C33" w14:textId="77777777" w:rsidR="00941F7D" w:rsidRDefault="003310E9">
            <w:pPr>
              <w:pStyle w:val="Compact"/>
              <w:spacing w:after="0"/>
              <w:jc w:val="left"/>
            </w:pPr>
            <w:r>
              <w:rPr>
                <w:sz w:val="18"/>
              </w:rPr>
              <w:t>Numérica</w:t>
            </w:r>
          </w:p>
        </w:tc>
      </w:tr>
      <w:tr w:rsidR="00941F7D" w14:paraId="59BB7C38"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35" w14:textId="77777777" w:rsidR="00941F7D" w:rsidRDefault="003310E9">
            <w:pPr>
              <w:pStyle w:val="Compact"/>
              <w:spacing w:after="0"/>
              <w:jc w:val="left"/>
            </w:pPr>
            <w:r>
              <w:rPr>
                <w:rStyle w:val="VerbatimChar"/>
                <w:sz w:val="18"/>
              </w:rPr>
              <w:t>home_ownership</w:t>
            </w:r>
          </w:p>
        </w:tc>
        <w:tc>
          <w:tcPr>
            <w:tcW w:w="4183" w:type="dxa"/>
            <w:tcBorders>
              <w:top w:val="single" w:sz="4" w:space="0" w:color="BFC5CF"/>
              <w:left w:val="single" w:sz="4" w:space="0" w:color="BFC5CF"/>
              <w:bottom w:val="single" w:sz="4" w:space="0" w:color="BFC5CF"/>
              <w:right w:val="single" w:sz="4" w:space="0" w:color="BFC5CF"/>
            </w:tcBorders>
          </w:tcPr>
          <w:p w14:paraId="59BB7C36" w14:textId="77777777" w:rsidR="00941F7D" w:rsidRDefault="003310E9">
            <w:pPr>
              <w:pStyle w:val="Compact"/>
              <w:spacing w:after="0"/>
              <w:jc w:val="left"/>
            </w:pPr>
            <w:r>
              <w:rPr>
                <w:sz w:val="18"/>
              </w:rPr>
              <w:t>“The home ownership status provided by the borrower during registration. Our values are: RENT, OWN, MORTGAGE, OTHER.”</w:t>
            </w:r>
          </w:p>
        </w:tc>
        <w:tc>
          <w:tcPr>
            <w:tcW w:w="3451" w:type="dxa"/>
            <w:tcBorders>
              <w:top w:val="single" w:sz="4" w:space="0" w:color="BFC5CF"/>
              <w:left w:val="single" w:sz="4" w:space="0" w:color="BFC5CF"/>
              <w:bottom w:val="single" w:sz="4" w:space="0" w:color="BFC5CF"/>
              <w:right w:val="single" w:sz="4" w:space="0" w:color="BFC5CF"/>
            </w:tcBorders>
          </w:tcPr>
          <w:p w14:paraId="59BB7C37" w14:textId="77777777" w:rsidR="00941F7D" w:rsidRDefault="003310E9">
            <w:pPr>
              <w:pStyle w:val="Compact"/>
              <w:spacing w:after="0"/>
              <w:jc w:val="left"/>
            </w:pPr>
            <w:r>
              <w:rPr>
                <w:sz w:val="18"/>
              </w:rPr>
              <w:t>Categórica</w:t>
            </w:r>
          </w:p>
        </w:tc>
      </w:tr>
      <w:tr w:rsidR="00941F7D" w14:paraId="59BB7C3C"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39" w14:textId="77777777" w:rsidR="00941F7D" w:rsidRDefault="003310E9">
            <w:pPr>
              <w:pStyle w:val="Compact"/>
              <w:spacing w:after="0"/>
              <w:jc w:val="left"/>
            </w:pPr>
            <w:r>
              <w:rPr>
                <w:rStyle w:val="VerbatimChar"/>
                <w:sz w:val="18"/>
              </w:rPr>
              <w:t>verification_status</w:t>
            </w:r>
            <w:r>
              <w:rPr>
                <w:sz w:val="18"/>
              </w:rPr>
              <w:t xml:space="preserve"> (</w:t>
            </w:r>
            <w:r>
              <w:rPr>
                <w:rStyle w:val="VerbatimChar"/>
                <w:sz w:val="18"/>
              </w:rPr>
              <w:t>is_inc_v</w:t>
            </w:r>
            <w:r>
              <w:rPr>
                <w:sz w:val="18"/>
              </w:rPr>
              <w:t>)</w:t>
            </w:r>
          </w:p>
        </w:tc>
        <w:tc>
          <w:tcPr>
            <w:tcW w:w="4183" w:type="dxa"/>
            <w:tcBorders>
              <w:top w:val="single" w:sz="4" w:space="0" w:color="BFC5CF"/>
              <w:left w:val="single" w:sz="4" w:space="0" w:color="BFC5CF"/>
              <w:bottom w:val="single" w:sz="4" w:space="0" w:color="BFC5CF"/>
              <w:right w:val="single" w:sz="4" w:space="0" w:color="BFC5CF"/>
            </w:tcBorders>
          </w:tcPr>
          <w:p w14:paraId="59BB7C3A" w14:textId="77777777" w:rsidR="00941F7D" w:rsidRDefault="003310E9">
            <w:pPr>
              <w:pStyle w:val="Compact"/>
              <w:spacing w:after="0"/>
              <w:jc w:val="left"/>
            </w:pPr>
            <w:r>
              <w:rPr>
                <w:sz w:val="18"/>
              </w:rPr>
              <w:t>“Indicates if income was verified by LC, not verified, or if the income source was verified”</w:t>
            </w:r>
          </w:p>
        </w:tc>
        <w:tc>
          <w:tcPr>
            <w:tcW w:w="3451" w:type="dxa"/>
            <w:tcBorders>
              <w:top w:val="single" w:sz="4" w:space="0" w:color="BFC5CF"/>
              <w:left w:val="single" w:sz="4" w:space="0" w:color="BFC5CF"/>
              <w:bottom w:val="single" w:sz="4" w:space="0" w:color="BFC5CF"/>
              <w:right w:val="single" w:sz="4" w:space="0" w:color="BFC5CF"/>
            </w:tcBorders>
          </w:tcPr>
          <w:p w14:paraId="59BB7C3B" w14:textId="77777777" w:rsidR="00941F7D" w:rsidRDefault="003310E9">
            <w:pPr>
              <w:pStyle w:val="Compact"/>
              <w:spacing w:after="0"/>
              <w:jc w:val="left"/>
            </w:pPr>
            <w:r>
              <w:rPr>
                <w:sz w:val="18"/>
              </w:rPr>
              <w:t>Categórica</w:t>
            </w:r>
          </w:p>
        </w:tc>
      </w:tr>
      <w:tr w:rsidR="00941F7D" w14:paraId="59BB7C40"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3D" w14:textId="77777777" w:rsidR="00941F7D" w:rsidRDefault="003310E9">
            <w:pPr>
              <w:pStyle w:val="Compact"/>
              <w:spacing w:after="0"/>
              <w:jc w:val="left"/>
            </w:pPr>
            <w:r>
              <w:rPr>
                <w:rStyle w:val="VerbatimChar"/>
                <w:sz w:val="18"/>
              </w:rPr>
              <w:t>purpose</w:t>
            </w:r>
          </w:p>
        </w:tc>
        <w:tc>
          <w:tcPr>
            <w:tcW w:w="4183" w:type="dxa"/>
            <w:tcBorders>
              <w:top w:val="single" w:sz="4" w:space="0" w:color="BFC5CF"/>
              <w:left w:val="single" w:sz="4" w:space="0" w:color="BFC5CF"/>
              <w:bottom w:val="single" w:sz="4" w:space="0" w:color="BFC5CF"/>
              <w:right w:val="single" w:sz="4" w:space="0" w:color="BFC5CF"/>
            </w:tcBorders>
          </w:tcPr>
          <w:p w14:paraId="59BB7C3E" w14:textId="77777777" w:rsidR="00941F7D" w:rsidRDefault="003310E9">
            <w:pPr>
              <w:pStyle w:val="Compact"/>
              <w:spacing w:after="0"/>
              <w:jc w:val="left"/>
            </w:pPr>
            <w:r>
              <w:rPr>
                <w:sz w:val="18"/>
              </w:rPr>
              <w:t>“A category provided by the borrower for the loan request.”</w:t>
            </w:r>
          </w:p>
        </w:tc>
        <w:tc>
          <w:tcPr>
            <w:tcW w:w="3451" w:type="dxa"/>
            <w:tcBorders>
              <w:top w:val="single" w:sz="4" w:space="0" w:color="BFC5CF"/>
              <w:left w:val="single" w:sz="4" w:space="0" w:color="BFC5CF"/>
              <w:bottom w:val="single" w:sz="4" w:space="0" w:color="BFC5CF"/>
              <w:right w:val="single" w:sz="4" w:space="0" w:color="BFC5CF"/>
            </w:tcBorders>
          </w:tcPr>
          <w:p w14:paraId="59BB7C3F" w14:textId="77777777" w:rsidR="00941F7D" w:rsidRDefault="003310E9">
            <w:pPr>
              <w:pStyle w:val="Compact"/>
              <w:spacing w:after="0"/>
              <w:jc w:val="left"/>
            </w:pPr>
            <w:r>
              <w:rPr>
                <w:sz w:val="18"/>
              </w:rPr>
              <w:t>Categórica</w:t>
            </w:r>
          </w:p>
        </w:tc>
      </w:tr>
      <w:tr w:rsidR="00941F7D" w14:paraId="59BB7C44"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41" w14:textId="77777777" w:rsidR="00941F7D" w:rsidRDefault="003310E9">
            <w:pPr>
              <w:pStyle w:val="Compact"/>
              <w:spacing w:after="0"/>
              <w:jc w:val="left"/>
            </w:pPr>
            <w:r>
              <w:rPr>
                <w:rStyle w:val="VerbatimChar"/>
                <w:sz w:val="18"/>
              </w:rPr>
              <w:t>sub_grade_num</w:t>
            </w:r>
          </w:p>
        </w:tc>
        <w:tc>
          <w:tcPr>
            <w:tcW w:w="4183" w:type="dxa"/>
            <w:tcBorders>
              <w:top w:val="single" w:sz="4" w:space="0" w:color="BFC5CF"/>
              <w:left w:val="single" w:sz="4" w:space="0" w:color="BFC5CF"/>
              <w:bottom w:val="single" w:sz="4" w:space="0" w:color="BFC5CF"/>
              <w:right w:val="single" w:sz="4" w:space="0" w:color="BFC5CF"/>
            </w:tcBorders>
          </w:tcPr>
          <w:p w14:paraId="59BB7C42" w14:textId="77777777" w:rsidR="00941F7D" w:rsidRDefault="003310E9">
            <w:pPr>
              <w:pStyle w:val="Compact"/>
              <w:spacing w:after="0"/>
              <w:jc w:val="left"/>
            </w:pPr>
            <w:r>
              <w:rPr>
                <w:sz w:val="18"/>
              </w:rPr>
              <w:t xml:space="preserve">Derivada de </w:t>
            </w:r>
            <w:r>
              <w:rPr>
                <w:rStyle w:val="VerbatimChar"/>
                <w:sz w:val="18"/>
              </w:rPr>
              <w:t>sub_grade</w:t>
            </w:r>
            <w:r>
              <w:rPr>
                <w:sz w:val="18"/>
              </w:rPr>
              <w:t xml:space="preserve">: </w:t>
            </w:r>
            <w:r>
              <w:rPr>
                <w:sz w:val="18"/>
              </w:rPr>
              <w:t>“LC assigned loan subgrade”</w:t>
            </w:r>
          </w:p>
        </w:tc>
        <w:tc>
          <w:tcPr>
            <w:tcW w:w="3451" w:type="dxa"/>
            <w:tcBorders>
              <w:top w:val="single" w:sz="4" w:space="0" w:color="BFC5CF"/>
              <w:left w:val="single" w:sz="4" w:space="0" w:color="BFC5CF"/>
              <w:bottom w:val="single" w:sz="4" w:space="0" w:color="BFC5CF"/>
              <w:right w:val="single" w:sz="4" w:space="0" w:color="BFC5CF"/>
            </w:tcBorders>
          </w:tcPr>
          <w:p w14:paraId="59BB7C43" w14:textId="77777777" w:rsidR="00941F7D" w:rsidRDefault="003310E9">
            <w:pPr>
              <w:pStyle w:val="Compact"/>
              <w:spacing w:after="0"/>
              <w:jc w:val="left"/>
            </w:pPr>
            <w:r>
              <w:rPr>
                <w:sz w:val="18"/>
              </w:rPr>
              <w:t>A1 = 1, …, G5 = 35</w:t>
            </w:r>
          </w:p>
        </w:tc>
      </w:tr>
      <w:tr w:rsidR="00941F7D" w14:paraId="59BB7C48"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45" w14:textId="77777777" w:rsidR="00941F7D" w:rsidRDefault="003310E9">
            <w:pPr>
              <w:pStyle w:val="Compact"/>
              <w:spacing w:after="0"/>
              <w:jc w:val="left"/>
            </w:pPr>
            <w:r>
              <w:rPr>
                <w:rStyle w:val="VerbatimChar"/>
                <w:sz w:val="18"/>
              </w:rPr>
              <w:t>credit_history_months</w:t>
            </w:r>
          </w:p>
        </w:tc>
        <w:tc>
          <w:tcPr>
            <w:tcW w:w="4183" w:type="dxa"/>
            <w:tcBorders>
              <w:top w:val="single" w:sz="4" w:space="0" w:color="BFC5CF"/>
              <w:left w:val="single" w:sz="4" w:space="0" w:color="BFC5CF"/>
              <w:bottom w:val="single" w:sz="4" w:space="0" w:color="BFC5CF"/>
              <w:right w:val="single" w:sz="4" w:space="0" w:color="BFC5CF"/>
            </w:tcBorders>
          </w:tcPr>
          <w:p w14:paraId="59BB7C46" w14:textId="77777777" w:rsidR="00941F7D" w:rsidRDefault="003310E9">
            <w:pPr>
              <w:pStyle w:val="Compact"/>
              <w:spacing w:after="0"/>
              <w:jc w:val="left"/>
            </w:pPr>
            <w:r>
              <w:rPr>
                <w:sz w:val="18"/>
              </w:rPr>
              <w:t xml:space="preserve">Derivada de </w:t>
            </w:r>
            <w:r>
              <w:rPr>
                <w:rStyle w:val="VerbatimChar"/>
                <w:sz w:val="18"/>
              </w:rPr>
              <w:t>earliest_cr_line</w:t>
            </w:r>
            <w:r>
              <w:rPr>
                <w:sz w:val="18"/>
              </w:rPr>
              <w:t xml:space="preserve"> (“The month the borrower’s earliest reported credit line was opened”) e </w:t>
            </w:r>
            <w:r>
              <w:rPr>
                <w:rStyle w:val="VerbatimChar"/>
                <w:sz w:val="18"/>
              </w:rPr>
              <w:t>issue_d</w:t>
            </w:r>
          </w:p>
        </w:tc>
        <w:tc>
          <w:tcPr>
            <w:tcW w:w="3451" w:type="dxa"/>
            <w:tcBorders>
              <w:top w:val="single" w:sz="4" w:space="0" w:color="BFC5CF"/>
              <w:left w:val="single" w:sz="4" w:space="0" w:color="BFC5CF"/>
              <w:bottom w:val="single" w:sz="4" w:space="0" w:color="BFC5CF"/>
              <w:right w:val="single" w:sz="4" w:space="0" w:color="BFC5CF"/>
            </w:tcBorders>
          </w:tcPr>
          <w:p w14:paraId="59BB7C47" w14:textId="77777777" w:rsidR="00941F7D" w:rsidRDefault="003310E9">
            <w:pPr>
              <w:pStyle w:val="Compact"/>
              <w:spacing w:after="0"/>
              <w:jc w:val="left"/>
            </w:pPr>
            <w:r>
              <w:rPr>
                <w:sz w:val="18"/>
              </w:rPr>
              <w:t>Meses entre ambas fechas</w:t>
            </w:r>
          </w:p>
        </w:tc>
      </w:tr>
      <w:tr w:rsidR="00941F7D" w14:paraId="59BB7C4C"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49" w14:textId="77777777" w:rsidR="00941F7D" w:rsidRDefault="003310E9">
            <w:pPr>
              <w:pStyle w:val="Compact"/>
              <w:spacing w:after="0"/>
              <w:jc w:val="left"/>
            </w:pPr>
            <w:r>
              <w:rPr>
                <w:rStyle w:val="VerbatimChar"/>
                <w:sz w:val="18"/>
              </w:rPr>
              <w:t>never_delinquent</w:t>
            </w:r>
          </w:p>
        </w:tc>
        <w:tc>
          <w:tcPr>
            <w:tcW w:w="4183" w:type="dxa"/>
            <w:tcBorders>
              <w:top w:val="single" w:sz="4" w:space="0" w:color="BFC5CF"/>
              <w:left w:val="single" w:sz="4" w:space="0" w:color="BFC5CF"/>
              <w:bottom w:val="single" w:sz="4" w:space="0" w:color="BFC5CF"/>
              <w:right w:val="single" w:sz="4" w:space="0" w:color="BFC5CF"/>
            </w:tcBorders>
          </w:tcPr>
          <w:p w14:paraId="59BB7C4A" w14:textId="77777777" w:rsidR="00941F7D" w:rsidRDefault="003310E9">
            <w:pPr>
              <w:pStyle w:val="Compact"/>
              <w:spacing w:after="0"/>
              <w:jc w:val="left"/>
            </w:pPr>
            <w:r>
              <w:rPr>
                <w:sz w:val="18"/>
              </w:rPr>
              <w:t xml:space="preserve">Derivada de </w:t>
            </w:r>
            <w:r>
              <w:rPr>
                <w:rStyle w:val="VerbatimChar"/>
                <w:sz w:val="18"/>
              </w:rPr>
              <w:t>mths_since_last_delinq</w:t>
            </w:r>
          </w:p>
        </w:tc>
        <w:tc>
          <w:tcPr>
            <w:tcW w:w="3451" w:type="dxa"/>
            <w:tcBorders>
              <w:top w:val="single" w:sz="4" w:space="0" w:color="BFC5CF"/>
              <w:left w:val="single" w:sz="4" w:space="0" w:color="BFC5CF"/>
              <w:bottom w:val="single" w:sz="4" w:space="0" w:color="BFC5CF"/>
              <w:right w:val="single" w:sz="4" w:space="0" w:color="BFC5CF"/>
            </w:tcBorders>
          </w:tcPr>
          <w:p w14:paraId="59BB7C4B" w14:textId="77777777" w:rsidR="00941F7D" w:rsidRDefault="003310E9">
            <w:pPr>
              <w:pStyle w:val="Compact"/>
              <w:spacing w:after="0"/>
              <w:jc w:val="left"/>
            </w:pPr>
            <w:r>
              <w:rPr>
                <w:sz w:val="18"/>
              </w:rPr>
              <w:t>1 si nunca registró mora</w:t>
            </w:r>
          </w:p>
        </w:tc>
      </w:tr>
      <w:tr w:rsidR="00941F7D" w14:paraId="59BB7C50" w14:textId="77777777" w:rsidTr="00941F7D">
        <w:trPr>
          <w:jc w:val="center"/>
        </w:trPr>
        <w:tc>
          <w:tcPr>
            <w:tcW w:w="1726" w:type="dxa"/>
            <w:tcBorders>
              <w:top w:val="single" w:sz="4" w:space="0" w:color="BFC5CF"/>
              <w:left w:val="single" w:sz="4" w:space="0" w:color="BFC5CF"/>
              <w:bottom w:val="single" w:sz="4" w:space="0" w:color="BFC5CF"/>
              <w:right w:val="single" w:sz="4" w:space="0" w:color="BFC5CF"/>
            </w:tcBorders>
          </w:tcPr>
          <w:p w14:paraId="59BB7C4D" w14:textId="77777777" w:rsidR="00941F7D" w:rsidRDefault="003310E9">
            <w:pPr>
              <w:pStyle w:val="Compact"/>
              <w:spacing w:after="0"/>
              <w:jc w:val="left"/>
            </w:pPr>
            <w:r>
              <w:rPr>
                <w:rStyle w:val="VerbatimChar"/>
                <w:sz w:val="18"/>
              </w:rPr>
              <w:lastRenderedPageBreak/>
              <w:t>revol_limit</w:t>
            </w:r>
          </w:p>
        </w:tc>
        <w:tc>
          <w:tcPr>
            <w:tcW w:w="4183" w:type="dxa"/>
            <w:tcBorders>
              <w:top w:val="single" w:sz="4" w:space="0" w:color="BFC5CF"/>
              <w:left w:val="single" w:sz="4" w:space="0" w:color="BFC5CF"/>
              <w:bottom w:val="single" w:sz="4" w:space="0" w:color="BFC5CF"/>
              <w:right w:val="single" w:sz="4" w:space="0" w:color="BFC5CF"/>
            </w:tcBorders>
          </w:tcPr>
          <w:p w14:paraId="59BB7C4E" w14:textId="77777777" w:rsidR="00941F7D" w:rsidRDefault="003310E9">
            <w:pPr>
              <w:pStyle w:val="Compact"/>
              <w:spacing w:after="0"/>
              <w:jc w:val="left"/>
            </w:pPr>
            <w:r>
              <w:rPr>
                <w:sz w:val="18"/>
              </w:rPr>
              <w:t xml:space="preserve">Derivada de </w:t>
            </w:r>
            <w:r>
              <w:rPr>
                <w:rStyle w:val="VerbatimChar"/>
                <w:sz w:val="18"/>
              </w:rPr>
              <w:t>revol_bal</w:t>
            </w:r>
            <w:r>
              <w:rPr>
                <w:sz w:val="18"/>
              </w:rPr>
              <w:t xml:space="preserve"> (“Total credit revolving balance”) y </w:t>
            </w:r>
            <w:r>
              <w:rPr>
                <w:rStyle w:val="VerbatimChar"/>
                <w:sz w:val="18"/>
              </w:rPr>
              <w:t>revol_util</w:t>
            </w:r>
          </w:p>
        </w:tc>
        <w:tc>
          <w:tcPr>
            <w:tcW w:w="3451" w:type="dxa"/>
            <w:tcBorders>
              <w:top w:val="single" w:sz="4" w:space="0" w:color="BFC5CF"/>
              <w:left w:val="single" w:sz="4" w:space="0" w:color="BFC5CF"/>
              <w:bottom w:val="single" w:sz="4" w:space="0" w:color="BFC5CF"/>
              <w:right w:val="single" w:sz="4" w:space="0" w:color="BFC5CF"/>
            </w:tcBorders>
          </w:tcPr>
          <w:p w14:paraId="59BB7C4F" w14:textId="77777777" w:rsidR="00941F7D" w:rsidRDefault="003310E9">
            <w:pPr>
              <w:pStyle w:val="Compact"/>
              <w:spacing w:after="0"/>
              <w:jc w:val="left"/>
            </w:pPr>
            <w:r>
              <w:rPr>
                <w:rStyle w:val="VerbatimChar"/>
                <w:sz w:val="18"/>
              </w:rPr>
              <w:t>revol_bal / (revol_util / 100)</w:t>
            </w:r>
            <w:r>
              <w:rPr>
                <w:sz w:val="18"/>
              </w:rPr>
              <w:t>, en ln(1 + x)</w:t>
            </w:r>
          </w:p>
        </w:tc>
      </w:tr>
    </w:tbl>
    <w:p w14:paraId="59BB7C51" w14:textId="77777777" w:rsidR="00941F7D" w:rsidRDefault="003310E9">
      <w:pPr>
        <w:pStyle w:val="Textoindependiente"/>
        <w:jc w:val="left"/>
      </w:pPr>
      <w:r>
        <w:rPr>
          <w:i/>
          <w:iCs/>
          <w:sz w:val="18"/>
        </w:rPr>
        <w:t>Nota.</w:t>
      </w:r>
      <w:r>
        <w:rPr>
          <w:sz w:val="18"/>
        </w:rPr>
        <w:t xml:space="preserve"> Definiciones citadas de </w:t>
      </w:r>
      <w:r>
        <w:rPr>
          <w:rStyle w:val="VerbatimChar"/>
          <w:sz w:val="18"/>
        </w:rPr>
        <w:t>LCDataDictionary.xlsx</w:t>
      </w:r>
      <w:r>
        <w:rPr>
          <w:sz w:val="18"/>
        </w:rPr>
        <w:t>, incluido en el conjunto de datos (Ranadeep, s.f.).</w:t>
      </w:r>
    </w:p>
    <w:p w14:paraId="59BB7C52" w14:textId="77777777" w:rsidR="00941F7D" w:rsidRDefault="003310E9">
      <w:pPr>
        <w:pStyle w:val="Ttulo2"/>
      </w:pPr>
      <w:bookmarkStart w:id="14" w:name="limpieza-y-preprocesamiento"/>
      <w:bookmarkStart w:id="15" w:name="_Toc244272576"/>
      <w:bookmarkEnd w:id="12"/>
      <w:r>
        <w:t>2.5 Limpieza y preprocesamiento</w:t>
      </w:r>
      <w:bookmarkEnd w:id="15"/>
    </w:p>
    <w:p w14:paraId="59BB7C53" w14:textId="77777777" w:rsidR="00941F7D" w:rsidRDefault="003310E9">
      <w:pPr>
        <w:pStyle w:val="FirstParagraph"/>
      </w:pPr>
      <w:r>
        <w:t>La limpieza fija, que no depende de estadísticas de los datos, hace cuatro cosas:</w:t>
      </w:r>
    </w:p>
    <w:p w14:paraId="59BB7C54" w14:textId="77777777" w:rsidR="00941F7D" w:rsidRDefault="003310E9">
      <w:pPr>
        <w:pStyle w:val="Compact"/>
        <w:numPr>
          <w:ilvl w:val="0"/>
          <w:numId w:val="6"/>
        </w:numPr>
      </w:pPr>
      <w:r>
        <w:t xml:space="preserve">Corrige los ceros que en 2007 y 2008 significaban “nunca” en </w:t>
      </w:r>
      <w:r>
        <w:rPr>
          <w:rStyle w:val="VerbatimChar"/>
        </w:rPr>
        <w:t>mths_since_last_*</w:t>
      </w:r>
      <w:r>
        <w:t>.</w:t>
      </w:r>
    </w:p>
    <w:p w14:paraId="59BB7C55" w14:textId="77777777" w:rsidR="00941F7D" w:rsidRDefault="003310E9">
      <w:pPr>
        <w:pStyle w:val="Compact"/>
        <w:numPr>
          <w:ilvl w:val="0"/>
          <w:numId w:val="6"/>
        </w:numPr>
      </w:pPr>
      <w:r>
        <w:t>Crea las variables derivadas de la Tabla 2.</w:t>
      </w:r>
    </w:p>
    <w:p w14:paraId="59BB7C56" w14:textId="77777777" w:rsidR="00941F7D" w:rsidRDefault="003310E9">
      <w:pPr>
        <w:pStyle w:val="Compact"/>
        <w:numPr>
          <w:ilvl w:val="0"/>
          <w:numId w:val="6"/>
        </w:numPr>
      </w:pPr>
      <w:r>
        <w:t>Agrupa las categorías raras de vivienda (</w:t>
      </w:r>
      <w:r>
        <w:rPr>
          <w:rStyle w:val="VerbatimChar"/>
        </w:rPr>
        <w:t>NONE</w:t>
      </w:r>
      <w:r>
        <w:t xml:space="preserve">, </w:t>
      </w:r>
      <w:r>
        <w:rPr>
          <w:rStyle w:val="VerbatimChar"/>
        </w:rPr>
        <w:t>ANY</w:t>
      </w:r>
      <w:r>
        <w:t xml:space="preserve">) en </w:t>
      </w:r>
      <w:r>
        <w:rPr>
          <w:rStyle w:val="VerbatimChar"/>
        </w:rPr>
        <w:t>OTHER</w:t>
      </w:r>
      <w:r>
        <w:t>.</w:t>
      </w:r>
    </w:p>
    <w:p w14:paraId="59BB7C57" w14:textId="77777777" w:rsidR="00941F7D" w:rsidRDefault="003310E9">
      <w:pPr>
        <w:pStyle w:val="Compact"/>
        <w:numPr>
          <w:ilvl w:val="0"/>
          <w:numId w:val="6"/>
        </w:numPr>
      </w:pPr>
      <w:r>
        <w:t>Elimina los 29 registros sin información de buró.</w:t>
      </w:r>
    </w:p>
    <w:p w14:paraId="59BB7C58" w14:textId="77777777" w:rsidR="00941F7D" w:rsidRDefault="003310E9">
      <w:pPr>
        <w:pStyle w:val="FirstParagraph"/>
      </w:pPr>
      <w:r>
        <w:t xml:space="preserve">El preprocesamiento estadístico se ajusta </w:t>
      </w:r>
      <w:r>
        <w:rPr>
          <w:b/>
          <w:bCs/>
        </w:rPr>
        <w:t>solo con el conjunto de entrenamiento</w:t>
      </w:r>
      <w:r>
        <w:t xml:space="preserve"> </w:t>
      </w:r>
      <w:r>
        <w:t>y se aplica igual a validación y prueba:</w:t>
      </w:r>
    </w:p>
    <w:p w14:paraId="59BB7C59" w14:textId="77777777" w:rsidR="00941F7D" w:rsidRDefault="003310E9">
      <w:pPr>
        <w:pStyle w:val="Compact"/>
        <w:numPr>
          <w:ilvl w:val="0"/>
          <w:numId w:val="7"/>
        </w:numPr>
      </w:pPr>
      <w:r>
        <w:rPr>
          <w:b/>
          <w:bCs/>
        </w:rPr>
        <w:t>Variables numéricas:</w:t>
      </w:r>
    </w:p>
    <w:p w14:paraId="59BB7C5A" w14:textId="77777777" w:rsidR="00941F7D" w:rsidRDefault="003310E9">
      <w:pPr>
        <w:pStyle w:val="Compact"/>
        <w:numPr>
          <w:ilvl w:val="1"/>
          <w:numId w:val="8"/>
        </w:numPr>
      </w:pPr>
      <w:r>
        <w:t xml:space="preserve">logaritmo </w:t>
      </w:r>
      <m:oMath>
        <m:r>
          <m:rPr>
            <m:sty m:val="p"/>
          </m:rPr>
          <w:rPr>
            <w:rFonts w:ascii="Cambria Math" w:hAnsi="Cambria Math"/>
          </w:rPr>
          <m:t>ln(</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para las de cola larga (ingreso y límite rotativo);</w:t>
      </w:r>
    </w:p>
    <w:p w14:paraId="59BB7C5B" w14:textId="77777777" w:rsidR="00941F7D" w:rsidRDefault="003310E9">
      <w:pPr>
        <w:pStyle w:val="Compact"/>
        <w:numPr>
          <w:ilvl w:val="1"/>
          <w:numId w:val="8"/>
        </w:numPr>
      </w:pPr>
      <w:r>
        <w:t>recorte en los percentiles 1 y 99 para la utilización rotativa;</w:t>
      </w:r>
    </w:p>
    <w:p w14:paraId="59BB7C5C" w14:textId="77777777" w:rsidR="00941F7D" w:rsidRDefault="003310E9">
      <w:pPr>
        <w:pStyle w:val="Compact"/>
        <w:numPr>
          <w:ilvl w:val="1"/>
          <w:numId w:val="8"/>
        </w:numPr>
      </w:pPr>
      <w:r>
        <w:t>imputación por la mediana, con un indicador binario de faltante;</w:t>
      </w:r>
    </w:p>
    <w:p w14:paraId="59BB7C5D" w14:textId="77777777" w:rsidR="00941F7D" w:rsidRDefault="003310E9">
      <w:pPr>
        <w:pStyle w:val="Compact"/>
        <w:numPr>
          <w:ilvl w:val="1"/>
          <w:numId w:val="8"/>
        </w:numPr>
      </w:pPr>
      <w:r>
        <w:t>estandarización a media 0 y desviación 1.</w:t>
      </w:r>
    </w:p>
    <w:p w14:paraId="59BB7C5E" w14:textId="77777777" w:rsidR="00941F7D" w:rsidRDefault="003310E9">
      <w:pPr>
        <w:pStyle w:val="Compact"/>
        <w:numPr>
          <w:ilvl w:val="0"/>
          <w:numId w:val="7"/>
        </w:numPr>
      </w:pPr>
      <w:r>
        <w:rPr>
          <w:b/>
          <w:bCs/>
        </w:rPr>
        <w:t>Variables categóricas:</w:t>
      </w:r>
      <w:r>
        <w:t xml:space="preserve"> codificación </w:t>
      </w:r>
      <w:r>
        <w:rPr>
          <w:i/>
          <w:iCs/>
        </w:rPr>
        <w:t>one-hot</w:t>
      </w:r>
      <w:r>
        <w:t xml:space="preserve">, omitiendo la primera categoría como referencia: </w:t>
      </w:r>
      <w:r>
        <w:rPr>
          <w:rStyle w:val="VerbatimChar"/>
        </w:rPr>
        <w:t>MORTGAGE</w:t>
      </w:r>
      <w:r>
        <w:t xml:space="preserve">, </w:t>
      </w:r>
      <w:r>
        <w:rPr>
          <w:rStyle w:val="VerbatimChar"/>
        </w:rPr>
        <w:t>Not Verified</w:t>
      </w:r>
      <w:r>
        <w:t xml:space="preserve"> y </w:t>
      </w:r>
      <w:r>
        <w:rPr>
          <w:rStyle w:val="VerbatimChar"/>
        </w:rPr>
        <w:t>car</w:t>
      </w:r>
      <w:r>
        <w:t>. Las categorías con menos de 0,5 % de los casos se agrupan.</w:t>
      </w:r>
    </w:p>
    <w:p w14:paraId="59BB7C5F" w14:textId="77777777" w:rsidR="00941F7D" w:rsidRDefault="003310E9">
      <w:pPr>
        <w:pStyle w:val="FirstParagraph"/>
      </w:pPr>
      <w:r>
        <w:t>El resultado es una matriz de 37 columnas, la misma para ambos modelos.</w:t>
      </w:r>
    </w:p>
    <w:p w14:paraId="59BB7C60" w14:textId="77777777" w:rsidR="00941F7D" w:rsidRDefault="003310E9">
      <w:pPr>
        <w:pStyle w:val="Ttulo2"/>
      </w:pPr>
      <w:bookmarkStart w:id="16" w:name="partición-temporal"/>
      <w:bookmarkStart w:id="17" w:name="_Toc244272577"/>
      <w:bookmarkEnd w:id="14"/>
      <w:r>
        <w:t>2.6 Partición temporal</w:t>
      </w:r>
      <w:bookmarkEnd w:id="17"/>
    </w:p>
    <w:p w14:paraId="59BB7C61" w14:textId="77777777" w:rsidR="00941F7D" w:rsidRDefault="003310E9">
      <w:pPr>
        <w:pStyle w:val="FirstParagraph"/>
      </w:pPr>
      <w:r>
        <w:t>La partición sigue la fecha de originación (Tabla 3). Entrenar con el pasado y evaluar con el futuro reproduce el uso real del modelo y expone la deriva temporal, que una partición aleatoria esconde (sección 7.2).</w:t>
      </w:r>
    </w:p>
    <w:p w14:paraId="59BB7C62" w14:textId="77777777" w:rsidR="00941F7D" w:rsidRDefault="003310E9">
      <w:pPr>
        <w:pStyle w:val="Textoindependiente"/>
        <w:keepNext/>
        <w:spacing w:before="200" w:after="0"/>
      </w:pPr>
      <w:r>
        <w:rPr>
          <w:b/>
          <w:bCs/>
        </w:rPr>
        <w:t>Tabla 3</w:t>
      </w:r>
    </w:p>
    <w:p w14:paraId="59BB7C63" w14:textId="77777777" w:rsidR="00941F7D" w:rsidRDefault="003310E9">
      <w:pPr>
        <w:pStyle w:val="Textoindependiente"/>
        <w:keepNext/>
        <w:jc w:val="left"/>
      </w:pPr>
      <w:r>
        <w:rPr>
          <w:i/>
          <w:iCs/>
        </w:rPr>
        <w:t>Partición temporal de la muestra</w:t>
      </w:r>
    </w:p>
    <w:tbl>
      <w:tblPr>
        <w:tblStyle w:val="Table"/>
        <w:tblW w:w="0" w:type="auto"/>
        <w:jc w:val="center"/>
        <w:tblLayout w:type="fixed"/>
        <w:tblLook w:val="0020" w:firstRow="1" w:lastRow="0" w:firstColumn="0" w:lastColumn="0" w:noHBand="0" w:noVBand="0"/>
      </w:tblPr>
      <w:tblGrid>
        <w:gridCol w:w="1742"/>
        <w:gridCol w:w="3514"/>
        <w:gridCol w:w="2052"/>
        <w:gridCol w:w="2052"/>
      </w:tblGrid>
      <w:tr w:rsidR="00941F7D" w14:paraId="59BB7C68" w14:textId="77777777" w:rsidTr="00941F7D">
        <w:trPr>
          <w:cnfStyle w:val="100000000000" w:firstRow="1" w:lastRow="0" w:firstColumn="0" w:lastColumn="0" w:oddVBand="0" w:evenVBand="0" w:oddHBand="0" w:evenHBand="0" w:firstRowFirstColumn="0" w:firstRowLastColumn="0" w:lastRowFirstColumn="0" w:lastRowLastColumn="0"/>
          <w:tblHeader/>
          <w:jc w:val="center"/>
        </w:trPr>
        <w:tc>
          <w:tcPr>
            <w:tcW w:w="1742" w:type="dxa"/>
            <w:tcBorders>
              <w:top w:val="single" w:sz="4" w:space="0" w:color="BFC5CF"/>
              <w:left w:val="single" w:sz="4" w:space="0" w:color="BFC5CF"/>
              <w:bottom w:val="single" w:sz="4" w:space="0" w:color="BFC5CF"/>
              <w:right w:val="single" w:sz="4" w:space="0" w:color="BFC5CF"/>
            </w:tcBorders>
            <w:shd w:val="clear" w:color="auto" w:fill="E8EEF7"/>
          </w:tcPr>
          <w:p w14:paraId="59BB7C64" w14:textId="77777777" w:rsidR="00941F7D" w:rsidRDefault="003310E9">
            <w:pPr>
              <w:pStyle w:val="Compact"/>
              <w:spacing w:after="0"/>
              <w:jc w:val="left"/>
            </w:pPr>
            <w:r>
              <w:rPr>
                <w:b/>
                <w:sz w:val="18"/>
              </w:rPr>
              <w:t>Conjunto</w:t>
            </w:r>
          </w:p>
        </w:tc>
        <w:tc>
          <w:tcPr>
            <w:tcW w:w="3514" w:type="dxa"/>
            <w:tcBorders>
              <w:top w:val="single" w:sz="4" w:space="0" w:color="BFC5CF"/>
              <w:left w:val="single" w:sz="4" w:space="0" w:color="BFC5CF"/>
              <w:bottom w:val="single" w:sz="4" w:space="0" w:color="BFC5CF"/>
              <w:right w:val="single" w:sz="4" w:space="0" w:color="BFC5CF"/>
            </w:tcBorders>
            <w:shd w:val="clear" w:color="auto" w:fill="E8EEF7"/>
          </w:tcPr>
          <w:p w14:paraId="59BB7C65" w14:textId="77777777" w:rsidR="00941F7D" w:rsidRDefault="003310E9">
            <w:pPr>
              <w:pStyle w:val="Compact"/>
              <w:spacing w:after="0"/>
              <w:jc w:val="left"/>
            </w:pPr>
            <w:r>
              <w:rPr>
                <w:b/>
                <w:sz w:val="18"/>
              </w:rPr>
              <w:t>Periodo de originación</w:t>
            </w:r>
          </w:p>
        </w:tc>
        <w:tc>
          <w:tcPr>
            <w:tcW w:w="2052" w:type="dxa"/>
            <w:tcBorders>
              <w:top w:val="single" w:sz="4" w:space="0" w:color="BFC5CF"/>
              <w:left w:val="single" w:sz="4" w:space="0" w:color="BFC5CF"/>
              <w:bottom w:val="single" w:sz="4" w:space="0" w:color="BFC5CF"/>
              <w:right w:val="single" w:sz="4" w:space="0" w:color="BFC5CF"/>
            </w:tcBorders>
            <w:shd w:val="clear" w:color="auto" w:fill="E8EEF7"/>
          </w:tcPr>
          <w:p w14:paraId="59BB7C66" w14:textId="77777777" w:rsidR="00941F7D" w:rsidRDefault="003310E9">
            <w:pPr>
              <w:pStyle w:val="Compact"/>
              <w:spacing w:after="0"/>
              <w:jc w:val="left"/>
            </w:pPr>
            <w:r>
              <w:rPr>
                <w:b/>
                <w:sz w:val="18"/>
              </w:rPr>
              <w:t>Créditos</w:t>
            </w:r>
          </w:p>
        </w:tc>
        <w:tc>
          <w:tcPr>
            <w:tcW w:w="2052" w:type="dxa"/>
            <w:tcBorders>
              <w:top w:val="single" w:sz="4" w:space="0" w:color="BFC5CF"/>
              <w:left w:val="single" w:sz="4" w:space="0" w:color="BFC5CF"/>
              <w:bottom w:val="single" w:sz="4" w:space="0" w:color="BFC5CF"/>
              <w:right w:val="single" w:sz="4" w:space="0" w:color="BFC5CF"/>
            </w:tcBorders>
            <w:shd w:val="clear" w:color="auto" w:fill="E8EEF7"/>
          </w:tcPr>
          <w:p w14:paraId="59BB7C67" w14:textId="77777777" w:rsidR="00941F7D" w:rsidRDefault="003310E9">
            <w:pPr>
              <w:pStyle w:val="Compact"/>
              <w:spacing w:after="0"/>
              <w:jc w:val="left"/>
            </w:pPr>
            <w:r>
              <w:rPr>
                <w:b/>
                <w:sz w:val="18"/>
              </w:rPr>
              <w:t>Tasa de malos</w:t>
            </w:r>
          </w:p>
        </w:tc>
      </w:tr>
      <w:tr w:rsidR="00941F7D" w14:paraId="59BB7C6D" w14:textId="77777777" w:rsidTr="00941F7D">
        <w:trPr>
          <w:jc w:val="center"/>
        </w:trPr>
        <w:tc>
          <w:tcPr>
            <w:tcW w:w="1742" w:type="dxa"/>
            <w:tcBorders>
              <w:top w:val="single" w:sz="4" w:space="0" w:color="BFC5CF"/>
              <w:left w:val="single" w:sz="4" w:space="0" w:color="BFC5CF"/>
              <w:bottom w:val="single" w:sz="4" w:space="0" w:color="BFC5CF"/>
              <w:right w:val="single" w:sz="4" w:space="0" w:color="BFC5CF"/>
            </w:tcBorders>
          </w:tcPr>
          <w:p w14:paraId="59BB7C69" w14:textId="77777777" w:rsidR="00941F7D" w:rsidRDefault="003310E9">
            <w:pPr>
              <w:pStyle w:val="Compact"/>
              <w:spacing w:after="0"/>
              <w:jc w:val="left"/>
            </w:pPr>
            <w:r>
              <w:rPr>
                <w:sz w:val="18"/>
              </w:rPr>
              <w:t>Entrenamiento</w:t>
            </w:r>
          </w:p>
        </w:tc>
        <w:tc>
          <w:tcPr>
            <w:tcW w:w="3514" w:type="dxa"/>
            <w:tcBorders>
              <w:top w:val="single" w:sz="4" w:space="0" w:color="BFC5CF"/>
              <w:left w:val="single" w:sz="4" w:space="0" w:color="BFC5CF"/>
              <w:bottom w:val="single" w:sz="4" w:space="0" w:color="BFC5CF"/>
              <w:right w:val="single" w:sz="4" w:space="0" w:color="BFC5CF"/>
            </w:tcBorders>
          </w:tcPr>
          <w:p w14:paraId="59BB7C6A" w14:textId="77777777" w:rsidR="00941F7D" w:rsidRDefault="003310E9">
            <w:pPr>
              <w:pStyle w:val="Compact"/>
              <w:spacing w:after="0"/>
              <w:jc w:val="left"/>
            </w:pPr>
            <w:r>
              <w:rPr>
                <w:sz w:val="18"/>
              </w:rPr>
              <w:t>junio de 2007 a junio de 2012</w:t>
            </w:r>
          </w:p>
        </w:tc>
        <w:tc>
          <w:tcPr>
            <w:tcW w:w="2052" w:type="dxa"/>
            <w:tcBorders>
              <w:top w:val="single" w:sz="4" w:space="0" w:color="BFC5CF"/>
              <w:left w:val="single" w:sz="4" w:space="0" w:color="BFC5CF"/>
              <w:bottom w:val="single" w:sz="4" w:space="0" w:color="BFC5CF"/>
              <w:right w:val="single" w:sz="4" w:space="0" w:color="BFC5CF"/>
            </w:tcBorders>
          </w:tcPr>
          <w:p w14:paraId="59BB7C6B" w14:textId="77777777" w:rsidR="00941F7D" w:rsidRDefault="003310E9">
            <w:pPr>
              <w:pStyle w:val="Compact"/>
              <w:spacing w:after="0"/>
              <w:jc w:val="left"/>
            </w:pPr>
            <w:r>
              <w:rPr>
                <w:sz w:val="18"/>
              </w:rPr>
              <w:t>49.844</w:t>
            </w:r>
          </w:p>
        </w:tc>
        <w:tc>
          <w:tcPr>
            <w:tcW w:w="2052" w:type="dxa"/>
            <w:tcBorders>
              <w:top w:val="single" w:sz="4" w:space="0" w:color="BFC5CF"/>
              <w:left w:val="single" w:sz="4" w:space="0" w:color="BFC5CF"/>
              <w:bottom w:val="single" w:sz="4" w:space="0" w:color="BFC5CF"/>
              <w:right w:val="single" w:sz="4" w:space="0" w:color="BFC5CF"/>
            </w:tcBorders>
          </w:tcPr>
          <w:p w14:paraId="59BB7C6C" w14:textId="77777777" w:rsidR="00941F7D" w:rsidRDefault="003310E9">
            <w:pPr>
              <w:pStyle w:val="Compact"/>
              <w:spacing w:after="0"/>
              <w:jc w:val="left"/>
            </w:pPr>
            <w:r>
              <w:rPr>
                <w:sz w:val="18"/>
              </w:rPr>
              <w:t>13,4 %</w:t>
            </w:r>
          </w:p>
        </w:tc>
      </w:tr>
      <w:tr w:rsidR="00941F7D" w14:paraId="59BB7C72" w14:textId="77777777" w:rsidTr="00941F7D">
        <w:trPr>
          <w:jc w:val="center"/>
        </w:trPr>
        <w:tc>
          <w:tcPr>
            <w:tcW w:w="1742" w:type="dxa"/>
            <w:tcBorders>
              <w:top w:val="single" w:sz="4" w:space="0" w:color="BFC5CF"/>
              <w:left w:val="single" w:sz="4" w:space="0" w:color="BFC5CF"/>
              <w:bottom w:val="single" w:sz="4" w:space="0" w:color="BFC5CF"/>
              <w:right w:val="single" w:sz="4" w:space="0" w:color="BFC5CF"/>
            </w:tcBorders>
          </w:tcPr>
          <w:p w14:paraId="59BB7C6E" w14:textId="77777777" w:rsidR="00941F7D" w:rsidRDefault="003310E9">
            <w:pPr>
              <w:pStyle w:val="Compact"/>
              <w:spacing w:after="0"/>
              <w:jc w:val="left"/>
            </w:pPr>
            <w:r>
              <w:rPr>
                <w:sz w:val="18"/>
              </w:rPr>
              <w:t>Validación</w:t>
            </w:r>
          </w:p>
        </w:tc>
        <w:tc>
          <w:tcPr>
            <w:tcW w:w="3514" w:type="dxa"/>
            <w:tcBorders>
              <w:top w:val="single" w:sz="4" w:space="0" w:color="BFC5CF"/>
              <w:left w:val="single" w:sz="4" w:space="0" w:color="BFC5CF"/>
              <w:bottom w:val="single" w:sz="4" w:space="0" w:color="BFC5CF"/>
              <w:right w:val="single" w:sz="4" w:space="0" w:color="BFC5CF"/>
            </w:tcBorders>
          </w:tcPr>
          <w:p w14:paraId="59BB7C6F" w14:textId="77777777" w:rsidR="00941F7D" w:rsidRDefault="003310E9">
            <w:pPr>
              <w:pStyle w:val="Compact"/>
              <w:spacing w:after="0"/>
              <w:jc w:val="left"/>
            </w:pPr>
            <w:r>
              <w:rPr>
                <w:sz w:val="18"/>
              </w:rPr>
              <w:t>julio a septiembre de 2012</w:t>
            </w:r>
          </w:p>
        </w:tc>
        <w:tc>
          <w:tcPr>
            <w:tcW w:w="2052" w:type="dxa"/>
            <w:tcBorders>
              <w:top w:val="single" w:sz="4" w:space="0" w:color="BFC5CF"/>
              <w:left w:val="single" w:sz="4" w:space="0" w:color="BFC5CF"/>
              <w:bottom w:val="single" w:sz="4" w:space="0" w:color="BFC5CF"/>
              <w:right w:val="single" w:sz="4" w:space="0" w:color="BFC5CF"/>
            </w:tcBorders>
          </w:tcPr>
          <w:p w14:paraId="59BB7C70" w14:textId="77777777" w:rsidR="00941F7D" w:rsidRDefault="003310E9">
            <w:pPr>
              <w:pStyle w:val="Compact"/>
              <w:spacing w:after="0"/>
              <w:jc w:val="left"/>
            </w:pPr>
            <w:r>
              <w:rPr>
                <w:sz w:val="18"/>
              </w:rPr>
              <w:t>13.322</w:t>
            </w:r>
          </w:p>
        </w:tc>
        <w:tc>
          <w:tcPr>
            <w:tcW w:w="2052" w:type="dxa"/>
            <w:tcBorders>
              <w:top w:val="single" w:sz="4" w:space="0" w:color="BFC5CF"/>
              <w:left w:val="single" w:sz="4" w:space="0" w:color="BFC5CF"/>
              <w:bottom w:val="single" w:sz="4" w:space="0" w:color="BFC5CF"/>
              <w:right w:val="single" w:sz="4" w:space="0" w:color="BFC5CF"/>
            </w:tcBorders>
          </w:tcPr>
          <w:p w14:paraId="59BB7C71" w14:textId="77777777" w:rsidR="00941F7D" w:rsidRDefault="003310E9">
            <w:pPr>
              <w:pStyle w:val="Compact"/>
              <w:spacing w:after="0"/>
              <w:jc w:val="left"/>
            </w:pPr>
            <w:r>
              <w:rPr>
                <w:sz w:val="18"/>
              </w:rPr>
              <w:t>14,2 %</w:t>
            </w:r>
          </w:p>
        </w:tc>
      </w:tr>
      <w:tr w:rsidR="00941F7D" w14:paraId="59BB7C77" w14:textId="77777777" w:rsidTr="00941F7D">
        <w:trPr>
          <w:jc w:val="center"/>
        </w:trPr>
        <w:tc>
          <w:tcPr>
            <w:tcW w:w="1742" w:type="dxa"/>
            <w:tcBorders>
              <w:top w:val="single" w:sz="4" w:space="0" w:color="BFC5CF"/>
              <w:left w:val="single" w:sz="4" w:space="0" w:color="BFC5CF"/>
              <w:bottom w:val="single" w:sz="4" w:space="0" w:color="BFC5CF"/>
              <w:right w:val="single" w:sz="4" w:space="0" w:color="BFC5CF"/>
            </w:tcBorders>
          </w:tcPr>
          <w:p w14:paraId="59BB7C73" w14:textId="77777777" w:rsidR="00941F7D" w:rsidRDefault="003310E9">
            <w:pPr>
              <w:pStyle w:val="Compact"/>
              <w:spacing w:after="0"/>
              <w:jc w:val="left"/>
            </w:pPr>
            <w:r>
              <w:rPr>
                <w:sz w:val="18"/>
              </w:rPr>
              <w:t>Prueba</w:t>
            </w:r>
          </w:p>
        </w:tc>
        <w:tc>
          <w:tcPr>
            <w:tcW w:w="3514" w:type="dxa"/>
            <w:tcBorders>
              <w:top w:val="single" w:sz="4" w:space="0" w:color="BFC5CF"/>
              <w:left w:val="single" w:sz="4" w:space="0" w:color="BFC5CF"/>
              <w:bottom w:val="single" w:sz="4" w:space="0" w:color="BFC5CF"/>
              <w:right w:val="single" w:sz="4" w:space="0" w:color="BFC5CF"/>
            </w:tcBorders>
          </w:tcPr>
          <w:p w14:paraId="59BB7C74" w14:textId="77777777" w:rsidR="00941F7D" w:rsidRDefault="003310E9">
            <w:pPr>
              <w:pStyle w:val="Compact"/>
              <w:spacing w:after="0"/>
              <w:jc w:val="left"/>
            </w:pPr>
            <w:r>
              <w:rPr>
                <w:sz w:val="18"/>
              </w:rPr>
              <w:t>octubre a diciembre de 2012</w:t>
            </w:r>
          </w:p>
        </w:tc>
        <w:tc>
          <w:tcPr>
            <w:tcW w:w="2052" w:type="dxa"/>
            <w:tcBorders>
              <w:top w:val="single" w:sz="4" w:space="0" w:color="BFC5CF"/>
              <w:left w:val="single" w:sz="4" w:space="0" w:color="BFC5CF"/>
              <w:bottom w:val="single" w:sz="4" w:space="0" w:color="BFC5CF"/>
              <w:right w:val="single" w:sz="4" w:space="0" w:color="BFC5CF"/>
            </w:tcBorders>
          </w:tcPr>
          <w:p w14:paraId="59BB7C75" w14:textId="77777777" w:rsidR="00941F7D" w:rsidRDefault="003310E9">
            <w:pPr>
              <w:pStyle w:val="Compact"/>
              <w:spacing w:after="0"/>
              <w:jc w:val="left"/>
            </w:pPr>
            <w:r>
              <w:rPr>
                <w:sz w:val="18"/>
              </w:rPr>
              <w:t>15.136</w:t>
            </w:r>
          </w:p>
        </w:tc>
        <w:tc>
          <w:tcPr>
            <w:tcW w:w="2052" w:type="dxa"/>
            <w:tcBorders>
              <w:top w:val="single" w:sz="4" w:space="0" w:color="BFC5CF"/>
              <w:left w:val="single" w:sz="4" w:space="0" w:color="BFC5CF"/>
              <w:bottom w:val="single" w:sz="4" w:space="0" w:color="BFC5CF"/>
              <w:right w:val="single" w:sz="4" w:space="0" w:color="BFC5CF"/>
            </w:tcBorders>
          </w:tcPr>
          <w:p w14:paraId="59BB7C76" w14:textId="77777777" w:rsidR="00941F7D" w:rsidRDefault="003310E9">
            <w:pPr>
              <w:pStyle w:val="Compact"/>
              <w:spacing w:after="0"/>
              <w:jc w:val="left"/>
            </w:pPr>
            <w:r>
              <w:rPr>
                <w:sz w:val="18"/>
              </w:rPr>
              <w:t>13,1 %</w:t>
            </w:r>
          </w:p>
        </w:tc>
      </w:tr>
      <w:tr w:rsidR="00941F7D" w14:paraId="59BB7C7C" w14:textId="77777777" w:rsidTr="00941F7D">
        <w:trPr>
          <w:jc w:val="center"/>
        </w:trPr>
        <w:tc>
          <w:tcPr>
            <w:tcW w:w="1742" w:type="dxa"/>
            <w:tcBorders>
              <w:top w:val="single" w:sz="4" w:space="0" w:color="BFC5CF"/>
              <w:left w:val="single" w:sz="4" w:space="0" w:color="BFC5CF"/>
              <w:bottom w:val="single" w:sz="4" w:space="0" w:color="BFC5CF"/>
              <w:right w:val="single" w:sz="4" w:space="0" w:color="BFC5CF"/>
            </w:tcBorders>
          </w:tcPr>
          <w:p w14:paraId="59BB7C78" w14:textId="77777777" w:rsidR="00941F7D" w:rsidRDefault="003310E9">
            <w:pPr>
              <w:pStyle w:val="Compact"/>
              <w:spacing w:after="0"/>
              <w:jc w:val="left"/>
            </w:pPr>
            <w:r>
              <w:rPr>
                <w:sz w:val="18"/>
              </w:rPr>
              <w:t>Total</w:t>
            </w:r>
          </w:p>
        </w:tc>
        <w:tc>
          <w:tcPr>
            <w:tcW w:w="3514" w:type="dxa"/>
            <w:tcBorders>
              <w:top w:val="single" w:sz="4" w:space="0" w:color="BFC5CF"/>
              <w:left w:val="single" w:sz="4" w:space="0" w:color="BFC5CF"/>
              <w:bottom w:val="single" w:sz="4" w:space="0" w:color="BFC5CF"/>
              <w:right w:val="single" w:sz="4" w:space="0" w:color="BFC5CF"/>
            </w:tcBorders>
          </w:tcPr>
          <w:p w14:paraId="59BB7C79" w14:textId="77777777" w:rsidR="00941F7D" w:rsidRDefault="003310E9">
            <w:pPr>
              <w:pStyle w:val="Compact"/>
              <w:spacing w:after="0"/>
              <w:jc w:val="left"/>
            </w:pPr>
            <w:r>
              <w:rPr>
                <w:sz w:val="18"/>
              </w:rPr>
              <w:t>junio de 2007 a diciembre de 2012</w:t>
            </w:r>
          </w:p>
        </w:tc>
        <w:tc>
          <w:tcPr>
            <w:tcW w:w="2052" w:type="dxa"/>
            <w:tcBorders>
              <w:top w:val="single" w:sz="4" w:space="0" w:color="BFC5CF"/>
              <w:left w:val="single" w:sz="4" w:space="0" w:color="BFC5CF"/>
              <w:bottom w:val="single" w:sz="4" w:space="0" w:color="BFC5CF"/>
              <w:right w:val="single" w:sz="4" w:space="0" w:color="BFC5CF"/>
            </w:tcBorders>
          </w:tcPr>
          <w:p w14:paraId="59BB7C7A" w14:textId="77777777" w:rsidR="00941F7D" w:rsidRDefault="003310E9">
            <w:pPr>
              <w:pStyle w:val="Compact"/>
              <w:spacing w:after="0"/>
              <w:jc w:val="left"/>
            </w:pPr>
            <w:r>
              <w:rPr>
                <w:sz w:val="18"/>
              </w:rPr>
              <w:t>78.302</w:t>
            </w:r>
          </w:p>
        </w:tc>
        <w:tc>
          <w:tcPr>
            <w:tcW w:w="2052" w:type="dxa"/>
            <w:tcBorders>
              <w:top w:val="single" w:sz="4" w:space="0" w:color="BFC5CF"/>
              <w:left w:val="single" w:sz="4" w:space="0" w:color="BFC5CF"/>
              <w:bottom w:val="single" w:sz="4" w:space="0" w:color="BFC5CF"/>
              <w:right w:val="single" w:sz="4" w:space="0" w:color="BFC5CF"/>
            </w:tcBorders>
          </w:tcPr>
          <w:p w14:paraId="59BB7C7B" w14:textId="77777777" w:rsidR="00941F7D" w:rsidRDefault="003310E9">
            <w:pPr>
              <w:pStyle w:val="Compact"/>
              <w:spacing w:after="0"/>
              <w:jc w:val="left"/>
            </w:pPr>
            <w:r>
              <w:rPr>
                <w:sz w:val="18"/>
              </w:rPr>
              <w:t>13,5 %</w:t>
            </w:r>
          </w:p>
        </w:tc>
      </w:tr>
    </w:tbl>
    <w:p w14:paraId="59BB7C7D" w14:textId="77777777" w:rsidR="00941F7D" w:rsidRDefault="003310E9">
      <w:pPr>
        <w:pStyle w:val="Textoindependiente"/>
        <w:jc w:val="left"/>
      </w:pPr>
      <w:r>
        <w:rPr>
          <w:i/>
          <w:iCs/>
          <w:sz w:val="18"/>
        </w:rPr>
        <w:t>Nota.</w:t>
      </w:r>
      <w:r>
        <w:rPr>
          <w:sz w:val="18"/>
        </w:rPr>
        <w:t xml:space="preserve"> Los 3.372 créditos a 60 meses, todos de 2010, quedan en entrenamiento, donde son el 6,8 %. Elaboración propia.</w:t>
      </w:r>
    </w:p>
    <w:p w14:paraId="59BB7C7E" w14:textId="77777777" w:rsidR="00941F7D" w:rsidRDefault="003310E9">
      <w:pPr>
        <w:pStyle w:val="Textoindependiente"/>
      </w:pPr>
      <w:r>
        <w:t>La validación se usa para elegir hiperparámetros, detener el entrenamiento y fijar umbrales. La prueba se usa una sola vez, para reportar.</w:t>
      </w:r>
    </w:p>
    <w:p w14:paraId="59BB7C7F" w14:textId="77777777" w:rsidR="00941F7D" w:rsidRDefault="003310E9">
      <w:pPr>
        <w:pStyle w:val="Ttulo1"/>
      </w:pPr>
      <w:bookmarkStart w:id="18" w:name="caso-de-uso"/>
      <w:bookmarkStart w:id="19" w:name="_Toc244272578"/>
      <w:bookmarkEnd w:id="4"/>
      <w:bookmarkEnd w:id="16"/>
      <w:r>
        <w:lastRenderedPageBreak/>
        <w:t>3. Caso de uso</w:t>
      </w:r>
      <w:bookmarkEnd w:id="19"/>
    </w:p>
    <w:p w14:paraId="59BB7C80" w14:textId="77777777" w:rsidR="00941F7D" w:rsidRDefault="003310E9">
      <w:pPr>
        <w:pStyle w:val="FirstParagraph"/>
      </w:pPr>
      <w:r>
        <w:rPr>
          <w:b/>
          <w:bCs/>
        </w:rPr>
        <w:t>Quién usa el modelo.</w:t>
      </w:r>
      <w:r>
        <w:t xml:space="preserve"> </w:t>
      </w:r>
      <w:r>
        <w:t>Un inversionista que compra fracciones de créditos de consumo publicados en Lending Club.</w:t>
      </w:r>
    </w:p>
    <w:p w14:paraId="59BB7C81" w14:textId="77777777" w:rsidR="00941F7D" w:rsidRDefault="003310E9">
      <w:pPr>
        <w:pStyle w:val="Textoindependiente"/>
      </w:pPr>
      <w:r>
        <w:rPr>
          <w:b/>
          <w:bCs/>
        </w:rPr>
        <w:t>Para qué decisión.</w:t>
      </w:r>
      <w:r>
        <w:t xml:space="preserve"> Fondear o no un crédito publicado, y con qué exposición, según la probabilidad de que el solicitante incumpla.</w:t>
      </w:r>
    </w:p>
    <w:p w14:paraId="59BB7C82" w14:textId="77777777" w:rsidR="00941F7D" w:rsidRDefault="003310E9">
      <w:pPr>
        <w:pStyle w:val="Textoindependiente"/>
      </w:pPr>
      <w:r>
        <w:rPr>
          <w:b/>
          <w:bCs/>
        </w:rPr>
        <w:t>En qué momento.</w:t>
      </w:r>
      <w:r>
        <w:t xml:space="preserve"> Cuando el crédito aparece publicado con su calificación, antes de comprometer dinero y antes de que exista cualquier pago.</w:t>
      </w:r>
    </w:p>
    <w:p w14:paraId="59BB7C83" w14:textId="77777777" w:rsidR="00941F7D" w:rsidRDefault="003310E9">
      <w:pPr>
        <w:pStyle w:val="Textoindependiente"/>
      </w:pPr>
      <w:r>
        <w:rPr>
          <w:b/>
          <w:bCs/>
        </w:rPr>
        <w:t>Con qué información.</w:t>
      </w:r>
      <w:r>
        <w:t xml:space="preserve"> </w:t>
      </w:r>
      <w:r>
        <w:t>Los datos de la solicitud (incluido el plazo) y del historial crediticio del solicitante, incluida la subcalificación asignada por Lending Club (</w:t>
      </w:r>
      <w:r>
        <w:rPr>
          <w:rStyle w:val="VerbatimChar"/>
        </w:rPr>
        <w:t>sub_grade</w:t>
      </w:r>
      <w:r>
        <w:t>), que el inversionista ve en la publicación. No se usa nada que se conozca después de la originación.</w:t>
      </w:r>
    </w:p>
    <w:p w14:paraId="59BB7C84" w14:textId="77777777" w:rsidR="00941F7D" w:rsidRDefault="003310E9">
      <w:pPr>
        <w:pStyle w:val="Textoindependiente"/>
      </w:pPr>
      <w:r>
        <w:t>Este caso de uso explica tres decisiones de modelamiento:</w:t>
      </w:r>
    </w:p>
    <w:p w14:paraId="59BB7C85" w14:textId="77777777" w:rsidR="00941F7D" w:rsidRDefault="003310E9">
      <w:pPr>
        <w:pStyle w:val="Compact"/>
        <w:numPr>
          <w:ilvl w:val="0"/>
          <w:numId w:val="9"/>
        </w:numPr>
      </w:pPr>
      <w:r>
        <w:t>La subcalificación sí entra al modelo; la tasa de interés no, por redundante con ella.</w:t>
      </w:r>
    </w:p>
    <w:p w14:paraId="59BB7C86" w14:textId="77777777" w:rsidR="00941F7D" w:rsidRDefault="003310E9">
      <w:pPr>
        <w:pStyle w:val="Compact"/>
        <w:numPr>
          <w:ilvl w:val="0"/>
          <w:numId w:val="9"/>
        </w:numPr>
      </w:pPr>
      <w:r>
        <w:t>La partición es temporal.</w:t>
      </w:r>
    </w:p>
    <w:p w14:paraId="59BB7C87" w14:textId="77777777" w:rsidR="00941F7D" w:rsidRDefault="003310E9">
      <w:pPr>
        <w:pStyle w:val="Compact"/>
        <w:numPr>
          <w:ilvl w:val="0"/>
          <w:numId w:val="9"/>
        </w:numPr>
      </w:pPr>
      <w:r>
        <w:t>La salida principal es una probabilidad calibrada, no una etiqueta de aprobado o rechazado. Con una probabilidad, el inversionista puede comparar la pérdida esperada con el interés que recibiría.</w:t>
      </w:r>
    </w:p>
    <w:p w14:paraId="59BB7C88" w14:textId="77777777" w:rsidR="00941F7D" w:rsidRDefault="003310E9">
      <w:pPr>
        <w:pStyle w:val="Ttulo1"/>
      </w:pPr>
      <w:bookmarkStart w:id="20" w:name="análisis-descriptivo-e-hipótesis"/>
      <w:bookmarkStart w:id="21" w:name="_Toc244272579"/>
      <w:bookmarkEnd w:id="18"/>
      <w:r>
        <w:t>4. Análisis descriptivo e hipótesis</w:t>
      </w:r>
      <w:bookmarkEnd w:id="21"/>
    </w:p>
    <w:p w14:paraId="59BB7C89" w14:textId="77777777" w:rsidR="00941F7D" w:rsidRDefault="003310E9">
      <w:pPr>
        <w:pStyle w:val="FirstParagraph"/>
      </w:pPr>
      <w:r>
        <w:t>La Figura 1 muestra la tasa de malos por trimestre de originación. Hay dos regularidades:</w:t>
      </w:r>
    </w:p>
    <w:p w14:paraId="59BB7C8A" w14:textId="77777777" w:rsidR="00941F7D" w:rsidRDefault="003310E9">
      <w:pPr>
        <w:pStyle w:val="Compact"/>
        <w:numPr>
          <w:ilvl w:val="0"/>
          <w:numId w:val="10"/>
        </w:numPr>
      </w:pPr>
      <w:r>
        <w:t>Las cohortes de 2007 y 2008 tienen tasas mucho más altas, cercanas a la crisis financiera, y además incluyen créditos que no cumplían la política de crédito.</w:t>
      </w:r>
    </w:p>
    <w:p w14:paraId="59BB7C8B" w14:textId="77777777" w:rsidR="00941F7D" w:rsidRDefault="003310E9">
      <w:pPr>
        <w:pStyle w:val="Compact"/>
        <w:numPr>
          <w:ilvl w:val="0"/>
          <w:numId w:val="10"/>
        </w:numPr>
      </w:pPr>
      <w:r>
        <w:t>Desde 2009 la tasa se estabiliza entre 10 % y 15 %.</w:t>
      </w:r>
    </w:p>
    <w:p w14:paraId="59BB7C8C" w14:textId="77777777" w:rsidR="00941F7D" w:rsidRDefault="003310E9">
      <w:pPr>
        <w:pStyle w:val="FirstParagraph"/>
      </w:pPr>
      <w:r>
        <w:t>Esa variación en el tiempo es otra razón para usar una partición temporal.</w:t>
      </w:r>
    </w:p>
    <w:p w14:paraId="59BB7C8D" w14:textId="77777777" w:rsidR="00941F7D" w:rsidRDefault="003310E9">
      <w:pPr>
        <w:pStyle w:val="Textoindependiente"/>
        <w:keepNext/>
        <w:spacing w:before="200" w:after="0"/>
      </w:pPr>
      <w:r>
        <w:rPr>
          <w:b/>
          <w:bCs/>
        </w:rPr>
        <w:lastRenderedPageBreak/>
        <w:t>Figura 1</w:t>
      </w:r>
    </w:p>
    <w:p w14:paraId="59BB7C8E" w14:textId="77777777" w:rsidR="00941F7D" w:rsidRDefault="003310E9">
      <w:pPr>
        <w:pStyle w:val="Textoindependiente"/>
        <w:keepNext/>
        <w:jc w:val="left"/>
      </w:pPr>
      <w:r>
        <w:rPr>
          <w:i/>
          <w:iCs/>
        </w:rPr>
        <w:t>Tasa de malos por trimestre de originación</w:t>
      </w:r>
    </w:p>
    <w:p w14:paraId="59BB7C8F" w14:textId="77777777" w:rsidR="00941F7D" w:rsidRDefault="003310E9">
      <w:pPr>
        <w:pStyle w:val="Textoindependiente"/>
        <w:keepNext/>
        <w:jc w:val="center"/>
      </w:pPr>
      <w:r>
        <w:rPr>
          <w:noProof/>
        </w:rPr>
        <w:drawing>
          <wp:inline distT="0" distB="0" distL="0" distR="0" wp14:anchorId="59BB806A" wp14:editId="59BB806B">
            <wp:extent cx="5067300" cy="2197223"/>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salidas/figuras/pd_eda_tasa_por_trimestre.png"/>
                    <pic:cNvPicPr>
                      <a:picLocks noChangeAspect="1" noChangeArrowheads="1"/>
                    </pic:cNvPicPr>
                  </pic:nvPicPr>
                  <pic:blipFill>
                    <a:blip r:embed="rId5"/>
                    <a:stretch>
                      <a:fillRect/>
                    </a:stretch>
                  </pic:blipFill>
                  <pic:spPr bwMode="auto">
                    <a:xfrm>
                      <a:off x="0" y="0"/>
                      <a:ext cx="5067300" cy="2197223"/>
                    </a:xfrm>
                    <a:prstGeom prst="rect">
                      <a:avLst/>
                    </a:prstGeom>
                    <a:noFill/>
                    <a:ln w="9525">
                      <a:noFill/>
                      <a:headEnd/>
                      <a:tailEnd/>
                    </a:ln>
                  </pic:spPr>
                </pic:pic>
              </a:graphicData>
            </a:graphic>
          </wp:inline>
        </w:drawing>
      </w:r>
    </w:p>
    <w:p w14:paraId="59BB7C90" w14:textId="77777777" w:rsidR="00941F7D" w:rsidRDefault="003310E9">
      <w:pPr>
        <w:pStyle w:val="Textoindependiente"/>
        <w:jc w:val="left"/>
      </w:pPr>
      <w:r>
        <w:rPr>
          <w:i/>
          <w:iCs/>
          <w:sz w:val="18"/>
        </w:rPr>
        <w:t>Nota.</w:t>
      </w:r>
      <w:r>
        <w:rPr>
          <w:sz w:val="18"/>
        </w:rPr>
        <w:t xml:space="preserve"> Se omiten los trimestres con menos de 100 créditos. Elaboración propia con datos de Lending Club.</w:t>
      </w:r>
    </w:p>
    <w:p w14:paraId="59BB7C91" w14:textId="77777777" w:rsidR="00941F7D" w:rsidRDefault="003310E9">
      <w:pPr>
        <w:pStyle w:val="Textoindependiente"/>
      </w:pPr>
      <w:r>
        <w:rPr>
          <w:b/>
          <w:bCs/>
        </w:rPr>
        <w:t>Hipótesis.</w:t>
      </w:r>
      <w:r>
        <w:t xml:space="preserve"> Antes de modelar formulamos trece hipótesis sobre qué hace más riesgosa a una persona (Tabla 4). Se contrastaron solo con el conjunto de entrenamiento, con tres criterios:</w:t>
      </w:r>
    </w:p>
    <w:p w14:paraId="59BB7C92" w14:textId="77777777" w:rsidR="00941F7D" w:rsidRDefault="003310E9">
      <w:pPr>
        <w:pStyle w:val="Compact"/>
        <w:numPr>
          <w:ilvl w:val="0"/>
          <w:numId w:val="11"/>
        </w:numPr>
      </w:pPr>
      <w:r>
        <w:rPr>
          <w:b/>
          <w:bCs/>
        </w:rPr>
        <w:t>La prueba de Mann-Whitney</w:t>
      </w:r>
      <w:r>
        <w:t xml:space="preserve"> </w:t>
      </w:r>
      <w:r>
        <w:t>(Mann y Whitney, 1947), que compara la distribución de la variable entre buenos y malos.</w:t>
      </w:r>
    </w:p>
    <w:p w14:paraId="59BB7C93" w14:textId="77777777" w:rsidR="00941F7D" w:rsidRDefault="003310E9">
      <w:pPr>
        <w:pStyle w:val="Compact"/>
        <w:numPr>
          <w:ilvl w:val="0"/>
          <w:numId w:val="11"/>
        </w:numPr>
      </w:pPr>
      <w:r>
        <w:rPr>
          <w:b/>
          <w:bCs/>
        </w:rPr>
        <w:t>El AUC univariado</w:t>
      </w:r>
      <w:r>
        <w:t>, que mide cuánto separa la variable por sí sola a buenos de malos (sección 5.9).</w:t>
      </w:r>
    </w:p>
    <w:p w14:paraId="59BB7C94" w14:textId="77777777" w:rsidR="00941F7D" w:rsidRDefault="003310E9">
      <w:pPr>
        <w:pStyle w:val="Compact"/>
        <w:numPr>
          <w:ilvl w:val="0"/>
          <w:numId w:val="11"/>
        </w:numPr>
      </w:pPr>
      <w:r>
        <w:rPr>
          <w:b/>
          <w:bCs/>
        </w:rPr>
        <w:t>Un tamaño de efecto mínimo</w:t>
      </w:r>
      <w:r>
        <w:t xml:space="preserve">: </w:t>
      </w:r>
      <m:oMath>
        <m:r>
          <m:rPr>
            <m:sty m:val="p"/>
          </m:rPr>
          <w:rPr>
            <w:rFonts w:ascii="Cambria Math" w:hAnsi="Cambria Math"/>
          </w:rPr>
          <m:t>|</m:t>
        </m:r>
        <m:r>
          <m:rPr>
            <m:nor/>
          </m:rPr>
          <m:t>AUC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xml:space="preserve"> para variables continuas, o una diferencia de al menos un punto porcentual en la tasa de malos para variables sí/no.</w:t>
      </w:r>
    </w:p>
    <w:p w14:paraId="59BB7C95" w14:textId="77777777" w:rsidR="00941F7D" w:rsidRDefault="003310E9">
      <w:pPr>
        <w:pStyle w:val="FirstParagraph"/>
      </w:pPr>
      <w:r>
        <w:t xml:space="preserve">Una hipótesis se considera </w:t>
      </w:r>
      <w:r>
        <w:rPr>
          <w:i/>
          <w:iCs/>
        </w:rPr>
        <w:t>confirmada</w:t>
      </w:r>
      <w:r>
        <w:t xml:space="preserve"> si cumple tres condiciones: el efecto es significativo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supera el tamaño mínimo y va en la dirección esperada.</w:t>
      </w:r>
    </w:p>
    <w:p w14:paraId="59BB7C96" w14:textId="77777777" w:rsidR="00941F7D" w:rsidRDefault="003310E9">
      <w:pPr>
        <w:pStyle w:val="Textoindependiente"/>
        <w:keepNext/>
        <w:spacing w:before="200" w:after="0"/>
      </w:pPr>
      <w:r>
        <w:rPr>
          <w:b/>
          <w:bCs/>
        </w:rPr>
        <w:t>Tabla 4</w:t>
      </w:r>
    </w:p>
    <w:p w14:paraId="59BB7C97" w14:textId="77777777" w:rsidR="00941F7D" w:rsidRDefault="003310E9">
      <w:pPr>
        <w:pStyle w:val="Textoindependiente"/>
        <w:keepNext/>
        <w:jc w:val="left"/>
      </w:pPr>
      <w:r>
        <w:rPr>
          <w:i/>
          <w:iCs/>
        </w:rPr>
        <w:t>Hipótesis del análisis descriptivo y su contraste en entrenamiento</w:t>
      </w:r>
    </w:p>
    <w:tbl>
      <w:tblPr>
        <w:tblStyle w:val="Table"/>
        <w:tblW w:w="5000" w:type="pct"/>
        <w:jc w:val="center"/>
        <w:tblLayout w:type="fixed"/>
        <w:tblLook w:val="0020" w:firstRow="1" w:lastRow="0" w:firstColumn="0" w:lastColumn="0" w:noHBand="0" w:noVBand="0"/>
      </w:tblPr>
      <w:tblGrid>
        <w:gridCol w:w="748"/>
        <w:gridCol w:w="3686"/>
        <w:gridCol w:w="2693"/>
        <w:gridCol w:w="1289"/>
        <w:gridCol w:w="1160"/>
      </w:tblGrid>
      <w:tr w:rsidR="00941F7D" w14:paraId="59BB7C9D" w14:textId="77777777" w:rsidTr="00941F7D">
        <w:trPr>
          <w:cnfStyle w:val="100000000000" w:firstRow="1" w:lastRow="0" w:firstColumn="0" w:lastColumn="0" w:oddVBand="0" w:evenVBand="0" w:oddHBand="0" w:evenHBand="0" w:firstRowFirstColumn="0" w:firstRowLastColumn="0" w:lastRowFirstColumn="0" w:lastRowLastColumn="0"/>
          <w:tblHeader/>
          <w:jc w:val="center"/>
        </w:trPr>
        <w:tc>
          <w:tcPr>
            <w:tcW w:w="731" w:type="dxa"/>
            <w:tcBorders>
              <w:top w:val="single" w:sz="4" w:space="0" w:color="BFC5CF"/>
              <w:left w:val="single" w:sz="4" w:space="0" w:color="BFC5CF"/>
              <w:bottom w:val="single" w:sz="4" w:space="0" w:color="BFC5CF"/>
              <w:right w:val="single" w:sz="4" w:space="0" w:color="BFC5CF"/>
            </w:tcBorders>
            <w:shd w:val="clear" w:color="auto" w:fill="E8EEF7"/>
          </w:tcPr>
          <w:p w14:paraId="59BB7C98" w14:textId="77777777" w:rsidR="00941F7D" w:rsidRDefault="003310E9">
            <w:pPr>
              <w:pStyle w:val="Compact"/>
              <w:spacing w:after="0"/>
              <w:jc w:val="left"/>
            </w:pPr>
            <w:r>
              <w:rPr>
                <w:b/>
                <w:sz w:val="18"/>
              </w:rPr>
              <w:t>Id</w:t>
            </w:r>
          </w:p>
        </w:tc>
        <w:tc>
          <w:tcPr>
            <w:tcW w:w="3603" w:type="dxa"/>
            <w:tcBorders>
              <w:top w:val="single" w:sz="4" w:space="0" w:color="BFC5CF"/>
              <w:left w:val="single" w:sz="4" w:space="0" w:color="BFC5CF"/>
              <w:bottom w:val="single" w:sz="4" w:space="0" w:color="BFC5CF"/>
              <w:right w:val="single" w:sz="4" w:space="0" w:color="BFC5CF"/>
            </w:tcBorders>
            <w:shd w:val="clear" w:color="auto" w:fill="E8EEF7"/>
          </w:tcPr>
          <w:p w14:paraId="59BB7C99" w14:textId="77777777" w:rsidR="00941F7D" w:rsidRDefault="003310E9">
            <w:pPr>
              <w:pStyle w:val="Compact"/>
              <w:spacing w:after="0"/>
              <w:jc w:val="left"/>
            </w:pPr>
            <w:r>
              <w:rPr>
                <w:b/>
                <w:sz w:val="18"/>
              </w:rPr>
              <w:t>Hipótesis</w:t>
            </w:r>
          </w:p>
        </w:tc>
        <w:tc>
          <w:tcPr>
            <w:tcW w:w="2633" w:type="dxa"/>
            <w:tcBorders>
              <w:top w:val="single" w:sz="4" w:space="0" w:color="BFC5CF"/>
              <w:left w:val="single" w:sz="4" w:space="0" w:color="BFC5CF"/>
              <w:bottom w:val="single" w:sz="4" w:space="0" w:color="BFC5CF"/>
              <w:right w:val="single" w:sz="4" w:space="0" w:color="BFC5CF"/>
            </w:tcBorders>
            <w:shd w:val="clear" w:color="auto" w:fill="E8EEF7"/>
          </w:tcPr>
          <w:p w14:paraId="59BB7C9A" w14:textId="77777777" w:rsidR="00941F7D" w:rsidRDefault="003310E9">
            <w:pPr>
              <w:pStyle w:val="Compact"/>
              <w:spacing w:after="0"/>
              <w:jc w:val="left"/>
            </w:pPr>
            <w:r>
              <w:rPr>
                <w:b/>
                <w:sz w:val="18"/>
              </w:rPr>
              <w:t>Tasa de malos: grupo bajo → grupo alto</w:t>
            </w:r>
          </w:p>
        </w:tc>
        <w:tc>
          <w:tcPr>
            <w:tcW w:w="1260" w:type="dxa"/>
            <w:tcBorders>
              <w:top w:val="single" w:sz="4" w:space="0" w:color="BFC5CF"/>
              <w:left w:val="single" w:sz="4" w:space="0" w:color="BFC5CF"/>
              <w:bottom w:val="single" w:sz="4" w:space="0" w:color="BFC5CF"/>
              <w:right w:val="single" w:sz="4" w:space="0" w:color="BFC5CF"/>
            </w:tcBorders>
            <w:shd w:val="clear" w:color="auto" w:fill="E8EEF7"/>
          </w:tcPr>
          <w:p w14:paraId="59BB7C9B" w14:textId="77777777" w:rsidR="00941F7D" w:rsidRDefault="003310E9">
            <w:pPr>
              <w:pStyle w:val="Compact"/>
              <w:spacing w:after="0"/>
              <w:jc w:val="left"/>
            </w:pPr>
            <w:r>
              <w:rPr>
                <w:b/>
                <w:sz w:val="18"/>
              </w:rPr>
              <w:t>AUC univariado</w:t>
            </w:r>
          </w:p>
        </w:tc>
        <w:tc>
          <w:tcPr>
            <w:tcW w:w="1134" w:type="dxa"/>
            <w:tcBorders>
              <w:top w:val="single" w:sz="4" w:space="0" w:color="BFC5CF"/>
              <w:left w:val="single" w:sz="4" w:space="0" w:color="BFC5CF"/>
              <w:bottom w:val="single" w:sz="4" w:space="0" w:color="BFC5CF"/>
              <w:right w:val="single" w:sz="4" w:space="0" w:color="BFC5CF"/>
            </w:tcBorders>
            <w:shd w:val="clear" w:color="auto" w:fill="E8EEF7"/>
          </w:tcPr>
          <w:p w14:paraId="59BB7C9C" w14:textId="77777777" w:rsidR="00941F7D" w:rsidRDefault="003310E9">
            <w:pPr>
              <w:pStyle w:val="Compact"/>
              <w:spacing w:after="0"/>
              <w:jc w:val="left"/>
            </w:pPr>
            <w:r>
              <w:rPr>
                <w:b/>
                <w:sz w:val="18"/>
              </w:rPr>
              <w:t>Veredicto</w:t>
            </w:r>
          </w:p>
        </w:tc>
      </w:tr>
      <w:tr w:rsidR="00941F7D" w14:paraId="59BB7CA3" w14:textId="77777777" w:rsidTr="00941F7D">
        <w:trPr>
          <w:jc w:val="center"/>
        </w:trPr>
        <w:tc>
          <w:tcPr>
            <w:tcW w:w="731" w:type="dxa"/>
            <w:tcBorders>
              <w:top w:val="single" w:sz="4" w:space="0" w:color="BFC5CF"/>
              <w:left w:val="single" w:sz="4" w:space="0" w:color="BFC5CF"/>
              <w:bottom w:val="single" w:sz="4" w:space="0" w:color="BFC5CF"/>
              <w:right w:val="single" w:sz="4" w:space="0" w:color="BFC5CF"/>
            </w:tcBorders>
          </w:tcPr>
          <w:p w14:paraId="59BB7C9E" w14:textId="77777777" w:rsidR="00941F7D" w:rsidRDefault="003310E9">
            <w:pPr>
              <w:pStyle w:val="Compact"/>
              <w:spacing w:after="0"/>
              <w:jc w:val="left"/>
            </w:pPr>
            <w:r>
              <w:rPr>
                <w:sz w:val="18"/>
              </w:rPr>
              <w:t>H1</w:t>
            </w:r>
          </w:p>
        </w:tc>
        <w:tc>
          <w:tcPr>
            <w:tcW w:w="3603" w:type="dxa"/>
            <w:tcBorders>
              <w:top w:val="single" w:sz="4" w:space="0" w:color="BFC5CF"/>
              <w:left w:val="single" w:sz="4" w:space="0" w:color="BFC5CF"/>
              <w:bottom w:val="single" w:sz="4" w:space="0" w:color="BFC5CF"/>
              <w:right w:val="single" w:sz="4" w:space="0" w:color="BFC5CF"/>
            </w:tcBorders>
          </w:tcPr>
          <w:p w14:paraId="59BB7C9F" w14:textId="77777777" w:rsidR="00941F7D" w:rsidRDefault="003310E9">
            <w:pPr>
              <w:pStyle w:val="Compact"/>
              <w:spacing w:after="0"/>
              <w:jc w:val="left"/>
            </w:pPr>
            <w:r>
              <w:rPr>
                <w:sz w:val="18"/>
              </w:rPr>
              <w:t>Peor subcalificación de Lending Club → más riesgo</w:t>
            </w:r>
          </w:p>
        </w:tc>
        <w:tc>
          <w:tcPr>
            <w:tcW w:w="2633" w:type="dxa"/>
            <w:tcBorders>
              <w:top w:val="single" w:sz="4" w:space="0" w:color="BFC5CF"/>
              <w:left w:val="single" w:sz="4" w:space="0" w:color="BFC5CF"/>
              <w:bottom w:val="single" w:sz="4" w:space="0" w:color="BFC5CF"/>
              <w:right w:val="single" w:sz="4" w:space="0" w:color="BFC5CF"/>
            </w:tcBorders>
          </w:tcPr>
          <w:p w14:paraId="59BB7CA0" w14:textId="77777777" w:rsidR="00941F7D" w:rsidRDefault="003310E9">
            <w:pPr>
              <w:pStyle w:val="Compact"/>
              <w:spacing w:after="0"/>
              <w:jc w:val="left"/>
            </w:pPr>
            <w:r>
              <w:rPr>
                <w:sz w:val="18"/>
              </w:rPr>
              <w:t>5,9 % → 22,8 %</w:t>
            </w:r>
          </w:p>
        </w:tc>
        <w:tc>
          <w:tcPr>
            <w:tcW w:w="1260" w:type="dxa"/>
            <w:tcBorders>
              <w:top w:val="single" w:sz="4" w:space="0" w:color="BFC5CF"/>
              <w:left w:val="single" w:sz="4" w:space="0" w:color="BFC5CF"/>
              <w:bottom w:val="single" w:sz="4" w:space="0" w:color="BFC5CF"/>
              <w:right w:val="single" w:sz="4" w:space="0" w:color="BFC5CF"/>
            </w:tcBorders>
          </w:tcPr>
          <w:p w14:paraId="59BB7CA1" w14:textId="77777777" w:rsidR="00941F7D" w:rsidRDefault="003310E9">
            <w:pPr>
              <w:pStyle w:val="Compact"/>
              <w:spacing w:after="0"/>
              <w:jc w:val="left"/>
            </w:pPr>
            <w:r>
              <w:rPr>
                <w:sz w:val="18"/>
              </w:rPr>
              <w:t>0,645</w:t>
            </w:r>
          </w:p>
        </w:tc>
        <w:tc>
          <w:tcPr>
            <w:tcW w:w="1134" w:type="dxa"/>
            <w:tcBorders>
              <w:top w:val="single" w:sz="4" w:space="0" w:color="BFC5CF"/>
              <w:left w:val="single" w:sz="4" w:space="0" w:color="BFC5CF"/>
              <w:bottom w:val="single" w:sz="4" w:space="0" w:color="BFC5CF"/>
              <w:right w:val="single" w:sz="4" w:space="0" w:color="BFC5CF"/>
            </w:tcBorders>
          </w:tcPr>
          <w:p w14:paraId="59BB7CA2" w14:textId="77777777" w:rsidR="00941F7D" w:rsidRDefault="003310E9">
            <w:pPr>
              <w:pStyle w:val="Compact"/>
              <w:spacing w:after="0"/>
              <w:jc w:val="left"/>
            </w:pPr>
            <w:r>
              <w:rPr>
                <w:sz w:val="18"/>
              </w:rPr>
              <w:t>Confirmada</w:t>
            </w:r>
          </w:p>
        </w:tc>
      </w:tr>
      <w:tr w:rsidR="00941F7D" w14:paraId="59BB7CA9" w14:textId="77777777" w:rsidTr="00941F7D">
        <w:trPr>
          <w:jc w:val="center"/>
        </w:trPr>
        <w:tc>
          <w:tcPr>
            <w:tcW w:w="731" w:type="dxa"/>
            <w:tcBorders>
              <w:top w:val="single" w:sz="4" w:space="0" w:color="BFC5CF"/>
              <w:left w:val="single" w:sz="4" w:space="0" w:color="BFC5CF"/>
              <w:bottom w:val="single" w:sz="4" w:space="0" w:color="BFC5CF"/>
              <w:right w:val="single" w:sz="4" w:space="0" w:color="BFC5CF"/>
            </w:tcBorders>
          </w:tcPr>
          <w:p w14:paraId="59BB7CA4" w14:textId="77777777" w:rsidR="00941F7D" w:rsidRDefault="003310E9">
            <w:pPr>
              <w:pStyle w:val="Compact"/>
              <w:spacing w:after="0"/>
              <w:jc w:val="left"/>
            </w:pPr>
            <w:r>
              <w:rPr>
                <w:sz w:val="18"/>
              </w:rPr>
              <w:t>H2</w:t>
            </w:r>
          </w:p>
        </w:tc>
        <w:tc>
          <w:tcPr>
            <w:tcW w:w="3603" w:type="dxa"/>
            <w:tcBorders>
              <w:top w:val="single" w:sz="4" w:space="0" w:color="BFC5CF"/>
              <w:left w:val="single" w:sz="4" w:space="0" w:color="BFC5CF"/>
              <w:bottom w:val="single" w:sz="4" w:space="0" w:color="BFC5CF"/>
              <w:right w:val="single" w:sz="4" w:space="0" w:color="BFC5CF"/>
            </w:tcBorders>
          </w:tcPr>
          <w:p w14:paraId="59BB7CA5" w14:textId="77777777" w:rsidR="00941F7D" w:rsidRDefault="003310E9">
            <w:pPr>
              <w:pStyle w:val="Compact"/>
              <w:spacing w:after="0"/>
              <w:jc w:val="left"/>
            </w:pPr>
            <w:r>
              <w:rPr>
                <w:sz w:val="18"/>
              </w:rPr>
              <w:t>Mayor utilización del crédito rotativo → más riesgo</w:t>
            </w:r>
          </w:p>
        </w:tc>
        <w:tc>
          <w:tcPr>
            <w:tcW w:w="2633" w:type="dxa"/>
            <w:tcBorders>
              <w:top w:val="single" w:sz="4" w:space="0" w:color="BFC5CF"/>
              <w:left w:val="single" w:sz="4" w:space="0" w:color="BFC5CF"/>
              <w:bottom w:val="single" w:sz="4" w:space="0" w:color="BFC5CF"/>
              <w:right w:val="single" w:sz="4" w:space="0" w:color="BFC5CF"/>
            </w:tcBorders>
          </w:tcPr>
          <w:p w14:paraId="59BB7CA6" w14:textId="77777777" w:rsidR="00941F7D" w:rsidRDefault="003310E9">
            <w:pPr>
              <w:pStyle w:val="Compact"/>
              <w:spacing w:after="0"/>
              <w:jc w:val="left"/>
            </w:pPr>
            <w:r>
              <w:rPr>
                <w:sz w:val="18"/>
              </w:rPr>
              <w:t>9,5 % → 18,0 %</w:t>
            </w:r>
          </w:p>
        </w:tc>
        <w:tc>
          <w:tcPr>
            <w:tcW w:w="1260" w:type="dxa"/>
            <w:tcBorders>
              <w:top w:val="single" w:sz="4" w:space="0" w:color="BFC5CF"/>
              <w:left w:val="single" w:sz="4" w:space="0" w:color="BFC5CF"/>
              <w:bottom w:val="single" w:sz="4" w:space="0" w:color="BFC5CF"/>
              <w:right w:val="single" w:sz="4" w:space="0" w:color="BFC5CF"/>
            </w:tcBorders>
          </w:tcPr>
          <w:p w14:paraId="59BB7CA7" w14:textId="77777777" w:rsidR="00941F7D" w:rsidRDefault="003310E9">
            <w:pPr>
              <w:pStyle w:val="Compact"/>
              <w:spacing w:after="0"/>
              <w:jc w:val="left"/>
            </w:pPr>
            <w:r>
              <w:rPr>
                <w:sz w:val="18"/>
              </w:rPr>
              <w:t>0,572</w:t>
            </w:r>
          </w:p>
        </w:tc>
        <w:tc>
          <w:tcPr>
            <w:tcW w:w="1134" w:type="dxa"/>
            <w:tcBorders>
              <w:top w:val="single" w:sz="4" w:space="0" w:color="BFC5CF"/>
              <w:left w:val="single" w:sz="4" w:space="0" w:color="BFC5CF"/>
              <w:bottom w:val="single" w:sz="4" w:space="0" w:color="BFC5CF"/>
              <w:right w:val="single" w:sz="4" w:space="0" w:color="BFC5CF"/>
            </w:tcBorders>
          </w:tcPr>
          <w:p w14:paraId="59BB7CA8" w14:textId="77777777" w:rsidR="00941F7D" w:rsidRDefault="003310E9">
            <w:pPr>
              <w:pStyle w:val="Compact"/>
              <w:spacing w:after="0"/>
              <w:jc w:val="left"/>
            </w:pPr>
            <w:r>
              <w:rPr>
                <w:sz w:val="18"/>
              </w:rPr>
              <w:t>Confirmada</w:t>
            </w:r>
          </w:p>
        </w:tc>
      </w:tr>
      <w:tr w:rsidR="00941F7D" w14:paraId="59BB7CAF" w14:textId="77777777" w:rsidTr="00941F7D">
        <w:trPr>
          <w:jc w:val="center"/>
        </w:trPr>
        <w:tc>
          <w:tcPr>
            <w:tcW w:w="731" w:type="dxa"/>
            <w:tcBorders>
              <w:top w:val="single" w:sz="4" w:space="0" w:color="BFC5CF"/>
              <w:left w:val="single" w:sz="4" w:space="0" w:color="BFC5CF"/>
              <w:bottom w:val="single" w:sz="4" w:space="0" w:color="BFC5CF"/>
              <w:right w:val="single" w:sz="4" w:space="0" w:color="BFC5CF"/>
            </w:tcBorders>
          </w:tcPr>
          <w:p w14:paraId="59BB7CAA" w14:textId="77777777" w:rsidR="00941F7D" w:rsidRDefault="003310E9">
            <w:pPr>
              <w:pStyle w:val="Compact"/>
              <w:spacing w:after="0"/>
              <w:jc w:val="left"/>
            </w:pPr>
            <w:r>
              <w:rPr>
                <w:sz w:val="18"/>
              </w:rPr>
              <w:t>H3</w:t>
            </w:r>
          </w:p>
        </w:tc>
        <w:tc>
          <w:tcPr>
            <w:tcW w:w="3603" w:type="dxa"/>
            <w:tcBorders>
              <w:top w:val="single" w:sz="4" w:space="0" w:color="BFC5CF"/>
              <w:left w:val="single" w:sz="4" w:space="0" w:color="BFC5CF"/>
              <w:bottom w:val="single" w:sz="4" w:space="0" w:color="BFC5CF"/>
              <w:right w:val="single" w:sz="4" w:space="0" w:color="BFC5CF"/>
            </w:tcBorders>
          </w:tcPr>
          <w:p w14:paraId="59BB7CAB" w14:textId="77777777" w:rsidR="00941F7D" w:rsidRDefault="003310E9">
            <w:pPr>
              <w:pStyle w:val="Compact"/>
              <w:spacing w:after="0"/>
              <w:jc w:val="left"/>
            </w:pPr>
            <w:r>
              <w:rPr>
                <w:sz w:val="18"/>
              </w:rPr>
              <w:t>Mayor ingreso anual → menos riesgo</w:t>
            </w:r>
          </w:p>
        </w:tc>
        <w:tc>
          <w:tcPr>
            <w:tcW w:w="2633" w:type="dxa"/>
            <w:tcBorders>
              <w:top w:val="single" w:sz="4" w:space="0" w:color="BFC5CF"/>
              <w:left w:val="single" w:sz="4" w:space="0" w:color="BFC5CF"/>
              <w:bottom w:val="single" w:sz="4" w:space="0" w:color="BFC5CF"/>
              <w:right w:val="single" w:sz="4" w:space="0" w:color="BFC5CF"/>
            </w:tcBorders>
          </w:tcPr>
          <w:p w14:paraId="59BB7CAC" w14:textId="77777777" w:rsidR="00941F7D" w:rsidRDefault="003310E9">
            <w:pPr>
              <w:pStyle w:val="Compact"/>
              <w:spacing w:after="0"/>
              <w:jc w:val="left"/>
            </w:pPr>
            <w:r>
              <w:rPr>
                <w:sz w:val="18"/>
              </w:rPr>
              <w:t>18,0 % → 9,8 %</w:t>
            </w:r>
          </w:p>
        </w:tc>
        <w:tc>
          <w:tcPr>
            <w:tcW w:w="1260" w:type="dxa"/>
            <w:tcBorders>
              <w:top w:val="single" w:sz="4" w:space="0" w:color="BFC5CF"/>
              <w:left w:val="single" w:sz="4" w:space="0" w:color="BFC5CF"/>
              <w:bottom w:val="single" w:sz="4" w:space="0" w:color="BFC5CF"/>
              <w:right w:val="single" w:sz="4" w:space="0" w:color="BFC5CF"/>
            </w:tcBorders>
          </w:tcPr>
          <w:p w14:paraId="59BB7CAD" w14:textId="77777777" w:rsidR="00941F7D" w:rsidRDefault="003310E9">
            <w:pPr>
              <w:pStyle w:val="Compact"/>
              <w:spacing w:after="0"/>
              <w:jc w:val="left"/>
            </w:pPr>
            <w:r>
              <w:rPr>
                <w:sz w:val="18"/>
              </w:rPr>
              <w:t>0,432</w:t>
            </w:r>
          </w:p>
        </w:tc>
        <w:tc>
          <w:tcPr>
            <w:tcW w:w="1134" w:type="dxa"/>
            <w:tcBorders>
              <w:top w:val="single" w:sz="4" w:space="0" w:color="BFC5CF"/>
              <w:left w:val="single" w:sz="4" w:space="0" w:color="BFC5CF"/>
              <w:bottom w:val="single" w:sz="4" w:space="0" w:color="BFC5CF"/>
              <w:right w:val="single" w:sz="4" w:space="0" w:color="BFC5CF"/>
            </w:tcBorders>
          </w:tcPr>
          <w:p w14:paraId="59BB7CAE" w14:textId="77777777" w:rsidR="00941F7D" w:rsidRDefault="003310E9">
            <w:pPr>
              <w:pStyle w:val="Compact"/>
              <w:spacing w:after="0"/>
              <w:jc w:val="left"/>
            </w:pPr>
            <w:r>
              <w:rPr>
                <w:sz w:val="18"/>
              </w:rPr>
              <w:t>Confirmada</w:t>
            </w:r>
          </w:p>
        </w:tc>
      </w:tr>
      <w:tr w:rsidR="00941F7D" w14:paraId="59BB7CB5" w14:textId="77777777" w:rsidTr="00941F7D">
        <w:trPr>
          <w:jc w:val="center"/>
        </w:trPr>
        <w:tc>
          <w:tcPr>
            <w:tcW w:w="731" w:type="dxa"/>
            <w:tcBorders>
              <w:top w:val="single" w:sz="4" w:space="0" w:color="BFC5CF"/>
              <w:left w:val="single" w:sz="4" w:space="0" w:color="BFC5CF"/>
              <w:bottom w:val="single" w:sz="4" w:space="0" w:color="BFC5CF"/>
              <w:right w:val="single" w:sz="4" w:space="0" w:color="BFC5CF"/>
            </w:tcBorders>
          </w:tcPr>
          <w:p w14:paraId="59BB7CB0" w14:textId="77777777" w:rsidR="00941F7D" w:rsidRDefault="003310E9">
            <w:pPr>
              <w:pStyle w:val="Compact"/>
              <w:spacing w:after="0"/>
              <w:jc w:val="left"/>
            </w:pPr>
            <w:r>
              <w:rPr>
                <w:sz w:val="18"/>
              </w:rPr>
              <w:t>H4</w:t>
            </w:r>
          </w:p>
        </w:tc>
        <w:tc>
          <w:tcPr>
            <w:tcW w:w="3603" w:type="dxa"/>
            <w:tcBorders>
              <w:top w:val="single" w:sz="4" w:space="0" w:color="BFC5CF"/>
              <w:left w:val="single" w:sz="4" w:space="0" w:color="BFC5CF"/>
              <w:bottom w:val="single" w:sz="4" w:space="0" w:color="BFC5CF"/>
              <w:right w:val="single" w:sz="4" w:space="0" w:color="BFC5CF"/>
            </w:tcBorders>
          </w:tcPr>
          <w:p w14:paraId="59BB7CB1" w14:textId="77777777" w:rsidR="00941F7D" w:rsidRDefault="003310E9">
            <w:pPr>
              <w:pStyle w:val="Compact"/>
              <w:spacing w:after="0"/>
              <w:jc w:val="left"/>
            </w:pPr>
            <w:r>
              <w:rPr>
                <w:sz w:val="18"/>
              </w:rPr>
              <w:t>Más consultas de crédito en seis meses → más riesgo</w:t>
            </w:r>
          </w:p>
        </w:tc>
        <w:tc>
          <w:tcPr>
            <w:tcW w:w="2633" w:type="dxa"/>
            <w:tcBorders>
              <w:top w:val="single" w:sz="4" w:space="0" w:color="BFC5CF"/>
              <w:left w:val="single" w:sz="4" w:space="0" w:color="BFC5CF"/>
              <w:bottom w:val="single" w:sz="4" w:space="0" w:color="BFC5CF"/>
              <w:right w:val="single" w:sz="4" w:space="0" w:color="BFC5CF"/>
            </w:tcBorders>
          </w:tcPr>
          <w:p w14:paraId="59BB7CB2" w14:textId="77777777" w:rsidR="00941F7D" w:rsidRDefault="003310E9">
            <w:pPr>
              <w:pStyle w:val="Compact"/>
              <w:spacing w:after="0"/>
              <w:jc w:val="left"/>
            </w:pPr>
            <w:r>
              <w:rPr>
                <w:sz w:val="18"/>
              </w:rPr>
              <w:t>11,8 % → 22,5 %</w:t>
            </w:r>
          </w:p>
        </w:tc>
        <w:tc>
          <w:tcPr>
            <w:tcW w:w="1260" w:type="dxa"/>
            <w:tcBorders>
              <w:top w:val="single" w:sz="4" w:space="0" w:color="BFC5CF"/>
              <w:left w:val="single" w:sz="4" w:space="0" w:color="BFC5CF"/>
              <w:bottom w:val="single" w:sz="4" w:space="0" w:color="BFC5CF"/>
              <w:right w:val="single" w:sz="4" w:space="0" w:color="BFC5CF"/>
            </w:tcBorders>
          </w:tcPr>
          <w:p w14:paraId="59BB7CB3" w14:textId="77777777" w:rsidR="00941F7D" w:rsidRDefault="003310E9">
            <w:pPr>
              <w:pStyle w:val="Compact"/>
              <w:spacing w:after="0"/>
              <w:jc w:val="left"/>
            </w:pPr>
            <w:r>
              <w:rPr>
                <w:sz w:val="18"/>
              </w:rPr>
              <w:t>0,576</w:t>
            </w:r>
          </w:p>
        </w:tc>
        <w:tc>
          <w:tcPr>
            <w:tcW w:w="1134" w:type="dxa"/>
            <w:tcBorders>
              <w:top w:val="single" w:sz="4" w:space="0" w:color="BFC5CF"/>
              <w:left w:val="single" w:sz="4" w:space="0" w:color="BFC5CF"/>
              <w:bottom w:val="single" w:sz="4" w:space="0" w:color="BFC5CF"/>
              <w:right w:val="single" w:sz="4" w:space="0" w:color="BFC5CF"/>
            </w:tcBorders>
          </w:tcPr>
          <w:p w14:paraId="59BB7CB4" w14:textId="77777777" w:rsidR="00941F7D" w:rsidRDefault="003310E9">
            <w:pPr>
              <w:pStyle w:val="Compact"/>
              <w:spacing w:after="0"/>
              <w:jc w:val="left"/>
            </w:pPr>
            <w:r>
              <w:rPr>
                <w:sz w:val="18"/>
              </w:rPr>
              <w:t>Confirmada</w:t>
            </w:r>
          </w:p>
        </w:tc>
      </w:tr>
      <w:tr w:rsidR="00941F7D" w14:paraId="59BB7CBB" w14:textId="77777777" w:rsidTr="00941F7D">
        <w:trPr>
          <w:jc w:val="center"/>
        </w:trPr>
        <w:tc>
          <w:tcPr>
            <w:tcW w:w="731" w:type="dxa"/>
            <w:tcBorders>
              <w:top w:val="single" w:sz="4" w:space="0" w:color="BFC5CF"/>
              <w:left w:val="single" w:sz="4" w:space="0" w:color="BFC5CF"/>
              <w:bottom w:val="single" w:sz="4" w:space="0" w:color="BFC5CF"/>
              <w:right w:val="single" w:sz="4" w:space="0" w:color="BFC5CF"/>
            </w:tcBorders>
          </w:tcPr>
          <w:p w14:paraId="59BB7CB6" w14:textId="77777777" w:rsidR="00941F7D" w:rsidRDefault="003310E9">
            <w:pPr>
              <w:pStyle w:val="Compact"/>
              <w:spacing w:after="0"/>
              <w:jc w:val="left"/>
            </w:pPr>
            <w:r>
              <w:rPr>
                <w:sz w:val="18"/>
              </w:rPr>
              <w:t>H5</w:t>
            </w:r>
          </w:p>
        </w:tc>
        <w:tc>
          <w:tcPr>
            <w:tcW w:w="3603" w:type="dxa"/>
            <w:tcBorders>
              <w:top w:val="single" w:sz="4" w:space="0" w:color="BFC5CF"/>
              <w:left w:val="single" w:sz="4" w:space="0" w:color="BFC5CF"/>
              <w:bottom w:val="single" w:sz="4" w:space="0" w:color="BFC5CF"/>
              <w:right w:val="single" w:sz="4" w:space="0" w:color="BFC5CF"/>
            </w:tcBorders>
          </w:tcPr>
          <w:p w14:paraId="59BB7CB7" w14:textId="77777777" w:rsidR="00941F7D" w:rsidRDefault="003310E9">
            <w:pPr>
              <w:pStyle w:val="Compact"/>
              <w:spacing w:after="0"/>
              <w:jc w:val="left"/>
            </w:pPr>
            <w:r>
              <w:rPr>
                <w:sz w:val="18"/>
              </w:rPr>
              <w:t>Mayor monto del crédito → más riesgo</w:t>
            </w:r>
          </w:p>
        </w:tc>
        <w:tc>
          <w:tcPr>
            <w:tcW w:w="2633" w:type="dxa"/>
            <w:tcBorders>
              <w:top w:val="single" w:sz="4" w:space="0" w:color="BFC5CF"/>
              <w:left w:val="single" w:sz="4" w:space="0" w:color="BFC5CF"/>
              <w:bottom w:val="single" w:sz="4" w:space="0" w:color="BFC5CF"/>
              <w:right w:val="single" w:sz="4" w:space="0" w:color="BFC5CF"/>
            </w:tcBorders>
          </w:tcPr>
          <w:p w14:paraId="59BB7CB8" w14:textId="77777777" w:rsidR="00941F7D" w:rsidRDefault="003310E9">
            <w:pPr>
              <w:pStyle w:val="Compact"/>
              <w:spacing w:after="0"/>
              <w:jc w:val="left"/>
            </w:pPr>
            <w:r>
              <w:rPr>
                <w:sz w:val="18"/>
              </w:rPr>
              <w:t>14,1 % → 14,0 %</w:t>
            </w:r>
          </w:p>
        </w:tc>
        <w:tc>
          <w:tcPr>
            <w:tcW w:w="1260" w:type="dxa"/>
            <w:tcBorders>
              <w:top w:val="single" w:sz="4" w:space="0" w:color="BFC5CF"/>
              <w:left w:val="single" w:sz="4" w:space="0" w:color="BFC5CF"/>
              <w:bottom w:val="single" w:sz="4" w:space="0" w:color="BFC5CF"/>
              <w:right w:val="single" w:sz="4" w:space="0" w:color="BFC5CF"/>
            </w:tcBorders>
          </w:tcPr>
          <w:p w14:paraId="59BB7CB9" w14:textId="77777777" w:rsidR="00941F7D" w:rsidRDefault="003310E9">
            <w:pPr>
              <w:pStyle w:val="Compact"/>
              <w:spacing w:after="0"/>
              <w:jc w:val="left"/>
            </w:pPr>
            <w:r>
              <w:rPr>
                <w:sz w:val="18"/>
              </w:rPr>
              <w:t>0,499</w:t>
            </w:r>
          </w:p>
        </w:tc>
        <w:tc>
          <w:tcPr>
            <w:tcW w:w="1134" w:type="dxa"/>
            <w:tcBorders>
              <w:top w:val="single" w:sz="4" w:space="0" w:color="BFC5CF"/>
              <w:left w:val="single" w:sz="4" w:space="0" w:color="BFC5CF"/>
              <w:bottom w:val="single" w:sz="4" w:space="0" w:color="BFC5CF"/>
              <w:right w:val="single" w:sz="4" w:space="0" w:color="BFC5CF"/>
            </w:tcBorders>
          </w:tcPr>
          <w:p w14:paraId="59BB7CBA" w14:textId="77777777" w:rsidR="00941F7D" w:rsidRDefault="003310E9">
            <w:pPr>
              <w:pStyle w:val="Compact"/>
              <w:spacing w:after="0"/>
              <w:jc w:val="left"/>
            </w:pPr>
            <w:r>
              <w:rPr>
                <w:sz w:val="18"/>
              </w:rPr>
              <w:t>Sin evidencia</w:t>
            </w:r>
          </w:p>
        </w:tc>
      </w:tr>
      <w:tr w:rsidR="00941F7D" w14:paraId="59BB7CC1" w14:textId="77777777" w:rsidTr="00941F7D">
        <w:trPr>
          <w:jc w:val="center"/>
        </w:trPr>
        <w:tc>
          <w:tcPr>
            <w:tcW w:w="731" w:type="dxa"/>
            <w:tcBorders>
              <w:top w:val="single" w:sz="4" w:space="0" w:color="BFC5CF"/>
              <w:left w:val="single" w:sz="4" w:space="0" w:color="BFC5CF"/>
              <w:bottom w:val="single" w:sz="4" w:space="0" w:color="BFC5CF"/>
              <w:right w:val="single" w:sz="4" w:space="0" w:color="BFC5CF"/>
            </w:tcBorders>
          </w:tcPr>
          <w:p w14:paraId="59BB7CBC" w14:textId="77777777" w:rsidR="00941F7D" w:rsidRDefault="003310E9">
            <w:pPr>
              <w:pStyle w:val="Compact"/>
              <w:spacing w:after="0"/>
              <w:jc w:val="left"/>
            </w:pPr>
            <w:r>
              <w:rPr>
                <w:sz w:val="18"/>
              </w:rPr>
              <w:lastRenderedPageBreak/>
              <w:t>H6</w:t>
            </w:r>
          </w:p>
        </w:tc>
        <w:tc>
          <w:tcPr>
            <w:tcW w:w="3603" w:type="dxa"/>
            <w:tcBorders>
              <w:top w:val="single" w:sz="4" w:space="0" w:color="BFC5CF"/>
              <w:left w:val="single" w:sz="4" w:space="0" w:color="BFC5CF"/>
              <w:bottom w:val="single" w:sz="4" w:space="0" w:color="BFC5CF"/>
              <w:right w:val="single" w:sz="4" w:space="0" w:color="BFC5CF"/>
            </w:tcBorders>
          </w:tcPr>
          <w:p w14:paraId="59BB7CBD" w14:textId="77777777" w:rsidR="00941F7D" w:rsidRDefault="003310E9">
            <w:pPr>
              <w:pStyle w:val="Compact"/>
              <w:spacing w:after="0"/>
              <w:jc w:val="left"/>
            </w:pPr>
            <w:r>
              <w:rPr>
                <w:sz w:val="18"/>
              </w:rPr>
              <w:t>Mayor endeudamiento sobre ingreso (</w:t>
            </w:r>
            <w:r>
              <w:rPr>
                <w:rStyle w:val="VerbatimChar"/>
                <w:sz w:val="18"/>
              </w:rPr>
              <w:t>dti</w:t>
            </w:r>
            <w:r>
              <w:rPr>
                <w:sz w:val="18"/>
              </w:rPr>
              <w:t>) → más riesgo</w:t>
            </w:r>
          </w:p>
        </w:tc>
        <w:tc>
          <w:tcPr>
            <w:tcW w:w="2633" w:type="dxa"/>
            <w:tcBorders>
              <w:top w:val="single" w:sz="4" w:space="0" w:color="BFC5CF"/>
              <w:left w:val="single" w:sz="4" w:space="0" w:color="BFC5CF"/>
              <w:bottom w:val="single" w:sz="4" w:space="0" w:color="BFC5CF"/>
              <w:right w:val="single" w:sz="4" w:space="0" w:color="BFC5CF"/>
            </w:tcBorders>
          </w:tcPr>
          <w:p w14:paraId="59BB7CBE" w14:textId="77777777" w:rsidR="00941F7D" w:rsidRDefault="003310E9">
            <w:pPr>
              <w:pStyle w:val="Compact"/>
              <w:spacing w:after="0"/>
              <w:jc w:val="left"/>
            </w:pPr>
            <w:r>
              <w:rPr>
                <w:sz w:val="18"/>
              </w:rPr>
              <w:t>11,5 % → 15,3 %</w:t>
            </w:r>
          </w:p>
        </w:tc>
        <w:tc>
          <w:tcPr>
            <w:tcW w:w="1260" w:type="dxa"/>
            <w:tcBorders>
              <w:top w:val="single" w:sz="4" w:space="0" w:color="BFC5CF"/>
              <w:left w:val="single" w:sz="4" w:space="0" w:color="BFC5CF"/>
              <w:bottom w:val="single" w:sz="4" w:space="0" w:color="BFC5CF"/>
              <w:right w:val="single" w:sz="4" w:space="0" w:color="BFC5CF"/>
            </w:tcBorders>
          </w:tcPr>
          <w:p w14:paraId="59BB7CBF" w14:textId="77777777" w:rsidR="00941F7D" w:rsidRDefault="003310E9">
            <w:pPr>
              <w:pStyle w:val="Compact"/>
              <w:spacing w:after="0"/>
              <w:jc w:val="left"/>
            </w:pPr>
            <w:r>
              <w:rPr>
                <w:sz w:val="18"/>
              </w:rPr>
              <w:t>0,534</w:t>
            </w:r>
          </w:p>
        </w:tc>
        <w:tc>
          <w:tcPr>
            <w:tcW w:w="1134" w:type="dxa"/>
            <w:tcBorders>
              <w:top w:val="single" w:sz="4" w:space="0" w:color="BFC5CF"/>
              <w:left w:val="single" w:sz="4" w:space="0" w:color="BFC5CF"/>
              <w:bottom w:val="single" w:sz="4" w:space="0" w:color="BFC5CF"/>
              <w:right w:val="single" w:sz="4" w:space="0" w:color="BFC5CF"/>
            </w:tcBorders>
          </w:tcPr>
          <w:p w14:paraId="59BB7CC0" w14:textId="77777777" w:rsidR="00941F7D" w:rsidRDefault="003310E9">
            <w:pPr>
              <w:pStyle w:val="Compact"/>
              <w:spacing w:after="0"/>
              <w:jc w:val="left"/>
            </w:pPr>
            <w:r>
              <w:rPr>
                <w:sz w:val="18"/>
              </w:rPr>
              <w:t>Confirmada</w:t>
            </w:r>
          </w:p>
        </w:tc>
      </w:tr>
      <w:tr w:rsidR="00941F7D" w14:paraId="59BB7CC7" w14:textId="77777777" w:rsidTr="00941F7D">
        <w:trPr>
          <w:jc w:val="center"/>
        </w:trPr>
        <w:tc>
          <w:tcPr>
            <w:tcW w:w="731" w:type="dxa"/>
            <w:tcBorders>
              <w:top w:val="single" w:sz="4" w:space="0" w:color="BFC5CF"/>
              <w:left w:val="single" w:sz="4" w:space="0" w:color="BFC5CF"/>
              <w:bottom w:val="single" w:sz="4" w:space="0" w:color="BFC5CF"/>
              <w:right w:val="single" w:sz="4" w:space="0" w:color="BFC5CF"/>
            </w:tcBorders>
          </w:tcPr>
          <w:p w14:paraId="59BB7CC2" w14:textId="77777777" w:rsidR="00941F7D" w:rsidRDefault="003310E9">
            <w:pPr>
              <w:pStyle w:val="Compact"/>
              <w:spacing w:after="0"/>
              <w:jc w:val="left"/>
            </w:pPr>
            <w:r>
              <w:rPr>
                <w:sz w:val="18"/>
              </w:rPr>
              <w:t>H7</w:t>
            </w:r>
          </w:p>
        </w:tc>
        <w:tc>
          <w:tcPr>
            <w:tcW w:w="3603" w:type="dxa"/>
            <w:tcBorders>
              <w:top w:val="single" w:sz="4" w:space="0" w:color="BFC5CF"/>
              <w:left w:val="single" w:sz="4" w:space="0" w:color="BFC5CF"/>
              <w:bottom w:val="single" w:sz="4" w:space="0" w:color="BFC5CF"/>
              <w:right w:val="single" w:sz="4" w:space="0" w:color="BFC5CF"/>
            </w:tcBorders>
          </w:tcPr>
          <w:p w14:paraId="59BB7CC3" w14:textId="77777777" w:rsidR="00941F7D" w:rsidRDefault="003310E9">
            <w:pPr>
              <w:pStyle w:val="Compact"/>
              <w:spacing w:after="0"/>
              <w:jc w:val="left"/>
            </w:pPr>
            <w:r>
              <w:rPr>
                <w:sz w:val="18"/>
              </w:rPr>
              <w:t>Moras o registros públicos previos → más riesgo</w:t>
            </w:r>
          </w:p>
        </w:tc>
        <w:tc>
          <w:tcPr>
            <w:tcW w:w="2633" w:type="dxa"/>
            <w:tcBorders>
              <w:top w:val="single" w:sz="4" w:space="0" w:color="BFC5CF"/>
              <w:left w:val="single" w:sz="4" w:space="0" w:color="BFC5CF"/>
              <w:bottom w:val="single" w:sz="4" w:space="0" w:color="BFC5CF"/>
              <w:right w:val="single" w:sz="4" w:space="0" w:color="BFC5CF"/>
            </w:tcBorders>
          </w:tcPr>
          <w:p w14:paraId="59BB7CC4" w14:textId="77777777" w:rsidR="00941F7D" w:rsidRDefault="003310E9">
            <w:pPr>
              <w:pStyle w:val="Compact"/>
              <w:spacing w:after="0"/>
              <w:jc w:val="left"/>
            </w:pPr>
            <w:r>
              <w:rPr>
                <w:sz w:val="18"/>
              </w:rPr>
              <w:t>12,8 % → 17,4 %</w:t>
            </w:r>
          </w:p>
        </w:tc>
        <w:tc>
          <w:tcPr>
            <w:tcW w:w="1260" w:type="dxa"/>
            <w:tcBorders>
              <w:top w:val="single" w:sz="4" w:space="0" w:color="BFC5CF"/>
              <w:left w:val="single" w:sz="4" w:space="0" w:color="BFC5CF"/>
              <w:bottom w:val="single" w:sz="4" w:space="0" w:color="BFC5CF"/>
              <w:right w:val="single" w:sz="4" w:space="0" w:color="BFC5CF"/>
            </w:tcBorders>
          </w:tcPr>
          <w:p w14:paraId="59BB7CC5" w14:textId="77777777" w:rsidR="00941F7D" w:rsidRDefault="003310E9">
            <w:pPr>
              <w:pStyle w:val="Compact"/>
              <w:spacing w:after="0"/>
              <w:jc w:val="left"/>
            </w:pPr>
            <w:r>
              <w:rPr>
                <w:sz w:val="18"/>
              </w:rPr>
              <w:t>0,525</w:t>
            </w:r>
          </w:p>
        </w:tc>
        <w:tc>
          <w:tcPr>
            <w:tcW w:w="1134" w:type="dxa"/>
            <w:tcBorders>
              <w:top w:val="single" w:sz="4" w:space="0" w:color="BFC5CF"/>
              <w:left w:val="single" w:sz="4" w:space="0" w:color="BFC5CF"/>
              <w:bottom w:val="single" w:sz="4" w:space="0" w:color="BFC5CF"/>
              <w:right w:val="single" w:sz="4" w:space="0" w:color="BFC5CF"/>
            </w:tcBorders>
          </w:tcPr>
          <w:p w14:paraId="59BB7CC6" w14:textId="77777777" w:rsidR="00941F7D" w:rsidRDefault="003310E9">
            <w:pPr>
              <w:pStyle w:val="Compact"/>
              <w:spacing w:after="0"/>
              <w:jc w:val="left"/>
            </w:pPr>
            <w:r>
              <w:rPr>
                <w:sz w:val="18"/>
              </w:rPr>
              <w:t>Confirmada</w:t>
            </w:r>
          </w:p>
        </w:tc>
      </w:tr>
      <w:tr w:rsidR="00941F7D" w14:paraId="59BB7CCD" w14:textId="77777777" w:rsidTr="00941F7D">
        <w:trPr>
          <w:jc w:val="center"/>
        </w:trPr>
        <w:tc>
          <w:tcPr>
            <w:tcW w:w="731" w:type="dxa"/>
            <w:tcBorders>
              <w:top w:val="single" w:sz="4" w:space="0" w:color="BFC5CF"/>
              <w:left w:val="single" w:sz="4" w:space="0" w:color="BFC5CF"/>
              <w:bottom w:val="single" w:sz="4" w:space="0" w:color="BFC5CF"/>
              <w:right w:val="single" w:sz="4" w:space="0" w:color="BFC5CF"/>
            </w:tcBorders>
          </w:tcPr>
          <w:p w14:paraId="59BB7CC8" w14:textId="77777777" w:rsidR="00941F7D" w:rsidRDefault="003310E9">
            <w:pPr>
              <w:pStyle w:val="Compact"/>
              <w:spacing w:after="0"/>
              <w:jc w:val="left"/>
            </w:pPr>
            <w:r>
              <w:rPr>
                <w:sz w:val="18"/>
              </w:rPr>
              <w:t>H8</w:t>
            </w:r>
          </w:p>
        </w:tc>
        <w:tc>
          <w:tcPr>
            <w:tcW w:w="3603" w:type="dxa"/>
            <w:tcBorders>
              <w:top w:val="single" w:sz="4" w:space="0" w:color="BFC5CF"/>
              <w:left w:val="single" w:sz="4" w:space="0" w:color="BFC5CF"/>
              <w:bottom w:val="single" w:sz="4" w:space="0" w:color="BFC5CF"/>
              <w:right w:val="single" w:sz="4" w:space="0" w:color="BFC5CF"/>
            </w:tcBorders>
          </w:tcPr>
          <w:p w14:paraId="59BB7CC9" w14:textId="77777777" w:rsidR="00941F7D" w:rsidRDefault="003310E9">
            <w:pPr>
              <w:pStyle w:val="Compact"/>
              <w:spacing w:after="0"/>
              <w:jc w:val="left"/>
            </w:pPr>
            <w:r>
              <w:rPr>
                <w:sz w:val="18"/>
              </w:rPr>
              <w:t>Historial crediticio más largo → menos riesgo</w:t>
            </w:r>
          </w:p>
        </w:tc>
        <w:tc>
          <w:tcPr>
            <w:tcW w:w="2633" w:type="dxa"/>
            <w:tcBorders>
              <w:top w:val="single" w:sz="4" w:space="0" w:color="BFC5CF"/>
              <w:left w:val="single" w:sz="4" w:space="0" w:color="BFC5CF"/>
              <w:bottom w:val="single" w:sz="4" w:space="0" w:color="BFC5CF"/>
              <w:right w:val="single" w:sz="4" w:space="0" w:color="BFC5CF"/>
            </w:tcBorders>
          </w:tcPr>
          <w:p w14:paraId="59BB7CCA" w14:textId="77777777" w:rsidR="00941F7D" w:rsidRDefault="003310E9">
            <w:pPr>
              <w:pStyle w:val="Compact"/>
              <w:spacing w:after="0"/>
              <w:jc w:val="left"/>
            </w:pPr>
            <w:r>
              <w:rPr>
                <w:sz w:val="18"/>
              </w:rPr>
              <w:t>15,2 % → 11,9 %</w:t>
            </w:r>
          </w:p>
        </w:tc>
        <w:tc>
          <w:tcPr>
            <w:tcW w:w="1260" w:type="dxa"/>
            <w:tcBorders>
              <w:top w:val="single" w:sz="4" w:space="0" w:color="BFC5CF"/>
              <w:left w:val="single" w:sz="4" w:space="0" w:color="BFC5CF"/>
              <w:bottom w:val="single" w:sz="4" w:space="0" w:color="BFC5CF"/>
              <w:right w:val="single" w:sz="4" w:space="0" w:color="BFC5CF"/>
            </w:tcBorders>
          </w:tcPr>
          <w:p w14:paraId="59BB7CCB" w14:textId="77777777" w:rsidR="00941F7D" w:rsidRDefault="003310E9">
            <w:pPr>
              <w:pStyle w:val="Compact"/>
              <w:spacing w:after="0"/>
              <w:jc w:val="left"/>
            </w:pPr>
            <w:r>
              <w:rPr>
                <w:sz w:val="18"/>
              </w:rPr>
              <w:t>0,472</w:t>
            </w:r>
          </w:p>
        </w:tc>
        <w:tc>
          <w:tcPr>
            <w:tcW w:w="1134" w:type="dxa"/>
            <w:tcBorders>
              <w:top w:val="single" w:sz="4" w:space="0" w:color="BFC5CF"/>
              <w:left w:val="single" w:sz="4" w:space="0" w:color="BFC5CF"/>
              <w:bottom w:val="single" w:sz="4" w:space="0" w:color="BFC5CF"/>
              <w:right w:val="single" w:sz="4" w:space="0" w:color="BFC5CF"/>
            </w:tcBorders>
          </w:tcPr>
          <w:p w14:paraId="59BB7CCC" w14:textId="77777777" w:rsidR="00941F7D" w:rsidRDefault="003310E9">
            <w:pPr>
              <w:pStyle w:val="Compact"/>
              <w:spacing w:after="0"/>
              <w:jc w:val="left"/>
            </w:pPr>
            <w:r>
              <w:rPr>
                <w:sz w:val="18"/>
              </w:rPr>
              <w:t>Confirmada</w:t>
            </w:r>
          </w:p>
        </w:tc>
      </w:tr>
      <w:tr w:rsidR="00941F7D" w14:paraId="59BB7CD3" w14:textId="77777777" w:rsidTr="00941F7D">
        <w:trPr>
          <w:jc w:val="center"/>
        </w:trPr>
        <w:tc>
          <w:tcPr>
            <w:tcW w:w="731" w:type="dxa"/>
            <w:tcBorders>
              <w:top w:val="single" w:sz="4" w:space="0" w:color="BFC5CF"/>
              <w:left w:val="single" w:sz="4" w:space="0" w:color="BFC5CF"/>
              <w:bottom w:val="single" w:sz="4" w:space="0" w:color="BFC5CF"/>
              <w:right w:val="single" w:sz="4" w:space="0" w:color="BFC5CF"/>
            </w:tcBorders>
          </w:tcPr>
          <w:p w14:paraId="59BB7CCE" w14:textId="77777777" w:rsidR="00941F7D" w:rsidRDefault="003310E9">
            <w:pPr>
              <w:pStyle w:val="Compact"/>
              <w:spacing w:after="0"/>
              <w:jc w:val="left"/>
            </w:pPr>
            <w:r>
              <w:rPr>
                <w:sz w:val="18"/>
              </w:rPr>
              <w:t>H9</w:t>
            </w:r>
          </w:p>
        </w:tc>
        <w:tc>
          <w:tcPr>
            <w:tcW w:w="3603" w:type="dxa"/>
            <w:tcBorders>
              <w:top w:val="single" w:sz="4" w:space="0" w:color="BFC5CF"/>
              <w:left w:val="single" w:sz="4" w:space="0" w:color="BFC5CF"/>
              <w:bottom w:val="single" w:sz="4" w:space="0" w:color="BFC5CF"/>
              <w:right w:val="single" w:sz="4" w:space="0" w:color="BFC5CF"/>
            </w:tcBorders>
          </w:tcPr>
          <w:p w14:paraId="59BB7CCF" w14:textId="77777777" w:rsidR="00941F7D" w:rsidRDefault="003310E9">
            <w:pPr>
              <w:pStyle w:val="Compact"/>
              <w:spacing w:after="0"/>
              <w:jc w:val="left"/>
            </w:pPr>
            <w:r>
              <w:rPr>
                <w:sz w:val="18"/>
              </w:rPr>
              <w:t>No informar la antigüedad laboral → más riesgo</w:t>
            </w:r>
          </w:p>
        </w:tc>
        <w:tc>
          <w:tcPr>
            <w:tcW w:w="2633" w:type="dxa"/>
            <w:tcBorders>
              <w:top w:val="single" w:sz="4" w:space="0" w:color="BFC5CF"/>
              <w:left w:val="single" w:sz="4" w:space="0" w:color="BFC5CF"/>
              <w:bottom w:val="single" w:sz="4" w:space="0" w:color="BFC5CF"/>
              <w:right w:val="single" w:sz="4" w:space="0" w:color="BFC5CF"/>
            </w:tcBorders>
          </w:tcPr>
          <w:p w14:paraId="59BB7CD0" w14:textId="77777777" w:rsidR="00941F7D" w:rsidRDefault="003310E9">
            <w:pPr>
              <w:pStyle w:val="Compact"/>
              <w:spacing w:after="0"/>
              <w:jc w:val="left"/>
            </w:pPr>
            <w:r>
              <w:rPr>
                <w:sz w:val="18"/>
              </w:rPr>
              <w:t>13,2 % → 20,0 %</w:t>
            </w:r>
          </w:p>
        </w:tc>
        <w:tc>
          <w:tcPr>
            <w:tcW w:w="1260" w:type="dxa"/>
            <w:tcBorders>
              <w:top w:val="single" w:sz="4" w:space="0" w:color="BFC5CF"/>
              <w:left w:val="single" w:sz="4" w:space="0" w:color="BFC5CF"/>
              <w:bottom w:val="single" w:sz="4" w:space="0" w:color="BFC5CF"/>
              <w:right w:val="single" w:sz="4" w:space="0" w:color="BFC5CF"/>
            </w:tcBorders>
          </w:tcPr>
          <w:p w14:paraId="59BB7CD1" w14:textId="77777777" w:rsidR="00941F7D" w:rsidRDefault="003310E9">
            <w:pPr>
              <w:pStyle w:val="Compact"/>
              <w:spacing w:after="0"/>
              <w:jc w:val="left"/>
            </w:pPr>
            <w:r>
              <w:rPr>
                <w:sz w:val="18"/>
              </w:rPr>
              <w:t>0,508</w:t>
            </w:r>
          </w:p>
        </w:tc>
        <w:tc>
          <w:tcPr>
            <w:tcW w:w="1134" w:type="dxa"/>
            <w:tcBorders>
              <w:top w:val="single" w:sz="4" w:space="0" w:color="BFC5CF"/>
              <w:left w:val="single" w:sz="4" w:space="0" w:color="BFC5CF"/>
              <w:bottom w:val="single" w:sz="4" w:space="0" w:color="BFC5CF"/>
              <w:right w:val="single" w:sz="4" w:space="0" w:color="BFC5CF"/>
            </w:tcBorders>
          </w:tcPr>
          <w:p w14:paraId="59BB7CD2" w14:textId="77777777" w:rsidR="00941F7D" w:rsidRDefault="003310E9">
            <w:pPr>
              <w:pStyle w:val="Compact"/>
              <w:spacing w:after="0"/>
              <w:jc w:val="left"/>
            </w:pPr>
            <w:r>
              <w:rPr>
                <w:sz w:val="18"/>
              </w:rPr>
              <w:t>Confirmada</w:t>
            </w:r>
          </w:p>
        </w:tc>
      </w:tr>
      <w:tr w:rsidR="00941F7D" w14:paraId="59BB7CD9" w14:textId="77777777" w:rsidTr="00941F7D">
        <w:trPr>
          <w:jc w:val="center"/>
        </w:trPr>
        <w:tc>
          <w:tcPr>
            <w:tcW w:w="731" w:type="dxa"/>
            <w:tcBorders>
              <w:top w:val="single" w:sz="4" w:space="0" w:color="BFC5CF"/>
              <w:left w:val="single" w:sz="4" w:space="0" w:color="BFC5CF"/>
              <w:bottom w:val="single" w:sz="4" w:space="0" w:color="BFC5CF"/>
              <w:right w:val="single" w:sz="4" w:space="0" w:color="BFC5CF"/>
            </w:tcBorders>
          </w:tcPr>
          <w:p w14:paraId="59BB7CD4" w14:textId="77777777" w:rsidR="00941F7D" w:rsidRDefault="003310E9">
            <w:pPr>
              <w:pStyle w:val="Compact"/>
              <w:spacing w:after="0"/>
              <w:jc w:val="left"/>
            </w:pPr>
            <w:r>
              <w:rPr>
                <w:sz w:val="18"/>
              </w:rPr>
              <w:t>H10</w:t>
            </w:r>
          </w:p>
        </w:tc>
        <w:tc>
          <w:tcPr>
            <w:tcW w:w="3603" w:type="dxa"/>
            <w:tcBorders>
              <w:top w:val="single" w:sz="4" w:space="0" w:color="BFC5CF"/>
              <w:left w:val="single" w:sz="4" w:space="0" w:color="BFC5CF"/>
              <w:bottom w:val="single" w:sz="4" w:space="0" w:color="BFC5CF"/>
              <w:right w:val="single" w:sz="4" w:space="0" w:color="BFC5CF"/>
            </w:tcBorders>
          </w:tcPr>
          <w:p w14:paraId="59BB7CD5" w14:textId="77777777" w:rsidR="00941F7D" w:rsidRDefault="003310E9">
            <w:pPr>
              <w:pStyle w:val="Compact"/>
              <w:spacing w:after="0"/>
              <w:jc w:val="left"/>
            </w:pPr>
            <w:r>
              <w:rPr>
                <w:sz w:val="18"/>
              </w:rPr>
              <w:t>Mayor antigüedad laboral → menos riesgo</w:t>
            </w:r>
          </w:p>
        </w:tc>
        <w:tc>
          <w:tcPr>
            <w:tcW w:w="2633" w:type="dxa"/>
            <w:tcBorders>
              <w:top w:val="single" w:sz="4" w:space="0" w:color="BFC5CF"/>
              <w:left w:val="single" w:sz="4" w:space="0" w:color="BFC5CF"/>
              <w:bottom w:val="single" w:sz="4" w:space="0" w:color="BFC5CF"/>
              <w:right w:val="single" w:sz="4" w:space="0" w:color="BFC5CF"/>
            </w:tcBorders>
          </w:tcPr>
          <w:p w14:paraId="59BB7CD6" w14:textId="77777777" w:rsidR="00941F7D" w:rsidRDefault="003310E9">
            <w:pPr>
              <w:pStyle w:val="Compact"/>
              <w:spacing w:after="0"/>
              <w:jc w:val="left"/>
            </w:pPr>
            <w:r>
              <w:rPr>
                <w:sz w:val="18"/>
              </w:rPr>
              <w:t>13,5 % → 13,4 %</w:t>
            </w:r>
          </w:p>
        </w:tc>
        <w:tc>
          <w:tcPr>
            <w:tcW w:w="1260" w:type="dxa"/>
            <w:tcBorders>
              <w:top w:val="single" w:sz="4" w:space="0" w:color="BFC5CF"/>
              <w:left w:val="single" w:sz="4" w:space="0" w:color="BFC5CF"/>
              <w:bottom w:val="single" w:sz="4" w:space="0" w:color="BFC5CF"/>
              <w:right w:val="single" w:sz="4" w:space="0" w:color="BFC5CF"/>
            </w:tcBorders>
          </w:tcPr>
          <w:p w14:paraId="59BB7CD7" w14:textId="77777777" w:rsidR="00941F7D" w:rsidRDefault="003310E9">
            <w:pPr>
              <w:pStyle w:val="Compact"/>
              <w:spacing w:after="0"/>
              <w:jc w:val="left"/>
            </w:pPr>
            <w:r>
              <w:rPr>
                <w:sz w:val="18"/>
              </w:rPr>
              <w:t>0,501</w:t>
            </w:r>
          </w:p>
        </w:tc>
        <w:tc>
          <w:tcPr>
            <w:tcW w:w="1134" w:type="dxa"/>
            <w:tcBorders>
              <w:top w:val="single" w:sz="4" w:space="0" w:color="BFC5CF"/>
              <w:left w:val="single" w:sz="4" w:space="0" w:color="BFC5CF"/>
              <w:bottom w:val="single" w:sz="4" w:space="0" w:color="BFC5CF"/>
              <w:right w:val="single" w:sz="4" w:space="0" w:color="BFC5CF"/>
            </w:tcBorders>
          </w:tcPr>
          <w:p w14:paraId="59BB7CD8" w14:textId="77777777" w:rsidR="00941F7D" w:rsidRDefault="003310E9">
            <w:pPr>
              <w:pStyle w:val="Compact"/>
              <w:spacing w:after="0"/>
              <w:jc w:val="left"/>
            </w:pPr>
            <w:r>
              <w:rPr>
                <w:sz w:val="18"/>
              </w:rPr>
              <w:t>Sin evidencia</w:t>
            </w:r>
          </w:p>
        </w:tc>
      </w:tr>
      <w:tr w:rsidR="00941F7D" w14:paraId="59BB7CDF" w14:textId="77777777" w:rsidTr="00941F7D">
        <w:trPr>
          <w:jc w:val="center"/>
        </w:trPr>
        <w:tc>
          <w:tcPr>
            <w:tcW w:w="731" w:type="dxa"/>
            <w:tcBorders>
              <w:top w:val="single" w:sz="4" w:space="0" w:color="BFC5CF"/>
              <w:left w:val="single" w:sz="4" w:space="0" w:color="BFC5CF"/>
              <w:bottom w:val="single" w:sz="4" w:space="0" w:color="BFC5CF"/>
              <w:right w:val="single" w:sz="4" w:space="0" w:color="BFC5CF"/>
            </w:tcBorders>
          </w:tcPr>
          <w:p w14:paraId="59BB7CDA" w14:textId="77777777" w:rsidR="00941F7D" w:rsidRDefault="003310E9">
            <w:pPr>
              <w:pStyle w:val="Compact"/>
              <w:spacing w:after="0"/>
              <w:jc w:val="left"/>
            </w:pPr>
            <w:r>
              <w:rPr>
                <w:sz w:val="18"/>
              </w:rPr>
              <w:t>H11</w:t>
            </w:r>
          </w:p>
        </w:tc>
        <w:tc>
          <w:tcPr>
            <w:tcW w:w="3603" w:type="dxa"/>
            <w:tcBorders>
              <w:top w:val="single" w:sz="4" w:space="0" w:color="BFC5CF"/>
              <w:left w:val="single" w:sz="4" w:space="0" w:color="BFC5CF"/>
              <w:bottom w:val="single" w:sz="4" w:space="0" w:color="BFC5CF"/>
              <w:right w:val="single" w:sz="4" w:space="0" w:color="BFC5CF"/>
            </w:tcBorders>
          </w:tcPr>
          <w:p w14:paraId="59BB7CDB" w14:textId="77777777" w:rsidR="00941F7D" w:rsidRDefault="003310E9">
            <w:pPr>
              <w:pStyle w:val="Compact"/>
              <w:spacing w:after="0"/>
              <w:jc w:val="left"/>
            </w:pPr>
            <w:r>
              <w:rPr>
                <w:sz w:val="18"/>
              </w:rPr>
              <w:t>Ingreso verificado → menos riesgo</w:t>
            </w:r>
          </w:p>
        </w:tc>
        <w:tc>
          <w:tcPr>
            <w:tcW w:w="2633" w:type="dxa"/>
            <w:tcBorders>
              <w:top w:val="single" w:sz="4" w:space="0" w:color="BFC5CF"/>
              <w:left w:val="single" w:sz="4" w:space="0" w:color="BFC5CF"/>
              <w:bottom w:val="single" w:sz="4" w:space="0" w:color="BFC5CF"/>
              <w:right w:val="single" w:sz="4" w:space="0" w:color="BFC5CF"/>
            </w:tcBorders>
          </w:tcPr>
          <w:p w14:paraId="59BB7CDC" w14:textId="77777777" w:rsidR="00941F7D" w:rsidRDefault="003310E9">
            <w:pPr>
              <w:pStyle w:val="Compact"/>
              <w:spacing w:after="0"/>
              <w:jc w:val="left"/>
            </w:pPr>
            <w:r>
              <w:rPr>
                <w:sz w:val="18"/>
              </w:rPr>
              <w:t>13,6 % → 13,3 %</w:t>
            </w:r>
          </w:p>
        </w:tc>
        <w:tc>
          <w:tcPr>
            <w:tcW w:w="1260" w:type="dxa"/>
            <w:tcBorders>
              <w:top w:val="single" w:sz="4" w:space="0" w:color="BFC5CF"/>
              <w:left w:val="single" w:sz="4" w:space="0" w:color="BFC5CF"/>
              <w:bottom w:val="single" w:sz="4" w:space="0" w:color="BFC5CF"/>
              <w:right w:val="single" w:sz="4" w:space="0" w:color="BFC5CF"/>
            </w:tcBorders>
          </w:tcPr>
          <w:p w14:paraId="59BB7CDD" w14:textId="77777777" w:rsidR="00941F7D" w:rsidRDefault="003310E9">
            <w:pPr>
              <w:pStyle w:val="Compact"/>
              <w:spacing w:after="0"/>
              <w:jc w:val="left"/>
            </w:pPr>
            <w:r>
              <w:rPr>
                <w:sz w:val="18"/>
              </w:rPr>
              <w:t>0,497</w:t>
            </w:r>
          </w:p>
        </w:tc>
        <w:tc>
          <w:tcPr>
            <w:tcW w:w="1134" w:type="dxa"/>
            <w:tcBorders>
              <w:top w:val="single" w:sz="4" w:space="0" w:color="BFC5CF"/>
              <w:left w:val="single" w:sz="4" w:space="0" w:color="BFC5CF"/>
              <w:bottom w:val="single" w:sz="4" w:space="0" w:color="BFC5CF"/>
              <w:right w:val="single" w:sz="4" w:space="0" w:color="BFC5CF"/>
            </w:tcBorders>
          </w:tcPr>
          <w:p w14:paraId="59BB7CDE" w14:textId="77777777" w:rsidR="00941F7D" w:rsidRDefault="003310E9">
            <w:pPr>
              <w:pStyle w:val="Compact"/>
              <w:spacing w:after="0"/>
              <w:jc w:val="left"/>
            </w:pPr>
            <w:r>
              <w:rPr>
                <w:sz w:val="18"/>
              </w:rPr>
              <w:t>Sin evidencia</w:t>
            </w:r>
          </w:p>
        </w:tc>
      </w:tr>
      <w:tr w:rsidR="00941F7D" w14:paraId="59BB7CE5" w14:textId="77777777" w:rsidTr="00941F7D">
        <w:trPr>
          <w:jc w:val="center"/>
        </w:trPr>
        <w:tc>
          <w:tcPr>
            <w:tcW w:w="731" w:type="dxa"/>
            <w:tcBorders>
              <w:top w:val="single" w:sz="4" w:space="0" w:color="BFC5CF"/>
              <w:left w:val="single" w:sz="4" w:space="0" w:color="BFC5CF"/>
              <w:bottom w:val="single" w:sz="4" w:space="0" w:color="BFC5CF"/>
              <w:right w:val="single" w:sz="4" w:space="0" w:color="BFC5CF"/>
            </w:tcBorders>
          </w:tcPr>
          <w:p w14:paraId="59BB7CE0" w14:textId="77777777" w:rsidR="00941F7D" w:rsidRDefault="003310E9">
            <w:pPr>
              <w:pStyle w:val="Compact"/>
              <w:spacing w:after="0"/>
              <w:jc w:val="left"/>
            </w:pPr>
            <w:r>
              <w:rPr>
                <w:sz w:val="18"/>
              </w:rPr>
              <w:t>H12</w:t>
            </w:r>
          </w:p>
        </w:tc>
        <w:tc>
          <w:tcPr>
            <w:tcW w:w="3603" w:type="dxa"/>
            <w:tcBorders>
              <w:top w:val="single" w:sz="4" w:space="0" w:color="BFC5CF"/>
              <w:left w:val="single" w:sz="4" w:space="0" w:color="BFC5CF"/>
              <w:bottom w:val="single" w:sz="4" w:space="0" w:color="BFC5CF"/>
              <w:right w:val="single" w:sz="4" w:space="0" w:color="BFC5CF"/>
            </w:tcBorders>
          </w:tcPr>
          <w:p w14:paraId="59BB7CE1" w14:textId="77777777" w:rsidR="00941F7D" w:rsidRDefault="003310E9">
            <w:pPr>
              <w:pStyle w:val="Compact"/>
              <w:spacing w:after="0"/>
              <w:jc w:val="left"/>
            </w:pPr>
            <w:r>
              <w:rPr>
                <w:sz w:val="18"/>
              </w:rPr>
              <w:t>Crédito para pequeño negocio → más riesgo</w:t>
            </w:r>
          </w:p>
        </w:tc>
        <w:tc>
          <w:tcPr>
            <w:tcW w:w="2633" w:type="dxa"/>
            <w:tcBorders>
              <w:top w:val="single" w:sz="4" w:space="0" w:color="BFC5CF"/>
              <w:left w:val="single" w:sz="4" w:space="0" w:color="BFC5CF"/>
              <w:bottom w:val="single" w:sz="4" w:space="0" w:color="BFC5CF"/>
              <w:right w:val="single" w:sz="4" w:space="0" w:color="BFC5CF"/>
            </w:tcBorders>
          </w:tcPr>
          <w:p w14:paraId="59BB7CE2" w14:textId="77777777" w:rsidR="00941F7D" w:rsidRDefault="003310E9">
            <w:pPr>
              <w:pStyle w:val="Compact"/>
              <w:spacing w:after="0"/>
              <w:jc w:val="left"/>
            </w:pPr>
            <w:r>
              <w:rPr>
                <w:sz w:val="18"/>
              </w:rPr>
              <w:t>13,0 % → 23,5 %</w:t>
            </w:r>
          </w:p>
        </w:tc>
        <w:tc>
          <w:tcPr>
            <w:tcW w:w="1260" w:type="dxa"/>
            <w:tcBorders>
              <w:top w:val="single" w:sz="4" w:space="0" w:color="BFC5CF"/>
              <w:left w:val="single" w:sz="4" w:space="0" w:color="BFC5CF"/>
              <w:bottom w:val="single" w:sz="4" w:space="0" w:color="BFC5CF"/>
              <w:right w:val="single" w:sz="4" w:space="0" w:color="BFC5CF"/>
            </w:tcBorders>
          </w:tcPr>
          <w:p w14:paraId="59BB7CE3" w14:textId="77777777" w:rsidR="00941F7D" w:rsidRDefault="003310E9">
            <w:pPr>
              <w:pStyle w:val="Compact"/>
              <w:spacing w:after="0"/>
              <w:jc w:val="left"/>
            </w:pPr>
            <w:r>
              <w:rPr>
                <w:sz w:val="18"/>
              </w:rPr>
              <w:t>0,518</w:t>
            </w:r>
          </w:p>
        </w:tc>
        <w:tc>
          <w:tcPr>
            <w:tcW w:w="1134" w:type="dxa"/>
            <w:tcBorders>
              <w:top w:val="single" w:sz="4" w:space="0" w:color="BFC5CF"/>
              <w:left w:val="single" w:sz="4" w:space="0" w:color="BFC5CF"/>
              <w:bottom w:val="single" w:sz="4" w:space="0" w:color="BFC5CF"/>
              <w:right w:val="single" w:sz="4" w:space="0" w:color="BFC5CF"/>
            </w:tcBorders>
          </w:tcPr>
          <w:p w14:paraId="59BB7CE4" w14:textId="77777777" w:rsidR="00941F7D" w:rsidRDefault="003310E9">
            <w:pPr>
              <w:pStyle w:val="Compact"/>
              <w:spacing w:after="0"/>
              <w:jc w:val="left"/>
            </w:pPr>
            <w:r>
              <w:rPr>
                <w:sz w:val="18"/>
              </w:rPr>
              <w:t>Confirmada</w:t>
            </w:r>
          </w:p>
        </w:tc>
      </w:tr>
      <w:tr w:rsidR="00941F7D" w14:paraId="59BB7CEB" w14:textId="77777777" w:rsidTr="00941F7D">
        <w:trPr>
          <w:jc w:val="center"/>
        </w:trPr>
        <w:tc>
          <w:tcPr>
            <w:tcW w:w="731" w:type="dxa"/>
            <w:tcBorders>
              <w:top w:val="single" w:sz="4" w:space="0" w:color="BFC5CF"/>
              <w:left w:val="single" w:sz="4" w:space="0" w:color="BFC5CF"/>
              <w:bottom w:val="single" w:sz="4" w:space="0" w:color="BFC5CF"/>
              <w:right w:val="single" w:sz="4" w:space="0" w:color="BFC5CF"/>
            </w:tcBorders>
          </w:tcPr>
          <w:p w14:paraId="59BB7CE6" w14:textId="77777777" w:rsidR="00941F7D" w:rsidRDefault="003310E9">
            <w:pPr>
              <w:pStyle w:val="Compact"/>
              <w:spacing w:after="0"/>
              <w:jc w:val="left"/>
            </w:pPr>
            <w:r>
              <w:rPr>
                <w:sz w:val="18"/>
              </w:rPr>
              <w:t>H13</w:t>
            </w:r>
          </w:p>
        </w:tc>
        <w:tc>
          <w:tcPr>
            <w:tcW w:w="3603" w:type="dxa"/>
            <w:tcBorders>
              <w:top w:val="single" w:sz="4" w:space="0" w:color="BFC5CF"/>
              <w:left w:val="single" w:sz="4" w:space="0" w:color="BFC5CF"/>
              <w:bottom w:val="single" w:sz="4" w:space="0" w:color="BFC5CF"/>
              <w:right w:val="single" w:sz="4" w:space="0" w:color="BFC5CF"/>
            </w:tcBorders>
          </w:tcPr>
          <w:p w14:paraId="59BB7CE7" w14:textId="77777777" w:rsidR="00941F7D" w:rsidRDefault="003310E9">
            <w:pPr>
              <w:pStyle w:val="Compact"/>
              <w:spacing w:after="0"/>
              <w:jc w:val="left"/>
            </w:pPr>
            <w:r>
              <w:rPr>
                <w:sz w:val="18"/>
              </w:rPr>
              <w:t>Plazo de 60 meses → más riesgo</w:t>
            </w:r>
          </w:p>
        </w:tc>
        <w:tc>
          <w:tcPr>
            <w:tcW w:w="2633" w:type="dxa"/>
            <w:tcBorders>
              <w:top w:val="single" w:sz="4" w:space="0" w:color="BFC5CF"/>
              <w:left w:val="single" w:sz="4" w:space="0" w:color="BFC5CF"/>
              <w:bottom w:val="single" w:sz="4" w:space="0" w:color="BFC5CF"/>
              <w:right w:val="single" w:sz="4" w:space="0" w:color="BFC5CF"/>
            </w:tcBorders>
          </w:tcPr>
          <w:p w14:paraId="59BB7CE8" w14:textId="77777777" w:rsidR="00941F7D" w:rsidRDefault="003310E9">
            <w:pPr>
              <w:pStyle w:val="Compact"/>
              <w:spacing w:after="0"/>
              <w:jc w:val="left"/>
            </w:pPr>
            <w:r>
              <w:rPr>
                <w:sz w:val="18"/>
              </w:rPr>
              <w:t>12,8 % → 22,5 %</w:t>
            </w:r>
          </w:p>
        </w:tc>
        <w:tc>
          <w:tcPr>
            <w:tcW w:w="1260" w:type="dxa"/>
            <w:tcBorders>
              <w:top w:val="single" w:sz="4" w:space="0" w:color="BFC5CF"/>
              <w:left w:val="single" w:sz="4" w:space="0" w:color="BFC5CF"/>
              <w:bottom w:val="single" w:sz="4" w:space="0" w:color="BFC5CF"/>
              <w:right w:val="single" w:sz="4" w:space="0" w:color="BFC5CF"/>
            </w:tcBorders>
          </w:tcPr>
          <w:p w14:paraId="59BB7CE9" w14:textId="77777777" w:rsidR="00941F7D" w:rsidRDefault="003310E9">
            <w:pPr>
              <w:pStyle w:val="Compact"/>
              <w:spacing w:after="0"/>
              <w:jc w:val="left"/>
            </w:pPr>
            <w:r>
              <w:rPr>
                <w:sz w:val="18"/>
              </w:rPr>
              <w:t>0,526</w:t>
            </w:r>
          </w:p>
        </w:tc>
        <w:tc>
          <w:tcPr>
            <w:tcW w:w="1134" w:type="dxa"/>
            <w:tcBorders>
              <w:top w:val="single" w:sz="4" w:space="0" w:color="BFC5CF"/>
              <w:left w:val="single" w:sz="4" w:space="0" w:color="BFC5CF"/>
              <w:bottom w:val="single" w:sz="4" w:space="0" w:color="BFC5CF"/>
              <w:right w:val="single" w:sz="4" w:space="0" w:color="BFC5CF"/>
            </w:tcBorders>
          </w:tcPr>
          <w:p w14:paraId="59BB7CEA" w14:textId="77777777" w:rsidR="00941F7D" w:rsidRDefault="003310E9">
            <w:pPr>
              <w:pStyle w:val="Compact"/>
              <w:spacing w:after="0"/>
              <w:jc w:val="left"/>
            </w:pPr>
            <w:r>
              <w:rPr>
                <w:sz w:val="18"/>
              </w:rPr>
              <w:t>Confirmada</w:t>
            </w:r>
          </w:p>
        </w:tc>
      </w:tr>
    </w:tbl>
    <w:p w14:paraId="59BB7CEC" w14:textId="77777777" w:rsidR="00941F7D" w:rsidRDefault="003310E9">
      <w:pPr>
        <w:pStyle w:val="Textoindependiente"/>
        <w:jc w:val="left"/>
      </w:pPr>
      <w:r>
        <w:rPr>
          <w:i/>
          <w:iCs/>
          <w:sz w:val="18"/>
        </w:rPr>
        <w:t>Nota.</w:t>
      </w:r>
      <w:r>
        <w:rPr>
          <w:sz w:val="18"/>
        </w:rPr>
        <w:t xml:space="preserve"> Para las variables continuas, los grupos son el primer y el quinto quintil; para las demás, “no” y “sí”. Un AUC menor que 0,5 indica que valores altos se asocian con menos riesgo. Elaboración propia.</w:t>
      </w:r>
    </w:p>
    <w:p w14:paraId="59BB7CED" w14:textId="77777777" w:rsidR="00941F7D" w:rsidRDefault="003310E9">
      <w:pPr>
        <w:pStyle w:val="Textoindependiente"/>
      </w:pPr>
      <w:r>
        <w:t>La Figura 2 muestra la tasa de malos por quintil o grupo de cada hipótesis. El análisis confirma diez de las trece. La variable que más discrimina por sí sola es la subcalificación de Lending Club: entre el quintil de mejor calificación y el de peor, la tasa de malos se multiplica por 3,8. Ninguna variable alcanza un AUC univariado de 0,65, así que desde el análisis descriptivo se anticipaba un problema con poca señal.</w:t>
      </w:r>
    </w:p>
    <w:p w14:paraId="59BB7CEE" w14:textId="77777777" w:rsidR="00941F7D" w:rsidRDefault="003310E9">
      <w:pPr>
        <w:pStyle w:val="Textoindependiente"/>
        <w:keepNext/>
        <w:spacing w:before="200" w:after="0"/>
      </w:pPr>
      <w:r>
        <w:rPr>
          <w:b/>
          <w:bCs/>
        </w:rPr>
        <w:lastRenderedPageBreak/>
        <w:t>Figura 2</w:t>
      </w:r>
    </w:p>
    <w:p w14:paraId="59BB7CEF" w14:textId="77777777" w:rsidR="00941F7D" w:rsidRDefault="003310E9">
      <w:pPr>
        <w:pStyle w:val="Textoindependiente"/>
        <w:keepNext/>
        <w:jc w:val="left"/>
      </w:pPr>
      <w:r>
        <w:rPr>
          <w:i/>
          <w:iCs/>
        </w:rPr>
        <w:t>Tasa de malos por grupo para cada hipótesis</w:t>
      </w:r>
    </w:p>
    <w:p w14:paraId="59BB7CF0" w14:textId="77777777" w:rsidR="00941F7D" w:rsidRDefault="003310E9">
      <w:pPr>
        <w:pStyle w:val="Textoindependiente"/>
        <w:keepNext/>
        <w:jc w:val="center"/>
      </w:pPr>
      <w:r>
        <w:rPr>
          <w:noProof/>
        </w:rPr>
        <w:drawing>
          <wp:inline distT="0" distB="0" distL="0" distR="0" wp14:anchorId="59BB806C" wp14:editId="59BB806D">
            <wp:extent cx="5334000" cy="4004456"/>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salidas/figuras/pd_eda_hipotesis.png"/>
                    <pic:cNvPicPr>
                      <a:picLocks noChangeAspect="1" noChangeArrowheads="1"/>
                    </pic:cNvPicPr>
                  </pic:nvPicPr>
                  <pic:blipFill>
                    <a:blip r:embed="rId6"/>
                    <a:stretch>
                      <a:fillRect/>
                    </a:stretch>
                  </pic:blipFill>
                  <pic:spPr bwMode="auto">
                    <a:xfrm>
                      <a:off x="0" y="0"/>
                      <a:ext cx="5334000" cy="4004456"/>
                    </a:xfrm>
                    <a:prstGeom prst="rect">
                      <a:avLst/>
                    </a:prstGeom>
                    <a:noFill/>
                    <a:ln w="9525">
                      <a:noFill/>
                      <a:headEnd/>
                      <a:tailEnd/>
                    </a:ln>
                  </pic:spPr>
                </pic:pic>
              </a:graphicData>
            </a:graphic>
          </wp:inline>
        </w:drawing>
      </w:r>
    </w:p>
    <w:p w14:paraId="59BB7CF1" w14:textId="77777777" w:rsidR="00941F7D" w:rsidRDefault="003310E9">
      <w:pPr>
        <w:pStyle w:val="Textoindependiente"/>
        <w:jc w:val="left"/>
      </w:pPr>
      <w:r>
        <w:rPr>
          <w:i/>
          <w:iCs/>
          <w:sz w:val="18"/>
        </w:rPr>
        <w:t>Nota.</w:t>
      </w:r>
      <w:r>
        <w:rPr>
          <w:sz w:val="18"/>
        </w:rPr>
        <w:t xml:space="preserve"> </w:t>
      </w:r>
      <w:r>
        <w:rPr>
          <w:sz w:val="18"/>
        </w:rPr>
        <w:t>Línea punteada: tasa de malos de entrenamiento (13,4 %). Elaboración propia.</w:t>
      </w:r>
    </w:p>
    <w:p w14:paraId="59BB7CF2" w14:textId="77777777" w:rsidR="00941F7D" w:rsidRDefault="003310E9">
      <w:pPr>
        <w:pStyle w:val="Ttulo1"/>
      </w:pPr>
      <w:bookmarkStart w:id="22" w:name="fundamentación-teórica-y-matemática"/>
      <w:bookmarkStart w:id="23" w:name="_Toc244272580"/>
      <w:bookmarkEnd w:id="20"/>
      <w:r>
        <w:t>5. Fundamentación teórica y matemática</w:t>
      </w:r>
      <w:bookmarkEnd w:id="23"/>
    </w:p>
    <w:p w14:paraId="59BB7CF3" w14:textId="77777777" w:rsidR="00941F7D" w:rsidRDefault="003310E9">
      <w:pPr>
        <w:pStyle w:val="Ttulo2"/>
      </w:pPr>
      <w:bookmarkStart w:id="24" w:name="neurona-artificial"/>
      <w:bookmarkStart w:id="25" w:name="_Toc244272581"/>
      <w:r>
        <w:t>5.1 Neurona artificial</w:t>
      </w:r>
      <w:bookmarkEnd w:id="25"/>
    </w:p>
    <w:p w14:paraId="59BB7CF4" w14:textId="77777777" w:rsidR="00941F7D" w:rsidRDefault="003310E9">
      <w:pPr>
        <w:pStyle w:val="FirstParagraph"/>
      </w:pPr>
      <w:r>
        <w:t xml:space="preserve">Una neurona artificial recibe un vector de entradas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Calcula una combinación afín de esas entradas y le aplica una función de activación </w:t>
      </w:r>
      <m:oMath>
        <m:r>
          <w:rPr>
            <w:rFonts w:ascii="Cambria Math" w:hAnsi="Cambria Math"/>
          </w:rPr>
          <m:t>φ</m:t>
        </m:r>
      </m:oMath>
      <w:r>
        <w:t xml:space="preserve"> no lineal:</w:t>
      </w:r>
    </w:p>
    <w:p w14:paraId="59BB7CF5" w14:textId="77777777" w:rsidR="00941F7D" w:rsidRDefault="003310E9">
      <w:pPr>
        <w:pStyle w:val="Textoindependiente"/>
      </w:pPr>
      <m:oMathPara>
        <m:oMathParaPr>
          <m:jc m:val="center"/>
        </m:oMathParaPr>
        <m:oMath>
          <m:r>
            <w:rPr>
              <w:rFonts w:ascii="Cambria Math" w:hAnsi="Cambria Math"/>
            </w:rPr>
            <m:t>z</m:t>
          </m:r>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bi"/>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9BB7CF6" w14:textId="77777777" w:rsidR="00941F7D" w:rsidRDefault="003310E9">
      <w:pPr>
        <w:pStyle w:val="FirstParagraph"/>
      </w:pPr>
      <w:r>
        <w:t xml:space="preserve">donde </w:t>
      </w:r>
      <m:oMath>
        <m:r>
          <m:rPr>
            <m:sty m:val="bi"/>
          </m:rP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son los pesos, </w:t>
      </w:r>
      <m:oMath>
        <m:r>
          <w:rPr>
            <w:rFonts w:ascii="Cambria Math" w:hAnsi="Cambria Math"/>
          </w:rPr>
          <m:t>b</m:t>
        </m:r>
        <m:r>
          <m:rPr>
            <m:scr m:val="double-struck"/>
            <m:sty m:val="p"/>
          </m:rPr>
          <w:rPr>
            <w:rFonts w:ascii="Cambria Math" w:hAnsi="Cambria Math"/>
          </w:rPr>
          <m:t>∈R</m:t>
        </m:r>
      </m:oMath>
      <w:r>
        <w:t xml:space="preserve"> es el sesgo y </w:t>
      </w:r>
      <m:oMath>
        <m:r>
          <w:rPr>
            <w:rFonts w:ascii="Cambria Math" w:hAnsi="Cambria Math"/>
          </w:rPr>
          <m:t>a</m:t>
        </m:r>
      </m:oMath>
      <w:r>
        <w:t xml:space="preserve"> es la salida o activación (Goodfellow et al., 2016).</w:t>
      </w:r>
    </w:p>
    <w:p w14:paraId="59BB7CF7" w14:textId="77777777" w:rsidR="00941F7D" w:rsidRDefault="003310E9">
      <w:pPr>
        <w:pStyle w:val="Ttulo2"/>
      </w:pPr>
      <w:bookmarkStart w:id="26" w:name="perceptrón-multicapa"/>
      <w:bookmarkStart w:id="27" w:name="_Toc244272582"/>
      <w:bookmarkEnd w:id="24"/>
      <w:r>
        <w:t>5.2 Perceptrón multicapa</w:t>
      </w:r>
      <w:bookmarkEnd w:id="27"/>
    </w:p>
    <w:p w14:paraId="59BB7CF8" w14:textId="77777777" w:rsidR="00941F7D" w:rsidRDefault="003310E9">
      <w:pPr>
        <w:pStyle w:val="FirstParagraph"/>
      </w:pPr>
      <w:r>
        <w:t xml:space="preserve">Un perceptrón multicapa con </w:t>
      </w:r>
      <m:oMath>
        <m:r>
          <w:rPr>
            <w:rFonts w:ascii="Cambria Math" w:hAnsi="Cambria Math"/>
          </w:rPr>
          <m:t>L</m:t>
        </m:r>
      </m:oMath>
      <w:r>
        <w:t xml:space="preserve"> </w:t>
      </w:r>
      <w:r>
        <w:t xml:space="preserve">capas ocultas compone neuronas organizadas en capas densas. Con </w:t>
      </w:r>
      <m:oMath>
        <m:sSup>
          <m:sSupPr>
            <m:ctrlPr>
              <w:rPr>
                <w:rFonts w:ascii="Cambria Math" w:hAnsi="Cambria Math"/>
              </w:rPr>
            </m:ctrlPr>
          </m:sSupPr>
          <m:e>
            <m:r>
              <m:rPr>
                <m:sty m:val="bi"/>
              </m:rPr>
              <w:rPr>
                <w:rFonts w:ascii="Cambria Math" w:hAnsi="Cambria Math"/>
              </w:rPr>
              <m:t>h</m:t>
            </m:r>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r>
          <m:rPr>
            <m:sty m:val="bi"/>
          </m:rPr>
          <w:rPr>
            <w:rFonts w:ascii="Cambria Math" w:hAnsi="Cambria Math"/>
          </w:rPr>
          <m:t>x</m:t>
        </m:r>
      </m:oMath>
      <w:r>
        <w:t xml:space="preserve"> y </w:t>
      </w:r>
      <m:oMath>
        <m:sSub>
          <m:sSubPr>
            <m:ctrlPr>
              <w:rPr>
                <w:rFonts w:ascii="Cambria Math" w:hAnsi="Cambria Math"/>
              </w:rPr>
            </m:ctrlPr>
          </m:sSubPr>
          <m:e>
            <m:r>
              <w:rPr>
                <w:rFonts w:ascii="Cambria Math" w:hAnsi="Cambria Math"/>
              </w:rPr>
              <m:t>n</m:t>
            </m:r>
          </m:e>
          <m:sub>
            <m:r>
              <w:rPr>
                <w:rFonts w:ascii="Cambria Math" w:hAnsi="Cambria Math"/>
              </w:rPr>
              <m:t>l</m:t>
            </m:r>
          </m:sub>
        </m:sSub>
      </m:oMath>
      <w:r>
        <w:t xml:space="preserve"> neuronas en la capa </w:t>
      </w:r>
      <m:oMath>
        <m:r>
          <w:rPr>
            <w:rFonts w:ascii="Cambria Math" w:hAnsi="Cambria Math"/>
          </w:rPr>
          <m:t>l</m:t>
        </m:r>
      </m:oMath>
      <w:r>
        <w:t>:</w:t>
      </w:r>
    </w:p>
    <w:p w14:paraId="59BB7CF9" w14:textId="77777777" w:rsidR="00941F7D" w:rsidRDefault="003310E9">
      <w:pPr>
        <w:pStyle w:val="Textoindependiente"/>
      </w:pPr>
      <m:oMathPara>
        <m:oMathParaPr>
          <m:jc m:val="center"/>
        </m:oMathParaPr>
        <m:oMath>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r>
            <w:rPr>
              <w:rFonts w:ascii="Cambria Math" w:hAnsi="Cambria Math"/>
            </w:rPr>
            <m:t>φ</m:t>
          </m:r>
          <m:d>
            <m:dPr>
              <m:ctrlPr>
                <w:rPr>
                  <w:rFonts w:ascii="Cambria Math" w:hAnsi="Cambria Math"/>
                </w:rPr>
              </m:ctrlPr>
            </m:dPr>
            <m:e>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e>
          </m:d>
          <m:r>
            <m:rPr>
              <m:sty m:val="p"/>
            </m:rPr>
            <w:rPr>
              <w:rFonts w:ascii="Cambria Math" w:hAnsi="Cambria Math"/>
            </w:rPr>
            <m:t>,</m:t>
          </m:r>
          <m:r>
            <w:rPr>
              <w:rFonts w:ascii="Cambria Math" w:hAnsi="Cambria Math"/>
            </w:rPr>
            <m:t>  </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9BB7CFA" w14:textId="77777777" w:rsidR="00941F7D" w:rsidRDefault="003310E9">
      <w:pPr>
        <w:pStyle w:val="FirstParagraph"/>
      </w:pPr>
      <w:r>
        <w:lastRenderedPageBreak/>
        <w:t xml:space="preserve">con </w:t>
      </w:r>
      <m:oMath>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1</m:t>
                </m:r>
              </m:sub>
            </m:sSub>
          </m:sup>
        </m:sSup>
      </m:oMath>
      <w:r>
        <w:t>. La capa de salida tiene una sola neurona, cuyo valor es el logit de la PD; la sigmoide lo convierte en probabilidad:</w:t>
      </w:r>
    </w:p>
    <w:p w14:paraId="59BB7CFB" w14:textId="77777777" w:rsidR="00941F7D" w:rsidRDefault="003310E9">
      <w:pPr>
        <w:pStyle w:val="Textoindependiente"/>
      </w:pPr>
      <m:oMathPara>
        <m:oMathParaPr>
          <m:jc m:val="center"/>
        </m:oMathParaPr>
        <m:oMath>
          <m:sSup>
            <m:sSupPr>
              <m:ctrlPr>
                <w:rPr>
                  <w:rFonts w:ascii="Cambria Math" w:hAnsi="Cambria Math"/>
                </w:rPr>
              </m:ctrlPr>
            </m:sSupPr>
            <m:e>
              <m:r>
                <w:rPr>
                  <w:rFonts w:ascii="Cambria Math" w:hAnsi="Cambria Math"/>
                </w:rPr>
                <m:t>z</m:t>
              </m:r>
            </m:e>
            <m:sup>
              <m:r>
                <m:rPr>
                  <m:nor/>
                </m:rPr>
                <m:t>sal</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nor/>
                </m:rPr>
                <m:t>sal</m:t>
              </m:r>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nor/>
                </m:rPr>
                <m:t>sal</m:t>
              </m:r>
            </m:sup>
          </m:sSup>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z</m:t>
                  </m:r>
                </m:e>
                <m:sup>
                  <m:r>
                    <m:rPr>
                      <m:nor/>
                    </m:rPr>
                    <m:t>sal</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z</m:t>
                      </m:r>
                    </m:e>
                    <m:sup>
                      <m:r>
                        <m:rPr>
                          <m:nor/>
                        </m:rPr>
                        <m:t>sal</m:t>
                      </m:r>
                    </m:sup>
                  </m:sSup>
                </m:sup>
              </m:sSup>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59BB7CFC" w14:textId="77777777" w:rsidR="00941F7D" w:rsidRDefault="003310E9">
      <w:pPr>
        <w:pStyle w:val="FirstParagraph"/>
      </w:pPr>
      <w:r>
        <w:t>El número de parámetros entrenables es</w:t>
      </w:r>
    </w:p>
    <w:p w14:paraId="59BB7CFD" w14:textId="77777777" w:rsidR="00941F7D" w:rsidRDefault="003310E9">
      <w:pPr>
        <w:pStyle w:val="Textoindependiente"/>
      </w:pPr>
      <m:oMathPara>
        <m:oMathParaPr>
          <m:jc m:val="center"/>
        </m:oMathParaPr>
        <m:oMath>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r>
                <m:rPr>
                  <m:sty m:val="p"/>
                </m:rP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59BB7CFE" w14:textId="77777777" w:rsidR="00941F7D" w:rsidRDefault="003310E9">
      <w:pPr>
        <w:pStyle w:val="FirstParagraph"/>
      </w:pPr>
      <w:r>
        <w:t>Para la arquitectura final (</w:t>
      </w:r>
      <m:oMath>
        <m:r>
          <w:rPr>
            <w:rFonts w:ascii="Cambria Math" w:hAnsi="Cambria Math"/>
          </w:rPr>
          <m:t>37</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m:t>
        </m:r>
      </m:oMath>
      <w:r>
        <w:t xml:space="preserve">) eso da </w:t>
      </w:r>
      <m:oMath>
        <m:r>
          <w:rPr>
            <w:rFonts w:ascii="Cambria Math" w:hAnsi="Cambria Math"/>
          </w:rPr>
          <m:t>38</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129</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65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13.185</m:t>
        </m:r>
      </m:oMath>
      <w:r>
        <w:t xml:space="preserve"> </w:t>
      </w:r>
      <w:r>
        <w:t>parámetros.</w:t>
      </w:r>
    </w:p>
    <w:p w14:paraId="59BB7CFF" w14:textId="77777777" w:rsidR="00941F7D" w:rsidRDefault="003310E9">
      <w:pPr>
        <w:pStyle w:val="Textoindependiente"/>
      </w:pPr>
      <w:r>
        <w:t xml:space="preserve">La regresión logística es el caso </w:t>
      </w:r>
      <m:oMath>
        <m:r>
          <w:rPr>
            <w:rFonts w:ascii="Cambria Math" w:hAnsi="Cambria Math"/>
          </w:rPr>
          <m:t>L</m:t>
        </m:r>
        <m:r>
          <m:rPr>
            <m:sty m:val="p"/>
          </m:rPr>
          <w:rPr>
            <w:rFonts w:ascii="Cambria Math" w:hAnsi="Cambria Math"/>
          </w:rPr>
          <m:t>=</m:t>
        </m:r>
        <m:r>
          <w:rPr>
            <w:rFonts w:ascii="Cambria Math" w:hAnsi="Cambria Math"/>
          </w:rPr>
          <m:t>0</m:t>
        </m:r>
      </m:oMath>
      <w:r>
        <w:t>, es decir, una sola neurona con activación sigmoide.</w:t>
      </w:r>
    </w:p>
    <w:p w14:paraId="59BB7D00" w14:textId="77777777" w:rsidR="00941F7D" w:rsidRDefault="003310E9">
      <w:pPr>
        <w:pStyle w:val="Ttulo2"/>
      </w:pPr>
      <w:bookmarkStart w:id="28" w:name="funciones-de-activación"/>
      <w:bookmarkStart w:id="29" w:name="_Toc244272583"/>
      <w:bookmarkEnd w:id="26"/>
      <w:r>
        <w:t>5.3 Funciones de activación</w:t>
      </w:r>
      <w:bookmarkEnd w:id="29"/>
    </w:p>
    <w:p w14:paraId="59BB7D01" w14:textId="77777777" w:rsidR="00941F7D" w:rsidRDefault="003310E9">
      <w:pPr>
        <w:pStyle w:val="FirstParagraph"/>
      </w:pPr>
      <w:r>
        <w:t>La búsqueda de hiperparámetros consideró cinco activaciones para las capas ocultas, y la sigmoide se usa en la salida. Sus definiciones y derivadas, que son las que necesita la retropropagación:</w:t>
      </w:r>
    </w:p>
    <w:p w14:paraId="59BB7D02" w14:textId="77777777" w:rsidR="00941F7D" w:rsidRDefault="003310E9">
      <w:pPr>
        <w:pStyle w:val="Compact"/>
        <w:numPr>
          <w:ilvl w:val="0"/>
          <w:numId w:val="12"/>
        </w:numPr>
      </w:pPr>
      <w:r>
        <w:rPr>
          <w:b/>
          <w:bCs/>
        </w:rPr>
        <w:t>ReLU</w:t>
      </w:r>
      <w:r>
        <w:t xml:space="preserve"> (Nair y Hinton, 2010):</w:t>
      </w:r>
    </w:p>
    <w:p w14:paraId="59BB7D03" w14:textId="77777777" w:rsidR="00941F7D" w:rsidRDefault="003310E9">
      <w:pPr>
        <w:pStyle w:val="Compact"/>
      </w:pPr>
      <m:oMathPara>
        <m:oMathParaPr>
          <m:jc m:val="center"/>
        </m:oMathParaPr>
        <m:oMath>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m:rPr>
              <m:scr m:val="double-struck"/>
              <m:sty m:val="p"/>
            </m:rPr>
            <w:rPr>
              <w:rFonts w:ascii="Cambria Math" w:hAnsi="Cambria Math"/>
            </w:rPr>
            <m:t>1</m:t>
          </m:r>
          <m:r>
            <m:rPr>
              <m:sty m:val="p"/>
            </m:rPr>
            <w:rPr>
              <w:rFonts w:ascii="Cambria Math" w:hAnsi="Cambria Math"/>
            </w:rPr>
            <m:t>[</m:t>
          </m:r>
          <m:r>
            <w:rPr>
              <w:rFonts w:ascii="Cambria Math" w:hAnsi="Cambria Math"/>
            </w:rPr>
            <m:t>z</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59BB7D04" w14:textId="77777777" w:rsidR="00941F7D" w:rsidRDefault="003310E9">
      <w:pPr>
        <w:pStyle w:val="Compact"/>
        <w:numPr>
          <w:ilvl w:val="0"/>
          <w:numId w:val="12"/>
        </w:numPr>
      </w:pPr>
      <w:r>
        <w:rPr>
          <w:b/>
          <w:bCs/>
        </w:rPr>
        <w:t>Leaky ReLU</w:t>
      </w:r>
      <w:r>
        <w:t xml:space="preserve"> (Maas et al., 2013), con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w:t>
      </w:r>
    </w:p>
    <w:p w14:paraId="59BB7D05" w14:textId="77777777" w:rsidR="00941F7D" w:rsidRDefault="003310E9">
      <w:pPr>
        <w:pStyle w:val="Compact"/>
      </w:pPr>
      <m:oMathPara>
        <m:oMathParaPr>
          <m:jc m:val="center"/>
        </m:oMathParaPr>
        <m:oMath>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)=max(</m:t>
          </m:r>
          <m:r>
            <w:rPr>
              <w:rFonts w:ascii="Cambria Math" w:hAnsi="Cambria Math"/>
            </w:rPr>
            <m:t>αz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nor/>
            </m:rPr>
            <m:t xml:space="preserve"> si </m:t>
          </m:r>
          <m:r>
            <w:rPr>
              <w:rFonts w:ascii="Cambria Math" w:hAnsi="Cambria Math"/>
            </w:rPr>
            <m:t>z</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rPr>
            <m:t>α</m:t>
          </m:r>
          <m:r>
            <m:rPr>
              <m:nor/>
            </m:rPr>
            <m:t xml:space="preserve"> si no</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59BB7D06" w14:textId="77777777" w:rsidR="00941F7D" w:rsidRDefault="003310E9">
      <w:pPr>
        <w:pStyle w:val="Compact"/>
        <w:numPr>
          <w:ilvl w:val="0"/>
          <w:numId w:val="12"/>
        </w:numPr>
      </w:pPr>
      <w:r>
        <w:rPr>
          <w:b/>
          <w:bCs/>
        </w:rPr>
        <w:t>ELU</w:t>
      </w:r>
      <w:r>
        <w:t xml:space="preserve"> </w:t>
      </w:r>
      <w:r>
        <w:t xml:space="preserve">(Clevert et al., 2016), con </w:t>
      </w:r>
      <m:oMath>
        <m:r>
          <w:rPr>
            <w:rFonts w:ascii="Cambria Math" w:hAnsi="Cambria Math"/>
          </w:rPr>
          <m:t>α</m:t>
        </m:r>
        <m:r>
          <m:rPr>
            <m:sty m:val="p"/>
          </m:rPr>
          <w:rPr>
            <w:rFonts w:ascii="Cambria Math" w:hAnsi="Cambria Math"/>
          </w:rPr>
          <m:t>=</m:t>
        </m:r>
        <m:r>
          <w:rPr>
            <w:rFonts w:ascii="Cambria Math" w:hAnsi="Cambria Math"/>
          </w:rPr>
          <m:t>1</m:t>
        </m:r>
      </m:oMath>
      <w:r>
        <w:t>, usada en el modelo final:</w:t>
      </w:r>
    </w:p>
    <w:p w14:paraId="59BB7D07" w14:textId="77777777" w:rsidR="00941F7D" w:rsidRDefault="003310E9">
      <w:pPr>
        <w:pStyle w:val="Compact"/>
      </w:pPr>
      <m:oMathPara>
        <m:oMathParaPr>
          <m:jc m:val="center"/>
        </m:oMathParaPr>
        <m:oMath>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nor/>
            </m:rPr>
            <m:t xml:space="preserve"> si </m:t>
          </m:r>
          <m:r>
            <w:rPr>
              <w:rFonts w:ascii="Cambria Math" w:hAnsi="Cambria Math"/>
            </w:rPr>
            <m:t>z</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rPr>
            <m:t>α</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z</m:t>
              </m:r>
            </m:sup>
          </m:sSup>
          <m:r>
            <m:rPr>
              <m:sty m:val="p"/>
            </m:rPr>
            <w:rPr>
              <w:rFonts w:ascii="Cambria Math" w:hAnsi="Cambria Math"/>
            </w:rPr>
            <m:t>-</m:t>
          </m:r>
          <m:r>
            <w:rPr>
              <w:rFonts w:ascii="Cambria Math" w:hAnsi="Cambria Math"/>
            </w:rPr>
            <m:t>1</m:t>
          </m:r>
          <m:r>
            <m:rPr>
              <m:sty m:val="p"/>
            </m:rPr>
            <w:rPr>
              <w:rFonts w:ascii="Cambria Math" w:hAnsi="Cambria Math"/>
            </w:rPr>
            <m:t>)</m:t>
          </m:r>
          <m:r>
            <m:rPr>
              <m:nor/>
            </m:rPr>
            <m:t xml:space="preserve"> si no</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nor/>
            </m:rPr>
            <m:t xml:space="preserve"> si </m:t>
          </m:r>
          <m:r>
            <w:rPr>
              <w:rFonts w:ascii="Cambria Math" w:hAnsi="Cambria Math"/>
            </w:rPr>
            <m:t>z</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α</m:t>
          </m:r>
          <m:r>
            <m:rPr>
              <m:nor/>
            </m:rPr>
            <m:t xml:space="preserve"> si no</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59BB7D08" w14:textId="77777777" w:rsidR="00941F7D" w:rsidRDefault="003310E9">
      <w:pPr>
        <w:pStyle w:val="Compact"/>
        <w:numPr>
          <w:ilvl w:val="0"/>
          <w:numId w:val="12"/>
        </w:numPr>
      </w:pPr>
      <w:r>
        <w:rPr>
          <w:b/>
          <w:bCs/>
        </w:rPr>
        <w:t>Tangente hiperbólica:</w:t>
      </w:r>
    </w:p>
    <w:p w14:paraId="59BB7D09" w14:textId="77777777" w:rsidR="00941F7D" w:rsidRDefault="003310E9">
      <w:pPr>
        <w:pStyle w:val="Compact"/>
      </w:pPr>
      <m:oMathPara>
        <m:oMathParaPr>
          <m:jc m:val="center"/>
        </m:oMathParaPr>
        <m:oMath>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)=tanh(</m:t>
          </m:r>
          <m:r>
            <w:rPr>
              <w:rFonts w:ascii="Cambria Math" w:hAnsi="Cambria Math"/>
            </w:rPr>
            <m:t>z</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z</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num>
            <m:den>
              <m:sSup>
                <m:sSupPr>
                  <m:ctrlPr>
                    <w:rPr>
                      <w:rFonts w:ascii="Cambria Math" w:hAnsi="Cambria Math"/>
                    </w:rPr>
                  </m:ctrlPr>
                </m:sSupPr>
                <m:e>
                  <m:r>
                    <w:rPr>
                      <w:rFonts w:ascii="Cambria Math" w:hAnsi="Cambria Math"/>
                    </w:rPr>
                    <m:t>e</m:t>
                  </m:r>
                </m:e>
                <m:sup>
                  <m:r>
                    <w:rPr>
                      <w:rFonts w:ascii="Cambria Math" w:hAnsi="Cambria Math"/>
                    </w:rPr>
                    <m:t>z</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tanh</m:t>
              </m:r>
            </m:e>
            <m:sup>
              <m:r>
                <w:rPr>
                  <w:rFonts w:ascii="Cambria Math" w:hAnsi="Cambria Math"/>
                </w:rPr>
                <m:t>2</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59BB7D0A" w14:textId="77777777" w:rsidR="00941F7D" w:rsidRDefault="003310E9">
      <w:pPr>
        <w:pStyle w:val="Compact"/>
        <w:numPr>
          <w:ilvl w:val="0"/>
          <w:numId w:val="12"/>
        </w:numPr>
      </w:pPr>
      <w:r>
        <w:rPr>
          <w:b/>
          <w:bCs/>
        </w:rPr>
        <w:t>GELU</w:t>
      </w:r>
      <w:r>
        <w:t xml:space="preserve"> (Hendrycks y Gimpel, 2016), donde </w:t>
      </w:r>
      <m:oMath>
        <m:r>
          <m:rPr>
            <m:sty m:val="p"/>
          </m:rPr>
          <w:rPr>
            <w:rFonts w:ascii="Cambria Math" w:hAnsi="Cambria Math"/>
          </w:rPr>
          <m:t>Φ</m:t>
        </m:r>
      </m:oMath>
      <w:r>
        <w:t xml:space="preserve"> y </w:t>
      </w:r>
      <m:oMath>
        <m:r>
          <w:rPr>
            <w:rFonts w:ascii="Cambria Math" w:hAnsi="Cambria Math"/>
          </w:rPr>
          <m:t>ϕ</m:t>
        </m:r>
      </m:oMath>
      <w:r>
        <w:t xml:space="preserve"> son la función de distribución y la densidad de la normal estándar:</w:t>
      </w:r>
    </w:p>
    <w:p w14:paraId="59BB7D0B" w14:textId="77777777" w:rsidR="00941F7D" w:rsidRDefault="003310E9">
      <w:pPr>
        <w:pStyle w:val="Compact"/>
      </w:pPr>
      <m:oMathPara>
        <m:oMathParaPr>
          <m:jc m:val="center"/>
        </m:oMathParaPr>
        <m:oMath>
          <m:r>
            <w:rPr>
              <w:rFonts w:ascii="Cambria Math" w:hAnsi="Cambria Math"/>
            </w:rPr>
            <m:t>φ</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w:rPr>
              <w:rFonts w:ascii="Cambria Math" w:hAnsi="Cambria Math"/>
            </w:rPr>
            <m:t> </m:t>
          </m:r>
          <m:r>
            <m:rPr>
              <m:sty m:val="p"/>
            </m:rPr>
            <w:rPr>
              <w:rFonts w:ascii="Cambria Math" w:hAnsi="Cambria Math"/>
            </w:rPr>
            <m:t>Φ(</m:t>
          </m:r>
          <m:r>
            <w:rPr>
              <w:rFonts w:ascii="Cambria Math" w:hAnsi="Cambria Math"/>
            </w:rPr>
            <m:t>z</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)=Φ(</m:t>
          </m:r>
          <m:r>
            <w:rPr>
              <w:rFonts w:ascii="Cambria Math" w:hAnsi="Cambria Math"/>
            </w:rPr>
            <m:t>z</m:t>
          </m:r>
          <m:r>
            <m:rPr>
              <m:sty m:val="p"/>
            </m:rPr>
            <w:rPr>
              <w:rFonts w:ascii="Cambria Math" w:hAnsi="Cambria Math"/>
            </w:rPr>
            <m:t>)+</m:t>
          </m:r>
          <m:r>
            <w:rPr>
              <w:rFonts w:ascii="Cambria Math" w:hAnsi="Cambria Math"/>
            </w:rPr>
            <m:t>z</m:t>
          </m:r>
          <m:r>
            <w:rPr>
              <w:rFonts w:ascii="Cambria Math" w:hAnsi="Cambria Math"/>
            </w:rPr>
            <m:t> </m:t>
          </m:r>
          <m:r>
            <w:rPr>
              <w:rFonts w:ascii="Cambria Math" w:hAnsi="Cambria Math"/>
            </w:rPr>
            <m:t>ϕ</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59BB7D0C" w14:textId="77777777" w:rsidR="00941F7D" w:rsidRDefault="003310E9">
      <w:pPr>
        <w:pStyle w:val="Compact"/>
        <w:numPr>
          <w:ilvl w:val="0"/>
          <w:numId w:val="12"/>
        </w:numPr>
      </w:pPr>
      <w:r>
        <w:rPr>
          <w:b/>
          <w:bCs/>
        </w:rPr>
        <w:t>Sigmoide</w:t>
      </w:r>
      <w:r>
        <w:t>, en la capa de salida:</w:t>
      </w:r>
    </w:p>
    <w:p w14:paraId="59BB7D0D" w14:textId="77777777" w:rsidR="00941F7D" w:rsidRDefault="003310E9">
      <w:pPr>
        <w:pStyle w:val="Compact"/>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59BB7D0E" w14:textId="77777777" w:rsidR="00941F7D" w:rsidRDefault="003310E9">
      <w:pPr>
        <w:pStyle w:val="Ttulo2"/>
      </w:pPr>
      <w:bookmarkStart w:id="30" w:name="X10d17d64f98a0260fc55f8058accbfcb4d92937"/>
      <w:bookmarkStart w:id="31" w:name="_Toc244272584"/>
      <w:bookmarkEnd w:id="28"/>
      <w:r>
        <w:t>5.4 Función de pérdida: entropía cruzada binaria por máxima verosimilitud</w:t>
      </w:r>
      <w:bookmarkEnd w:id="31"/>
    </w:p>
    <w:p w14:paraId="59BB7D0F" w14:textId="77777777" w:rsidR="00941F7D" w:rsidRDefault="003310E9">
      <w:pPr>
        <w:pStyle w:val="FirstParagraph"/>
      </w:pPr>
      <w:r>
        <w:t xml:space="preserve">Modelamos la etiqueta de cada crédito como una variable de Bernoulli cuyo parámetro depende de sus características: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rPr>
          <m:t>∼</m:t>
        </m:r>
        <m:r>
          <m:rPr>
            <m:nor/>
          </m:rPr>
          <m:t>Bernoulli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 xml:space="preserve">, con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oMath>
      <w:r>
        <w:t xml:space="preserve">. Su función de probabilidad es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up>
        </m:sSup>
      </m:oMath>
      <w:r>
        <w:t xml:space="preserve">. Si las observaciones son independientes, la verosimilitud de los parámetros </w:t>
      </w:r>
      <m:oMath>
        <m:r>
          <m:rPr>
            <m:sty m:val="bi"/>
          </m:rPr>
          <w:rPr>
            <w:rFonts w:ascii="Cambria Math" w:hAnsi="Cambria Math"/>
          </w:rPr>
          <m:t>θ</m:t>
        </m:r>
      </m:oMath>
      <w:r>
        <w:t xml:space="preserve"> es</w:t>
      </w:r>
    </w:p>
    <w:p w14:paraId="59BB7D10" w14:textId="77777777" w:rsidR="00941F7D" w:rsidRDefault="003310E9">
      <w:pPr>
        <w:pStyle w:val="Textoindependiente"/>
      </w:pPr>
      <m:oMathPara>
        <m:oMathParaPr>
          <m:jc m:val="center"/>
        </m:oMathParaPr>
        <m:oMath>
          <m:r>
            <m:rPr>
              <m:scr m:val="script"/>
              <m:sty m:val="p"/>
            </m:rPr>
            <w:rPr>
              <w:rFonts w:ascii="Cambria Math" w:hAnsi="Cambria Math"/>
            </w:rPr>
            <m:t>L</m:t>
          </m:r>
          <m:r>
            <m:rPr>
              <m:sty m:val="p"/>
            </m:rPr>
            <w:rPr>
              <w:rFonts w:ascii="Cambria Math" w:hAnsi="Cambria Math"/>
            </w:rPr>
            <m:t>(</m:t>
          </m:r>
          <m:r>
            <m:rPr>
              <m:sty m:val="bi"/>
            </m:rPr>
            <w:rPr>
              <w:rFonts w:ascii="Cambria Math" w:hAnsi="Cambria Math"/>
            </w:rPr>
            <m:t>θ</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sup>
              </m:sSubSup>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59BB7D11" w14:textId="77777777" w:rsidR="00941F7D" w:rsidRDefault="003310E9">
      <w:pPr>
        <w:pStyle w:val="FirstParagraph"/>
      </w:pPr>
      <w:r>
        <w:lastRenderedPageBreak/>
        <w:t xml:space="preserve">Maximizar </w:t>
      </w:r>
      <m:oMath>
        <m:r>
          <m:rPr>
            <m:scr m:val="script"/>
            <m:sty m:val="p"/>
          </m:rPr>
          <w:rPr>
            <w:rFonts w:ascii="Cambria Math" w:hAnsi="Cambria Math"/>
          </w:rPr>
          <m:t>L</m:t>
        </m:r>
      </m:oMath>
      <w:r>
        <w:t xml:space="preserve"> </w:t>
      </w:r>
      <w:r>
        <w:t xml:space="preserve">equivale a minimizar el negativo de su logaritmo, promediado sobre las observaciones. El resultado es la entropía cruzada binaria, o </w:t>
      </w:r>
      <w:r>
        <w:rPr>
          <w:i/>
          <w:iCs/>
        </w:rPr>
        <w:t>log-loss</w:t>
      </w:r>
      <w:r>
        <w:t>:</w:t>
      </w:r>
    </w:p>
    <w:p w14:paraId="59BB7D12" w14:textId="77777777" w:rsidR="00941F7D" w:rsidRDefault="003310E9">
      <w:pPr>
        <w:pStyle w:val="Textoindependiente"/>
      </w:pPr>
      <m:oMathPara>
        <m:oMathParaPr>
          <m:jc m:val="center"/>
        </m:oMathParaPr>
        <m:oMath>
          <m:r>
            <m:rPr>
              <m:scr m:val="script"/>
            </m:rPr>
            <w:rPr>
              <w:rFonts w:ascii="Cambria Math" w:hAnsi="Cambria Math"/>
            </w:rPr>
            <m:t>l</m:t>
          </m:r>
          <m:r>
            <m:rPr>
              <m:sty m:val="p"/>
            </m:rPr>
            <w:rPr>
              <w:rFonts w:ascii="Cambria Math" w:hAnsi="Cambria Math"/>
            </w:rPr>
            <m:t>(</m:t>
          </m:r>
          <m:r>
            <m:rPr>
              <m:sty m:val="bi"/>
            </m:rP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e>
              </m:d>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59BB7D13" w14:textId="77777777" w:rsidR="00941F7D" w:rsidRDefault="003310E9">
      <w:pPr>
        <w:pStyle w:val="FirstParagraph"/>
      </w:pPr>
      <w:r>
        <w:t xml:space="preserve">Con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w:r>
        <w:t>, la derivada de la pérdida de una observación respecto a su logit es particularmente simple:</w:t>
      </w:r>
    </w:p>
    <w:p w14:paraId="59BB7D14" w14:textId="77777777" w:rsidR="00941F7D" w:rsidRDefault="003310E9">
      <w:pPr>
        <w:pStyle w:val="Textoindependiente"/>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59BB7D15" w14:textId="77777777" w:rsidR="00941F7D" w:rsidRDefault="003310E9">
      <w:pPr>
        <w:pStyle w:val="FirstParagraph"/>
      </w:pPr>
      <w:r>
        <w:t>Para evitar desbordamientos numéricos, la implementación calcula la pérdida directamente desde el logit, con la forma equivalente</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=max(</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up>
            </m:sSup>
          </m:e>
        </m:d>
      </m:oMath>
      <w:r>
        <w:t>.</w:t>
      </w:r>
    </w:p>
    <w:p w14:paraId="59BB7D16" w14:textId="77777777" w:rsidR="00941F7D" w:rsidRDefault="003310E9">
      <w:pPr>
        <w:pStyle w:val="Ttulo2"/>
      </w:pPr>
      <w:bookmarkStart w:id="32" w:name="retropropagación"/>
      <w:bookmarkStart w:id="33" w:name="_Toc244272585"/>
      <w:bookmarkEnd w:id="30"/>
      <w:r>
        <w:t>5.5 Retropropagación</w:t>
      </w:r>
      <w:bookmarkEnd w:id="33"/>
    </w:p>
    <w:p w14:paraId="59BB7D17" w14:textId="77777777" w:rsidR="00941F7D" w:rsidRDefault="003310E9">
      <w:pPr>
        <w:pStyle w:val="FirstParagraph"/>
      </w:pPr>
      <w:r>
        <w:t xml:space="preserve">El gradiente de la pérdida respecto a todos los pesos se obtiene con la regla de la cadena, recorriendo la red desde la salida hacia la entrada (Rumelhart et al., 1986). Se define el error de cada capa como </w:t>
      </w:r>
      <m:oMath>
        <m:sSup>
          <m:sSupPr>
            <m:ctrlPr>
              <w:rPr>
                <w:rFonts w:ascii="Cambria Math" w:hAnsi="Cambria Math"/>
              </w:rPr>
            </m:ctrlPr>
          </m:sSupPr>
          <m:e>
            <m:r>
              <m:rPr>
                <m:sty m:val="bi"/>
              </m:rPr>
              <w:rPr>
                <w:rFonts w:ascii="Cambria Math" w:hAnsi="Cambria Math"/>
              </w:rPr>
              <m:t>δ</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oMath>
      <w:r>
        <w:t xml:space="preserve">. Por (13), en la salida </w:t>
      </w:r>
      <m:oMath>
        <m:sSup>
          <m:sSupPr>
            <m:ctrlPr>
              <w:rPr>
                <w:rFonts w:ascii="Cambria Math" w:hAnsi="Cambria Math"/>
              </w:rPr>
            </m:ctrlPr>
          </m:sSupPr>
          <m:e>
            <m:r>
              <w:rPr>
                <w:rFonts w:ascii="Cambria Math" w:hAnsi="Cambria Math"/>
              </w:rPr>
              <m:t>δ</m:t>
            </m:r>
          </m:e>
          <m:sup>
            <m:r>
              <m:rPr>
                <m:nor/>
              </m:rPr>
              <m:t>sal</m:t>
            </m:r>
          </m:sup>
        </m:s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t>, y hacia atrás</w:t>
      </w:r>
    </w:p>
    <w:p w14:paraId="59BB7D18" w14:textId="77777777" w:rsidR="00941F7D" w:rsidRDefault="003310E9">
      <w:pPr>
        <w:pStyle w:val="Textoindependiente"/>
      </w:pPr>
      <m:oMathPara>
        <m:oMathParaPr>
          <m:jc m:val="center"/>
        </m:oMathParaPr>
        <m:oMath>
          <m:sSup>
            <m:sSupPr>
              <m:ctrlPr>
                <w:rPr>
                  <w:rFonts w:ascii="Cambria Math" w:hAnsi="Cambria Math"/>
                </w:rPr>
              </m:ctrlPr>
            </m:sSupPr>
            <m:e>
              <m:r>
                <m:rPr>
                  <m:sty m:val="bi"/>
                </m:rPr>
                <w:rPr>
                  <w:rFonts w:ascii="Cambria Math" w:hAnsi="Cambria Math"/>
                </w:rPr>
                <m:t>δ</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sSup>
                <m:sSupPr>
                  <m:ctrlPr>
                    <w:rPr>
                      <w:rFonts w:ascii="Cambria Math" w:hAnsi="Cambria Math"/>
                    </w:rPr>
                  </m:ctrlPr>
                </m:sSupPr>
                <m:e>
                  <m:r>
                    <m:rPr>
                      <m:sty m:val="bi"/>
                    </m:rPr>
                    <w:rPr>
                      <w:rFonts w:ascii="Cambria Math" w:hAnsi="Cambria Math"/>
                    </w:rPr>
                    <m:t>δ</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d>
            <m:dPr>
              <m:ctrlPr>
                <w:rPr>
                  <w:rFonts w:ascii="Cambria Math" w:hAnsi="Cambria Math"/>
                </w:rPr>
              </m:ctrlPr>
            </m:dPr>
            <m:e>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r>
                    <w:rPr>
                      <w:rFonts w:ascii="Cambria Math" w:hAnsi="Cambria Math"/>
                    </w:rPr>
                    <m:t>l</m:t>
                  </m:r>
                  <m:r>
                    <m:rPr>
                      <m:sty m:val="p"/>
                    </m:rPr>
                    <w:rPr>
                      <w:rFonts w:ascii="Cambria Math" w:hAnsi="Cambria Math"/>
                    </w:rPr>
                    <m:t>)</m:t>
                  </m:r>
                </m:sup>
              </m:sSup>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59BB7D19" w14:textId="77777777" w:rsidR="00941F7D" w:rsidRDefault="003310E9">
      <w:pPr>
        <w:pStyle w:val="FirstParagraph"/>
      </w:pPr>
      <w:r>
        <w:t xml:space="preserve">donde </w:t>
      </w:r>
      <m:oMath>
        <m:r>
          <m:rPr>
            <m:sty m:val="p"/>
          </m:rPr>
          <w:rPr>
            <w:rFonts w:ascii="Cambria Math" w:hAnsi="Cambria Math"/>
          </w:rPr>
          <m:t>⊙</m:t>
        </m:r>
      </m:oMath>
      <w:r>
        <w:t xml:space="preserve"> es el producto elemento a elemento y </w:t>
      </w:r>
      <m:oMath>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nor/>
              </m:rPr>
              <m:t>sal</m:t>
            </m:r>
            <m:r>
              <m:rPr>
                <m:sty m:val="p"/>
              </m:rPr>
              <w:rPr>
                <w:rFonts w:ascii="Cambria Math" w:hAnsi="Cambria Math"/>
              </w:rPr>
              <m:t>⊤</m:t>
            </m:r>
          </m:sup>
        </m:sSup>
      </m:oMath>
      <w:r>
        <w:t xml:space="preserve">. Los gradientes de los parámetros de la capa </w:t>
      </w:r>
      <m:oMath>
        <m:r>
          <w:rPr>
            <w:rFonts w:ascii="Cambria Math" w:hAnsi="Cambria Math"/>
          </w:rPr>
          <m:t>l</m:t>
        </m:r>
      </m:oMath>
      <w:r>
        <w:t xml:space="preserve">, promediados sobre un minilote </w:t>
      </w:r>
      <m:oMath>
        <m:r>
          <m:rPr>
            <m:scr m:val="script"/>
            <m:sty m:val="p"/>
          </m:rPr>
          <w:rPr>
            <w:rFonts w:ascii="Cambria Math" w:hAnsi="Cambria Math"/>
          </w:rPr>
          <m:t>B</m:t>
        </m:r>
      </m:oMath>
      <w:r>
        <w:t>, son</w:t>
      </w:r>
    </w:p>
    <w:p w14:paraId="59BB7D1A" w14:textId="77777777" w:rsidR="00941F7D" w:rsidRDefault="003310E9">
      <w:pPr>
        <w:pStyle w:val="Textoindependiente"/>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|B|</m:t>
              </m:r>
            </m:den>
          </m:f>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∈B</m:t>
              </m:r>
            </m:sub>
            <m:sup>
              <m:r>
                <w:rPr>
                  <w:rFonts w:ascii="Cambria Math" w:hAnsi="Cambria Math"/>
                </w:rPr>
                <m:t>​</m:t>
              </m:r>
            </m:sup>
            <m:e>
              <m:sSubSup>
                <m:sSubSupPr>
                  <m:ctrlPr>
                    <w:rPr>
                      <w:rFonts w:ascii="Cambria Math" w:hAnsi="Cambria Math"/>
                    </w:rPr>
                  </m:ctrlPr>
                </m:sSubSupPr>
                <m:e>
                  <m:r>
                    <m:rPr>
                      <m:sty m:val="bi"/>
                    </m:rPr>
                    <w:rPr>
                      <w:rFonts w:ascii="Cambria Math" w:hAnsi="Cambria Math"/>
                    </w:rPr>
                    <m:t>δ</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e>
          </m:nary>
          <m:sSubSup>
            <m:sSubSupPr>
              <m:ctrlPr>
                <w:rPr>
                  <w:rFonts w:ascii="Cambria Math" w:hAnsi="Cambria Math"/>
                </w:rPr>
              </m:ctrlPr>
            </m:sSubSupPr>
            <m:e>
              <m:r>
                <m:rPr>
                  <m:sty m:val="bi"/>
                </m:rPr>
                <w:rPr>
                  <w:rFonts w:ascii="Cambria Math" w:hAnsi="Cambria Math"/>
                </w:rPr>
                <m:t>h</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r>
            <w:rPr>
              <w:rFonts w:ascii="Cambria Math" w:hAnsi="Cambria Math"/>
            </w:rPr>
            <m:t>2</m:t>
          </m:r>
          <m:r>
            <w:rPr>
              <w:rFonts w:ascii="Cambria Math" w:hAnsi="Cambria Math"/>
            </w:rPr>
            <m:t>λ</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p"/>
                    </m:rPr>
                    <w:rPr>
                      <w:rFonts w:ascii="Cambria Math" w:hAnsi="Cambria Math"/>
                    </w:rPr>
                    <m:t>(</m:t>
                  </m:r>
                  <m:r>
                    <w:rPr>
                      <w:rFonts w:ascii="Cambria Math" w:hAnsi="Cambria Math"/>
                    </w:rPr>
                    <m:t>l</m:t>
                  </m:r>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|B|</m:t>
              </m:r>
            </m:den>
          </m:f>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∈B</m:t>
              </m:r>
            </m:sub>
            <m:sup>
              <m:r>
                <w:rPr>
                  <w:rFonts w:ascii="Cambria Math" w:hAnsi="Cambria Math"/>
                </w:rPr>
                <m:t>​</m:t>
              </m:r>
            </m:sup>
            <m:e>
              <m:sSubSup>
                <m:sSubSupPr>
                  <m:ctrlPr>
                    <w:rPr>
                      <w:rFonts w:ascii="Cambria Math" w:hAnsi="Cambria Math"/>
                    </w:rPr>
                  </m:ctrlPr>
                </m:sSubSupPr>
                <m:e>
                  <m:r>
                    <m:rPr>
                      <m:sty m:val="bi"/>
                    </m:rPr>
                    <w:rPr>
                      <w:rFonts w:ascii="Cambria Math" w:hAnsi="Cambria Math"/>
                    </w:rPr>
                    <m:t>δ</m:t>
                  </m:r>
                </m:e>
                <m:sub>
                  <m:r>
                    <w:rPr>
                      <w:rFonts w:ascii="Cambria Math" w:hAnsi="Cambria Math"/>
                    </w:rPr>
                    <m:t>i</m:t>
                  </m:r>
                </m:sub>
                <m:sup>
                  <m:r>
                    <m:rPr>
                      <m:sty m:val="p"/>
                    </m:rPr>
                    <w:rPr>
                      <w:rFonts w:ascii="Cambria Math" w:hAnsi="Cambria Math"/>
                    </w:rPr>
                    <m:t>(</m:t>
                  </m:r>
                  <m:r>
                    <w:rPr>
                      <w:rFonts w:ascii="Cambria Math" w:hAnsi="Cambria Math"/>
                    </w:rPr>
                    <m:t>l</m:t>
                  </m:r>
                  <m:r>
                    <m:rPr>
                      <m:sty m:val="p"/>
                    </m:rPr>
                    <w:rPr>
                      <w:rFonts w:ascii="Cambria Math" w:hAnsi="Cambria Math"/>
                    </w:rPr>
                    <m:t>)</m:t>
                  </m:r>
                </m:sup>
              </m:sSubSup>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59BB7D1B" w14:textId="77777777" w:rsidR="00941F7D" w:rsidRDefault="003310E9">
      <w:pPr>
        <w:pStyle w:val="FirstParagraph"/>
      </w:pPr>
      <w:r>
        <w:t xml:space="preserve">El término </w:t>
      </w:r>
      <m:oMath>
        <m:r>
          <w:rPr>
            <w:rFonts w:ascii="Cambria Math" w:hAnsi="Cambria Math"/>
          </w:rPr>
          <m:t>2</m:t>
        </m:r>
        <m:r>
          <w:rPr>
            <w:rFonts w:ascii="Cambria Math" w:hAnsi="Cambria Math"/>
          </w:rPr>
          <m:t>λ</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oMath>
      <w:r>
        <w:t xml:space="preserve"> proviene de la penalización L2 (sección 5.7). Con dropout, </w:t>
      </w:r>
      <m:oMath>
        <m:sSup>
          <m:sSupPr>
            <m:ctrlPr>
              <w:rPr>
                <w:rFonts w:ascii="Cambria Math" w:hAnsi="Cambria Math"/>
              </w:rPr>
            </m:ctrlPr>
          </m:sSupPr>
          <m:e>
            <m:r>
              <m:rPr>
                <m:sty m:val="bi"/>
              </m:rPr>
              <w:rPr>
                <w:rFonts w:ascii="Cambria Math" w:hAnsi="Cambria Math"/>
              </w:rPr>
              <m:t>h</m:t>
            </m:r>
          </m:e>
          <m:sup>
            <m:r>
              <m:rPr>
                <m:sty m:val="p"/>
              </m:rPr>
              <w:rPr>
                <w:rFonts w:ascii="Cambria Math" w:hAnsi="Cambria Math"/>
              </w:rPr>
              <m:t>(</m:t>
            </m:r>
            <m:r>
              <w:rPr>
                <w:rFonts w:ascii="Cambria Math" w:hAnsi="Cambria Math"/>
              </w:rPr>
              <m:t>l</m:t>
            </m:r>
            <m:r>
              <m:rPr>
                <m:sty m:val="p"/>
              </m:rPr>
              <w:rPr>
                <w:rFonts w:ascii="Cambria Math" w:hAnsi="Cambria Math"/>
              </w:rPr>
              <m:t>)</m:t>
            </m:r>
          </m:sup>
        </m:sSup>
      </m:oMath>
      <w:r>
        <w:t xml:space="preserve"> incluye la máscara de esa iteración, y el gradiente solo fluye por las neuronas activas. En la implementación, PyTorch calcula (14) y (15) automáticamente por diferenciación automática.</w:t>
      </w:r>
    </w:p>
    <w:p w14:paraId="59BB7D1C" w14:textId="77777777" w:rsidR="00941F7D" w:rsidRDefault="003310E9">
      <w:pPr>
        <w:pStyle w:val="Ttulo2"/>
      </w:pPr>
      <w:bookmarkStart w:id="34" w:name="optimizadores"/>
      <w:bookmarkStart w:id="35" w:name="_Toc244272586"/>
      <w:bookmarkEnd w:id="32"/>
      <w:r>
        <w:t>5.6 Optimizadores</w:t>
      </w:r>
      <w:bookmarkEnd w:id="35"/>
    </w:p>
    <w:p w14:paraId="59BB7D1D" w14:textId="77777777" w:rsidR="00941F7D" w:rsidRDefault="003310E9">
      <w:pPr>
        <w:pStyle w:val="FirstParagraph"/>
      </w:pPr>
      <w:r>
        <w:t xml:space="preserve">Con </w:t>
      </w:r>
      <m:oMath>
        <m:sSub>
          <m:sSubPr>
            <m:ctrlPr>
              <w:rPr>
                <w:rFonts w:ascii="Cambria Math" w:hAnsi="Cambria Math"/>
              </w:rPr>
            </m:ctrlPr>
          </m:sSubPr>
          <m:e>
            <m:r>
              <m:rPr>
                <m:sty m:val="bi"/>
              </m:rP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bi"/>
              </m:rPr>
              <w:rPr>
                <w:rFonts w:ascii="Cambria Math" w:hAnsi="Cambria Math"/>
              </w:rPr>
              <m:t>θ</m:t>
            </m:r>
          </m:sub>
        </m:sSub>
        <m:r>
          <w:rPr>
            <w:rFonts w:ascii="Cambria Math" w:hAnsi="Cambria Math"/>
          </w:rPr>
          <m:t>J</m:t>
        </m:r>
      </m:oMath>
      <w:r>
        <w:t xml:space="preserve"> evaluado en el minilote del paso </w:t>
      </w:r>
      <m:oMath>
        <m:r>
          <w:rPr>
            <w:rFonts w:ascii="Cambria Math" w:hAnsi="Cambria Math"/>
          </w:rPr>
          <m:t>t</m:t>
        </m:r>
      </m:oMath>
      <w:r>
        <w:t xml:space="preserve"> y tasa de aprendizaje </w:t>
      </w:r>
      <m:oMath>
        <m:r>
          <w:rPr>
            <w:rFonts w:ascii="Cambria Math" w:hAnsi="Cambria Math"/>
          </w:rPr>
          <m:t>η</m:t>
        </m:r>
      </m:oMath>
      <w:r>
        <w:t>, la búsqueda consideró tres reglas de actualización, en la forma en que las implementa PyTorch. Las operaciones son elemento a elemento.</w:t>
      </w:r>
    </w:p>
    <w:p w14:paraId="59BB7D1E" w14:textId="77777777" w:rsidR="00941F7D" w:rsidRDefault="003310E9">
      <w:pPr>
        <w:pStyle w:val="Textoindependiente"/>
      </w:pPr>
      <w:r>
        <w:rPr>
          <w:b/>
          <w:bCs/>
        </w:rPr>
        <w:t>Descenso por gradiente estocástico con momento</w:t>
      </w:r>
      <w:r>
        <w:t xml:space="preserve"> (Polyak, 1964), con </w:t>
      </w:r>
      <m:oMath>
        <m:r>
          <w:rPr>
            <w:rFonts w:ascii="Cambria Math" w:hAnsi="Cambria Math"/>
          </w:rPr>
          <m:t>μ</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t>:</w:t>
      </w:r>
    </w:p>
    <w:p w14:paraId="59BB7D1F" w14:textId="77777777" w:rsidR="00941F7D" w:rsidRDefault="003310E9">
      <w:pPr>
        <w:pStyle w:val="Textoindependiente"/>
      </w:pPr>
      <m:oMathPara>
        <m:oMathParaPr>
          <m:jc m:val="center"/>
        </m:oMathParaPr>
        <m:oMath>
          <m:sSub>
            <m:sSubPr>
              <m:ctrlPr>
                <w:rPr>
                  <w:rFonts w:ascii="Cambria Math" w:hAnsi="Cambria Math"/>
                </w:rPr>
              </m:ctrlPr>
            </m:sSubPr>
            <m:e>
              <m:r>
                <m:rPr>
                  <m:sty m:val="bi"/>
                </m:rP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μ</m:t>
          </m:r>
          <m:r>
            <w:rPr>
              <w:rFonts w:ascii="Cambria Math" w:hAnsi="Cambria Math"/>
            </w:rPr>
            <m:t> </m:t>
          </m:r>
          <m:sSub>
            <m:sSubPr>
              <m:ctrlPr>
                <w:rPr>
                  <w:rFonts w:ascii="Cambria Math" w:hAnsi="Cambria Math"/>
                </w:rPr>
              </m:ctrlPr>
            </m:sSubPr>
            <m:e>
              <m:r>
                <m:rPr>
                  <m:sty m:val="bi"/>
                </m:rP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θ</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η</m:t>
          </m:r>
          <m:r>
            <w:rPr>
              <w:rFonts w:ascii="Cambria Math" w:hAnsi="Cambria Math"/>
            </w:rPr>
            <m:t> </m:t>
          </m:r>
          <m:sSub>
            <m:sSubPr>
              <m:ctrlPr>
                <w:rPr>
                  <w:rFonts w:ascii="Cambria Math" w:hAnsi="Cambria Math"/>
                </w:rPr>
              </m:ctrlPr>
            </m:sSubPr>
            <m:e>
              <m:r>
                <m:rPr>
                  <m:sty m:val="bi"/>
                </m:rP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59BB7D20" w14:textId="77777777" w:rsidR="00941F7D" w:rsidRDefault="003310E9">
      <w:pPr>
        <w:pStyle w:val="FirstParagraph"/>
      </w:pPr>
      <w:r>
        <w:rPr>
          <w:b/>
          <w:bCs/>
        </w:rPr>
        <w:t>RMSprop</w:t>
      </w:r>
      <w:r>
        <w:t xml:space="preserve"> (Tieleman y Hinton, 2012), con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m:t>
        </m:r>
      </m:oMath>
      <w:r>
        <w:t xml:space="preserve"> y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Es el optimizador del modelo final:</w:t>
      </w:r>
    </w:p>
    <w:p w14:paraId="59BB7D21" w14:textId="77777777" w:rsidR="00941F7D" w:rsidRDefault="003310E9">
      <w:pPr>
        <w:pStyle w:val="Textoindependiente"/>
      </w:pPr>
      <m:oMathPara>
        <m:oMathParaPr>
          <m:jc m:val="center"/>
        </m:oMathParaPr>
        <m:oMath>
          <m:sSub>
            <m:sSubPr>
              <m:ctrlPr>
                <w:rPr>
                  <w:rFonts w:ascii="Cambria Math" w:hAnsi="Cambria Math"/>
                </w:rPr>
              </m:ctrlPr>
            </m:sSubPr>
            <m:e>
              <m:r>
                <m:rPr>
                  <m:sty m:val="bi"/>
                </m:rP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α</m:t>
          </m:r>
          <m:r>
            <w:rPr>
              <w:rFonts w:ascii="Cambria Math" w:hAnsi="Cambria Math"/>
            </w:rPr>
            <m:t> </m:t>
          </m:r>
          <m:sSub>
            <m:sSubPr>
              <m:ctrlPr>
                <w:rPr>
                  <w:rFonts w:ascii="Cambria Math" w:hAnsi="Cambria Math"/>
                </w:rPr>
              </m:ctrlPr>
            </m:sSubPr>
            <m:e>
              <m:r>
                <m:rPr>
                  <m:sty m:val="bi"/>
                </m:rP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i"/>
                </m:rPr>
                <w:rPr>
                  <w:rFonts w:ascii="Cambria Math" w:hAnsi="Cambria Math"/>
                </w:rPr>
                <m:t>g</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θ</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η</m:t>
          </m:r>
          <m:r>
            <w:rPr>
              <w:rFonts w:ascii="Cambria Math" w:hAnsi="Cambria Math"/>
            </w:rPr>
            <m:t> </m:t>
          </m:r>
          <m:f>
            <m:fPr>
              <m:ctrlPr>
                <w:rPr>
                  <w:rFonts w:ascii="Cambria Math" w:hAnsi="Cambria Math"/>
                </w:rPr>
              </m:ctrlPr>
            </m:fPr>
            <m:num>
              <m:sSub>
                <m:sSubPr>
                  <m:ctrlPr>
                    <w:rPr>
                      <w:rFonts w:ascii="Cambria Math" w:hAnsi="Cambria Math"/>
                    </w:rPr>
                  </m:ctrlPr>
                </m:sSubPr>
                <m:e>
                  <m:r>
                    <m:rPr>
                      <m:sty m:val="bi"/>
                    </m:rPr>
                    <w:rPr>
                      <w:rFonts w:ascii="Cambria Math" w:hAnsi="Cambria Math"/>
                    </w:rPr>
                    <m:t>g</m:t>
                  </m:r>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r>
                        <m:rPr>
                          <m:sty m:val="bi"/>
                        </m:rPr>
                        <w:rPr>
                          <w:rFonts w:ascii="Cambria Math" w:hAnsi="Cambria Math"/>
                        </w:rPr>
                        <m:t>s</m:t>
                      </m:r>
                    </m:e>
                    <m:sub>
                      <m:r>
                        <w:rPr>
                          <w:rFonts w:ascii="Cambria Math" w:hAnsi="Cambria Math"/>
                        </w:rPr>
                        <m:t>t</m:t>
                      </m:r>
                    </m:sub>
                  </m:sSub>
                </m:e>
              </m:rad>
              <m:r>
                <m:rPr>
                  <m:sty m:val="p"/>
                </m:rPr>
                <w:rPr>
                  <w:rFonts w:ascii="Cambria Math" w:hAnsi="Cambria Math"/>
                </w:rPr>
                <m:t>+</m:t>
              </m:r>
              <m:r>
                <w:rPr>
                  <w:rFonts w:ascii="Cambria Math" w:hAnsi="Cambria Math"/>
                </w:rPr>
                <m:t>ϵ</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59BB7D22" w14:textId="77777777" w:rsidR="00941F7D" w:rsidRDefault="003310E9">
      <w:pPr>
        <w:pStyle w:val="FirstParagraph"/>
      </w:pPr>
      <w:r>
        <w:rPr>
          <w:b/>
          <w:bCs/>
        </w:rPr>
        <w:lastRenderedPageBreak/>
        <w:t>Adam</w:t>
      </w:r>
      <w:r>
        <w:t xml:space="preserve"> (Kingma y Ba, 2015), con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999</m:t>
        </m:r>
      </m:oMath>
      <w:r>
        <w:t xml:space="preserve"> y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w:t>
      </w:r>
    </w:p>
    <w:p w14:paraId="59BB7D23" w14:textId="77777777" w:rsidR="00941F7D" w:rsidRDefault="003310E9">
      <w:pPr>
        <w:pStyle w:val="Textoindependiente"/>
      </w:pPr>
      <m:oMathPara>
        <m:oMathParaPr>
          <m:jc m:val="center"/>
        </m:oMathParaPr>
        <m:oMath>
          <m:sSub>
            <m:sSubPr>
              <m:ctrlPr>
                <w:rPr>
                  <w:rFonts w:ascii="Cambria Math" w:hAnsi="Cambria Math"/>
                </w:rPr>
              </m:ctrlPr>
            </m:sSubPr>
            <m:e>
              <m:r>
                <m:rPr>
                  <m:sty m:val="bi"/>
                </m:rP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sty m:val="bi"/>
                </m:rP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m:rPr>
                  <m:sty m:val="bi"/>
                </m:rP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i"/>
                </m:rPr>
                <w:rPr>
                  <w:rFonts w:ascii="Cambria Math" w:hAnsi="Cambria Math"/>
                </w:rPr>
                <m:t>g</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59BB7D24" w14:textId="77777777" w:rsidR="00941F7D" w:rsidRDefault="003310E9">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m</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m</m:t>
                  </m:r>
                </m:e>
                <m:sub>
                  <m:r>
                    <w:rPr>
                      <w:rFonts w:ascii="Cambria Math" w:hAnsi="Cambria Math"/>
                    </w:rPr>
                    <m:t>t</m:t>
                  </m:r>
                </m:sub>
              </m:sSub>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v</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v</m:t>
                  </m:r>
                </m:e>
                <m:sub>
                  <m:r>
                    <w:rPr>
                      <w:rFonts w:ascii="Cambria Math" w:hAnsi="Cambria Math"/>
                    </w:rPr>
                    <m:t>t</m:t>
                  </m:r>
                </m:sub>
              </m:sSub>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θ</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η</m:t>
          </m:r>
          <m:r>
            <w:rPr>
              <w:rFonts w:ascii="Cambria Math" w:hAnsi="Cambria Math"/>
            </w:rPr>
            <m:t> </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sty m:val="bi"/>
                        </m:rP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bi"/>
                            </m:rPr>
                            <w:rPr>
                              <w:rFonts w:ascii="Cambria Math" w:hAnsi="Cambria Math"/>
                            </w:rPr>
                            <m:t>v</m:t>
                          </m:r>
                        </m:e>
                      </m:acc>
                    </m:e>
                    <m:sub>
                      <m:r>
                        <w:rPr>
                          <w:rFonts w:ascii="Cambria Math" w:hAnsi="Cambria Math"/>
                        </w:rPr>
                        <m:t>t</m:t>
                      </m:r>
                    </m:sub>
                  </m:sSub>
                </m:e>
              </m:rad>
              <m:r>
                <m:rPr>
                  <m:sty m:val="p"/>
                </m:rPr>
                <w:rPr>
                  <w:rFonts w:ascii="Cambria Math" w:hAnsi="Cambria Math"/>
                </w:rPr>
                <m:t>+</m:t>
              </m:r>
              <m:r>
                <w:rPr>
                  <w:rFonts w:ascii="Cambria Math" w:hAnsi="Cambria Math"/>
                </w:rPr>
                <m:t>ϵ</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59BB7D25" w14:textId="77777777" w:rsidR="00941F7D" w:rsidRDefault="003310E9">
      <w:pPr>
        <w:pStyle w:val="Ttulo2"/>
      </w:pPr>
      <w:bookmarkStart w:id="36" w:name="regularización"/>
      <w:bookmarkStart w:id="37" w:name="_Toc244272587"/>
      <w:bookmarkEnd w:id="34"/>
      <w:r>
        <w:t>5.7 Regularización</w:t>
      </w:r>
      <w:bookmarkEnd w:id="37"/>
    </w:p>
    <w:p w14:paraId="59BB7D26" w14:textId="77777777" w:rsidR="00941F7D" w:rsidRDefault="003310E9">
      <w:pPr>
        <w:pStyle w:val="FirstParagraph"/>
      </w:pPr>
      <w:r>
        <w:rPr>
          <w:b/>
          <w:bCs/>
        </w:rPr>
        <w:t>Penalización L2.</w:t>
      </w:r>
      <w:r>
        <w:t xml:space="preserve"> Se suma a la pérdida la norma de Frobenius al cuadrado de las matrices de pesos. Los sesgos no se penalizan:</w:t>
      </w:r>
    </w:p>
    <w:p w14:paraId="59BB7D27" w14:textId="77777777" w:rsidR="00941F7D" w:rsidRDefault="003310E9">
      <w:pPr>
        <w:pStyle w:val="Textoindependiente"/>
      </w:pPr>
      <m:oMathPara>
        <m:oMathParaPr>
          <m:jc m:val="center"/>
        </m:oMathParaPr>
        <m:oMath>
          <m:r>
            <w:rPr>
              <w:rFonts w:ascii="Cambria Math" w:hAnsi="Cambria Math"/>
            </w:rPr>
            <m:t>J</m:t>
          </m:r>
          <m:r>
            <m:rPr>
              <m:sty m:val="p"/>
            </m:rPr>
            <w:rPr>
              <w:rFonts w:ascii="Cambria Math" w:hAnsi="Cambria Math"/>
            </w:rPr>
            <m:t>(</m:t>
          </m:r>
          <m:r>
            <m:rPr>
              <m:sty m:val="bi"/>
            </m:rP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|B|</m:t>
              </m:r>
            </m:den>
          </m:f>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∈B</m:t>
              </m:r>
            </m:sub>
            <m:sup>
              <m:r>
                <w:rPr>
                  <w:rFonts w:ascii="Cambria Math" w:hAnsi="Cambria Math"/>
                </w:rPr>
                <m:t>​</m:t>
              </m:r>
            </m:sup>
            <m:e>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e>
          </m:nary>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Sup>
                <m:sSubSupPr>
                  <m:ctrlPr>
                    <w:rPr>
                      <w:rFonts w:ascii="Cambria Math" w:hAnsi="Cambria Math"/>
                    </w:rPr>
                  </m:ctrlPr>
                </m:sSubSupPr>
                <m:e>
                  <m:d>
                    <m:dPr>
                      <m:begChr m:val="∥"/>
                      <m:endChr m:val="∥"/>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e>
                  </m:d>
                </m:e>
                <m:sub>
                  <m:r>
                    <w:rPr>
                      <w:rFonts w:ascii="Cambria Math" w:hAnsi="Cambria Math"/>
                    </w:rPr>
                    <m:t>F</m:t>
                  </m:r>
                </m:sub>
                <m:sup>
                  <m:r>
                    <w:rPr>
                      <w:rFonts w:ascii="Cambria Math" w:hAnsi="Cambria Math"/>
                    </w:rPr>
                    <m:t>2</m:t>
                  </m:r>
                </m:sup>
              </m:sSubSup>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20</m:t>
          </m:r>
          <m:r>
            <m:rPr>
              <m:sty m:val="p"/>
            </m:rPr>
            <w:rPr>
              <w:rFonts w:ascii="Cambria Math" w:hAnsi="Cambria Math"/>
            </w:rPr>
            <m:t>)</m:t>
          </m:r>
        </m:oMath>
      </m:oMathPara>
    </w:p>
    <w:p w14:paraId="59BB7D28" w14:textId="77777777" w:rsidR="00941F7D" w:rsidRDefault="003310E9">
      <w:pPr>
        <w:pStyle w:val="FirstParagraph"/>
      </w:pPr>
      <w:r>
        <w:t>La penalización encoge los pesos hacia cero y reduce la varianza del modelo. Equivale a una distribución a priori normal sobre los pesos (Goodfellow et al., 2016).</w:t>
      </w:r>
    </w:p>
    <w:p w14:paraId="59BB7D29" w14:textId="77777777" w:rsidR="00941F7D" w:rsidRDefault="003310E9">
      <w:pPr>
        <w:pStyle w:val="Textoindependiente"/>
      </w:pPr>
      <w:r>
        <w:rPr>
          <w:b/>
          <w:bCs/>
        </w:rPr>
        <w:t>Dropout</w:t>
      </w:r>
      <w:r>
        <w:t xml:space="preserve"> </w:t>
      </w:r>
      <w:r>
        <w:t xml:space="preserve">(Srivastava et al., 2014). Durante el entrenamiento, cada neurona oculta se apaga con probabilidad </w:t>
      </w:r>
      <m:oMath>
        <m:r>
          <w:rPr>
            <w:rFonts w:ascii="Cambria Math" w:hAnsi="Cambria Math"/>
          </w:rPr>
          <m:t>q</m:t>
        </m:r>
      </m:oMath>
      <w:r>
        <w:t>, y las que quedan activas se reescalan para conservar el valor esperado:</w:t>
      </w:r>
    </w:p>
    <w:p w14:paraId="59BB7D2A" w14:textId="77777777" w:rsidR="00941F7D" w:rsidRDefault="003310E9">
      <w:pPr>
        <w:pStyle w:val="Textoindependiente"/>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m:rPr>
              <m:nor/>
            </m:rPr>
            <m:t>Bernoulli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j</m:t>
                  </m:r>
                </m:sub>
              </m:sSub>
            </m:num>
            <m:den>
              <m:r>
                <w:rPr>
                  <w:rFonts w:ascii="Cambria Math" w:hAnsi="Cambria Math"/>
                </w:rPr>
                <m:t>1</m:t>
              </m:r>
              <m:r>
                <m:rPr>
                  <m:sty m:val="p"/>
                </m:rPr>
                <w:rPr>
                  <w:rFonts w:ascii="Cambria Math" w:hAnsi="Cambria Math"/>
                </w:rPr>
                <m:t>-</m:t>
              </m:r>
              <m:r>
                <w:rPr>
                  <w:rFonts w:ascii="Cambria Math" w:hAnsi="Cambria Math"/>
                </w:rPr>
                <m:t>q</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21</m:t>
          </m:r>
          <m:r>
            <m:rPr>
              <m:sty m:val="p"/>
            </m:rPr>
            <w:rPr>
              <w:rFonts w:ascii="Cambria Math" w:hAnsi="Cambria Math"/>
            </w:rPr>
            <m:t>)</m:t>
          </m:r>
        </m:oMath>
      </m:oMathPara>
    </w:p>
    <w:p w14:paraId="59BB7D2B" w14:textId="77777777" w:rsidR="00941F7D" w:rsidRDefault="003310E9">
      <w:pPr>
        <w:pStyle w:val="FirstParagraph"/>
      </w:pPr>
      <w:r>
        <w:t>En evaluación no se apaga ninguna neurona. El efecto equivale a promediar muchas subredes y evita que las neuronas se coadapten.</w:t>
      </w:r>
    </w:p>
    <w:p w14:paraId="59BB7D2C" w14:textId="77777777" w:rsidR="00941F7D" w:rsidRDefault="003310E9">
      <w:pPr>
        <w:pStyle w:val="Textoindependiente"/>
      </w:pPr>
      <w:r>
        <w:rPr>
          <w:b/>
          <w:bCs/>
        </w:rPr>
        <w:t>Parada temprana</w:t>
      </w:r>
      <w:r>
        <w:t xml:space="preserve"> </w:t>
      </w:r>
      <w:r>
        <w:t xml:space="preserve">(Prechelt, 1998). Al final de cada época se calcula la pérdida (12) en validación y se guardan los pesos con el menor valor visto. El entrenamiento se detiene cuando pasan </w:t>
      </w:r>
      <m:oMath>
        <m:r>
          <w:rPr>
            <w:rFonts w:ascii="Cambria Math" w:hAnsi="Cambria Math"/>
          </w:rPr>
          <m:t>P</m:t>
        </m:r>
        <m:r>
          <m:rPr>
            <m:sty m:val="p"/>
          </m:rPr>
          <w:rPr>
            <w:rFonts w:ascii="Cambria Math" w:hAnsi="Cambria Math"/>
          </w:rPr>
          <m:t>=</m:t>
        </m:r>
        <m:r>
          <w:rPr>
            <w:rFonts w:ascii="Cambria Math" w:hAnsi="Cambria Math"/>
          </w:rPr>
          <m:t>8</m:t>
        </m:r>
      </m:oMath>
      <w:r>
        <w:t xml:space="preserve"> épocas sin una mejora mayor que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o al llegar a 100 épocas, y se restauran los mejores pesos. La parada temprana limita la complejidad efectiva de la red, porque limita cuánto se alejan los pesos de su valor inicial.</w:t>
      </w:r>
    </w:p>
    <w:p w14:paraId="59BB7D2D" w14:textId="77777777" w:rsidR="00941F7D" w:rsidRDefault="003310E9">
      <w:pPr>
        <w:pStyle w:val="Ttulo2"/>
      </w:pPr>
      <w:bookmarkStart w:id="38" w:name="regresión-logística-de-referencia"/>
      <w:bookmarkStart w:id="39" w:name="_Toc244272588"/>
      <w:bookmarkEnd w:id="36"/>
      <w:r>
        <w:t>5.8 Regresión logística de referencia</w:t>
      </w:r>
      <w:bookmarkEnd w:id="39"/>
    </w:p>
    <w:p w14:paraId="59BB7D2E" w14:textId="77777777" w:rsidR="00941F7D" w:rsidRDefault="003310E9">
      <w:pPr>
        <w:pStyle w:val="FirstParagraph"/>
      </w:pPr>
      <w:r>
        <w:t xml:space="preserve">La regresión logística modela </w:t>
      </w:r>
      <m:oMath>
        <m:r>
          <m:rPr>
            <m:nor/>
          </m:rPr>
          <m:t>logit</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β</m:t>
            </m:r>
          </m:e>
          <m:sup>
            <m:r>
              <m:rPr>
                <m:sty m:val="p"/>
              </m:rPr>
              <w:rPr>
                <w:rFonts w:ascii="Cambria Math" w:hAnsi="Cambria Math"/>
              </w:rPr>
              <m:t>⊤</m:t>
            </m:r>
          </m:sup>
        </m:sSup>
        <m:r>
          <m:rPr>
            <m:sty m:val="bi"/>
          </m:rPr>
          <w:rPr>
            <w:rFonts w:ascii="Cambria Math" w:hAnsi="Cambria Math"/>
          </w:rPr>
          <m:t>x</m:t>
        </m:r>
      </m:oMath>
      <w:r>
        <w:t>. Sus coeficientes se estiman minimizando la log-loss con penalización L2, en la forma que usa scikit-learn:</w:t>
      </w:r>
    </w:p>
    <w:p w14:paraId="59BB7D2F" w14:textId="77777777" w:rsidR="00941F7D" w:rsidRDefault="003310E9">
      <w:pPr>
        <w:pStyle w:val="Textoindependiente"/>
      </w:pPr>
      <m:oMathPara>
        <m:oMathParaPr>
          <m:jc m:val="center"/>
        </m:oMathParaPr>
        <m:oMath>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m:rPr>
                  <m:sty m:val="bi"/>
                </m:rPr>
                <w:rPr>
                  <w:rFonts w:ascii="Cambria Math" w:hAnsi="Cambria Math"/>
                </w:rPr>
                <m:t>β</m:t>
              </m:r>
            </m:lim>
          </m:limLow>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d>
                <m:dPr>
                  <m:begChr m:val="‖"/>
                  <m:endChr m:val="‖"/>
                  <m:ctrlPr>
                    <w:rPr>
                      <w:rFonts w:ascii="Cambria Math" w:hAnsi="Cambria Math"/>
                    </w:rPr>
                  </m:ctrlPr>
                </m:dPr>
                <m:e>
                  <m:r>
                    <m:rPr>
                      <m:sty m:val="bi"/>
                    </m:rPr>
                    <w:rPr>
                      <w:rFonts w:ascii="Cambria Math" w:hAnsi="Cambria Math"/>
                    </w:rPr>
                    <m:t>β</m:t>
                  </m:r>
                </m:e>
              </m:d>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e>
              </m:d>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22</m:t>
          </m:r>
          <m:r>
            <m:rPr>
              <m:sty m:val="p"/>
            </m:rPr>
            <w:rPr>
              <w:rFonts w:ascii="Cambria Math" w:hAnsi="Cambria Math"/>
            </w:rPr>
            <m:t>)</m:t>
          </m:r>
        </m:oMath>
      </m:oMathPara>
    </w:p>
    <w:p w14:paraId="59BB7D30" w14:textId="77777777" w:rsidR="00941F7D" w:rsidRDefault="003310E9">
      <w:pPr>
        <w:pStyle w:val="FirstParagraph"/>
      </w:pPr>
      <w:r>
        <w:t xml:space="preserve">donde </w:t>
      </w:r>
      <m:oMath>
        <m:r>
          <w:rPr>
            <w:rFonts w:ascii="Cambria Math" w:hAnsi="Cambria Math"/>
          </w:rPr>
          <m:t>C</m:t>
        </m:r>
      </m:oMath>
      <w:r>
        <w:t xml:space="preserve"> es el inverso de la fuerza de la regularización. Como las variables están estandarizadas, la magnitud de los coeficientes es comparable entre variables, y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j</m:t>
                </m:r>
              </m:sub>
            </m:sSub>
          </m:sup>
        </m:sSup>
      </m:oMath>
      <w:r>
        <w:t xml:space="preserve"> es la razón de odds asociada a una desviación estándar de la variable </w:t>
      </w:r>
      <m:oMath>
        <m:r>
          <w:rPr>
            <w:rFonts w:ascii="Cambria Math" w:hAnsi="Cambria Math"/>
          </w:rPr>
          <m:t>j</m:t>
        </m:r>
      </m:oMath>
      <w:r>
        <w:t>.</w:t>
      </w:r>
    </w:p>
    <w:p w14:paraId="59BB7D31" w14:textId="77777777" w:rsidR="00941F7D" w:rsidRDefault="003310E9">
      <w:pPr>
        <w:pStyle w:val="Ttulo2"/>
      </w:pPr>
      <w:bookmarkStart w:id="40" w:name="métricas-de-evaluación"/>
      <w:bookmarkStart w:id="41" w:name="_Toc244272589"/>
      <w:bookmarkEnd w:id="38"/>
      <w:r>
        <w:t>5.9 Métricas de evaluación</w:t>
      </w:r>
      <w:bookmarkEnd w:id="41"/>
    </w:p>
    <w:p w14:paraId="59BB7D32" w14:textId="77777777" w:rsidR="00941F7D" w:rsidRDefault="003310E9">
      <w:pPr>
        <w:pStyle w:val="FirstParagraph"/>
      </w:pPr>
      <w:r>
        <w:t xml:space="preserve">Sean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malos y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buenos, y </w:t>
      </w:r>
      <m:oMath>
        <m:r>
          <w:rPr>
            <w:rFonts w:ascii="Cambria Math" w:hAnsi="Cambria Math"/>
          </w:rPr>
          <m:t>s</m:t>
        </m:r>
      </m:oMath>
      <w:r>
        <w:t xml:space="preserve"> la PD estimada.</w:t>
      </w:r>
    </w:p>
    <w:p w14:paraId="59BB7D33" w14:textId="77777777" w:rsidR="00941F7D" w:rsidRDefault="003310E9">
      <w:pPr>
        <w:pStyle w:val="Textoindependiente"/>
      </w:pPr>
      <w:r>
        <w:rPr>
          <w:b/>
          <w:bCs/>
        </w:rPr>
        <w:lastRenderedPageBreak/>
        <w:t>AUC.</w:t>
      </w:r>
      <w:r>
        <w:t xml:space="preserve"> </w:t>
      </w:r>
      <w:r>
        <w:t>Es el área bajo la curva ROC, que traza la tasa de verdaderos positivos (TPR) contra la de falsos positivos (FPR) al variar el umbral. Equivale a la probabilidad de que un malo elegido al azar reciba una PD mayor que un bueno elegido al azar (Hanley y McNeil, 1982; Fawcett, 2006). Coincide con el estadístico de Mann-Whitney normalizado:</w:t>
      </w:r>
    </w:p>
    <w:p w14:paraId="59BB7D34" w14:textId="77777777" w:rsidR="00941F7D" w:rsidRDefault="003310E9">
      <w:pPr>
        <w:pStyle w:val="Textoindependiente"/>
      </w:pPr>
      <m:oMathPara>
        <m:oMathParaPr>
          <m:jc m:val="center"/>
        </m:oMathParaPr>
        <m:oMath>
          <m:r>
            <m:rPr>
              <m:nor/>
            </m:rPr>
            <m:t>AUC</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0</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sub>
            <m:sup>
              <m:r>
                <w:rPr>
                  <w:rFonts w:ascii="Cambria Math" w:hAnsi="Cambria Math"/>
                </w:rPr>
                <m:t>​</m:t>
              </m:r>
            </m:sup>
            <m:e>
              <m:r>
                <w:rPr>
                  <w:rFonts w:ascii="Cambria Math" w:hAnsi="Cambria Math"/>
                </w:rPr>
                <m:t> </m:t>
              </m:r>
            </m:e>
          </m:nary>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0</m:t>
              </m:r>
            </m:sub>
            <m:sup>
              <m:r>
                <w:rPr>
                  <w:rFonts w:ascii="Cambria Math" w:hAnsi="Cambria Math"/>
                </w:rPr>
                <m:t>​</m:t>
              </m:r>
            </m:sup>
            <m:e>
              <m:d>
                <m:dPr>
                  <m:ctrlPr>
                    <w:rPr>
                      <w:rFonts w:ascii="Cambria Math" w:hAnsi="Cambria Math"/>
                    </w:rPr>
                  </m:ctrlPr>
                </m:dPr>
                <m:e>
                  <m:r>
                    <m:rPr>
                      <m:scr m:val="double-struck"/>
                      <m:sty m:val="p"/>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cr m:val="double-struck"/>
                      <m:sty m:val="p"/>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d>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23</m:t>
          </m:r>
          <m:r>
            <m:rPr>
              <m:sty m:val="p"/>
            </m:rPr>
            <w:rPr>
              <w:rFonts w:ascii="Cambria Math" w:hAnsi="Cambria Math"/>
            </w:rPr>
            <m:t>)</m:t>
          </m:r>
        </m:oMath>
      </m:oMathPara>
    </w:p>
    <w:p w14:paraId="59BB7D35" w14:textId="77777777" w:rsidR="00941F7D" w:rsidRDefault="003310E9">
      <w:pPr>
        <w:pStyle w:val="FirstParagraph"/>
      </w:pPr>
      <w:r>
        <w:rPr>
          <w:b/>
          <w:bCs/>
        </w:rPr>
        <w:t>Índice de Gini.</w:t>
      </w:r>
      <w:r>
        <w:t xml:space="preserve"> Es una reescala del AUC que va de 0 (azar) a 1 (separación perfecta):</w:t>
      </w:r>
    </w:p>
    <w:p w14:paraId="59BB7D36" w14:textId="77777777" w:rsidR="00941F7D" w:rsidRDefault="003310E9">
      <w:pPr>
        <w:pStyle w:val="Textoindependiente"/>
      </w:pPr>
      <m:oMathPara>
        <m:oMathParaPr>
          <m:jc m:val="center"/>
        </m:oMathParaPr>
        <m:oMath>
          <m:r>
            <m:rPr>
              <m:nor/>
            </m:rPr>
            <m:t>Gini</m:t>
          </m:r>
          <m:r>
            <m:rPr>
              <m:sty m:val="p"/>
            </m:rPr>
            <w:rPr>
              <w:rFonts w:ascii="Cambria Math" w:hAnsi="Cambria Math"/>
            </w:rPr>
            <m:t>=</m:t>
          </m:r>
          <m:r>
            <w:rPr>
              <w:rFonts w:ascii="Cambria Math" w:hAnsi="Cambria Math"/>
            </w:rPr>
            <m:t>2 </m:t>
          </m:r>
          <m:r>
            <m:rPr>
              <m:nor/>
            </m:rPr>
            <m:t>AUC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24</m:t>
          </m:r>
          <m:r>
            <m:rPr>
              <m:sty m:val="p"/>
            </m:rPr>
            <w:rPr>
              <w:rFonts w:ascii="Cambria Math" w:hAnsi="Cambria Math"/>
            </w:rPr>
            <m:t>)</m:t>
          </m:r>
        </m:oMath>
      </m:oMathPara>
    </w:p>
    <w:p w14:paraId="59BB7D37" w14:textId="77777777" w:rsidR="00941F7D" w:rsidRDefault="003310E9">
      <w:pPr>
        <w:pStyle w:val="FirstParagraph"/>
      </w:pPr>
      <w:r>
        <w:rPr>
          <w:b/>
          <w:bCs/>
        </w:rPr>
        <w:t>Estadístico KS.</w:t>
      </w:r>
      <w:r>
        <w:t xml:space="preserve"> Es la máxima distancia entre las funciones de distribución acumulada de la PD en malos (</w:t>
      </w:r>
      <m:oMath>
        <m:sSub>
          <m:sSubPr>
            <m:ctrlPr>
              <w:rPr>
                <w:rFonts w:ascii="Cambria Math" w:hAnsi="Cambria Math"/>
              </w:rPr>
            </m:ctrlPr>
          </m:sSubPr>
          <m:e>
            <m:r>
              <w:rPr>
                <w:rFonts w:ascii="Cambria Math" w:hAnsi="Cambria Math"/>
              </w:rPr>
              <m:t>F</m:t>
            </m:r>
          </m:e>
          <m:sub>
            <m:r>
              <w:rPr>
                <w:rFonts w:ascii="Cambria Math" w:hAnsi="Cambria Math"/>
              </w:rPr>
              <m:t>1</m:t>
            </m:r>
          </m:sub>
        </m:sSub>
      </m:oMath>
      <w:r>
        <w:t>) y en buenos (</w:t>
      </w:r>
      <m:oMath>
        <m:sSub>
          <m:sSubPr>
            <m:ctrlPr>
              <w:rPr>
                <w:rFonts w:ascii="Cambria Math" w:hAnsi="Cambria Math"/>
              </w:rPr>
            </m:ctrlPr>
          </m:sSubPr>
          <m:e>
            <m:r>
              <w:rPr>
                <w:rFonts w:ascii="Cambria Math" w:hAnsi="Cambria Math"/>
              </w:rPr>
              <m:t>F</m:t>
            </m:r>
          </m:e>
          <m:sub>
            <m:r>
              <w:rPr>
                <w:rFonts w:ascii="Cambria Math" w:hAnsi="Cambria Math"/>
              </w:rPr>
              <m:t>0</m:t>
            </m:r>
          </m:sub>
        </m:sSub>
      </m:oMath>
      <w:r>
        <w:t>). Equivale a la máxima diferencia entre TPR y FPR (Thomas et al., 2002):</w:t>
      </w:r>
    </w:p>
    <w:p w14:paraId="59BB7D38" w14:textId="77777777" w:rsidR="00941F7D" w:rsidRDefault="003310E9">
      <w:pPr>
        <w:pStyle w:val="Textoindependiente"/>
      </w:pPr>
      <m:oMathPara>
        <m:oMathParaPr>
          <m:jc m:val="center"/>
        </m:oMathParaPr>
        <m:oMath>
          <m:r>
            <m:rPr>
              <m:nor/>
            </m:rPr>
            <m:t>KS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d>
            <m:dPr>
              <m:ctrlPr>
                <w:rPr>
                  <w:rFonts w:ascii="Cambria Math" w:hAnsi="Cambria Math"/>
                </w:rPr>
              </m:ctrlPr>
            </m:dPr>
            <m:e>
              <m:r>
                <m:rPr>
                  <m:nor/>
                </m:rPr>
                <m:t>TPR</m:t>
              </m:r>
              <m:r>
                <m:rPr>
                  <m:sty m:val="p"/>
                </m:rPr>
                <w:rPr>
                  <w:rFonts w:ascii="Cambria Math" w:hAnsi="Cambria Math"/>
                </w:rPr>
                <m:t>(</m:t>
              </m:r>
              <m:r>
                <w:rPr>
                  <w:rFonts w:ascii="Cambria Math" w:hAnsi="Cambria Math"/>
                </w:rPr>
                <m:t>t</m:t>
              </m:r>
              <m:r>
                <m:rPr>
                  <m:sty m:val="p"/>
                </m:rPr>
                <w:rPr>
                  <w:rFonts w:ascii="Cambria Math" w:hAnsi="Cambria Math"/>
                </w:rPr>
                <m:t>)-</m:t>
              </m:r>
              <m:r>
                <m:rPr>
                  <m:nor/>
                </m:rPr>
                <m:t>FPR</m:t>
              </m:r>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25</m:t>
          </m:r>
          <m:r>
            <m:rPr>
              <m:sty m:val="p"/>
            </m:rPr>
            <w:rPr>
              <w:rFonts w:ascii="Cambria Math" w:hAnsi="Cambria Math"/>
            </w:rPr>
            <m:t>)</m:t>
          </m:r>
        </m:oMath>
      </m:oMathPara>
    </w:p>
    <w:p w14:paraId="59BB7D39" w14:textId="77777777" w:rsidR="00941F7D" w:rsidRDefault="003310E9">
      <w:pPr>
        <w:pStyle w:val="FirstParagraph"/>
      </w:pPr>
      <w:r>
        <w:rPr>
          <w:b/>
          <w:bCs/>
        </w:rPr>
        <w:t>Puntaje de Brier</w:t>
      </w:r>
      <w:r>
        <w:t xml:space="preserve"> (Brier, 1950). Es el error cuadrático medio de la probabilidad. Mide a la vez discriminación y calibración:</w:t>
      </w:r>
    </w:p>
    <w:p w14:paraId="59BB7D3A" w14:textId="77777777" w:rsidR="00941F7D" w:rsidRDefault="003310E9">
      <w:pPr>
        <w:pStyle w:val="Textoindependiente"/>
      </w:pPr>
      <m:oMathPara>
        <m:oMathParaPr>
          <m:jc m:val="center"/>
        </m:oMathParaPr>
        <m:oMath>
          <m:r>
            <m:rPr>
              <m:nor/>
            </m:rPr>
            <m:t>Brier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26</m:t>
          </m:r>
          <m:r>
            <m:rPr>
              <m:sty m:val="p"/>
            </m:rPr>
            <w:rPr>
              <w:rFonts w:ascii="Cambria Math" w:hAnsi="Cambria Math"/>
            </w:rPr>
            <m:t>)</m:t>
          </m:r>
        </m:oMath>
      </m:oMathPara>
    </w:p>
    <w:p w14:paraId="59BB7D3B" w14:textId="77777777" w:rsidR="00941F7D" w:rsidRDefault="003310E9">
      <w:pPr>
        <w:pStyle w:val="FirstParagraph"/>
      </w:pPr>
      <w:r>
        <w:rPr>
          <w:b/>
          <w:bCs/>
        </w:rPr>
        <w:t>Curva de calibración.</w:t>
      </w:r>
      <w:r>
        <w:t xml:space="preserve"> </w:t>
      </w:r>
      <w:r>
        <w:t xml:space="preserve">Las observaciones se ordenan por PD estimada y se agrupan en deciles. Para cada decil se compara la PD media estimada con la tasa observada de malos; un modelo calibrado sigue la diagonal (Niculescu-Mizil y Caruana, 2005). Como resumen se reporta también la </w:t>
      </w:r>
      <w:r>
        <w:rPr>
          <w:i/>
          <w:iCs/>
        </w:rPr>
        <w:t>calibración global</w:t>
      </w:r>
      <w:r>
        <w:t>: la diferencia entre la PD media y la tasa observada.</w:t>
      </w:r>
    </w:p>
    <w:p w14:paraId="59BB7D3C" w14:textId="77777777" w:rsidR="00941F7D" w:rsidRDefault="003310E9">
      <w:pPr>
        <w:pStyle w:val="Textoindependiente"/>
      </w:pPr>
      <w:r>
        <w:rPr>
          <w:b/>
          <w:bCs/>
        </w:rPr>
        <w:t>Accuracy, precisión, sensibilidad, especificidad y F1.</w:t>
      </w:r>
      <w:r>
        <w:t xml:space="preserve"> Estas métricas requieren convertir la PD en una clase con un umbral </w:t>
      </w:r>
      <m:oMath>
        <m:r>
          <w:rPr>
            <w:rFonts w:ascii="Cambria Math" w:hAnsi="Cambria Math"/>
          </w:rPr>
          <m:t>t</m:t>
        </m:r>
      </m:oMath>
      <w:r>
        <w:t xml:space="preserve">: el crédito se marca como malo si </w:t>
      </w:r>
      <m:oMath>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t</m:t>
        </m:r>
      </m:oMath>
      <w:r>
        <w:t>. Con VP, FP, VN y FN, las celdas de la matriz de confusión:</w:t>
      </w:r>
    </w:p>
    <w:p w14:paraId="59BB7D3D" w14:textId="77777777" w:rsidR="00941F7D" w:rsidRDefault="003310E9">
      <w:pPr>
        <w:pStyle w:val="Textoindependiente"/>
      </w:pPr>
      <m:oMathPara>
        <m:oMathParaPr>
          <m:jc m:val="center"/>
        </m:oMathParaPr>
        <m:oMath>
          <m:r>
            <m:rPr>
              <m:nor/>
            </m:rPr>
            <m:t>Accuracy</m:t>
          </m:r>
          <m:r>
            <m:rPr>
              <m:sty m:val="p"/>
            </m:rPr>
            <w:rPr>
              <w:rFonts w:ascii="Cambria Math" w:hAnsi="Cambria Math"/>
            </w:rPr>
            <m:t>=</m:t>
          </m:r>
          <m:f>
            <m:fPr>
              <m:ctrlPr>
                <w:rPr>
                  <w:rFonts w:ascii="Cambria Math" w:hAnsi="Cambria Math"/>
                </w:rPr>
              </m:ctrlPr>
            </m:fPr>
            <m:num>
              <m:r>
                <m:rPr>
                  <m:nor/>
                </m:rPr>
                <m:t>VP</m:t>
              </m:r>
              <m:r>
                <m:rPr>
                  <m:sty m:val="p"/>
                </m:rPr>
                <w:rPr>
                  <w:rFonts w:ascii="Cambria Math" w:hAnsi="Cambria Math"/>
                </w:rPr>
                <m:t>+</m:t>
              </m:r>
              <m:r>
                <m:rPr>
                  <m:nor/>
                </m:rPr>
                <m:t>VN</m:t>
              </m:r>
            </m:num>
            <m:den>
              <m:r>
                <w:rPr>
                  <w:rFonts w:ascii="Cambria Math" w:hAnsi="Cambria Math"/>
                </w:rPr>
                <m:t>n</m:t>
              </m:r>
            </m:den>
          </m:f>
          <m:r>
            <m:rPr>
              <m:sty m:val="p"/>
            </m:rPr>
            <w:rPr>
              <w:rFonts w:ascii="Cambria Math" w:hAnsi="Cambria Math"/>
            </w:rPr>
            <m:t>,</m:t>
          </m:r>
          <m:r>
            <w:rPr>
              <w:rFonts w:ascii="Cambria Math" w:hAnsi="Cambria Math"/>
            </w:rPr>
            <m:t> </m:t>
          </m:r>
          <m:r>
            <m:rPr>
              <m:nor/>
            </m:rPr>
            <m:t>Precisión</m:t>
          </m:r>
          <m:r>
            <m:rPr>
              <m:sty m:val="p"/>
            </m:rPr>
            <w:rPr>
              <w:rFonts w:ascii="Cambria Math" w:hAnsi="Cambria Math"/>
            </w:rPr>
            <m:t>=</m:t>
          </m:r>
          <m:f>
            <m:fPr>
              <m:ctrlPr>
                <w:rPr>
                  <w:rFonts w:ascii="Cambria Math" w:hAnsi="Cambria Math"/>
                </w:rPr>
              </m:ctrlPr>
            </m:fPr>
            <m:num>
              <m:r>
                <m:rPr>
                  <m:nor/>
                </m:rPr>
                <m:t>VP</m:t>
              </m:r>
            </m:num>
            <m:den>
              <m:r>
                <m:rPr>
                  <m:nor/>
                </m:rPr>
                <m:t>VP</m:t>
              </m:r>
              <m:r>
                <m:rPr>
                  <m:sty m:val="p"/>
                </m:rPr>
                <w:rPr>
                  <w:rFonts w:ascii="Cambria Math" w:hAnsi="Cambria Math"/>
                </w:rPr>
                <m:t>+</m:t>
              </m:r>
              <m:r>
                <m:rPr>
                  <m:nor/>
                </m:rPr>
                <m:t>FP</m:t>
              </m:r>
            </m:den>
          </m:f>
          <m:r>
            <m:rPr>
              <m:sty m:val="p"/>
            </m:rPr>
            <w:rPr>
              <w:rFonts w:ascii="Cambria Math" w:hAnsi="Cambria Math"/>
            </w:rPr>
            <m:t>,</m:t>
          </m:r>
          <m:r>
            <w:rPr>
              <w:rFonts w:ascii="Cambria Math" w:hAnsi="Cambria Math"/>
            </w:rPr>
            <m:t> </m:t>
          </m:r>
          <m:r>
            <m:rPr>
              <m:nor/>
            </m:rPr>
            <m:t>Sensibilidad</m:t>
          </m:r>
          <m:r>
            <m:rPr>
              <m:sty m:val="p"/>
            </m:rPr>
            <w:rPr>
              <w:rFonts w:ascii="Cambria Math" w:hAnsi="Cambria Math"/>
            </w:rPr>
            <m:t>=</m:t>
          </m:r>
          <m:f>
            <m:fPr>
              <m:ctrlPr>
                <w:rPr>
                  <w:rFonts w:ascii="Cambria Math" w:hAnsi="Cambria Math"/>
                </w:rPr>
              </m:ctrlPr>
            </m:fPr>
            <m:num>
              <m:r>
                <m:rPr>
                  <m:nor/>
                </m:rPr>
                <m:t>VP</m:t>
              </m:r>
            </m:num>
            <m:den>
              <m:r>
                <m:rPr>
                  <m:nor/>
                </m:rPr>
                <m:t>VP</m:t>
              </m:r>
              <m:r>
                <m:rPr>
                  <m:sty m:val="p"/>
                </m:rPr>
                <w:rPr>
                  <w:rFonts w:ascii="Cambria Math" w:hAnsi="Cambria Math"/>
                </w:rPr>
                <m:t>+</m:t>
              </m:r>
              <m:r>
                <m:rPr>
                  <m:nor/>
                </m:rPr>
                <m:t>FN</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27</m:t>
          </m:r>
          <m:r>
            <m:rPr>
              <m:sty m:val="p"/>
            </m:rPr>
            <w:rPr>
              <w:rFonts w:ascii="Cambria Math" w:hAnsi="Cambria Math"/>
            </w:rPr>
            <m:t>)</m:t>
          </m:r>
        </m:oMath>
      </m:oMathPara>
    </w:p>
    <w:p w14:paraId="59BB7D3E" w14:textId="77777777" w:rsidR="00941F7D" w:rsidRDefault="003310E9">
      <w:pPr>
        <w:pStyle w:val="FirstParagraph"/>
      </w:pPr>
      <m:oMathPara>
        <m:oMathParaPr>
          <m:jc m:val="center"/>
        </m:oMathParaPr>
        <m:oMath>
          <m:r>
            <m:rPr>
              <m:nor/>
            </m:rPr>
            <m:t>Especificidad</m:t>
          </m:r>
          <m:r>
            <m:rPr>
              <m:sty m:val="p"/>
            </m:rPr>
            <w:rPr>
              <w:rFonts w:ascii="Cambria Math" w:hAnsi="Cambria Math"/>
            </w:rPr>
            <m:t>=</m:t>
          </m:r>
          <m:f>
            <m:fPr>
              <m:ctrlPr>
                <w:rPr>
                  <w:rFonts w:ascii="Cambria Math" w:hAnsi="Cambria Math"/>
                </w:rPr>
              </m:ctrlPr>
            </m:fPr>
            <m:num>
              <m:r>
                <m:rPr>
                  <m:nor/>
                </m:rPr>
                <m:t>VN</m:t>
              </m:r>
            </m:num>
            <m:den>
              <m:r>
                <m:rPr>
                  <m:nor/>
                </m:rPr>
                <m:t>VN</m:t>
              </m:r>
              <m:r>
                <m:rPr>
                  <m:sty m:val="p"/>
                </m:rPr>
                <w:rPr>
                  <w:rFonts w:ascii="Cambria Math" w:hAnsi="Cambria Math"/>
                </w:rPr>
                <m:t>+</m:t>
              </m:r>
              <m:r>
                <m:rPr>
                  <m:nor/>
                </m:rPr>
                <m:t>FP</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m:rPr>
                  <m:nor/>
                </m:rPr>
                <m:t>Precisión</m:t>
              </m:r>
              <m:r>
                <m:rPr>
                  <m:sty m:val="p"/>
                </m:rPr>
                <w:rPr>
                  <w:rFonts w:ascii="Cambria Math" w:hAnsi="Cambria Math"/>
                </w:rPr>
                <m:t>⋅</m:t>
              </m:r>
              <m:r>
                <m:rPr>
                  <m:nor/>
                </m:rPr>
                <m:t>Sensibilidad</m:t>
              </m:r>
            </m:num>
            <m:den>
              <m:r>
                <m:rPr>
                  <m:nor/>
                </m:rPr>
                <m:t>Precisión</m:t>
              </m:r>
              <m:r>
                <m:rPr>
                  <m:sty m:val="p"/>
                </m:rPr>
                <w:rPr>
                  <w:rFonts w:ascii="Cambria Math" w:hAnsi="Cambria Math"/>
                </w:rPr>
                <m:t>+</m:t>
              </m:r>
              <m:r>
                <m:rPr>
                  <m:nor/>
                </m:rPr>
                <m:t>Sensibilidad</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28</m:t>
          </m:r>
          <m:r>
            <m:rPr>
              <m:sty m:val="p"/>
            </m:rPr>
            <w:rPr>
              <w:rFonts w:ascii="Cambria Math" w:hAnsi="Cambria Math"/>
            </w:rPr>
            <m:t>)</m:t>
          </m:r>
        </m:oMath>
      </m:oMathPara>
    </w:p>
    <w:p w14:paraId="59BB7D3F" w14:textId="77777777" w:rsidR="00941F7D" w:rsidRDefault="003310E9">
      <w:pPr>
        <w:pStyle w:val="Ttulo2"/>
      </w:pPr>
      <w:bookmarkStart w:id="42" w:name="derivación-de-la-scorecard"/>
      <w:bookmarkStart w:id="43" w:name="_Toc244272590"/>
      <w:bookmarkEnd w:id="40"/>
      <w:r>
        <w:t>5.10 Derivación de la scorecard</w:t>
      </w:r>
      <w:bookmarkEnd w:id="43"/>
    </w:p>
    <w:p w14:paraId="59BB7D40" w14:textId="77777777" w:rsidR="00941F7D" w:rsidRDefault="003310E9">
      <w:pPr>
        <w:pStyle w:val="FirstParagraph"/>
      </w:pPr>
      <w:r>
        <w:t xml:space="preserve">La scorecard expresa el riesgo como un puntaje en el que más puntos significan menos riesgo. Se define sobre las odds de ser bueno, </w:t>
      </w:r>
      <m:oMath>
        <m:r>
          <m:rPr>
            <m:nor/>
          </m:rPr>
          <m:t>odds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oMath>
      <w:r>
        <w:t>, mediante una transformación lineal de su logaritmo:</w:t>
      </w:r>
    </w:p>
    <w:p w14:paraId="59BB7D41" w14:textId="77777777" w:rsidR="00941F7D" w:rsidRDefault="003310E9">
      <w:pPr>
        <w:pStyle w:val="Textoindependiente"/>
      </w:pPr>
      <m:oMathPara>
        <m:oMathParaPr>
          <m:jc m:val="center"/>
        </m:oMathParaPr>
        <m:oMath>
          <m:r>
            <m:rPr>
              <m:nor/>
            </m:rPr>
            <m:t>puntaje</m:t>
          </m:r>
          <m:r>
            <m:rPr>
              <m:sty m:val="p"/>
            </m:rPr>
            <w:rPr>
              <w:rFonts w:ascii="Cambria Math" w:hAnsi="Cambria Math"/>
            </w:rPr>
            <m:t>=</m:t>
          </m:r>
          <m:r>
            <m:rPr>
              <m:nor/>
            </m:rPr>
            <m:t>offset</m:t>
          </m:r>
          <m:r>
            <m:rPr>
              <m:sty m:val="p"/>
            </m:rPr>
            <w:rPr>
              <w:rFonts w:ascii="Cambria Math" w:hAnsi="Cambria Math"/>
            </w:rPr>
            <m:t>+</m:t>
          </m:r>
          <m:r>
            <m:rPr>
              <m:nor/>
            </m:rPr>
            <m:t>factor</m:t>
          </m:r>
          <m:r>
            <m:rPr>
              <m:sty m:val="p"/>
            </m:rPr>
            <w:rPr>
              <w:rFonts w:ascii="Cambria Math" w:hAnsi="Cambria Math"/>
            </w:rPr>
            <m:t>⋅</m:t>
          </m:r>
          <m:r>
            <m:rPr>
              <m:sty m:val="p"/>
            </m:rPr>
            <w:rPr>
              <w:rFonts w:ascii="Cambria Math" w:hAnsi="Cambria Math"/>
            </w:rPr>
            <m:t>ln(</m:t>
          </m:r>
          <m:r>
            <m:rPr>
              <m:nor/>
            </m:rPr>
            <m:t>odds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29</m:t>
          </m:r>
          <m:r>
            <m:rPr>
              <m:sty m:val="p"/>
            </m:rPr>
            <w:rPr>
              <w:rFonts w:ascii="Cambria Math" w:hAnsi="Cambria Math"/>
            </w:rPr>
            <m:t>)</m:t>
          </m:r>
        </m:oMath>
      </m:oMathPara>
    </w:p>
    <w:p w14:paraId="59BB7D42" w14:textId="77777777" w:rsidR="00941F7D" w:rsidRDefault="003310E9">
      <w:pPr>
        <w:pStyle w:val="FirstParagraph"/>
      </w:pPr>
      <w:r>
        <w:t>Los dos parámetros salen de dos condiciones (Siddiqi, 2006):</w:t>
      </w:r>
    </w:p>
    <w:p w14:paraId="59BB7D43" w14:textId="77777777" w:rsidR="00941F7D" w:rsidRDefault="003310E9">
      <w:pPr>
        <w:pStyle w:val="Compact"/>
        <w:numPr>
          <w:ilvl w:val="0"/>
          <w:numId w:val="13"/>
        </w:numPr>
      </w:pPr>
      <w:r>
        <w:t xml:space="preserve">Las odds de referencia </w:t>
      </w:r>
      <m:oMath>
        <m:sSub>
          <m:sSubPr>
            <m:ctrlPr>
              <w:rPr>
                <w:rFonts w:ascii="Cambria Math" w:hAnsi="Cambria Math"/>
              </w:rPr>
            </m:ctrlPr>
          </m:sSubPr>
          <m:e>
            <m:r>
              <w:rPr>
                <w:rFonts w:ascii="Cambria Math" w:hAnsi="Cambria Math"/>
              </w:rPr>
              <m:t>o</m:t>
            </m:r>
          </m:e>
          <m:sub>
            <m:r>
              <w:rPr>
                <w:rFonts w:ascii="Cambria Math" w:hAnsi="Cambria Math"/>
              </w:rPr>
              <m:t>0</m:t>
            </m:r>
          </m:sub>
        </m:sSub>
      </m:oMath>
      <w:r>
        <w:t xml:space="preserve"> reciben el puntaje base </w:t>
      </w:r>
      <m:oMath>
        <m:sSub>
          <m:sSubPr>
            <m:ctrlPr>
              <w:rPr>
                <w:rFonts w:ascii="Cambria Math" w:hAnsi="Cambria Math"/>
              </w:rPr>
            </m:ctrlPr>
          </m:sSubPr>
          <m:e>
            <m:r>
              <w:rPr>
                <w:rFonts w:ascii="Cambria Math" w:hAnsi="Cambria Math"/>
              </w:rPr>
              <m:t>S</m:t>
            </m:r>
          </m:e>
          <m:sub>
            <m:r>
              <w:rPr>
                <w:rFonts w:ascii="Cambria Math" w:hAnsi="Cambria Math"/>
              </w:rPr>
              <m:t>0</m:t>
            </m:r>
          </m:sub>
        </m:sSub>
      </m:oMath>
      <w:r>
        <w:t>.</w:t>
      </w:r>
    </w:p>
    <w:p w14:paraId="59BB7D44" w14:textId="77777777" w:rsidR="00941F7D" w:rsidRDefault="003310E9">
      <w:pPr>
        <w:pStyle w:val="Compact"/>
        <w:numPr>
          <w:ilvl w:val="0"/>
          <w:numId w:val="13"/>
        </w:numPr>
      </w:pPr>
      <w:r>
        <w:lastRenderedPageBreak/>
        <w:t>Duplicar las odds suma PDO puntos (</w:t>
      </w:r>
      <w:r>
        <w:rPr>
          <w:i/>
          <w:iCs/>
        </w:rPr>
        <w:t>points to double the odds</w:t>
      </w:r>
      <w:r>
        <w:t>).</w:t>
      </w:r>
    </w:p>
    <w:p w14:paraId="59BB7D45" w14:textId="77777777" w:rsidR="00941F7D" w:rsidRDefault="003310E9">
      <w:pPr>
        <w:pStyle w:val="FirstParagraph"/>
      </w:pPr>
      <w:r>
        <w:t>Escritas como ecuaciones:</w:t>
      </w:r>
    </w:p>
    <w:p w14:paraId="59BB7D46" w14:textId="77777777" w:rsidR="00941F7D" w:rsidRDefault="003310E9">
      <w:pPr>
        <w:pStyle w:val="Textoindependiente"/>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m:rPr>
              <m:nor/>
            </m:rPr>
            <m:t>offset</m:t>
          </m:r>
          <m:r>
            <m:rPr>
              <m:sty m:val="p"/>
            </m:rPr>
            <w:rPr>
              <w:rFonts w:ascii="Cambria Math" w:hAnsi="Cambria Math"/>
            </w:rPr>
            <m:t>+</m:t>
          </m:r>
          <m:r>
            <m:rPr>
              <m:nor/>
            </m:rPr>
            <m:t>factor</m:t>
          </m:r>
          <m:r>
            <m:rPr>
              <m:sty m:val="p"/>
            </m:rPr>
            <w:rPr>
              <w:rFonts w:ascii="Cambria Math" w:hAnsi="Cambria Math"/>
            </w:rPr>
            <m:t>⋅</m:t>
          </m:r>
          <m:r>
            <m:rPr>
              <m:sty m:val="p"/>
            </m:rPr>
            <w:rPr>
              <w:rFonts w:ascii="Cambria Math" w:hAnsi="Cambria Math"/>
            </w:rPr>
            <m:t>ln</m:t>
          </m:r>
          <m:sSub>
            <m:sSubPr>
              <m:ctrlPr>
                <w:rPr>
                  <w:rFonts w:ascii="Cambria Math" w:hAnsi="Cambria Math"/>
                </w:rPr>
              </m:ctrlPr>
            </m:sSubPr>
            <m:e>
              <m:r>
                <w:rPr>
                  <w:rFonts w:ascii="Cambria Math" w:hAnsi="Cambria Math"/>
                </w:rPr>
                <m:t>o</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m:rPr>
              <m:nor/>
            </m:rPr>
            <m:t>PDO</m:t>
          </m:r>
          <m:r>
            <m:rPr>
              <m:sty m:val="p"/>
            </m:rPr>
            <w:rPr>
              <w:rFonts w:ascii="Cambria Math" w:hAnsi="Cambria Math"/>
            </w:rPr>
            <m:t>=</m:t>
          </m:r>
          <m:r>
            <m:rPr>
              <m:nor/>
            </m:rPr>
            <m:t>offset</m:t>
          </m:r>
          <m:r>
            <m:rPr>
              <m:sty m:val="p"/>
            </m:rPr>
            <w:rPr>
              <w:rFonts w:ascii="Cambria Math" w:hAnsi="Cambria Math"/>
            </w:rPr>
            <m:t>+</m:t>
          </m:r>
          <m:r>
            <m:rPr>
              <m:nor/>
            </m:rPr>
            <m:t>factor</m:t>
          </m:r>
          <m:r>
            <m:rPr>
              <m:sty m:val="p"/>
            </m:rPr>
            <w:rPr>
              <w:rFonts w:ascii="Cambria Math" w:hAnsi="Cambria Math"/>
            </w:rPr>
            <m:t>⋅</m:t>
          </m:r>
          <m:r>
            <m:rPr>
              <m:sty m:val="p"/>
            </m:rPr>
            <w:rPr>
              <w:rFonts w:ascii="Cambria Math" w:hAnsi="Cambria Math"/>
            </w:rPr>
            <m:t>ln(</m:t>
          </m:r>
          <m:r>
            <w:rPr>
              <w:rFonts w:ascii="Cambria Math" w:hAnsi="Cambria Math"/>
            </w:rPr>
            <m:t>2</m:t>
          </m:r>
          <m:sSub>
            <m:sSubPr>
              <m:ctrlPr>
                <w:rPr>
                  <w:rFonts w:ascii="Cambria Math" w:hAnsi="Cambria Math"/>
                </w:rPr>
              </m:ctrlPr>
            </m:sSubPr>
            <m:e>
              <m:r>
                <w:rPr>
                  <w:rFonts w:ascii="Cambria Math" w:hAnsi="Cambria Math"/>
                </w:rPr>
                <m:t>o</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30</m:t>
          </m:r>
          <m:r>
            <m:rPr>
              <m:sty m:val="p"/>
            </m:rPr>
            <w:rPr>
              <w:rFonts w:ascii="Cambria Math" w:hAnsi="Cambria Math"/>
            </w:rPr>
            <m:t>)</m:t>
          </m:r>
        </m:oMath>
      </m:oMathPara>
    </w:p>
    <w:p w14:paraId="59BB7D47" w14:textId="77777777" w:rsidR="00941F7D" w:rsidRDefault="003310E9">
      <w:pPr>
        <w:pStyle w:val="FirstParagraph"/>
      </w:pPr>
      <w:r>
        <w:t xml:space="preserve">Al restar la primera ecuación de la segunda resulta </w:t>
      </w:r>
      <m:oMath>
        <m:r>
          <m:rPr>
            <m:nor/>
          </m:rPr>
          <m:t>PDO</m:t>
        </m:r>
        <m:r>
          <m:rPr>
            <m:sty m:val="p"/>
          </m:rPr>
          <w:rPr>
            <w:rFonts w:ascii="Cambria Math" w:hAnsi="Cambria Math"/>
          </w:rPr>
          <m:t>=</m:t>
        </m:r>
        <m:r>
          <m:rPr>
            <m:nor/>
          </m:rPr>
          <m:t>factor</m:t>
        </m:r>
        <m:r>
          <m:rPr>
            <m:sty m:val="p"/>
          </m:rPr>
          <w:rPr>
            <w:rFonts w:ascii="Cambria Math" w:hAnsi="Cambria Math"/>
          </w:rPr>
          <m:t>⋅</m:t>
        </m:r>
        <m:r>
          <m:rPr>
            <m:sty m:val="p"/>
          </m:rPr>
          <w:rPr>
            <w:rFonts w:ascii="Cambria Math" w:hAnsi="Cambria Math"/>
          </w:rPr>
          <m:t>ln</m:t>
        </m:r>
        <m:r>
          <w:rPr>
            <w:rFonts w:ascii="Cambria Math" w:hAnsi="Cambria Math"/>
          </w:rPr>
          <m:t>2</m:t>
        </m:r>
      </m:oMath>
      <w:r>
        <w:t>, y por tanto</w:t>
      </w:r>
    </w:p>
    <w:p w14:paraId="59BB7D48" w14:textId="77777777" w:rsidR="00941F7D" w:rsidRDefault="003310E9">
      <w:pPr>
        <w:pStyle w:val="Textoindependiente"/>
      </w:pPr>
      <m:oMathPara>
        <m:oMathParaPr>
          <m:jc m:val="center"/>
        </m:oMathParaPr>
        <m:oMath>
          <m:r>
            <m:rPr>
              <m:nor/>
            </m:rPr>
            <m:t>factor</m:t>
          </m:r>
          <m:r>
            <m:rPr>
              <m:sty m:val="p"/>
            </m:rPr>
            <w:rPr>
              <w:rFonts w:ascii="Cambria Math" w:hAnsi="Cambria Math"/>
            </w:rPr>
            <m:t>=</m:t>
          </m:r>
          <m:f>
            <m:fPr>
              <m:ctrlPr>
                <w:rPr>
                  <w:rFonts w:ascii="Cambria Math" w:hAnsi="Cambria Math"/>
                </w:rPr>
              </m:ctrlPr>
            </m:fPr>
            <m:num>
              <m:r>
                <m:rPr>
                  <m:nor/>
                </m:rPr>
                <m:t>PDO</m:t>
              </m:r>
            </m:num>
            <m:den>
              <m:r>
                <m:rPr>
                  <m:sty m:val="p"/>
                </m:rPr>
                <w:rPr>
                  <w:rFonts w:ascii="Cambria Math" w:hAnsi="Cambria Math"/>
                </w:rPr>
                <m:t>ln</m:t>
              </m:r>
              <m:r>
                <w:rPr>
                  <w:rFonts w:ascii="Cambria Math" w:hAnsi="Cambria Math"/>
                </w:rPr>
                <m:t>2</m:t>
              </m:r>
            </m:den>
          </m:f>
          <m:r>
            <m:rPr>
              <m:sty m:val="p"/>
            </m:rPr>
            <w:rPr>
              <w:rFonts w:ascii="Cambria Math" w:hAnsi="Cambria Math"/>
            </w:rPr>
            <m:t>,</m:t>
          </m:r>
          <m:r>
            <w:rPr>
              <w:rFonts w:ascii="Cambria Math" w:hAnsi="Cambria Math"/>
            </w:rPr>
            <m:t>  </m:t>
          </m:r>
          <m:r>
            <m:rPr>
              <m:nor/>
            </m:rPr>
            <m:t>offset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m:rPr>
              <m:nor/>
            </m:rPr>
            <m:t>factor</m:t>
          </m:r>
          <m:r>
            <m:rPr>
              <m:sty m:val="p"/>
            </m:rPr>
            <w:rPr>
              <w:rFonts w:ascii="Cambria Math" w:hAnsi="Cambria Math"/>
            </w:rPr>
            <m:t>⋅</m:t>
          </m:r>
          <m:r>
            <m:rPr>
              <m:sty m:val="p"/>
            </m:rPr>
            <w:rPr>
              <w:rFonts w:ascii="Cambria Math" w:hAnsi="Cambria Math"/>
            </w:rPr>
            <m:t>ln</m:t>
          </m:r>
          <m:sSub>
            <m:sSubPr>
              <m:ctrlPr>
                <w:rPr>
                  <w:rFonts w:ascii="Cambria Math" w:hAnsi="Cambria Math"/>
                </w:rPr>
              </m:ctrlPr>
            </m:sSubPr>
            <m:e>
              <m:r>
                <w:rPr>
                  <w:rFonts w:ascii="Cambria Math" w:hAnsi="Cambria Math"/>
                </w:rPr>
                <m:t>o</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31</m:t>
          </m:r>
          <m:r>
            <m:rPr>
              <m:sty m:val="p"/>
            </m:rPr>
            <w:rPr>
              <w:rFonts w:ascii="Cambria Math" w:hAnsi="Cambria Math"/>
            </w:rPr>
            <m:t>)</m:t>
          </m:r>
        </m:oMath>
      </m:oMathPara>
    </w:p>
    <w:p w14:paraId="59BB7D49" w14:textId="77777777" w:rsidR="00941F7D" w:rsidRDefault="003310E9">
      <w:pPr>
        <w:pStyle w:val="FirstParagraph"/>
      </w:pPr>
      <w:r>
        <w:t xml:space="preserve">Para la regresión logística, </w:t>
      </w:r>
      <m:oMath>
        <m:r>
          <m:rPr>
            <m:sty m:val="p"/>
          </m:rPr>
          <w:rPr>
            <w:rFonts w:ascii="Cambria Math" w:hAnsi="Cambria Math"/>
          </w:rPr>
          <m:t>ln(</m:t>
        </m:r>
        <m:r>
          <m:rPr>
            <m:nor/>
          </m:rPr>
          <m:t>odds</m:t>
        </m:r>
        <m:r>
          <m:rPr>
            <m:sty m:val="p"/>
          </m:rPr>
          <w:rPr>
            <w:rFonts w:ascii="Cambria Math" w:hAnsi="Cambria Math"/>
          </w:rPr>
          <m:t>)=-</m:t>
        </m:r>
        <m:r>
          <m:rPr>
            <m:nor/>
          </m:rPr>
          <m:t>logit</m:t>
        </m:r>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j</m:t>
                    </m:r>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e>
        </m:d>
      </m:oMath>
      <w:r>
        <w:t xml:space="preserve">, donde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w:t>
      </w:r>
      <w:r>
        <w:t>es la variable estandarizada con la media y la desviación de entrenamiento. Al sustituir en (29), el puntaje queda como una suma de puntos por variable en sus unidades originales:</w:t>
      </w:r>
    </w:p>
    <w:p w14:paraId="59BB7D4A" w14:textId="77777777" w:rsidR="00941F7D" w:rsidRDefault="003310E9">
      <w:pPr>
        <w:pStyle w:val="Textoindependiente"/>
      </w:pPr>
      <m:oMathPara>
        <m:oMathParaPr>
          <m:jc m:val="center"/>
        </m:oMathParaPr>
        <m:oMath>
          <m:r>
            <m:rPr>
              <m:nor/>
            </m:rPr>
            <m:t>puntaje</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nor/>
                    </m:rPr>
                    <m:t>offset</m:t>
                  </m:r>
                  <m:r>
                    <m:rPr>
                      <m:sty m:val="p"/>
                    </m:rPr>
                    <w:rPr>
                      <w:rFonts w:ascii="Cambria Math" w:hAnsi="Cambria Math"/>
                    </w:rPr>
                    <m:t>-</m:t>
                  </m:r>
                  <m:r>
                    <m:rPr>
                      <m:nor/>
                    </m:rPr>
                    <m:t>factor</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j</m:t>
                                  </m:r>
                                </m:sub>
                              </m:sSub>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e>
                      </m:nary>
                    </m:e>
                  </m:d>
                </m:e>
                <m:lim>
                  <m:r>
                    <m:rPr>
                      <m:sty m:val="p"/>
                    </m:rPr>
                    <w:rPr>
                      <w:rFonts w:ascii="Cambria Math" w:hAnsi="Cambria Math"/>
                    </w:rPr>
                    <m:t>⏟</m:t>
                  </m:r>
                </m:lim>
              </m:limLow>
            </m:e>
            <m:lim>
              <m:r>
                <m:rPr>
                  <m:nor/>
                </m:rPr>
                <m:t>puntos base</m:t>
              </m:r>
            </m:lim>
          </m:limLow>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limLow>
                <m:limLowPr>
                  <m:ctrlPr>
                    <w:rPr>
                      <w:rFonts w:ascii="Cambria Math" w:hAnsi="Cambria Math"/>
                    </w:rPr>
                  </m:ctrlPr>
                </m:limLowPr>
                <m:e>
                  <m:limLow>
                    <m:limLowPr>
                      <m:ctrlPr>
                        <w:rPr>
                          <w:rFonts w:ascii="Cambria Math" w:hAnsi="Cambria Math"/>
                        </w:rPr>
                      </m:ctrlPr>
                    </m:limLowPr>
                    <m:e>
                      <m:d>
                        <m:dPr>
                          <m:ctrlPr>
                            <w:rPr>
                              <w:rFonts w:ascii="Cambria Math" w:hAnsi="Cambria Math"/>
                            </w:rPr>
                          </m:ctrlPr>
                        </m:dPr>
                        <m:e>
                          <m:r>
                            <m:rPr>
                              <m:sty m:val="p"/>
                            </m:rPr>
                            <w:rPr>
                              <w:rFonts w:ascii="Cambria Math" w:hAnsi="Cambria Math"/>
                            </w:rPr>
                            <m:t>-</m:t>
                          </m:r>
                          <m:f>
                            <m:fPr>
                              <m:ctrlPr>
                                <w:rPr>
                                  <w:rFonts w:ascii="Cambria Math" w:hAnsi="Cambria Math"/>
                                </w:rPr>
                              </m:ctrlPr>
                            </m:fPr>
                            <m:num>
                              <m:r>
                                <m:rPr>
                                  <m:nor/>
                                </m:rPr>
                                <m:t>factor</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e>
                      </m:d>
                    </m:e>
                    <m:lim>
                      <m:r>
                        <m:rPr>
                          <m:sty m:val="p"/>
                        </m:rPr>
                        <w:rPr>
                          <w:rFonts w:ascii="Cambria Math" w:hAnsi="Cambria Math"/>
                        </w:rPr>
                        <m:t>⏟</m:t>
                      </m:r>
                    </m:lim>
                  </m:limLow>
                </m:e>
                <m:lim>
                  <m:r>
                    <m:rPr>
                      <m:nor/>
                    </m:rPr>
                    <m:t xml:space="preserve">puntos por unidad de </m:t>
                  </m:r>
                  <m:sSub>
                    <m:sSubPr>
                      <m:ctrlPr>
                        <w:rPr>
                          <w:rFonts w:ascii="Cambria Math" w:hAnsi="Cambria Math"/>
                        </w:rPr>
                      </m:ctrlPr>
                    </m:sSubPr>
                    <m:e>
                      <m:r>
                        <w:rPr>
                          <w:rFonts w:ascii="Cambria Math" w:hAnsi="Cambria Math"/>
                        </w:rPr>
                        <m:t>x</m:t>
                      </m:r>
                    </m:e>
                    <m:sub>
                      <m:r>
                        <w:rPr>
                          <w:rFonts w:ascii="Cambria Math" w:hAnsi="Cambria Math"/>
                        </w:rPr>
                        <m:t>j</m:t>
                      </m:r>
                    </m:sub>
                  </m:sSub>
                </m:lim>
              </m:limLow>
            </m:e>
          </m:nary>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32</m:t>
          </m:r>
          <m:r>
            <m:rPr>
              <m:sty m:val="p"/>
            </m:rPr>
            <w:rPr>
              <w:rFonts w:ascii="Cambria Math" w:hAnsi="Cambria Math"/>
            </w:rPr>
            <m:t>)</m:t>
          </m:r>
        </m:oMath>
      </m:oMathPara>
    </w:p>
    <w:p w14:paraId="59BB7D4B" w14:textId="77777777" w:rsidR="00941F7D" w:rsidRDefault="003310E9">
      <w:pPr>
        <w:pStyle w:val="FirstParagraph"/>
      </w:pPr>
      <w:r>
        <w:t>Así, cada variable continua aporta una cantidad fija de puntos por unidad, y cada categoría aporta una cantidad fija frente a su categoría de referencia. La scorecard admite variables continuas sin necesidad de discretizarlas.</w:t>
      </w:r>
    </w:p>
    <w:p w14:paraId="59BB7D4C" w14:textId="77777777" w:rsidR="00941F7D" w:rsidRDefault="003310E9">
      <w:pPr>
        <w:pStyle w:val="Ttulo2"/>
      </w:pPr>
      <w:bookmarkStart w:id="44" w:name="X01b44e60e757fb5b930fe7155e511519a9f02be"/>
      <w:bookmarkStart w:id="45" w:name="_Toc244272591"/>
      <w:bookmarkEnd w:id="42"/>
      <w:r>
        <w:t>5.11 Interpretabilidad: valores de Shapley (SHAP)</w:t>
      </w:r>
      <w:bookmarkEnd w:id="45"/>
    </w:p>
    <w:p w14:paraId="59BB7D4D" w14:textId="77777777" w:rsidR="00941F7D" w:rsidRDefault="003310E9">
      <w:pPr>
        <w:pStyle w:val="FirstParagraph"/>
      </w:pPr>
      <w:r>
        <w:t xml:space="preserve">Para explicar qué variables vuelven más riesgosa a una persona usamos los valores de Shapley aplicados a la predicción de cada crédito (Lundberg y Lee, 2017). Sea </w:t>
      </w:r>
      <m:oMath>
        <m:r>
          <w:rPr>
            <w:rFonts w:ascii="Cambria Math" w:hAnsi="Cambria Math"/>
          </w:rPr>
          <m:t>F</m:t>
        </m:r>
      </m:oMath>
      <w:r>
        <w:t xml:space="preserve"> el conjunto de variables y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w:t>
      </w:r>
      <w:r>
        <w:t xml:space="preserve">la predicción usando solo las variables del subconjunto </w:t>
      </w:r>
      <m:oMath>
        <m:r>
          <w:rPr>
            <w:rFonts w:ascii="Cambria Math" w:hAnsi="Cambria Math"/>
          </w:rPr>
          <m:t>S</m:t>
        </m:r>
      </m:oMath>
      <w:r>
        <w:t xml:space="preserve">. La contribución de la variable </w:t>
      </w:r>
      <m:oMath>
        <m:r>
          <w:rPr>
            <w:rFonts w:ascii="Cambria Math" w:hAnsi="Cambria Math"/>
          </w:rPr>
          <m:t>j</m:t>
        </m:r>
      </m:oMath>
      <w:r>
        <w:t xml:space="preserve"> es</w:t>
      </w:r>
    </w:p>
    <w:p w14:paraId="59BB7D4E" w14:textId="77777777" w:rsidR="00941F7D" w:rsidRDefault="003310E9">
      <w:pPr>
        <w:pStyle w:val="Textoindependiente"/>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F</m:t>
                  </m:r>
                  <m:r>
                    <m:rPr>
                      <m:sty m:val="p"/>
                    </m:rPr>
                    <w:rPr>
                      <w:rFonts w:ascii="Cambria Math" w:hAnsi="Cambria Math"/>
                    </w:rPr>
                    <m:t>|!</m:t>
                  </m:r>
                </m:den>
              </m:f>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33</m:t>
          </m:r>
          <m:r>
            <m:rPr>
              <m:sty m:val="p"/>
            </m:rPr>
            <w:rPr>
              <w:rFonts w:ascii="Cambria Math" w:hAnsi="Cambria Math"/>
            </w:rPr>
            <m:t>)</m:t>
          </m:r>
        </m:oMath>
      </m:oMathPara>
    </w:p>
    <w:p w14:paraId="59BB7D4F" w14:textId="77777777" w:rsidR="00941F7D" w:rsidRDefault="003310E9">
      <w:pPr>
        <w:pStyle w:val="FirstParagraph"/>
      </w:pPr>
      <w:r>
        <w:t xml:space="preserve">y las contribuciones suman exactamente la predicción: </w:t>
      </w:r>
      <m:oMath>
        <m:r>
          <w:rPr>
            <w:rFonts w:ascii="Cambria Math" w:hAnsi="Cambria Math"/>
          </w:rPr>
          <m:t>f</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j</m:t>
                </m:r>
              </m:sub>
            </m:sSub>
          </m:e>
        </m:nary>
      </m:oMath>
      <w:r>
        <w:t xml:space="preserve">, con </w:t>
      </w: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la predicción media.</w:t>
      </w:r>
    </w:p>
    <w:p w14:paraId="59BB7D50" w14:textId="77777777" w:rsidR="00941F7D" w:rsidRDefault="003310E9">
      <w:pPr>
        <w:pStyle w:val="Textoindependiente"/>
      </w:pPr>
      <w:r>
        <w:t>Elegimos SHAP por tres razones:</w:t>
      </w:r>
    </w:p>
    <w:p w14:paraId="59BB7D51" w14:textId="77777777" w:rsidR="00941F7D" w:rsidRDefault="003310E9">
      <w:pPr>
        <w:pStyle w:val="Compact"/>
        <w:numPr>
          <w:ilvl w:val="0"/>
          <w:numId w:val="14"/>
        </w:numPr>
      </w:pPr>
      <w:r>
        <w:t>Es el único método aditivo que cumple las propiedades de eficiencia, simetría y nulidad (Lundberg y Lee, 2017).</w:t>
      </w:r>
    </w:p>
    <w:p w14:paraId="59BB7D52" w14:textId="77777777" w:rsidR="00941F7D" w:rsidRDefault="003310E9">
      <w:pPr>
        <w:pStyle w:val="Compact"/>
        <w:numPr>
          <w:ilvl w:val="0"/>
          <w:numId w:val="14"/>
        </w:numPr>
      </w:pPr>
      <w:r>
        <w:t>Se aplica igual a la red y a la logística, y por eso permite compararlas.</w:t>
      </w:r>
    </w:p>
    <w:p w14:paraId="59BB7D53" w14:textId="77777777" w:rsidR="00941F7D" w:rsidRDefault="003310E9">
      <w:pPr>
        <w:pStyle w:val="Compact"/>
        <w:numPr>
          <w:ilvl w:val="0"/>
          <w:numId w:val="14"/>
        </w:numPr>
      </w:pPr>
      <w:r>
        <w:t>Explica en la escala del logit, la misma de la scorecard.</w:t>
      </w:r>
    </w:p>
    <w:p w14:paraId="59BB7D54" w14:textId="77777777" w:rsidR="00941F7D" w:rsidRDefault="003310E9">
      <w:pPr>
        <w:pStyle w:val="FirstParagraph"/>
      </w:pPr>
      <w:r>
        <w:t xml:space="preserve">En el MLP, (33) se aproxima con KernelSHAP: 100 créditos de entrenamiento como referencia, 300 créditos de prueba explicados y 1.000 evaluaciones por crédito. En la logística el cálculo es exacto, porque para un modelo lineal </w:t>
      </w: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r>
              <m:rPr>
                <m:scr m:val="double-struck"/>
                <m:sty m:val="p"/>
              </m:rPr>
              <w:rPr>
                <w:rFonts w:ascii="Cambria Math" w:hAnsi="Cambria Math"/>
              </w:rPr>
              <m:t>E</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e>
        </m:d>
      </m:oMath>
      <w:r>
        <w:t xml:space="preserve">. Las columnas </w:t>
      </w:r>
      <w:r>
        <w:rPr>
          <w:i/>
          <w:iCs/>
        </w:rPr>
        <w:t>one-hot</w:t>
      </w:r>
      <w:r>
        <w:t xml:space="preserve"> de una misma variable se suman. La importancia de cada variable es el promedio de </w:t>
      </w:r>
      <m:oMath>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oMath>
      <w:r>
        <w:t>.</w:t>
      </w:r>
    </w:p>
    <w:p w14:paraId="59BB7D55" w14:textId="77777777" w:rsidR="00941F7D" w:rsidRDefault="003310E9">
      <w:pPr>
        <w:pStyle w:val="Ttulo1"/>
      </w:pPr>
      <w:bookmarkStart w:id="46" w:name="metodología-experimental"/>
      <w:bookmarkStart w:id="47" w:name="_Toc244272592"/>
      <w:bookmarkEnd w:id="22"/>
      <w:bookmarkEnd w:id="44"/>
      <w:r>
        <w:lastRenderedPageBreak/>
        <w:t>6. Metodología experimental</w:t>
      </w:r>
      <w:bookmarkEnd w:id="47"/>
    </w:p>
    <w:p w14:paraId="59BB7D56" w14:textId="77777777" w:rsidR="00941F7D" w:rsidRDefault="003310E9">
      <w:pPr>
        <w:pStyle w:val="Ttulo2"/>
      </w:pPr>
      <w:bookmarkStart w:id="48" w:name="regresión-logística"/>
      <w:bookmarkStart w:id="49" w:name="_Toc244272593"/>
      <w:r>
        <w:t>6.1 Regresión logística</w:t>
      </w:r>
      <w:bookmarkEnd w:id="49"/>
    </w:p>
    <w:p w14:paraId="59BB7D57" w14:textId="77777777" w:rsidR="00941F7D" w:rsidRDefault="003310E9">
      <w:pPr>
        <w:pStyle w:val="FirstParagraph"/>
      </w:pPr>
      <w:r>
        <w:t xml:space="preserve">Se ajustó la regresión (22) para cinco valores de </w:t>
      </w:r>
      <m:oMath>
        <m:r>
          <w:rPr>
            <w:rFonts w:ascii="Cambria Math" w:hAnsi="Cambria Math"/>
          </w:rPr>
          <m:t>C</m:t>
        </m:r>
      </m:oMath>
      <w:r>
        <w:t xml:space="preserve">, de 0,001 a 10, y se eligió el de menor log-loss en validación (Tabla 5). A partir de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xml:space="preserve"> la diferencia entre valores es menor que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la regularización casi no cambia el resultado, porque hay 49.844 observaciones para 38 parámetros. Se eligió </w:t>
      </w:r>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w:t>
      </w:r>
    </w:p>
    <w:p w14:paraId="59BB7D58" w14:textId="77777777" w:rsidR="00941F7D" w:rsidRDefault="003310E9">
      <w:pPr>
        <w:pStyle w:val="Textoindependiente"/>
        <w:keepNext/>
        <w:spacing w:before="200" w:after="0"/>
      </w:pPr>
      <w:r>
        <w:rPr>
          <w:b/>
          <w:bCs/>
        </w:rPr>
        <w:t>Tabla 5</w:t>
      </w:r>
    </w:p>
    <w:p w14:paraId="59BB7D59" w14:textId="77777777" w:rsidR="00941F7D" w:rsidRDefault="003310E9">
      <w:pPr>
        <w:pStyle w:val="Textoindependiente"/>
        <w:keepNext/>
        <w:jc w:val="left"/>
      </w:pPr>
      <w:r>
        <w:rPr>
          <w:i/>
          <w:iCs/>
        </w:rPr>
        <w:t>Búsqueda del parámetro de regularización de la regresión logística</w:t>
      </w:r>
    </w:p>
    <w:tbl>
      <w:tblPr>
        <w:tblStyle w:val="Table"/>
        <w:tblW w:w="0" w:type="auto"/>
        <w:jc w:val="center"/>
        <w:tblLayout w:type="fixed"/>
        <w:tblLook w:val="0020" w:firstRow="1" w:lastRow="0" w:firstColumn="0" w:lastColumn="0" w:noHBand="0" w:noVBand="0"/>
      </w:tblPr>
      <w:tblGrid>
        <w:gridCol w:w="2657"/>
        <w:gridCol w:w="3573"/>
        <w:gridCol w:w="3130"/>
      </w:tblGrid>
      <w:tr w:rsidR="00941F7D" w14:paraId="59BB7D5D" w14:textId="77777777" w:rsidTr="00941F7D">
        <w:trPr>
          <w:cnfStyle w:val="100000000000" w:firstRow="1" w:lastRow="0" w:firstColumn="0" w:lastColumn="0" w:oddVBand="0" w:evenVBand="0" w:oddHBand="0" w:evenHBand="0" w:firstRowFirstColumn="0" w:firstRowLastColumn="0" w:lastRowFirstColumn="0" w:lastRowLastColumn="0"/>
          <w:tblHeader/>
          <w:jc w:val="center"/>
        </w:trPr>
        <w:tc>
          <w:tcPr>
            <w:tcW w:w="2657" w:type="dxa"/>
            <w:tcBorders>
              <w:top w:val="single" w:sz="4" w:space="0" w:color="BFC5CF"/>
              <w:left w:val="single" w:sz="4" w:space="0" w:color="BFC5CF"/>
              <w:bottom w:val="single" w:sz="4" w:space="0" w:color="BFC5CF"/>
              <w:right w:val="single" w:sz="4" w:space="0" w:color="BFC5CF"/>
            </w:tcBorders>
            <w:shd w:val="clear" w:color="auto" w:fill="E8EEF7"/>
          </w:tcPr>
          <w:p w14:paraId="59BB7D5A" w14:textId="77777777" w:rsidR="00941F7D" w:rsidRDefault="003310E9">
            <w:pPr>
              <w:pStyle w:val="Compact"/>
              <w:spacing w:after="0"/>
              <w:jc w:val="left"/>
            </w:pPr>
            <m:oMathPara>
              <m:oMath>
                <m:r>
                  <w:rPr>
                    <w:rFonts w:ascii="Cambria Math" w:hAnsi="Cambria Math"/>
                  </w:rPr>
                  <m:t>C</m:t>
                </m:r>
              </m:oMath>
            </m:oMathPara>
          </w:p>
        </w:tc>
        <w:tc>
          <w:tcPr>
            <w:tcW w:w="3573" w:type="dxa"/>
            <w:tcBorders>
              <w:top w:val="single" w:sz="4" w:space="0" w:color="BFC5CF"/>
              <w:left w:val="single" w:sz="4" w:space="0" w:color="BFC5CF"/>
              <w:bottom w:val="single" w:sz="4" w:space="0" w:color="BFC5CF"/>
              <w:right w:val="single" w:sz="4" w:space="0" w:color="BFC5CF"/>
            </w:tcBorders>
            <w:shd w:val="clear" w:color="auto" w:fill="E8EEF7"/>
          </w:tcPr>
          <w:p w14:paraId="59BB7D5B" w14:textId="77777777" w:rsidR="00941F7D" w:rsidRDefault="003310E9">
            <w:pPr>
              <w:pStyle w:val="Compact"/>
              <w:spacing w:after="0"/>
              <w:jc w:val="left"/>
            </w:pPr>
            <w:r>
              <w:rPr>
                <w:b/>
                <w:sz w:val="18"/>
              </w:rPr>
              <w:t>Log-loss en validación</w:t>
            </w:r>
          </w:p>
        </w:tc>
        <w:tc>
          <w:tcPr>
            <w:tcW w:w="3130" w:type="dxa"/>
            <w:tcBorders>
              <w:top w:val="single" w:sz="4" w:space="0" w:color="BFC5CF"/>
              <w:left w:val="single" w:sz="4" w:space="0" w:color="BFC5CF"/>
              <w:bottom w:val="single" w:sz="4" w:space="0" w:color="BFC5CF"/>
              <w:right w:val="single" w:sz="4" w:space="0" w:color="BFC5CF"/>
            </w:tcBorders>
            <w:shd w:val="clear" w:color="auto" w:fill="E8EEF7"/>
          </w:tcPr>
          <w:p w14:paraId="59BB7D5C" w14:textId="77777777" w:rsidR="00941F7D" w:rsidRDefault="003310E9">
            <w:pPr>
              <w:pStyle w:val="Compact"/>
              <w:spacing w:after="0"/>
              <w:jc w:val="left"/>
            </w:pPr>
            <w:r>
              <w:rPr>
                <w:b/>
                <w:sz w:val="18"/>
              </w:rPr>
              <w:t>AUC en validación</w:t>
            </w:r>
          </w:p>
        </w:tc>
      </w:tr>
      <w:tr w:rsidR="00941F7D" w14:paraId="59BB7D61" w14:textId="77777777" w:rsidTr="00941F7D">
        <w:trPr>
          <w:jc w:val="center"/>
        </w:trPr>
        <w:tc>
          <w:tcPr>
            <w:tcW w:w="2657" w:type="dxa"/>
            <w:tcBorders>
              <w:top w:val="single" w:sz="4" w:space="0" w:color="BFC5CF"/>
              <w:left w:val="single" w:sz="4" w:space="0" w:color="BFC5CF"/>
              <w:bottom w:val="single" w:sz="4" w:space="0" w:color="BFC5CF"/>
              <w:right w:val="single" w:sz="4" w:space="0" w:color="BFC5CF"/>
            </w:tcBorders>
          </w:tcPr>
          <w:p w14:paraId="59BB7D5E" w14:textId="77777777" w:rsidR="00941F7D" w:rsidRDefault="003310E9">
            <w:pPr>
              <w:pStyle w:val="Compact"/>
              <w:spacing w:after="0"/>
              <w:jc w:val="left"/>
            </w:pPr>
            <w:r>
              <w:rPr>
                <w:sz w:val="18"/>
              </w:rPr>
              <w:t>0,001</w:t>
            </w:r>
          </w:p>
        </w:tc>
        <w:tc>
          <w:tcPr>
            <w:tcW w:w="3573" w:type="dxa"/>
            <w:tcBorders>
              <w:top w:val="single" w:sz="4" w:space="0" w:color="BFC5CF"/>
              <w:left w:val="single" w:sz="4" w:space="0" w:color="BFC5CF"/>
              <w:bottom w:val="single" w:sz="4" w:space="0" w:color="BFC5CF"/>
              <w:right w:val="single" w:sz="4" w:space="0" w:color="BFC5CF"/>
            </w:tcBorders>
          </w:tcPr>
          <w:p w14:paraId="59BB7D5F" w14:textId="77777777" w:rsidR="00941F7D" w:rsidRDefault="003310E9">
            <w:pPr>
              <w:pStyle w:val="Compact"/>
              <w:spacing w:after="0"/>
              <w:jc w:val="left"/>
            </w:pPr>
            <w:r>
              <w:rPr>
                <w:sz w:val="18"/>
              </w:rPr>
              <w:t>0,39132</w:t>
            </w:r>
          </w:p>
        </w:tc>
        <w:tc>
          <w:tcPr>
            <w:tcW w:w="3130" w:type="dxa"/>
            <w:tcBorders>
              <w:top w:val="single" w:sz="4" w:space="0" w:color="BFC5CF"/>
              <w:left w:val="single" w:sz="4" w:space="0" w:color="BFC5CF"/>
              <w:bottom w:val="single" w:sz="4" w:space="0" w:color="BFC5CF"/>
              <w:right w:val="single" w:sz="4" w:space="0" w:color="BFC5CF"/>
            </w:tcBorders>
          </w:tcPr>
          <w:p w14:paraId="59BB7D60" w14:textId="77777777" w:rsidR="00941F7D" w:rsidRDefault="003310E9">
            <w:pPr>
              <w:pStyle w:val="Compact"/>
              <w:spacing w:after="0"/>
              <w:jc w:val="left"/>
            </w:pPr>
            <w:r>
              <w:rPr>
                <w:sz w:val="18"/>
              </w:rPr>
              <w:t>0,6613</w:t>
            </w:r>
          </w:p>
        </w:tc>
      </w:tr>
      <w:tr w:rsidR="00941F7D" w14:paraId="59BB7D65" w14:textId="77777777" w:rsidTr="00941F7D">
        <w:trPr>
          <w:jc w:val="center"/>
        </w:trPr>
        <w:tc>
          <w:tcPr>
            <w:tcW w:w="2657" w:type="dxa"/>
            <w:tcBorders>
              <w:top w:val="single" w:sz="4" w:space="0" w:color="BFC5CF"/>
              <w:left w:val="single" w:sz="4" w:space="0" w:color="BFC5CF"/>
              <w:bottom w:val="single" w:sz="4" w:space="0" w:color="BFC5CF"/>
              <w:right w:val="single" w:sz="4" w:space="0" w:color="BFC5CF"/>
            </w:tcBorders>
          </w:tcPr>
          <w:p w14:paraId="59BB7D62" w14:textId="77777777" w:rsidR="00941F7D" w:rsidRDefault="003310E9">
            <w:pPr>
              <w:pStyle w:val="Compact"/>
              <w:spacing w:after="0"/>
              <w:jc w:val="left"/>
            </w:pPr>
            <w:r>
              <w:rPr>
                <w:sz w:val="18"/>
              </w:rPr>
              <w:t>0,01</w:t>
            </w:r>
          </w:p>
        </w:tc>
        <w:tc>
          <w:tcPr>
            <w:tcW w:w="3573" w:type="dxa"/>
            <w:tcBorders>
              <w:top w:val="single" w:sz="4" w:space="0" w:color="BFC5CF"/>
              <w:left w:val="single" w:sz="4" w:space="0" w:color="BFC5CF"/>
              <w:bottom w:val="single" w:sz="4" w:space="0" w:color="BFC5CF"/>
              <w:right w:val="single" w:sz="4" w:space="0" w:color="BFC5CF"/>
            </w:tcBorders>
          </w:tcPr>
          <w:p w14:paraId="59BB7D63" w14:textId="77777777" w:rsidR="00941F7D" w:rsidRDefault="003310E9">
            <w:pPr>
              <w:pStyle w:val="Compact"/>
              <w:spacing w:after="0"/>
              <w:jc w:val="left"/>
            </w:pPr>
            <w:r>
              <w:rPr>
                <w:sz w:val="18"/>
              </w:rPr>
              <w:t>0,39006</w:t>
            </w:r>
          </w:p>
        </w:tc>
        <w:tc>
          <w:tcPr>
            <w:tcW w:w="3130" w:type="dxa"/>
            <w:tcBorders>
              <w:top w:val="single" w:sz="4" w:space="0" w:color="BFC5CF"/>
              <w:left w:val="single" w:sz="4" w:space="0" w:color="BFC5CF"/>
              <w:bottom w:val="single" w:sz="4" w:space="0" w:color="BFC5CF"/>
              <w:right w:val="single" w:sz="4" w:space="0" w:color="BFC5CF"/>
            </w:tcBorders>
          </w:tcPr>
          <w:p w14:paraId="59BB7D64" w14:textId="77777777" w:rsidR="00941F7D" w:rsidRDefault="003310E9">
            <w:pPr>
              <w:pStyle w:val="Compact"/>
              <w:spacing w:after="0"/>
              <w:jc w:val="left"/>
            </w:pPr>
            <w:r>
              <w:rPr>
                <w:sz w:val="18"/>
              </w:rPr>
              <w:t>0,6630</w:t>
            </w:r>
          </w:p>
        </w:tc>
      </w:tr>
      <w:tr w:rsidR="00941F7D" w14:paraId="59BB7D69" w14:textId="77777777" w:rsidTr="00941F7D">
        <w:trPr>
          <w:jc w:val="center"/>
        </w:trPr>
        <w:tc>
          <w:tcPr>
            <w:tcW w:w="2657" w:type="dxa"/>
            <w:tcBorders>
              <w:top w:val="single" w:sz="4" w:space="0" w:color="BFC5CF"/>
              <w:left w:val="single" w:sz="4" w:space="0" w:color="BFC5CF"/>
              <w:bottom w:val="single" w:sz="4" w:space="0" w:color="BFC5CF"/>
              <w:right w:val="single" w:sz="4" w:space="0" w:color="BFC5CF"/>
            </w:tcBorders>
          </w:tcPr>
          <w:p w14:paraId="59BB7D66" w14:textId="77777777" w:rsidR="00941F7D" w:rsidRDefault="003310E9">
            <w:pPr>
              <w:pStyle w:val="Compact"/>
              <w:spacing w:after="0"/>
              <w:jc w:val="left"/>
            </w:pPr>
            <w:r>
              <w:rPr>
                <w:sz w:val="18"/>
              </w:rPr>
              <w:t>0,1</w:t>
            </w:r>
          </w:p>
        </w:tc>
        <w:tc>
          <w:tcPr>
            <w:tcW w:w="3573" w:type="dxa"/>
            <w:tcBorders>
              <w:top w:val="single" w:sz="4" w:space="0" w:color="BFC5CF"/>
              <w:left w:val="single" w:sz="4" w:space="0" w:color="BFC5CF"/>
              <w:bottom w:val="single" w:sz="4" w:space="0" w:color="BFC5CF"/>
              <w:right w:val="single" w:sz="4" w:space="0" w:color="BFC5CF"/>
            </w:tcBorders>
          </w:tcPr>
          <w:p w14:paraId="59BB7D67" w14:textId="77777777" w:rsidR="00941F7D" w:rsidRDefault="003310E9">
            <w:pPr>
              <w:pStyle w:val="Compact"/>
              <w:spacing w:after="0"/>
              <w:jc w:val="left"/>
            </w:pPr>
            <w:r>
              <w:rPr>
                <w:b/>
                <w:bCs/>
                <w:sz w:val="18"/>
              </w:rPr>
              <w:t>0,39000</w:t>
            </w:r>
          </w:p>
        </w:tc>
        <w:tc>
          <w:tcPr>
            <w:tcW w:w="3130" w:type="dxa"/>
            <w:tcBorders>
              <w:top w:val="single" w:sz="4" w:space="0" w:color="BFC5CF"/>
              <w:left w:val="single" w:sz="4" w:space="0" w:color="BFC5CF"/>
              <w:bottom w:val="single" w:sz="4" w:space="0" w:color="BFC5CF"/>
              <w:right w:val="single" w:sz="4" w:space="0" w:color="BFC5CF"/>
            </w:tcBorders>
          </w:tcPr>
          <w:p w14:paraId="59BB7D68" w14:textId="77777777" w:rsidR="00941F7D" w:rsidRDefault="003310E9">
            <w:pPr>
              <w:pStyle w:val="Compact"/>
              <w:spacing w:after="0"/>
              <w:jc w:val="left"/>
            </w:pPr>
            <w:r>
              <w:rPr>
                <w:sz w:val="18"/>
              </w:rPr>
              <w:t>0,6629</w:t>
            </w:r>
          </w:p>
        </w:tc>
      </w:tr>
      <w:tr w:rsidR="00941F7D" w14:paraId="59BB7D6D" w14:textId="77777777" w:rsidTr="00941F7D">
        <w:trPr>
          <w:jc w:val="center"/>
        </w:trPr>
        <w:tc>
          <w:tcPr>
            <w:tcW w:w="2657" w:type="dxa"/>
            <w:tcBorders>
              <w:top w:val="single" w:sz="4" w:space="0" w:color="BFC5CF"/>
              <w:left w:val="single" w:sz="4" w:space="0" w:color="BFC5CF"/>
              <w:bottom w:val="single" w:sz="4" w:space="0" w:color="BFC5CF"/>
              <w:right w:val="single" w:sz="4" w:space="0" w:color="BFC5CF"/>
            </w:tcBorders>
          </w:tcPr>
          <w:p w14:paraId="59BB7D6A" w14:textId="77777777" w:rsidR="00941F7D" w:rsidRDefault="003310E9">
            <w:pPr>
              <w:pStyle w:val="Compact"/>
              <w:spacing w:after="0"/>
              <w:jc w:val="left"/>
            </w:pPr>
            <w:r>
              <w:rPr>
                <w:sz w:val="18"/>
              </w:rPr>
              <w:t>1</w:t>
            </w:r>
          </w:p>
        </w:tc>
        <w:tc>
          <w:tcPr>
            <w:tcW w:w="3573" w:type="dxa"/>
            <w:tcBorders>
              <w:top w:val="single" w:sz="4" w:space="0" w:color="BFC5CF"/>
              <w:left w:val="single" w:sz="4" w:space="0" w:color="BFC5CF"/>
              <w:bottom w:val="single" w:sz="4" w:space="0" w:color="BFC5CF"/>
              <w:right w:val="single" w:sz="4" w:space="0" w:color="BFC5CF"/>
            </w:tcBorders>
          </w:tcPr>
          <w:p w14:paraId="59BB7D6B" w14:textId="77777777" w:rsidR="00941F7D" w:rsidRDefault="003310E9">
            <w:pPr>
              <w:pStyle w:val="Compact"/>
              <w:spacing w:after="0"/>
              <w:jc w:val="left"/>
            </w:pPr>
            <w:r>
              <w:rPr>
                <w:sz w:val="18"/>
              </w:rPr>
              <w:t>0,39004</w:t>
            </w:r>
          </w:p>
        </w:tc>
        <w:tc>
          <w:tcPr>
            <w:tcW w:w="3130" w:type="dxa"/>
            <w:tcBorders>
              <w:top w:val="single" w:sz="4" w:space="0" w:color="BFC5CF"/>
              <w:left w:val="single" w:sz="4" w:space="0" w:color="BFC5CF"/>
              <w:bottom w:val="single" w:sz="4" w:space="0" w:color="BFC5CF"/>
              <w:right w:val="single" w:sz="4" w:space="0" w:color="BFC5CF"/>
            </w:tcBorders>
          </w:tcPr>
          <w:p w14:paraId="59BB7D6C" w14:textId="77777777" w:rsidR="00941F7D" w:rsidRDefault="003310E9">
            <w:pPr>
              <w:pStyle w:val="Compact"/>
              <w:spacing w:after="0"/>
              <w:jc w:val="left"/>
            </w:pPr>
            <w:r>
              <w:rPr>
                <w:sz w:val="18"/>
              </w:rPr>
              <w:t>0,6627</w:t>
            </w:r>
          </w:p>
        </w:tc>
      </w:tr>
      <w:tr w:rsidR="00941F7D" w14:paraId="59BB7D71" w14:textId="77777777" w:rsidTr="00941F7D">
        <w:trPr>
          <w:jc w:val="center"/>
        </w:trPr>
        <w:tc>
          <w:tcPr>
            <w:tcW w:w="2657" w:type="dxa"/>
            <w:tcBorders>
              <w:top w:val="single" w:sz="4" w:space="0" w:color="BFC5CF"/>
              <w:left w:val="single" w:sz="4" w:space="0" w:color="BFC5CF"/>
              <w:bottom w:val="single" w:sz="4" w:space="0" w:color="BFC5CF"/>
              <w:right w:val="single" w:sz="4" w:space="0" w:color="BFC5CF"/>
            </w:tcBorders>
          </w:tcPr>
          <w:p w14:paraId="59BB7D6E" w14:textId="77777777" w:rsidR="00941F7D" w:rsidRDefault="003310E9">
            <w:pPr>
              <w:pStyle w:val="Compact"/>
              <w:spacing w:after="0"/>
              <w:jc w:val="left"/>
            </w:pPr>
            <w:r>
              <w:rPr>
                <w:sz w:val="18"/>
              </w:rPr>
              <w:t>10</w:t>
            </w:r>
          </w:p>
        </w:tc>
        <w:tc>
          <w:tcPr>
            <w:tcW w:w="3573" w:type="dxa"/>
            <w:tcBorders>
              <w:top w:val="single" w:sz="4" w:space="0" w:color="BFC5CF"/>
              <w:left w:val="single" w:sz="4" w:space="0" w:color="BFC5CF"/>
              <w:bottom w:val="single" w:sz="4" w:space="0" w:color="BFC5CF"/>
              <w:right w:val="single" w:sz="4" w:space="0" w:color="BFC5CF"/>
            </w:tcBorders>
          </w:tcPr>
          <w:p w14:paraId="59BB7D6F" w14:textId="77777777" w:rsidR="00941F7D" w:rsidRDefault="003310E9">
            <w:pPr>
              <w:pStyle w:val="Compact"/>
              <w:spacing w:after="0"/>
              <w:jc w:val="left"/>
            </w:pPr>
            <w:r>
              <w:rPr>
                <w:sz w:val="18"/>
              </w:rPr>
              <w:t>0,39003</w:t>
            </w:r>
          </w:p>
        </w:tc>
        <w:tc>
          <w:tcPr>
            <w:tcW w:w="3130" w:type="dxa"/>
            <w:tcBorders>
              <w:top w:val="single" w:sz="4" w:space="0" w:color="BFC5CF"/>
              <w:left w:val="single" w:sz="4" w:space="0" w:color="BFC5CF"/>
              <w:bottom w:val="single" w:sz="4" w:space="0" w:color="BFC5CF"/>
              <w:right w:val="single" w:sz="4" w:space="0" w:color="BFC5CF"/>
            </w:tcBorders>
          </w:tcPr>
          <w:p w14:paraId="59BB7D70" w14:textId="77777777" w:rsidR="00941F7D" w:rsidRDefault="003310E9">
            <w:pPr>
              <w:pStyle w:val="Compact"/>
              <w:spacing w:after="0"/>
              <w:jc w:val="left"/>
            </w:pPr>
            <w:r>
              <w:rPr>
                <w:sz w:val="18"/>
              </w:rPr>
              <w:t>0,6628</w:t>
            </w:r>
          </w:p>
        </w:tc>
      </w:tr>
    </w:tbl>
    <w:p w14:paraId="59BB7D72" w14:textId="77777777" w:rsidR="00941F7D" w:rsidRDefault="003310E9">
      <w:pPr>
        <w:pStyle w:val="Textoindependiente"/>
        <w:jc w:val="left"/>
      </w:pPr>
      <w:r>
        <w:rPr>
          <w:i/>
          <w:iCs/>
          <w:sz w:val="18"/>
        </w:rPr>
        <w:t>Nota.</w:t>
      </w:r>
      <w:r>
        <w:rPr>
          <w:sz w:val="18"/>
        </w:rPr>
        <w:t xml:space="preserve"> Elaboración propia.</w:t>
      </w:r>
    </w:p>
    <w:p w14:paraId="59BB7D73" w14:textId="77777777" w:rsidR="00941F7D" w:rsidRDefault="003310E9">
      <w:pPr>
        <w:pStyle w:val="Ttulo2"/>
      </w:pPr>
      <w:bookmarkStart w:id="50" w:name="perceptrón-multicapa-1"/>
      <w:bookmarkStart w:id="51" w:name="_Toc244272594"/>
      <w:bookmarkEnd w:id="48"/>
      <w:r>
        <w:t>6.2 Perceptrón multicapa</w:t>
      </w:r>
      <w:bookmarkEnd w:id="51"/>
    </w:p>
    <w:p w14:paraId="59BB7D74" w14:textId="77777777" w:rsidR="00941F7D" w:rsidRDefault="003310E9">
      <w:pPr>
        <w:pStyle w:val="FirstParagraph"/>
      </w:pPr>
      <w:r>
        <w:rPr>
          <w:b/>
          <w:bCs/>
        </w:rPr>
        <w:t>Método de búsqueda.</w:t>
      </w:r>
      <w:r>
        <w:t xml:space="preserve"> </w:t>
      </w:r>
      <w:r>
        <w:t>La arquitectura y los hiperparámetros se eligieron por búsqueda aleatoria (Bergstra y Bengio, 2012). Con el mismo presupuesto, la búsqueda aleatoria explora mejor que una rejilla cuando solo unos pocos hiperparámetros influyen de verdad en el resultado: una rejilla repite valores de los hiperparámetros importantes, mientras que la búsqueda aleatoria prueba un valor distinto en cada intento. El espacio de búsqueda (Tabla 6) cubre lo que pide el enunciado:</w:t>
      </w:r>
    </w:p>
    <w:p w14:paraId="59BB7D75" w14:textId="77777777" w:rsidR="00941F7D" w:rsidRDefault="003310E9">
      <w:pPr>
        <w:pStyle w:val="Compact"/>
        <w:numPr>
          <w:ilvl w:val="0"/>
          <w:numId w:val="15"/>
        </w:numPr>
      </w:pPr>
      <w:r>
        <w:t>número de capas y neuronas por capa;</w:t>
      </w:r>
    </w:p>
    <w:p w14:paraId="59BB7D76" w14:textId="77777777" w:rsidR="00941F7D" w:rsidRDefault="003310E9">
      <w:pPr>
        <w:pStyle w:val="Compact"/>
        <w:numPr>
          <w:ilvl w:val="0"/>
          <w:numId w:val="15"/>
        </w:numPr>
      </w:pPr>
      <w:r>
        <w:t>función de activación;</w:t>
      </w:r>
    </w:p>
    <w:p w14:paraId="59BB7D77" w14:textId="77777777" w:rsidR="00941F7D" w:rsidRDefault="003310E9">
      <w:pPr>
        <w:pStyle w:val="Compact"/>
        <w:numPr>
          <w:ilvl w:val="0"/>
          <w:numId w:val="15"/>
        </w:numPr>
      </w:pPr>
      <w:r>
        <w:t>regularización (dropout, L2 y parada temprana);</w:t>
      </w:r>
    </w:p>
    <w:p w14:paraId="59BB7D78" w14:textId="77777777" w:rsidR="00941F7D" w:rsidRDefault="003310E9">
      <w:pPr>
        <w:pStyle w:val="Compact"/>
        <w:numPr>
          <w:ilvl w:val="0"/>
          <w:numId w:val="15"/>
        </w:numPr>
      </w:pPr>
      <w:r>
        <w:t>optimizador y tasa de aprendizaje.</w:t>
      </w:r>
    </w:p>
    <w:p w14:paraId="59BB7D79" w14:textId="77777777" w:rsidR="00941F7D" w:rsidRDefault="003310E9">
      <w:pPr>
        <w:pStyle w:val="FirstParagraph"/>
      </w:pPr>
      <w:r>
        <w:t>Las capas se construyen en forma de embudo: cada capa tiene la mitad de neuronas que la anterior, con un mínimo de 8.</w:t>
      </w:r>
    </w:p>
    <w:p w14:paraId="59BB7D7A" w14:textId="77777777" w:rsidR="00941F7D" w:rsidRDefault="003310E9">
      <w:pPr>
        <w:pStyle w:val="Textoindependiente"/>
        <w:keepNext/>
        <w:spacing w:before="200" w:after="0"/>
      </w:pPr>
      <w:r>
        <w:rPr>
          <w:b/>
          <w:bCs/>
        </w:rPr>
        <w:t>Tabla 6</w:t>
      </w:r>
    </w:p>
    <w:p w14:paraId="59BB7D7B" w14:textId="77777777" w:rsidR="00941F7D" w:rsidRDefault="003310E9">
      <w:pPr>
        <w:pStyle w:val="Textoindependiente"/>
        <w:keepNext/>
        <w:jc w:val="left"/>
      </w:pPr>
      <w:r>
        <w:rPr>
          <w:i/>
          <w:iCs/>
        </w:rPr>
        <w:t>Espacio de búsqueda del perceptrón multicapa</w:t>
      </w:r>
    </w:p>
    <w:tbl>
      <w:tblPr>
        <w:tblStyle w:val="Table"/>
        <w:tblW w:w="5000" w:type="pct"/>
        <w:jc w:val="center"/>
        <w:tblLayout w:type="fixed"/>
        <w:tblLook w:val="0020" w:firstRow="1" w:lastRow="0" w:firstColumn="0" w:lastColumn="0" w:noHBand="0" w:noVBand="0"/>
      </w:tblPr>
      <w:tblGrid>
        <w:gridCol w:w="3358"/>
        <w:gridCol w:w="6218"/>
      </w:tblGrid>
      <w:tr w:rsidR="00941F7D" w14:paraId="59BB7D7E" w14:textId="77777777" w:rsidTr="00941F7D">
        <w:trPr>
          <w:cnfStyle w:val="100000000000" w:firstRow="1" w:lastRow="0" w:firstColumn="0" w:lastColumn="0" w:oddVBand="0" w:evenVBand="0" w:oddHBand="0" w:evenHBand="0" w:firstRowFirstColumn="0" w:firstRowLastColumn="0" w:lastRowFirstColumn="0" w:lastRowLastColumn="0"/>
          <w:tblHeader/>
          <w:jc w:val="center"/>
        </w:trPr>
        <w:tc>
          <w:tcPr>
            <w:tcW w:w="3282" w:type="dxa"/>
            <w:tcBorders>
              <w:top w:val="single" w:sz="4" w:space="0" w:color="BFC5CF"/>
              <w:left w:val="single" w:sz="4" w:space="0" w:color="BFC5CF"/>
              <w:bottom w:val="single" w:sz="4" w:space="0" w:color="BFC5CF"/>
              <w:right w:val="single" w:sz="4" w:space="0" w:color="BFC5CF"/>
            </w:tcBorders>
            <w:shd w:val="clear" w:color="auto" w:fill="E8EEF7"/>
          </w:tcPr>
          <w:p w14:paraId="59BB7D7C" w14:textId="77777777" w:rsidR="00941F7D" w:rsidRDefault="003310E9">
            <w:pPr>
              <w:pStyle w:val="Compact"/>
              <w:spacing w:after="0"/>
              <w:jc w:val="left"/>
            </w:pPr>
            <w:r>
              <w:rPr>
                <w:b/>
                <w:sz w:val="18"/>
              </w:rPr>
              <w:t>Hiperparámetro</w:t>
            </w:r>
          </w:p>
        </w:tc>
        <w:tc>
          <w:tcPr>
            <w:tcW w:w="6078" w:type="dxa"/>
            <w:tcBorders>
              <w:top w:val="single" w:sz="4" w:space="0" w:color="BFC5CF"/>
              <w:left w:val="single" w:sz="4" w:space="0" w:color="BFC5CF"/>
              <w:bottom w:val="single" w:sz="4" w:space="0" w:color="BFC5CF"/>
              <w:right w:val="single" w:sz="4" w:space="0" w:color="BFC5CF"/>
            </w:tcBorders>
            <w:shd w:val="clear" w:color="auto" w:fill="E8EEF7"/>
          </w:tcPr>
          <w:p w14:paraId="59BB7D7D" w14:textId="77777777" w:rsidR="00941F7D" w:rsidRDefault="003310E9">
            <w:pPr>
              <w:pStyle w:val="Compact"/>
              <w:spacing w:after="0"/>
              <w:jc w:val="left"/>
            </w:pPr>
            <w:r>
              <w:rPr>
                <w:b/>
                <w:sz w:val="18"/>
              </w:rPr>
              <w:t>Valores</w:t>
            </w:r>
          </w:p>
        </w:tc>
      </w:tr>
      <w:tr w:rsidR="00941F7D" w14:paraId="59BB7D81" w14:textId="77777777" w:rsidTr="00941F7D">
        <w:trPr>
          <w:jc w:val="center"/>
        </w:trPr>
        <w:tc>
          <w:tcPr>
            <w:tcW w:w="3282" w:type="dxa"/>
            <w:tcBorders>
              <w:top w:val="single" w:sz="4" w:space="0" w:color="BFC5CF"/>
              <w:left w:val="single" w:sz="4" w:space="0" w:color="BFC5CF"/>
              <w:bottom w:val="single" w:sz="4" w:space="0" w:color="BFC5CF"/>
              <w:right w:val="single" w:sz="4" w:space="0" w:color="BFC5CF"/>
            </w:tcBorders>
          </w:tcPr>
          <w:p w14:paraId="59BB7D7F" w14:textId="77777777" w:rsidR="00941F7D" w:rsidRDefault="003310E9">
            <w:pPr>
              <w:pStyle w:val="Compact"/>
              <w:spacing w:after="0"/>
              <w:jc w:val="left"/>
            </w:pPr>
            <w:r>
              <w:rPr>
                <w:sz w:val="18"/>
              </w:rPr>
              <w:t>Capas ocultas</w:t>
            </w:r>
          </w:p>
        </w:tc>
        <w:tc>
          <w:tcPr>
            <w:tcW w:w="6078" w:type="dxa"/>
            <w:tcBorders>
              <w:top w:val="single" w:sz="4" w:space="0" w:color="BFC5CF"/>
              <w:left w:val="single" w:sz="4" w:space="0" w:color="BFC5CF"/>
              <w:bottom w:val="single" w:sz="4" w:space="0" w:color="BFC5CF"/>
              <w:right w:val="single" w:sz="4" w:space="0" w:color="BFC5CF"/>
            </w:tcBorders>
          </w:tcPr>
          <w:p w14:paraId="59BB7D80" w14:textId="77777777" w:rsidR="00941F7D" w:rsidRDefault="003310E9">
            <w:pPr>
              <w:pStyle w:val="Compact"/>
              <w:spacing w:after="0"/>
              <w:jc w:val="left"/>
            </w:pPr>
            <w:r>
              <w:rPr>
                <w:sz w:val="18"/>
              </w:rPr>
              <w:t>1, 2 o 3</w:t>
            </w:r>
          </w:p>
        </w:tc>
      </w:tr>
      <w:tr w:rsidR="00941F7D" w14:paraId="59BB7D84" w14:textId="77777777" w:rsidTr="00941F7D">
        <w:trPr>
          <w:jc w:val="center"/>
        </w:trPr>
        <w:tc>
          <w:tcPr>
            <w:tcW w:w="3282" w:type="dxa"/>
            <w:tcBorders>
              <w:top w:val="single" w:sz="4" w:space="0" w:color="BFC5CF"/>
              <w:left w:val="single" w:sz="4" w:space="0" w:color="BFC5CF"/>
              <w:bottom w:val="single" w:sz="4" w:space="0" w:color="BFC5CF"/>
              <w:right w:val="single" w:sz="4" w:space="0" w:color="BFC5CF"/>
            </w:tcBorders>
          </w:tcPr>
          <w:p w14:paraId="59BB7D82" w14:textId="77777777" w:rsidR="00941F7D" w:rsidRDefault="003310E9">
            <w:pPr>
              <w:pStyle w:val="Compact"/>
              <w:spacing w:after="0"/>
              <w:jc w:val="left"/>
            </w:pPr>
            <w:r>
              <w:rPr>
                <w:sz w:val="18"/>
              </w:rPr>
              <w:t>Neuronas en la primera capa</w:t>
            </w:r>
          </w:p>
        </w:tc>
        <w:tc>
          <w:tcPr>
            <w:tcW w:w="6078" w:type="dxa"/>
            <w:tcBorders>
              <w:top w:val="single" w:sz="4" w:space="0" w:color="BFC5CF"/>
              <w:left w:val="single" w:sz="4" w:space="0" w:color="BFC5CF"/>
              <w:bottom w:val="single" w:sz="4" w:space="0" w:color="BFC5CF"/>
              <w:right w:val="single" w:sz="4" w:space="0" w:color="BFC5CF"/>
            </w:tcBorders>
          </w:tcPr>
          <w:p w14:paraId="59BB7D83" w14:textId="77777777" w:rsidR="00941F7D" w:rsidRDefault="003310E9">
            <w:pPr>
              <w:pStyle w:val="Compact"/>
              <w:spacing w:after="0"/>
              <w:jc w:val="left"/>
            </w:pPr>
            <w:r>
              <w:rPr>
                <w:sz w:val="18"/>
              </w:rPr>
              <w:t>16, 32, 64, 128 o 256</w:t>
            </w:r>
          </w:p>
        </w:tc>
      </w:tr>
      <w:tr w:rsidR="00941F7D" w14:paraId="59BB7D87" w14:textId="77777777" w:rsidTr="00941F7D">
        <w:trPr>
          <w:jc w:val="center"/>
        </w:trPr>
        <w:tc>
          <w:tcPr>
            <w:tcW w:w="3282" w:type="dxa"/>
            <w:tcBorders>
              <w:top w:val="single" w:sz="4" w:space="0" w:color="BFC5CF"/>
              <w:left w:val="single" w:sz="4" w:space="0" w:color="BFC5CF"/>
              <w:bottom w:val="single" w:sz="4" w:space="0" w:color="BFC5CF"/>
              <w:right w:val="single" w:sz="4" w:space="0" w:color="BFC5CF"/>
            </w:tcBorders>
          </w:tcPr>
          <w:p w14:paraId="59BB7D85" w14:textId="77777777" w:rsidR="00941F7D" w:rsidRDefault="003310E9">
            <w:pPr>
              <w:pStyle w:val="Compact"/>
              <w:spacing w:after="0"/>
              <w:jc w:val="left"/>
            </w:pPr>
            <w:r>
              <w:rPr>
                <w:sz w:val="18"/>
              </w:rPr>
              <w:t>Activación</w:t>
            </w:r>
          </w:p>
        </w:tc>
        <w:tc>
          <w:tcPr>
            <w:tcW w:w="6078" w:type="dxa"/>
            <w:tcBorders>
              <w:top w:val="single" w:sz="4" w:space="0" w:color="BFC5CF"/>
              <w:left w:val="single" w:sz="4" w:space="0" w:color="BFC5CF"/>
              <w:bottom w:val="single" w:sz="4" w:space="0" w:color="BFC5CF"/>
              <w:right w:val="single" w:sz="4" w:space="0" w:color="BFC5CF"/>
            </w:tcBorders>
          </w:tcPr>
          <w:p w14:paraId="59BB7D86" w14:textId="77777777" w:rsidR="00941F7D" w:rsidRDefault="003310E9">
            <w:pPr>
              <w:pStyle w:val="Compact"/>
              <w:spacing w:after="0"/>
              <w:jc w:val="left"/>
            </w:pPr>
            <w:r>
              <w:rPr>
                <w:sz w:val="18"/>
              </w:rPr>
              <w:t>ReLU, Leaky ReLU, ELU, tanh o GELU</w:t>
            </w:r>
          </w:p>
        </w:tc>
      </w:tr>
      <w:tr w:rsidR="00941F7D" w14:paraId="59BB7D8A" w14:textId="77777777" w:rsidTr="00941F7D">
        <w:trPr>
          <w:jc w:val="center"/>
        </w:trPr>
        <w:tc>
          <w:tcPr>
            <w:tcW w:w="3282" w:type="dxa"/>
            <w:tcBorders>
              <w:top w:val="single" w:sz="4" w:space="0" w:color="BFC5CF"/>
              <w:left w:val="single" w:sz="4" w:space="0" w:color="BFC5CF"/>
              <w:bottom w:val="single" w:sz="4" w:space="0" w:color="BFC5CF"/>
              <w:right w:val="single" w:sz="4" w:space="0" w:color="BFC5CF"/>
            </w:tcBorders>
          </w:tcPr>
          <w:p w14:paraId="59BB7D88" w14:textId="77777777" w:rsidR="00941F7D" w:rsidRDefault="003310E9">
            <w:pPr>
              <w:pStyle w:val="Compact"/>
              <w:spacing w:after="0"/>
              <w:jc w:val="left"/>
            </w:pPr>
            <w:r>
              <w:rPr>
                <w:sz w:val="18"/>
              </w:rPr>
              <w:t>Dropout</w:t>
            </w:r>
          </w:p>
        </w:tc>
        <w:tc>
          <w:tcPr>
            <w:tcW w:w="6078" w:type="dxa"/>
            <w:tcBorders>
              <w:top w:val="single" w:sz="4" w:space="0" w:color="BFC5CF"/>
              <w:left w:val="single" w:sz="4" w:space="0" w:color="BFC5CF"/>
              <w:bottom w:val="single" w:sz="4" w:space="0" w:color="BFC5CF"/>
              <w:right w:val="single" w:sz="4" w:space="0" w:color="BFC5CF"/>
            </w:tcBorders>
          </w:tcPr>
          <w:p w14:paraId="59BB7D89" w14:textId="77777777" w:rsidR="00941F7D" w:rsidRDefault="003310E9">
            <w:pPr>
              <w:pStyle w:val="Compact"/>
              <w:spacing w:after="0"/>
              <w:jc w:val="left"/>
            </w:pPr>
            <w:r>
              <w:rPr>
                <w:sz w:val="18"/>
              </w:rPr>
              <w:t>0; 0,1; 0,2; 0,3 o 0,5</w:t>
            </w:r>
          </w:p>
        </w:tc>
      </w:tr>
      <w:tr w:rsidR="00941F7D" w14:paraId="59BB7D8D" w14:textId="77777777" w:rsidTr="00941F7D">
        <w:trPr>
          <w:jc w:val="center"/>
        </w:trPr>
        <w:tc>
          <w:tcPr>
            <w:tcW w:w="3282" w:type="dxa"/>
            <w:tcBorders>
              <w:top w:val="single" w:sz="4" w:space="0" w:color="BFC5CF"/>
              <w:left w:val="single" w:sz="4" w:space="0" w:color="BFC5CF"/>
              <w:bottom w:val="single" w:sz="4" w:space="0" w:color="BFC5CF"/>
              <w:right w:val="single" w:sz="4" w:space="0" w:color="BFC5CF"/>
            </w:tcBorders>
          </w:tcPr>
          <w:p w14:paraId="59BB7D8B" w14:textId="77777777" w:rsidR="00941F7D" w:rsidRDefault="003310E9">
            <w:pPr>
              <w:pStyle w:val="Compact"/>
              <w:spacing w:after="0"/>
              <w:jc w:val="left"/>
            </w:pPr>
            <w:r>
              <w:rPr>
                <w:sz w:val="18"/>
              </w:rPr>
              <w:lastRenderedPageBreak/>
              <w:t>Penalización L2 (</w:t>
            </w:r>
            <m:oMath>
              <m:r>
                <w:rPr>
                  <w:rFonts w:ascii="Cambria Math" w:hAnsi="Cambria Math"/>
                </w:rPr>
                <m:t>λ</m:t>
              </m:r>
            </m:oMath>
            <w:r>
              <w:rPr>
                <w:sz w:val="18"/>
              </w:rPr>
              <w:t>)</w:t>
            </w:r>
          </w:p>
        </w:tc>
        <w:tc>
          <w:tcPr>
            <w:tcW w:w="6078" w:type="dxa"/>
            <w:tcBorders>
              <w:top w:val="single" w:sz="4" w:space="0" w:color="BFC5CF"/>
              <w:left w:val="single" w:sz="4" w:space="0" w:color="BFC5CF"/>
              <w:bottom w:val="single" w:sz="4" w:space="0" w:color="BFC5CF"/>
              <w:right w:val="single" w:sz="4" w:space="0" w:color="BFC5CF"/>
            </w:tcBorders>
          </w:tcPr>
          <w:p w14:paraId="59BB7D8C" w14:textId="77777777" w:rsidR="00941F7D" w:rsidRDefault="003310E9">
            <w:pPr>
              <w:pStyle w:val="Compact"/>
              <w:spacing w:after="0"/>
              <w:jc w:val="left"/>
            </w:pPr>
            <w:r>
              <w:rPr>
                <w:sz w:val="18"/>
              </w:rPr>
              <w:t xml:space="preserve">0 con probabilidad 0,2; si no, log-uniforme en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oMath>
          </w:p>
        </w:tc>
      </w:tr>
      <w:tr w:rsidR="00941F7D" w14:paraId="59BB7D90" w14:textId="77777777" w:rsidTr="00941F7D">
        <w:trPr>
          <w:jc w:val="center"/>
        </w:trPr>
        <w:tc>
          <w:tcPr>
            <w:tcW w:w="3282" w:type="dxa"/>
            <w:tcBorders>
              <w:top w:val="single" w:sz="4" w:space="0" w:color="BFC5CF"/>
              <w:left w:val="single" w:sz="4" w:space="0" w:color="BFC5CF"/>
              <w:bottom w:val="single" w:sz="4" w:space="0" w:color="BFC5CF"/>
              <w:right w:val="single" w:sz="4" w:space="0" w:color="BFC5CF"/>
            </w:tcBorders>
          </w:tcPr>
          <w:p w14:paraId="59BB7D8E" w14:textId="77777777" w:rsidR="00941F7D" w:rsidRDefault="003310E9">
            <w:pPr>
              <w:pStyle w:val="Compact"/>
              <w:spacing w:after="0"/>
              <w:jc w:val="left"/>
            </w:pPr>
            <w:r>
              <w:rPr>
                <w:sz w:val="18"/>
              </w:rPr>
              <w:t>Optimizador</w:t>
            </w:r>
          </w:p>
        </w:tc>
        <w:tc>
          <w:tcPr>
            <w:tcW w:w="6078" w:type="dxa"/>
            <w:tcBorders>
              <w:top w:val="single" w:sz="4" w:space="0" w:color="BFC5CF"/>
              <w:left w:val="single" w:sz="4" w:space="0" w:color="BFC5CF"/>
              <w:bottom w:val="single" w:sz="4" w:space="0" w:color="BFC5CF"/>
              <w:right w:val="single" w:sz="4" w:space="0" w:color="BFC5CF"/>
            </w:tcBorders>
          </w:tcPr>
          <w:p w14:paraId="59BB7D8F" w14:textId="77777777" w:rsidR="00941F7D" w:rsidRDefault="003310E9">
            <w:pPr>
              <w:pStyle w:val="Compact"/>
              <w:spacing w:after="0"/>
              <w:jc w:val="left"/>
            </w:pPr>
            <w:r>
              <w:rPr>
                <w:sz w:val="18"/>
              </w:rPr>
              <w:t>Adam, RMSprop o SGD con momento 0,9</w:t>
            </w:r>
          </w:p>
        </w:tc>
      </w:tr>
      <w:tr w:rsidR="00941F7D" w14:paraId="59BB7D93" w14:textId="77777777" w:rsidTr="00941F7D">
        <w:trPr>
          <w:jc w:val="center"/>
        </w:trPr>
        <w:tc>
          <w:tcPr>
            <w:tcW w:w="3282" w:type="dxa"/>
            <w:tcBorders>
              <w:top w:val="single" w:sz="4" w:space="0" w:color="BFC5CF"/>
              <w:left w:val="single" w:sz="4" w:space="0" w:color="BFC5CF"/>
              <w:bottom w:val="single" w:sz="4" w:space="0" w:color="BFC5CF"/>
              <w:right w:val="single" w:sz="4" w:space="0" w:color="BFC5CF"/>
            </w:tcBorders>
          </w:tcPr>
          <w:p w14:paraId="59BB7D91" w14:textId="77777777" w:rsidR="00941F7D" w:rsidRDefault="003310E9">
            <w:pPr>
              <w:pStyle w:val="Compact"/>
              <w:spacing w:after="0"/>
              <w:jc w:val="left"/>
            </w:pPr>
            <w:r>
              <w:rPr>
                <w:sz w:val="18"/>
              </w:rPr>
              <w:t>Tasa de aprendizaje</w:t>
            </w:r>
          </w:p>
        </w:tc>
        <w:tc>
          <w:tcPr>
            <w:tcW w:w="6078" w:type="dxa"/>
            <w:tcBorders>
              <w:top w:val="single" w:sz="4" w:space="0" w:color="BFC5CF"/>
              <w:left w:val="single" w:sz="4" w:space="0" w:color="BFC5CF"/>
              <w:bottom w:val="single" w:sz="4" w:space="0" w:color="BFC5CF"/>
              <w:right w:val="single" w:sz="4" w:space="0" w:color="BFC5CF"/>
            </w:tcBorders>
          </w:tcPr>
          <w:p w14:paraId="59BB7D92" w14:textId="77777777" w:rsidR="00941F7D" w:rsidRDefault="003310E9">
            <w:pPr>
              <w:pStyle w:val="Compact"/>
              <w:spacing w:after="0"/>
              <w:jc w:val="left"/>
            </w:pPr>
            <w:r>
              <w:rPr>
                <w:sz w:val="18"/>
              </w:rPr>
              <w:t xml:space="preserve">log-uniforme en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up>
              </m:sSup>
              <m:r>
                <m:rPr>
                  <m:sty m:val="p"/>
                </m:rPr>
                <w:rPr>
                  <w:rFonts w:ascii="Cambria Math" w:hAnsi="Cambria Math"/>
                </w:rPr>
                <m:t>]</m:t>
              </m:r>
            </m:oMath>
            <w:r>
              <w:rPr>
                <w:sz w:val="18"/>
              </w:rPr>
              <w:t xml:space="preserve"> para Adam y RMSprop; en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r>
                <m:rPr>
                  <m:sty m:val="p"/>
                </m:rPr>
                <w:rPr>
                  <w:rFonts w:ascii="Cambria Math" w:hAnsi="Cambria Math"/>
                </w:rPr>
                <m:t>]</m:t>
              </m:r>
            </m:oMath>
            <w:r>
              <w:rPr>
                <w:sz w:val="18"/>
              </w:rPr>
              <w:t xml:space="preserve"> para SGD</w:t>
            </w:r>
          </w:p>
        </w:tc>
      </w:tr>
      <w:tr w:rsidR="00941F7D" w14:paraId="59BB7D96" w14:textId="77777777" w:rsidTr="00941F7D">
        <w:trPr>
          <w:jc w:val="center"/>
        </w:trPr>
        <w:tc>
          <w:tcPr>
            <w:tcW w:w="3282" w:type="dxa"/>
            <w:tcBorders>
              <w:top w:val="single" w:sz="4" w:space="0" w:color="BFC5CF"/>
              <w:left w:val="single" w:sz="4" w:space="0" w:color="BFC5CF"/>
              <w:bottom w:val="single" w:sz="4" w:space="0" w:color="BFC5CF"/>
              <w:right w:val="single" w:sz="4" w:space="0" w:color="BFC5CF"/>
            </w:tcBorders>
          </w:tcPr>
          <w:p w14:paraId="59BB7D94" w14:textId="77777777" w:rsidR="00941F7D" w:rsidRDefault="003310E9">
            <w:pPr>
              <w:pStyle w:val="Compact"/>
              <w:spacing w:after="0"/>
              <w:jc w:val="left"/>
            </w:pPr>
            <w:r>
              <w:rPr>
                <w:sz w:val="18"/>
              </w:rPr>
              <w:t>Tamaño del minilote</w:t>
            </w:r>
          </w:p>
        </w:tc>
        <w:tc>
          <w:tcPr>
            <w:tcW w:w="6078" w:type="dxa"/>
            <w:tcBorders>
              <w:top w:val="single" w:sz="4" w:space="0" w:color="BFC5CF"/>
              <w:left w:val="single" w:sz="4" w:space="0" w:color="BFC5CF"/>
              <w:bottom w:val="single" w:sz="4" w:space="0" w:color="BFC5CF"/>
              <w:right w:val="single" w:sz="4" w:space="0" w:color="BFC5CF"/>
            </w:tcBorders>
          </w:tcPr>
          <w:p w14:paraId="59BB7D95" w14:textId="77777777" w:rsidR="00941F7D" w:rsidRDefault="003310E9">
            <w:pPr>
              <w:pStyle w:val="Compact"/>
              <w:spacing w:after="0"/>
              <w:jc w:val="left"/>
            </w:pPr>
            <w:r>
              <w:rPr>
                <w:sz w:val="18"/>
              </w:rPr>
              <w:t>256, 512 o 1.024</w:t>
            </w:r>
          </w:p>
        </w:tc>
      </w:tr>
      <w:tr w:rsidR="00941F7D" w14:paraId="59BB7D99" w14:textId="77777777" w:rsidTr="00941F7D">
        <w:trPr>
          <w:jc w:val="center"/>
        </w:trPr>
        <w:tc>
          <w:tcPr>
            <w:tcW w:w="3282" w:type="dxa"/>
            <w:tcBorders>
              <w:top w:val="single" w:sz="4" w:space="0" w:color="BFC5CF"/>
              <w:left w:val="single" w:sz="4" w:space="0" w:color="BFC5CF"/>
              <w:bottom w:val="single" w:sz="4" w:space="0" w:color="BFC5CF"/>
              <w:right w:val="single" w:sz="4" w:space="0" w:color="BFC5CF"/>
            </w:tcBorders>
          </w:tcPr>
          <w:p w14:paraId="59BB7D97" w14:textId="77777777" w:rsidR="00941F7D" w:rsidRDefault="003310E9">
            <w:pPr>
              <w:pStyle w:val="Compact"/>
              <w:spacing w:after="0"/>
              <w:jc w:val="left"/>
            </w:pPr>
            <w:r>
              <w:rPr>
                <w:sz w:val="18"/>
              </w:rPr>
              <w:t>Parada temprana</w:t>
            </w:r>
          </w:p>
        </w:tc>
        <w:tc>
          <w:tcPr>
            <w:tcW w:w="6078" w:type="dxa"/>
            <w:tcBorders>
              <w:top w:val="single" w:sz="4" w:space="0" w:color="BFC5CF"/>
              <w:left w:val="single" w:sz="4" w:space="0" w:color="BFC5CF"/>
              <w:bottom w:val="single" w:sz="4" w:space="0" w:color="BFC5CF"/>
              <w:right w:val="single" w:sz="4" w:space="0" w:color="BFC5CF"/>
            </w:tcBorders>
          </w:tcPr>
          <w:p w14:paraId="59BB7D98" w14:textId="77777777" w:rsidR="00941F7D" w:rsidRDefault="003310E9">
            <w:pPr>
              <w:pStyle w:val="Compact"/>
              <w:spacing w:after="0"/>
              <w:jc w:val="left"/>
            </w:pPr>
            <w:r>
              <w:rPr>
                <w:sz w:val="18"/>
              </w:rPr>
              <w:t>paciencia de 8 épocas, máximo 100</w:t>
            </w:r>
          </w:p>
        </w:tc>
      </w:tr>
    </w:tbl>
    <w:p w14:paraId="59BB7D9A" w14:textId="77777777" w:rsidR="00941F7D" w:rsidRDefault="003310E9">
      <w:pPr>
        <w:pStyle w:val="Textoindependiente"/>
        <w:jc w:val="left"/>
      </w:pPr>
      <w:r>
        <w:rPr>
          <w:i/>
          <w:iCs/>
          <w:sz w:val="18"/>
        </w:rPr>
        <w:t>Nota.</w:t>
      </w:r>
      <w:r>
        <w:rPr>
          <w:sz w:val="18"/>
        </w:rPr>
        <w:t xml:space="preserve"> Elaboración propia.</w:t>
      </w:r>
    </w:p>
    <w:p w14:paraId="59BB7D9B" w14:textId="77777777" w:rsidR="00941F7D" w:rsidRDefault="003310E9">
      <w:pPr>
        <w:pStyle w:val="Textoindependiente"/>
      </w:pPr>
      <w:r>
        <w:rPr>
          <w:b/>
          <w:bCs/>
        </w:rPr>
        <w:t>Selección.</w:t>
      </w:r>
      <w:r>
        <w:t xml:space="preserve"> </w:t>
      </w:r>
      <w:r>
        <w:t>Se entrenaron 25 configuraciones y se eligió la de menor log-loss en validación, el mismo criterio que en la logística. La Tabla 7 muestra las cinco mejores. Todas las configuraciones quedaron en un rango estrecho, de 0,3860 a 0,3905 de log-loss en validación: con estos datos la arquitectura importa poco.</w:t>
      </w:r>
    </w:p>
    <w:p w14:paraId="59BB7D9C" w14:textId="77777777" w:rsidR="00941F7D" w:rsidRDefault="003310E9">
      <w:pPr>
        <w:pStyle w:val="Textoindependiente"/>
        <w:keepNext/>
        <w:spacing w:before="200" w:after="0"/>
      </w:pPr>
      <w:r>
        <w:rPr>
          <w:b/>
          <w:bCs/>
        </w:rPr>
        <w:t>Tabla 7</w:t>
      </w:r>
    </w:p>
    <w:p w14:paraId="59BB7D9D" w14:textId="77777777" w:rsidR="00941F7D" w:rsidRDefault="003310E9">
      <w:pPr>
        <w:pStyle w:val="Textoindependiente"/>
        <w:keepNext/>
        <w:jc w:val="left"/>
      </w:pPr>
      <w:r>
        <w:rPr>
          <w:i/>
          <w:iCs/>
        </w:rPr>
        <w:t>Las cinco mejores configuraciones de la búsqueda aleatoria</w:t>
      </w:r>
    </w:p>
    <w:tbl>
      <w:tblPr>
        <w:tblStyle w:val="Table"/>
        <w:tblW w:w="5000" w:type="pct"/>
        <w:jc w:val="center"/>
        <w:tblLayout w:type="fixed"/>
        <w:tblLook w:val="0020" w:firstRow="1" w:lastRow="0" w:firstColumn="0" w:lastColumn="0" w:noHBand="0" w:noVBand="0"/>
      </w:tblPr>
      <w:tblGrid>
        <w:gridCol w:w="901"/>
        <w:gridCol w:w="1002"/>
        <w:gridCol w:w="701"/>
        <w:gridCol w:w="721"/>
        <w:gridCol w:w="1102"/>
        <w:gridCol w:w="1062"/>
        <w:gridCol w:w="901"/>
        <w:gridCol w:w="1062"/>
        <w:gridCol w:w="1062"/>
        <w:gridCol w:w="1062"/>
      </w:tblGrid>
      <w:tr w:rsidR="00941F7D" w14:paraId="59BB7DA8" w14:textId="77777777" w:rsidTr="00941F7D">
        <w:trPr>
          <w:cnfStyle w:val="100000000000" w:firstRow="1" w:lastRow="0" w:firstColumn="0" w:lastColumn="0" w:oddVBand="0" w:evenVBand="0" w:oddHBand="0" w:evenHBand="0" w:firstRowFirstColumn="0" w:firstRowLastColumn="0" w:lastRowFirstColumn="0" w:lastRowLastColumn="0"/>
          <w:tblHeader/>
          <w:jc w:val="center"/>
        </w:trPr>
        <w:tc>
          <w:tcPr>
            <w:tcW w:w="881" w:type="dxa"/>
            <w:tcBorders>
              <w:top w:val="single" w:sz="4" w:space="0" w:color="BFC5CF"/>
              <w:left w:val="single" w:sz="4" w:space="0" w:color="BFC5CF"/>
              <w:bottom w:val="single" w:sz="4" w:space="0" w:color="BFC5CF"/>
              <w:right w:val="single" w:sz="4" w:space="0" w:color="BFC5CF"/>
            </w:tcBorders>
            <w:shd w:val="clear" w:color="auto" w:fill="E8EEF7"/>
          </w:tcPr>
          <w:p w14:paraId="59BB7D9E" w14:textId="77777777" w:rsidR="00941F7D" w:rsidRDefault="003310E9">
            <w:pPr>
              <w:pStyle w:val="Compact"/>
              <w:spacing w:after="0"/>
              <w:jc w:val="left"/>
            </w:pPr>
            <w:r>
              <w:rPr>
                <w:b/>
                <w:sz w:val="18"/>
              </w:rPr>
              <w:t>Capas ocultas</w:t>
            </w:r>
          </w:p>
        </w:tc>
        <w:tc>
          <w:tcPr>
            <w:tcW w:w="979" w:type="dxa"/>
            <w:tcBorders>
              <w:top w:val="single" w:sz="4" w:space="0" w:color="BFC5CF"/>
              <w:left w:val="single" w:sz="4" w:space="0" w:color="BFC5CF"/>
              <w:bottom w:val="single" w:sz="4" w:space="0" w:color="BFC5CF"/>
              <w:right w:val="single" w:sz="4" w:space="0" w:color="BFC5CF"/>
            </w:tcBorders>
            <w:shd w:val="clear" w:color="auto" w:fill="E8EEF7"/>
          </w:tcPr>
          <w:p w14:paraId="59BB7D9F" w14:textId="77777777" w:rsidR="00941F7D" w:rsidRDefault="003310E9">
            <w:pPr>
              <w:pStyle w:val="Compact"/>
              <w:spacing w:after="0"/>
              <w:jc w:val="left"/>
            </w:pPr>
            <w:r>
              <w:rPr>
                <w:b/>
                <w:sz w:val="18"/>
              </w:rPr>
              <w:t>Activación</w:t>
            </w:r>
          </w:p>
        </w:tc>
        <w:tc>
          <w:tcPr>
            <w:tcW w:w="685" w:type="dxa"/>
            <w:tcBorders>
              <w:top w:val="single" w:sz="4" w:space="0" w:color="BFC5CF"/>
              <w:left w:val="single" w:sz="4" w:space="0" w:color="BFC5CF"/>
              <w:bottom w:val="single" w:sz="4" w:space="0" w:color="BFC5CF"/>
              <w:right w:val="single" w:sz="4" w:space="0" w:color="BFC5CF"/>
            </w:tcBorders>
            <w:shd w:val="clear" w:color="auto" w:fill="E8EEF7"/>
          </w:tcPr>
          <w:p w14:paraId="59BB7DA0" w14:textId="77777777" w:rsidR="00941F7D" w:rsidRDefault="003310E9">
            <w:pPr>
              <w:pStyle w:val="Compact"/>
              <w:spacing w:after="0"/>
              <w:jc w:val="left"/>
            </w:pPr>
            <w:r>
              <w:rPr>
                <w:b/>
                <w:sz w:val="18"/>
              </w:rPr>
              <w:t>Dropout</w:t>
            </w:r>
          </w:p>
        </w:tc>
        <w:tc>
          <w:tcPr>
            <w:tcW w:w="705" w:type="dxa"/>
            <w:tcBorders>
              <w:top w:val="single" w:sz="4" w:space="0" w:color="BFC5CF"/>
              <w:left w:val="single" w:sz="4" w:space="0" w:color="BFC5CF"/>
              <w:bottom w:val="single" w:sz="4" w:space="0" w:color="BFC5CF"/>
              <w:right w:val="single" w:sz="4" w:space="0" w:color="BFC5CF"/>
            </w:tcBorders>
            <w:shd w:val="clear" w:color="auto" w:fill="E8EEF7"/>
          </w:tcPr>
          <w:p w14:paraId="59BB7DA1" w14:textId="77777777" w:rsidR="00941F7D" w:rsidRDefault="003310E9">
            <w:pPr>
              <w:pStyle w:val="Compact"/>
              <w:spacing w:after="0"/>
              <w:jc w:val="left"/>
            </w:pPr>
            <m:oMathPara>
              <m:oMath>
                <m:r>
                  <w:rPr>
                    <w:rFonts w:ascii="Cambria Math" w:hAnsi="Cambria Math"/>
                  </w:rPr>
                  <m:t>λ</m:t>
                </m:r>
              </m:oMath>
            </m:oMathPara>
          </w:p>
        </w:tc>
        <w:tc>
          <w:tcPr>
            <w:tcW w:w="1077" w:type="dxa"/>
            <w:tcBorders>
              <w:top w:val="single" w:sz="4" w:space="0" w:color="BFC5CF"/>
              <w:left w:val="single" w:sz="4" w:space="0" w:color="BFC5CF"/>
              <w:bottom w:val="single" w:sz="4" w:space="0" w:color="BFC5CF"/>
              <w:right w:val="single" w:sz="4" w:space="0" w:color="BFC5CF"/>
            </w:tcBorders>
            <w:shd w:val="clear" w:color="auto" w:fill="E8EEF7"/>
          </w:tcPr>
          <w:p w14:paraId="59BB7DA2" w14:textId="77777777" w:rsidR="00941F7D" w:rsidRDefault="003310E9">
            <w:pPr>
              <w:pStyle w:val="Compact"/>
              <w:spacing w:after="0"/>
              <w:jc w:val="left"/>
            </w:pPr>
            <w:r>
              <w:rPr>
                <w:b/>
                <w:sz w:val="18"/>
              </w:rPr>
              <w:t>Optimizador</w:t>
            </w:r>
          </w:p>
        </w:tc>
        <w:tc>
          <w:tcPr>
            <w:tcW w:w="1038" w:type="dxa"/>
            <w:tcBorders>
              <w:top w:val="single" w:sz="4" w:space="0" w:color="BFC5CF"/>
              <w:left w:val="single" w:sz="4" w:space="0" w:color="BFC5CF"/>
              <w:bottom w:val="single" w:sz="4" w:space="0" w:color="BFC5CF"/>
              <w:right w:val="single" w:sz="4" w:space="0" w:color="BFC5CF"/>
            </w:tcBorders>
            <w:shd w:val="clear" w:color="auto" w:fill="E8EEF7"/>
          </w:tcPr>
          <w:p w14:paraId="59BB7DA3" w14:textId="77777777" w:rsidR="00941F7D" w:rsidRDefault="003310E9">
            <w:pPr>
              <w:pStyle w:val="Compact"/>
              <w:spacing w:after="0"/>
              <w:jc w:val="left"/>
            </w:pPr>
            <m:oMathPara>
              <m:oMath>
                <m:r>
                  <w:rPr>
                    <w:rFonts w:ascii="Cambria Math" w:hAnsi="Cambria Math"/>
                  </w:rPr>
                  <m:t>η</m:t>
                </m:r>
              </m:oMath>
            </m:oMathPara>
          </w:p>
        </w:tc>
        <w:tc>
          <w:tcPr>
            <w:tcW w:w="881" w:type="dxa"/>
            <w:tcBorders>
              <w:top w:val="single" w:sz="4" w:space="0" w:color="BFC5CF"/>
              <w:left w:val="single" w:sz="4" w:space="0" w:color="BFC5CF"/>
              <w:bottom w:val="single" w:sz="4" w:space="0" w:color="BFC5CF"/>
              <w:right w:val="single" w:sz="4" w:space="0" w:color="BFC5CF"/>
            </w:tcBorders>
            <w:shd w:val="clear" w:color="auto" w:fill="E8EEF7"/>
          </w:tcPr>
          <w:p w14:paraId="59BB7DA4" w14:textId="77777777" w:rsidR="00941F7D" w:rsidRDefault="003310E9">
            <w:pPr>
              <w:pStyle w:val="Compact"/>
              <w:spacing w:after="0"/>
              <w:jc w:val="left"/>
            </w:pPr>
            <w:r>
              <w:rPr>
                <w:b/>
                <w:sz w:val="18"/>
              </w:rPr>
              <w:t>Lote</w:t>
            </w:r>
          </w:p>
        </w:tc>
        <w:tc>
          <w:tcPr>
            <w:tcW w:w="1038" w:type="dxa"/>
            <w:tcBorders>
              <w:top w:val="single" w:sz="4" w:space="0" w:color="BFC5CF"/>
              <w:left w:val="single" w:sz="4" w:space="0" w:color="BFC5CF"/>
              <w:bottom w:val="single" w:sz="4" w:space="0" w:color="BFC5CF"/>
              <w:right w:val="single" w:sz="4" w:space="0" w:color="BFC5CF"/>
            </w:tcBorders>
            <w:shd w:val="clear" w:color="auto" w:fill="E8EEF7"/>
          </w:tcPr>
          <w:p w14:paraId="59BB7DA5" w14:textId="77777777" w:rsidR="00941F7D" w:rsidRDefault="003310E9">
            <w:pPr>
              <w:pStyle w:val="Compact"/>
              <w:spacing w:after="0"/>
              <w:jc w:val="left"/>
            </w:pPr>
            <w:r>
              <w:rPr>
                <w:b/>
                <w:sz w:val="18"/>
              </w:rPr>
              <w:t>Parámetros</w:t>
            </w:r>
          </w:p>
        </w:tc>
        <w:tc>
          <w:tcPr>
            <w:tcW w:w="1038" w:type="dxa"/>
            <w:tcBorders>
              <w:top w:val="single" w:sz="4" w:space="0" w:color="BFC5CF"/>
              <w:left w:val="single" w:sz="4" w:space="0" w:color="BFC5CF"/>
              <w:bottom w:val="single" w:sz="4" w:space="0" w:color="BFC5CF"/>
              <w:right w:val="single" w:sz="4" w:space="0" w:color="BFC5CF"/>
            </w:tcBorders>
            <w:shd w:val="clear" w:color="auto" w:fill="E8EEF7"/>
          </w:tcPr>
          <w:p w14:paraId="59BB7DA6" w14:textId="77777777" w:rsidR="00941F7D" w:rsidRDefault="003310E9">
            <w:pPr>
              <w:pStyle w:val="Compact"/>
              <w:spacing w:after="0"/>
              <w:jc w:val="left"/>
            </w:pPr>
            <w:r>
              <w:rPr>
                <w:b/>
                <w:sz w:val="18"/>
              </w:rPr>
              <w:t>Log-loss val.</w:t>
            </w:r>
          </w:p>
        </w:tc>
        <w:tc>
          <w:tcPr>
            <w:tcW w:w="1038" w:type="dxa"/>
            <w:tcBorders>
              <w:top w:val="single" w:sz="4" w:space="0" w:color="BFC5CF"/>
              <w:left w:val="single" w:sz="4" w:space="0" w:color="BFC5CF"/>
              <w:bottom w:val="single" w:sz="4" w:space="0" w:color="BFC5CF"/>
              <w:right w:val="single" w:sz="4" w:space="0" w:color="BFC5CF"/>
            </w:tcBorders>
            <w:shd w:val="clear" w:color="auto" w:fill="E8EEF7"/>
          </w:tcPr>
          <w:p w14:paraId="59BB7DA7" w14:textId="77777777" w:rsidR="00941F7D" w:rsidRDefault="003310E9">
            <w:pPr>
              <w:pStyle w:val="Compact"/>
              <w:spacing w:after="0"/>
              <w:jc w:val="left"/>
            </w:pPr>
            <w:r>
              <w:rPr>
                <w:b/>
                <w:sz w:val="18"/>
              </w:rPr>
              <w:t>AUC val.</w:t>
            </w:r>
          </w:p>
        </w:tc>
      </w:tr>
      <w:tr w:rsidR="00941F7D" w14:paraId="59BB7DB3" w14:textId="77777777" w:rsidTr="00941F7D">
        <w:trPr>
          <w:jc w:val="center"/>
        </w:trPr>
        <w:tc>
          <w:tcPr>
            <w:tcW w:w="881" w:type="dxa"/>
            <w:tcBorders>
              <w:top w:val="single" w:sz="4" w:space="0" w:color="BFC5CF"/>
              <w:left w:val="single" w:sz="4" w:space="0" w:color="BFC5CF"/>
              <w:bottom w:val="single" w:sz="4" w:space="0" w:color="BFC5CF"/>
              <w:right w:val="single" w:sz="4" w:space="0" w:color="BFC5CF"/>
            </w:tcBorders>
          </w:tcPr>
          <w:p w14:paraId="59BB7DA9" w14:textId="77777777" w:rsidR="00941F7D" w:rsidRDefault="003310E9">
            <w:pPr>
              <w:pStyle w:val="Compact"/>
              <w:spacing w:after="0"/>
              <w:jc w:val="left"/>
            </w:pPr>
            <w:r>
              <w:rPr>
                <w:sz w:val="18"/>
              </w:rPr>
              <w:t>128-64</w:t>
            </w:r>
          </w:p>
        </w:tc>
        <w:tc>
          <w:tcPr>
            <w:tcW w:w="979" w:type="dxa"/>
            <w:tcBorders>
              <w:top w:val="single" w:sz="4" w:space="0" w:color="BFC5CF"/>
              <w:left w:val="single" w:sz="4" w:space="0" w:color="BFC5CF"/>
              <w:bottom w:val="single" w:sz="4" w:space="0" w:color="BFC5CF"/>
              <w:right w:val="single" w:sz="4" w:space="0" w:color="BFC5CF"/>
            </w:tcBorders>
          </w:tcPr>
          <w:p w14:paraId="59BB7DAA" w14:textId="77777777" w:rsidR="00941F7D" w:rsidRDefault="003310E9">
            <w:pPr>
              <w:pStyle w:val="Compact"/>
              <w:spacing w:after="0"/>
              <w:jc w:val="left"/>
            </w:pPr>
            <w:r>
              <w:rPr>
                <w:sz w:val="18"/>
              </w:rPr>
              <w:t>ELU</w:t>
            </w:r>
          </w:p>
        </w:tc>
        <w:tc>
          <w:tcPr>
            <w:tcW w:w="685" w:type="dxa"/>
            <w:tcBorders>
              <w:top w:val="single" w:sz="4" w:space="0" w:color="BFC5CF"/>
              <w:left w:val="single" w:sz="4" w:space="0" w:color="BFC5CF"/>
              <w:bottom w:val="single" w:sz="4" w:space="0" w:color="BFC5CF"/>
              <w:right w:val="single" w:sz="4" w:space="0" w:color="BFC5CF"/>
            </w:tcBorders>
          </w:tcPr>
          <w:p w14:paraId="59BB7DAB" w14:textId="77777777" w:rsidR="00941F7D" w:rsidRDefault="003310E9">
            <w:pPr>
              <w:pStyle w:val="Compact"/>
              <w:spacing w:after="0"/>
              <w:jc w:val="left"/>
            </w:pPr>
            <w:r>
              <w:rPr>
                <w:sz w:val="18"/>
              </w:rPr>
              <w:t>0,1</w:t>
            </w:r>
          </w:p>
        </w:tc>
        <w:tc>
          <w:tcPr>
            <w:tcW w:w="705" w:type="dxa"/>
            <w:tcBorders>
              <w:top w:val="single" w:sz="4" w:space="0" w:color="BFC5CF"/>
              <w:left w:val="single" w:sz="4" w:space="0" w:color="BFC5CF"/>
              <w:bottom w:val="single" w:sz="4" w:space="0" w:color="BFC5CF"/>
              <w:right w:val="single" w:sz="4" w:space="0" w:color="BFC5CF"/>
            </w:tcBorders>
          </w:tcPr>
          <w:p w14:paraId="59BB7DAC" w14:textId="77777777" w:rsidR="00941F7D" w:rsidRDefault="003310E9">
            <w:pPr>
              <w:pStyle w:val="Compact"/>
              <w:spacing w:after="0"/>
              <w:jc w:val="left"/>
            </w:pPr>
            <w:r>
              <w:rPr>
                <w:sz w:val="18"/>
              </w:rPr>
              <w:t>1,3·10⁻⁷</w:t>
            </w:r>
          </w:p>
        </w:tc>
        <w:tc>
          <w:tcPr>
            <w:tcW w:w="1077" w:type="dxa"/>
            <w:tcBorders>
              <w:top w:val="single" w:sz="4" w:space="0" w:color="BFC5CF"/>
              <w:left w:val="single" w:sz="4" w:space="0" w:color="BFC5CF"/>
              <w:bottom w:val="single" w:sz="4" w:space="0" w:color="BFC5CF"/>
              <w:right w:val="single" w:sz="4" w:space="0" w:color="BFC5CF"/>
            </w:tcBorders>
          </w:tcPr>
          <w:p w14:paraId="59BB7DAD" w14:textId="77777777" w:rsidR="00941F7D" w:rsidRDefault="003310E9">
            <w:pPr>
              <w:pStyle w:val="Compact"/>
              <w:spacing w:after="0"/>
              <w:jc w:val="left"/>
            </w:pPr>
            <w:r>
              <w:rPr>
                <w:sz w:val="18"/>
              </w:rPr>
              <w:t>RMSprop</w:t>
            </w:r>
          </w:p>
        </w:tc>
        <w:tc>
          <w:tcPr>
            <w:tcW w:w="1038" w:type="dxa"/>
            <w:tcBorders>
              <w:top w:val="single" w:sz="4" w:space="0" w:color="BFC5CF"/>
              <w:left w:val="single" w:sz="4" w:space="0" w:color="BFC5CF"/>
              <w:bottom w:val="single" w:sz="4" w:space="0" w:color="BFC5CF"/>
              <w:right w:val="single" w:sz="4" w:space="0" w:color="BFC5CF"/>
            </w:tcBorders>
          </w:tcPr>
          <w:p w14:paraId="59BB7DAE" w14:textId="77777777" w:rsidR="00941F7D" w:rsidRDefault="003310E9">
            <w:pPr>
              <w:pStyle w:val="Compact"/>
              <w:spacing w:after="0"/>
              <w:jc w:val="left"/>
            </w:pPr>
            <w:r>
              <w:rPr>
                <w:sz w:val="18"/>
              </w:rPr>
              <w:t>0,0009</w:t>
            </w:r>
          </w:p>
        </w:tc>
        <w:tc>
          <w:tcPr>
            <w:tcW w:w="881" w:type="dxa"/>
            <w:tcBorders>
              <w:top w:val="single" w:sz="4" w:space="0" w:color="BFC5CF"/>
              <w:left w:val="single" w:sz="4" w:space="0" w:color="BFC5CF"/>
              <w:bottom w:val="single" w:sz="4" w:space="0" w:color="BFC5CF"/>
              <w:right w:val="single" w:sz="4" w:space="0" w:color="BFC5CF"/>
            </w:tcBorders>
          </w:tcPr>
          <w:p w14:paraId="59BB7DAF" w14:textId="77777777" w:rsidR="00941F7D" w:rsidRDefault="003310E9">
            <w:pPr>
              <w:pStyle w:val="Compact"/>
              <w:spacing w:after="0"/>
              <w:jc w:val="left"/>
            </w:pPr>
            <w:r>
              <w:rPr>
                <w:sz w:val="18"/>
              </w:rPr>
              <w:t>512</w:t>
            </w:r>
          </w:p>
        </w:tc>
        <w:tc>
          <w:tcPr>
            <w:tcW w:w="1038" w:type="dxa"/>
            <w:tcBorders>
              <w:top w:val="single" w:sz="4" w:space="0" w:color="BFC5CF"/>
              <w:left w:val="single" w:sz="4" w:space="0" w:color="BFC5CF"/>
              <w:bottom w:val="single" w:sz="4" w:space="0" w:color="BFC5CF"/>
              <w:right w:val="single" w:sz="4" w:space="0" w:color="BFC5CF"/>
            </w:tcBorders>
          </w:tcPr>
          <w:p w14:paraId="59BB7DB0" w14:textId="77777777" w:rsidR="00941F7D" w:rsidRDefault="003310E9">
            <w:pPr>
              <w:pStyle w:val="Compact"/>
              <w:spacing w:after="0"/>
              <w:jc w:val="left"/>
            </w:pPr>
            <w:r>
              <w:rPr>
                <w:sz w:val="18"/>
              </w:rPr>
              <w:t>13.185</w:t>
            </w:r>
          </w:p>
        </w:tc>
        <w:tc>
          <w:tcPr>
            <w:tcW w:w="1038" w:type="dxa"/>
            <w:tcBorders>
              <w:top w:val="single" w:sz="4" w:space="0" w:color="BFC5CF"/>
              <w:left w:val="single" w:sz="4" w:space="0" w:color="BFC5CF"/>
              <w:bottom w:val="single" w:sz="4" w:space="0" w:color="BFC5CF"/>
              <w:right w:val="single" w:sz="4" w:space="0" w:color="BFC5CF"/>
            </w:tcBorders>
          </w:tcPr>
          <w:p w14:paraId="59BB7DB1" w14:textId="77777777" w:rsidR="00941F7D" w:rsidRDefault="003310E9">
            <w:pPr>
              <w:pStyle w:val="Compact"/>
              <w:spacing w:after="0"/>
              <w:jc w:val="left"/>
            </w:pPr>
            <w:r>
              <w:rPr>
                <w:b/>
                <w:bCs/>
                <w:sz w:val="18"/>
              </w:rPr>
              <w:t>0,3860</w:t>
            </w:r>
          </w:p>
        </w:tc>
        <w:tc>
          <w:tcPr>
            <w:tcW w:w="1038" w:type="dxa"/>
            <w:tcBorders>
              <w:top w:val="single" w:sz="4" w:space="0" w:color="BFC5CF"/>
              <w:left w:val="single" w:sz="4" w:space="0" w:color="BFC5CF"/>
              <w:bottom w:val="single" w:sz="4" w:space="0" w:color="BFC5CF"/>
              <w:right w:val="single" w:sz="4" w:space="0" w:color="BFC5CF"/>
            </w:tcBorders>
          </w:tcPr>
          <w:p w14:paraId="59BB7DB2" w14:textId="77777777" w:rsidR="00941F7D" w:rsidRDefault="003310E9">
            <w:pPr>
              <w:pStyle w:val="Compact"/>
              <w:spacing w:after="0"/>
              <w:jc w:val="left"/>
            </w:pPr>
            <w:r>
              <w:rPr>
                <w:sz w:val="18"/>
              </w:rPr>
              <w:t>0,6725</w:t>
            </w:r>
          </w:p>
        </w:tc>
      </w:tr>
      <w:tr w:rsidR="00941F7D" w14:paraId="59BB7DBE" w14:textId="77777777" w:rsidTr="00941F7D">
        <w:trPr>
          <w:jc w:val="center"/>
        </w:trPr>
        <w:tc>
          <w:tcPr>
            <w:tcW w:w="881" w:type="dxa"/>
            <w:tcBorders>
              <w:top w:val="single" w:sz="4" w:space="0" w:color="BFC5CF"/>
              <w:left w:val="single" w:sz="4" w:space="0" w:color="BFC5CF"/>
              <w:bottom w:val="single" w:sz="4" w:space="0" w:color="BFC5CF"/>
              <w:right w:val="single" w:sz="4" w:space="0" w:color="BFC5CF"/>
            </w:tcBorders>
          </w:tcPr>
          <w:p w14:paraId="59BB7DB4" w14:textId="77777777" w:rsidR="00941F7D" w:rsidRDefault="003310E9">
            <w:pPr>
              <w:pStyle w:val="Compact"/>
              <w:spacing w:after="0"/>
              <w:jc w:val="left"/>
            </w:pPr>
            <w:r>
              <w:rPr>
                <w:sz w:val="18"/>
              </w:rPr>
              <w:t>64-32</w:t>
            </w:r>
          </w:p>
        </w:tc>
        <w:tc>
          <w:tcPr>
            <w:tcW w:w="979" w:type="dxa"/>
            <w:tcBorders>
              <w:top w:val="single" w:sz="4" w:space="0" w:color="BFC5CF"/>
              <w:left w:val="single" w:sz="4" w:space="0" w:color="BFC5CF"/>
              <w:bottom w:val="single" w:sz="4" w:space="0" w:color="BFC5CF"/>
              <w:right w:val="single" w:sz="4" w:space="0" w:color="BFC5CF"/>
            </w:tcBorders>
          </w:tcPr>
          <w:p w14:paraId="59BB7DB5" w14:textId="77777777" w:rsidR="00941F7D" w:rsidRDefault="003310E9">
            <w:pPr>
              <w:pStyle w:val="Compact"/>
              <w:spacing w:after="0"/>
              <w:jc w:val="left"/>
            </w:pPr>
            <w:r>
              <w:rPr>
                <w:sz w:val="18"/>
              </w:rPr>
              <w:t>ReLU</w:t>
            </w:r>
          </w:p>
        </w:tc>
        <w:tc>
          <w:tcPr>
            <w:tcW w:w="685" w:type="dxa"/>
            <w:tcBorders>
              <w:top w:val="single" w:sz="4" w:space="0" w:color="BFC5CF"/>
              <w:left w:val="single" w:sz="4" w:space="0" w:color="BFC5CF"/>
              <w:bottom w:val="single" w:sz="4" w:space="0" w:color="BFC5CF"/>
              <w:right w:val="single" w:sz="4" w:space="0" w:color="BFC5CF"/>
            </w:tcBorders>
          </w:tcPr>
          <w:p w14:paraId="59BB7DB6" w14:textId="77777777" w:rsidR="00941F7D" w:rsidRDefault="003310E9">
            <w:pPr>
              <w:pStyle w:val="Compact"/>
              <w:spacing w:after="0"/>
              <w:jc w:val="left"/>
            </w:pPr>
            <w:r>
              <w:rPr>
                <w:sz w:val="18"/>
              </w:rPr>
              <w:t>0</w:t>
            </w:r>
          </w:p>
        </w:tc>
        <w:tc>
          <w:tcPr>
            <w:tcW w:w="705" w:type="dxa"/>
            <w:tcBorders>
              <w:top w:val="single" w:sz="4" w:space="0" w:color="BFC5CF"/>
              <w:left w:val="single" w:sz="4" w:space="0" w:color="BFC5CF"/>
              <w:bottom w:val="single" w:sz="4" w:space="0" w:color="BFC5CF"/>
              <w:right w:val="single" w:sz="4" w:space="0" w:color="BFC5CF"/>
            </w:tcBorders>
          </w:tcPr>
          <w:p w14:paraId="59BB7DB7" w14:textId="77777777" w:rsidR="00941F7D" w:rsidRDefault="003310E9">
            <w:pPr>
              <w:pStyle w:val="Compact"/>
              <w:spacing w:after="0"/>
              <w:jc w:val="left"/>
            </w:pPr>
            <w:r>
              <w:rPr>
                <w:sz w:val="18"/>
              </w:rPr>
              <w:t>1,4·10⁻⁴</w:t>
            </w:r>
          </w:p>
        </w:tc>
        <w:tc>
          <w:tcPr>
            <w:tcW w:w="1077" w:type="dxa"/>
            <w:tcBorders>
              <w:top w:val="single" w:sz="4" w:space="0" w:color="BFC5CF"/>
              <w:left w:val="single" w:sz="4" w:space="0" w:color="BFC5CF"/>
              <w:bottom w:val="single" w:sz="4" w:space="0" w:color="BFC5CF"/>
              <w:right w:val="single" w:sz="4" w:space="0" w:color="BFC5CF"/>
            </w:tcBorders>
          </w:tcPr>
          <w:p w14:paraId="59BB7DB8" w14:textId="77777777" w:rsidR="00941F7D" w:rsidRDefault="003310E9">
            <w:pPr>
              <w:pStyle w:val="Compact"/>
              <w:spacing w:after="0"/>
              <w:jc w:val="left"/>
            </w:pPr>
            <w:r>
              <w:rPr>
                <w:sz w:val="18"/>
              </w:rPr>
              <w:t>Adam</w:t>
            </w:r>
          </w:p>
        </w:tc>
        <w:tc>
          <w:tcPr>
            <w:tcW w:w="1038" w:type="dxa"/>
            <w:tcBorders>
              <w:top w:val="single" w:sz="4" w:space="0" w:color="BFC5CF"/>
              <w:left w:val="single" w:sz="4" w:space="0" w:color="BFC5CF"/>
              <w:bottom w:val="single" w:sz="4" w:space="0" w:color="BFC5CF"/>
              <w:right w:val="single" w:sz="4" w:space="0" w:color="BFC5CF"/>
            </w:tcBorders>
          </w:tcPr>
          <w:p w14:paraId="59BB7DB9" w14:textId="77777777" w:rsidR="00941F7D" w:rsidRDefault="003310E9">
            <w:pPr>
              <w:pStyle w:val="Compact"/>
              <w:spacing w:after="0"/>
              <w:jc w:val="left"/>
            </w:pPr>
            <w:r>
              <w:rPr>
                <w:sz w:val="18"/>
              </w:rPr>
              <w:t>0,0043</w:t>
            </w:r>
          </w:p>
        </w:tc>
        <w:tc>
          <w:tcPr>
            <w:tcW w:w="881" w:type="dxa"/>
            <w:tcBorders>
              <w:top w:val="single" w:sz="4" w:space="0" w:color="BFC5CF"/>
              <w:left w:val="single" w:sz="4" w:space="0" w:color="BFC5CF"/>
              <w:bottom w:val="single" w:sz="4" w:space="0" w:color="BFC5CF"/>
              <w:right w:val="single" w:sz="4" w:space="0" w:color="BFC5CF"/>
            </w:tcBorders>
          </w:tcPr>
          <w:p w14:paraId="59BB7DBA" w14:textId="77777777" w:rsidR="00941F7D" w:rsidRDefault="003310E9">
            <w:pPr>
              <w:pStyle w:val="Compact"/>
              <w:spacing w:after="0"/>
              <w:jc w:val="left"/>
            </w:pPr>
            <w:r>
              <w:rPr>
                <w:sz w:val="18"/>
              </w:rPr>
              <w:t>256</w:t>
            </w:r>
          </w:p>
        </w:tc>
        <w:tc>
          <w:tcPr>
            <w:tcW w:w="1038" w:type="dxa"/>
            <w:tcBorders>
              <w:top w:val="single" w:sz="4" w:space="0" w:color="BFC5CF"/>
              <w:left w:val="single" w:sz="4" w:space="0" w:color="BFC5CF"/>
              <w:bottom w:val="single" w:sz="4" w:space="0" w:color="BFC5CF"/>
              <w:right w:val="single" w:sz="4" w:space="0" w:color="BFC5CF"/>
            </w:tcBorders>
          </w:tcPr>
          <w:p w14:paraId="59BB7DBB" w14:textId="77777777" w:rsidR="00941F7D" w:rsidRDefault="003310E9">
            <w:pPr>
              <w:pStyle w:val="Compact"/>
              <w:spacing w:after="0"/>
              <w:jc w:val="left"/>
            </w:pPr>
            <w:r>
              <w:rPr>
                <w:sz w:val="18"/>
              </w:rPr>
              <w:t>4.545</w:t>
            </w:r>
          </w:p>
        </w:tc>
        <w:tc>
          <w:tcPr>
            <w:tcW w:w="1038" w:type="dxa"/>
            <w:tcBorders>
              <w:top w:val="single" w:sz="4" w:space="0" w:color="BFC5CF"/>
              <w:left w:val="single" w:sz="4" w:space="0" w:color="BFC5CF"/>
              <w:bottom w:val="single" w:sz="4" w:space="0" w:color="BFC5CF"/>
              <w:right w:val="single" w:sz="4" w:space="0" w:color="BFC5CF"/>
            </w:tcBorders>
          </w:tcPr>
          <w:p w14:paraId="59BB7DBC" w14:textId="77777777" w:rsidR="00941F7D" w:rsidRDefault="003310E9">
            <w:pPr>
              <w:pStyle w:val="Compact"/>
              <w:spacing w:after="0"/>
              <w:jc w:val="left"/>
            </w:pPr>
            <w:r>
              <w:rPr>
                <w:sz w:val="18"/>
              </w:rPr>
              <w:t>0,3866</w:t>
            </w:r>
          </w:p>
        </w:tc>
        <w:tc>
          <w:tcPr>
            <w:tcW w:w="1038" w:type="dxa"/>
            <w:tcBorders>
              <w:top w:val="single" w:sz="4" w:space="0" w:color="BFC5CF"/>
              <w:left w:val="single" w:sz="4" w:space="0" w:color="BFC5CF"/>
              <w:bottom w:val="single" w:sz="4" w:space="0" w:color="BFC5CF"/>
              <w:right w:val="single" w:sz="4" w:space="0" w:color="BFC5CF"/>
            </w:tcBorders>
          </w:tcPr>
          <w:p w14:paraId="59BB7DBD" w14:textId="77777777" w:rsidR="00941F7D" w:rsidRDefault="003310E9">
            <w:pPr>
              <w:pStyle w:val="Compact"/>
              <w:spacing w:after="0"/>
              <w:jc w:val="left"/>
            </w:pPr>
            <w:r>
              <w:rPr>
                <w:sz w:val="18"/>
              </w:rPr>
              <w:t>0,6681</w:t>
            </w:r>
          </w:p>
        </w:tc>
      </w:tr>
      <w:tr w:rsidR="00941F7D" w14:paraId="59BB7DC9" w14:textId="77777777" w:rsidTr="00941F7D">
        <w:trPr>
          <w:jc w:val="center"/>
        </w:trPr>
        <w:tc>
          <w:tcPr>
            <w:tcW w:w="881" w:type="dxa"/>
            <w:tcBorders>
              <w:top w:val="single" w:sz="4" w:space="0" w:color="BFC5CF"/>
              <w:left w:val="single" w:sz="4" w:space="0" w:color="BFC5CF"/>
              <w:bottom w:val="single" w:sz="4" w:space="0" w:color="BFC5CF"/>
              <w:right w:val="single" w:sz="4" w:space="0" w:color="BFC5CF"/>
            </w:tcBorders>
          </w:tcPr>
          <w:p w14:paraId="59BB7DBF" w14:textId="77777777" w:rsidR="00941F7D" w:rsidRDefault="003310E9">
            <w:pPr>
              <w:pStyle w:val="Compact"/>
              <w:spacing w:after="0"/>
              <w:jc w:val="left"/>
            </w:pPr>
            <w:r>
              <w:rPr>
                <w:sz w:val="18"/>
              </w:rPr>
              <w:t>128-64-32</w:t>
            </w:r>
          </w:p>
        </w:tc>
        <w:tc>
          <w:tcPr>
            <w:tcW w:w="979" w:type="dxa"/>
            <w:tcBorders>
              <w:top w:val="single" w:sz="4" w:space="0" w:color="BFC5CF"/>
              <w:left w:val="single" w:sz="4" w:space="0" w:color="BFC5CF"/>
              <w:bottom w:val="single" w:sz="4" w:space="0" w:color="BFC5CF"/>
              <w:right w:val="single" w:sz="4" w:space="0" w:color="BFC5CF"/>
            </w:tcBorders>
          </w:tcPr>
          <w:p w14:paraId="59BB7DC0" w14:textId="77777777" w:rsidR="00941F7D" w:rsidRDefault="003310E9">
            <w:pPr>
              <w:pStyle w:val="Compact"/>
              <w:spacing w:after="0"/>
              <w:jc w:val="left"/>
            </w:pPr>
            <w:r>
              <w:rPr>
                <w:sz w:val="18"/>
              </w:rPr>
              <w:t>ReLU</w:t>
            </w:r>
          </w:p>
        </w:tc>
        <w:tc>
          <w:tcPr>
            <w:tcW w:w="685" w:type="dxa"/>
            <w:tcBorders>
              <w:top w:val="single" w:sz="4" w:space="0" w:color="BFC5CF"/>
              <w:left w:val="single" w:sz="4" w:space="0" w:color="BFC5CF"/>
              <w:bottom w:val="single" w:sz="4" w:space="0" w:color="BFC5CF"/>
              <w:right w:val="single" w:sz="4" w:space="0" w:color="BFC5CF"/>
            </w:tcBorders>
          </w:tcPr>
          <w:p w14:paraId="59BB7DC1" w14:textId="77777777" w:rsidR="00941F7D" w:rsidRDefault="003310E9">
            <w:pPr>
              <w:pStyle w:val="Compact"/>
              <w:spacing w:after="0"/>
              <w:jc w:val="left"/>
            </w:pPr>
            <w:r>
              <w:rPr>
                <w:sz w:val="18"/>
              </w:rPr>
              <w:t>0,2</w:t>
            </w:r>
          </w:p>
        </w:tc>
        <w:tc>
          <w:tcPr>
            <w:tcW w:w="705" w:type="dxa"/>
            <w:tcBorders>
              <w:top w:val="single" w:sz="4" w:space="0" w:color="BFC5CF"/>
              <w:left w:val="single" w:sz="4" w:space="0" w:color="BFC5CF"/>
              <w:bottom w:val="single" w:sz="4" w:space="0" w:color="BFC5CF"/>
              <w:right w:val="single" w:sz="4" w:space="0" w:color="BFC5CF"/>
            </w:tcBorders>
          </w:tcPr>
          <w:p w14:paraId="59BB7DC2" w14:textId="77777777" w:rsidR="00941F7D" w:rsidRDefault="003310E9">
            <w:pPr>
              <w:pStyle w:val="Compact"/>
              <w:spacing w:after="0"/>
              <w:jc w:val="left"/>
            </w:pPr>
            <w:r>
              <w:rPr>
                <w:sz w:val="18"/>
              </w:rPr>
              <w:t>0</w:t>
            </w:r>
          </w:p>
        </w:tc>
        <w:tc>
          <w:tcPr>
            <w:tcW w:w="1077" w:type="dxa"/>
            <w:tcBorders>
              <w:top w:val="single" w:sz="4" w:space="0" w:color="BFC5CF"/>
              <w:left w:val="single" w:sz="4" w:space="0" w:color="BFC5CF"/>
              <w:bottom w:val="single" w:sz="4" w:space="0" w:color="BFC5CF"/>
              <w:right w:val="single" w:sz="4" w:space="0" w:color="BFC5CF"/>
            </w:tcBorders>
          </w:tcPr>
          <w:p w14:paraId="59BB7DC3" w14:textId="77777777" w:rsidR="00941F7D" w:rsidRDefault="003310E9">
            <w:pPr>
              <w:pStyle w:val="Compact"/>
              <w:spacing w:after="0"/>
              <w:jc w:val="left"/>
            </w:pPr>
            <w:r>
              <w:rPr>
                <w:sz w:val="18"/>
              </w:rPr>
              <w:t>SGD</w:t>
            </w:r>
          </w:p>
        </w:tc>
        <w:tc>
          <w:tcPr>
            <w:tcW w:w="1038" w:type="dxa"/>
            <w:tcBorders>
              <w:top w:val="single" w:sz="4" w:space="0" w:color="BFC5CF"/>
              <w:left w:val="single" w:sz="4" w:space="0" w:color="BFC5CF"/>
              <w:bottom w:val="single" w:sz="4" w:space="0" w:color="BFC5CF"/>
              <w:right w:val="single" w:sz="4" w:space="0" w:color="BFC5CF"/>
            </w:tcBorders>
          </w:tcPr>
          <w:p w14:paraId="59BB7DC4" w14:textId="77777777" w:rsidR="00941F7D" w:rsidRDefault="003310E9">
            <w:pPr>
              <w:pStyle w:val="Compact"/>
              <w:spacing w:after="0"/>
              <w:jc w:val="left"/>
            </w:pPr>
            <w:r>
              <w:rPr>
                <w:sz w:val="18"/>
              </w:rPr>
              <w:t>0,0086</w:t>
            </w:r>
          </w:p>
        </w:tc>
        <w:tc>
          <w:tcPr>
            <w:tcW w:w="881" w:type="dxa"/>
            <w:tcBorders>
              <w:top w:val="single" w:sz="4" w:space="0" w:color="BFC5CF"/>
              <w:left w:val="single" w:sz="4" w:space="0" w:color="BFC5CF"/>
              <w:bottom w:val="single" w:sz="4" w:space="0" w:color="BFC5CF"/>
              <w:right w:val="single" w:sz="4" w:space="0" w:color="BFC5CF"/>
            </w:tcBorders>
          </w:tcPr>
          <w:p w14:paraId="59BB7DC5" w14:textId="77777777" w:rsidR="00941F7D" w:rsidRDefault="003310E9">
            <w:pPr>
              <w:pStyle w:val="Compact"/>
              <w:spacing w:after="0"/>
              <w:jc w:val="left"/>
            </w:pPr>
            <w:r>
              <w:rPr>
                <w:sz w:val="18"/>
              </w:rPr>
              <w:t>256</w:t>
            </w:r>
          </w:p>
        </w:tc>
        <w:tc>
          <w:tcPr>
            <w:tcW w:w="1038" w:type="dxa"/>
            <w:tcBorders>
              <w:top w:val="single" w:sz="4" w:space="0" w:color="BFC5CF"/>
              <w:left w:val="single" w:sz="4" w:space="0" w:color="BFC5CF"/>
              <w:bottom w:val="single" w:sz="4" w:space="0" w:color="BFC5CF"/>
              <w:right w:val="single" w:sz="4" w:space="0" w:color="BFC5CF"/>
            </w:tcBorders>
          </w:tcPr>
          <w:p w14:paraId="59BB7DC6" w14:textId="77777777" w:rsidR="00941F7D" w:rsidRDefault="003310E9">
            <w:pPr>
              <w:pStyle w:val="Compact"/>
              <w:spacing w:after="0"/>
              <w:jc w:val="left"/>
            </w:pPr>
            <w:r>
              <w:rPr>
                <w:sz w:val="18"/>
              </w:rPr>
              <w:t>15.233</w:t>
            </w:r>
          </w:p>
        </w:tc>
        <w:tc>
          <w:tcPr>
            <w:tcW w:w="1038" w:type="dxa"/>
            <w:tcBorders>
              <w:top w:val="single" w:sz="4" w:space="0" w:color="BFC5CF"/>
              <w:left w:val="single" w:sz="4" w:space="0" w:color="BFC5CF"/>
              <w:bottom w:val="single" w:sz="4" w:space="0" w:color="BFC5CF"/>
              <w:right w:val="single" w:sz="4" w:space="0" w:color="BFC5CF"/>
            </w:tcBorders>
          </w:tcPr>
          <w:p w14:paraId="59BB7DC7" w14:textId="77777777" w:rsidR="00941F7D" w:rsidRDefault="003310E9">
            <w:pPr>
              <w:pStyle w:val="Compact"/>
              <w:spacing w:after="0"/>
              <w:jc w:val="left"/>
            </w:pPr>
            <w:r>
              <w:rPr>
                <w:sz w:val="18"/>
              </w:rPr>
              <w:t>0,3868</w:t>
            </w:r>
          </w:p>
        </w:tc>
        <w:tc>
          <w:tcPr>
            <w:tcW w:w="1038" w:type="dxa"/>
            <w:tcBorders>
              <w:top w:val="single" w:sz="4" w:space="0" w:color="BFC5CF"/>
              <w:left w:val="single" w:sz="4" w:space="0" w:color="BFC5CF"/>
              <w:bottom w:val="single" w:sz="4" w:space="0" w:color="BFC5CF"/>
              <w:right w:val="single" w:sz="4" w:space="0" w:color="BFC5CF"/>
            </w:tcBorders>
          </w:tcPr>
          <w:p w14:paraId="59BB7DC8" w14:textId="77777777" w:rsidR="00941F7D" w:rsidRDefault="003310E9">
            <w:pPr>
              <w:pStyle w:val="Compact"/>
              <w:spacing w:after="0"/>
              <w:jc w:val="left"/>
            </w:pPr>
            <w:r>
              <w:rPr>
                <w:sz w:val="18"/>
              </w:rPr>
              <w:t>0,6684</w:t>
            </w:r>
          </w:p>
        </w:tc>
      </w:tr>
      <w:tr w:rsidR="00941F7D" w14:paraId="59BB7DD4" w14:textId="77777777" w:rsidTr="00941F7D">
        <w:trPr>
          <w:jc w:val="center"/>
        </w:trPr>
        <w:tc>
          <w:tcPr>
            <w:tcW w:w="881" w:type="dxa"/>
            <w:tcBorders>
              <w:top w:val="single" w:sz="4" w:space="0" w:color="BFC5CF"/>
              <w:left w:val="single" w:sz="4" w:space="0" w:color="BFC5CF"/>
              <w:bottom w:val="single" w:sz="4" w:space="0" w:color="BFC5CF"/>
              <w:right w:val="single" w:sz="4" w:space="0" w:color="BFC5CF"/>
            </w:tcBorders>
          </w:tcPr>
          <w:p w14:paraId="59BB7DCA" w14:textId="77777777" w:rsidR="00941F7D" w:rsidRDefault="003310E9">
            <w:pPr>
              <w:pStyle w:val="Compact"/>
              <w:spacing w:after="0"/>
              <w:jc w:val="left"/>
            </w:pPr>
            <w:r>
              <w:rPr>
                <w:sz w:val="18"/>
              </w:rPr>
              <w:t>64-32</w:t>
            </w:r>
          </w:p>
        </w:tc>
        <w:tc>
          <w:tcPr>
            <w:tcW w:w="979" w:type="dxa"/>
            <w:tcBorders>
              <w:top w:val="single" w:sz="4" w:space="0" w:color="BFC5CF"/>
              <w:left w:val="single" w:sz="4" w:space="0" w:color="BFC5CF"/>
              <w:bottom w:val="single" w:sz="4" w:space="0" w:color="BFC5CF"/>
              <w:right w:val="single" w:sz="4" w:space="0" w:color="BFC5CF"/>
            </w:tcBorders>
          </w:tcPr>
          <w:p w14:paraId="59BB7DCB" w14:textId="77777777" w:rsidR="00941F7D" w:rsidRDefault="003310E9">
            <w:pPr>
              <w:pStyle w:val="Compact"/>
              <w:spacing w:after="0"/>
              <w:jc w:val="left"/>
            </w:pPr>
            <w:r>
              <w:rPr>
                <w:sz w:val="18"/>
              </w:rPr>
              <w:t>Leaky ReLU</w:t>
            </w:r>
          </w:p>
        </w:tc>
        <w:tc>
          <w:tcPr>
            <w:tcW w:w="685" w:type="dxa"/>
            <w:tcBorders>
              <w:top w:val="single" w:sz="4" w:space="0" w:color="BFC5CF"/>
              <w:left w:val="single" w:sz="4" w:space="0" w:color="BFC5CF"/>
              <w:bottom w:val="single" w:sz="4" w:space="0" w:color="BFC5CF"/>
              <w:right w:val="single" w:sz="4" w:space="0" w:color="BFC5CF"/>
            </w:tcBorders>
          </w:tcPr>
          <w:p w14:paraId="59BB7DCC" w14:textId="77777777" w:rsidR="00941F7D" w:rsidRDefault="003310E9">
            <w:pPr>
              <w:pStyle w:val="Compact"/>
              <w:spacing w:after="0"/>
              <w:jc w:val="left"/>
            </w:pPr>
            <w:r>
              <w:rPr>
                <w:sz w:val="18"/>
              </w:rPr>
              <w:t>0,5</w:t>
            </w:r>
          </w:p>
        </w:tc>
        <w:tc>
          <w:tcPr>
            <w:tcW w:w="705" w:type="dxa"/>
            <w:tcBorders>
              <w:top w:val="single" w:sz="4" w:space="0" w:color="BFC5CF"/>
              <w:left w:val="single" w:sz="4" w:space="0" w:color="BFC5CF"/>
              <w:bottom w:val="single" w:sz="4" w:space="0" w:color="BFC5CF"/>
              <w:right w:val="single" w:sz="4" w:space="0" w:color="BFC5CF"/>
            </w:tcBorders>
          </w:tcPr>
          <w:p w14:paraId="59BB7DCD" w14:textId="77777777" w:rsidR="00941F7D" w:rsidRDefault="003310E9">
            <w:pPr>
              <w:pStyle w:val="Compact"/>
              <w:spacing w:after="0"/>
              <w:jc w:val="left"/>
            </w:pPr>
            <w:r>
              <w:rPr>
                <w:sz w:val="18"/>
              </w:rPr>
              <w:t>2,8·10⁻⁶</w:t>
            </w:r>
          </w:p>
        </w:tc>
        <w:tc>
          <w:tcPr>
            <w:tcW w:w="1077" w:type="dxa"/>
            <w:tcBorders>
              <w:top w:val="single" w:sz="4" w:space="0" w:color="BFC5CF"/>
              <w:left w:val="single" w:sz="4" w:space="0" w:color="BFC5CF"/>
              <w:bottom w:val="single" w:sz="4" w:space="0" w:color="BFC5CF"/>
              <w:right w:val="single" w:sz="4" w:space="0" w:color="BFC5CF"/>
            </w:tcBorders>
          </w:tcPr>
          <w:p w14:paraId="59BB7DCE" w14:textId="77777777" w:rsidR="00941F7D" w:rsidRDefault="003310E9">
            <w:pPr>
              <w:pStyle w:val="Compact"/>
              <w:spacing w:after="0"/>
              <w:jc w:val="left"/>
            </w:pPr>
            <w:r>
              <w:rPr>
                <w:sz w:val="18"/>
              </w:rPr>
              <w:t>Adam</w:t>
            </w:r>
          </w:p>
        </w:tc>
        <w:tc>
          <w:tcPr>
            <w:tcW w:w="1038" w:type="dxa"/>
            <w:tcBorders>
              <w:top w:val="single" w:sz="4" w:space="0" w:color="BFC5CF"/>
              <w:left w:val="single" w:sz="4" w:space="0" w:color="BFC5CF"/>
              <w:bottom w:val="single" w:sz="4" w:space="0" w:color="BFC5CF"/>
              <w:right w:val="single" w:sz="4" w:space="0" w:color="BFC5CF"/>
            </w:tcBorders>
          </w:tcPr>
          <w:p w14:paraId="59BB7DCF" w14:textId="77777777" w:rsidR="00941F7D" w:rsidRDefault="003310E9">
            <w:pPr>
              <w:pStyle w:val="Compact"/>
              <w:spacing w:after="0"/>
              <w:jc w:val="left"/>
            </w:pPr>
            <w:r>
              <w:rPr>
                <w:sz w:val="18"/>
              </w:rPr>
              <w:t>0,0003</w:t>
            </w:r>
          </w:p>
        </w:tc>
        <w:tc>
          <w:tcPr>
            <w:tcW w:w="881" w:type="dxa"/>
            <w:tcBorders>
              <w:top w:val="single" w:sz="4" w:space="0" w:color="BFC5CF"/>
              <w:left w:val="single" w:sz="4" w:space="0" w:color="BFC5CF"/>
              <w:bottom w:val="single" w:sz="4" w:space="0" w:color="BFC5CF"/>
              <w:right w:val="single" w:sz="4" w:space="0" w:color="BFC5CF"/>
            </w:tcBorders>
          </w:tcPr>
          <w:p w14:paraId="59BB7DD0" w14:textId="77777777" w:rsidR="00941F7D" w:rsidRDefault="003310E9">
            <w:pPr>
              <w:pStyle w:val="Compact"/>
              <w:spacing w:after="0"/>
              <w:jc w:val="left"/>
            </w:pPr>
            <w:r>
              <w:rPr>
                <w:sz w:val="18"/>
              </w:rPr>
              <w:t>256</w:t>
            </w:r>
          </w:p>
        </w:tc>
        <w:tc>
          <w:tcPr>
            <w:tcW w:w="1038" w:type="dxa"/>
            <w:tcBorders>
              <w:top w:val="single" w:sz="4" w:space="0" w:color="BFC5CF"/>
              <w:left w:val="single" w:sz="4" w:space="0" w:color="BFC5CF"/>
              <w:bottom w:val="single" w:sz="4" w:space="0" w:color="BFC5CF"/>
              <w:right w:val="single" w:sz="4" w:space="0" w:color="BFC5CF"/>
            </w:tcBorders>
          </w:tcPr>
          <w:p w14:paraId="59BB7DD1" w14:textId="77777777" w:rsidR="00941F7D" w:rsidRDefault="003310E9">
            <w:pPr>
              <w:pStyle w:val="Compact"/>
              <w:spacing w:after="0"/>
              <w:jc w:val="left"/>
            </w:pPr>
            <w:r>
              <w:rPr>
                <w:sz w:val="18"/>
              </w:rPr>
              <w:t>4.545</w:t>
            </w:r>
          </w:p>
        </w:tc>
        <w:tc>
          <w:tcPr>
            <w:tcW w:w="1038" w:type="dxa"/>
            <w:tcBorders>
              <w:top w:val="single" w:sz="4" w:space="0" w:color="BFC5CF"/>
              <w:left w:val="single" w:sz="4" w:space="0" w:color="BFC5CF"/>
              <w:bottom w:val="single" w:sz="4" w:space="0" w:color="BFC5CF"/>
              <w:right w:val="single" w:sz="4" w:space="0" w:color="BFC5CF"/>
            </w:tcBorders>
          </w:tcPr>
          <w:p w14:paraId="59BB7DD2" w14:textId="77777777" w:rsidR="00941F7D" w:rsidRDefault="003310E9">
            <w:pPr>
              <w:pStyle w:val="Compact"/>
              <w:spacing w:after="0"/>
              <w:jc w:val="left"/>
            </w:pPr>
            <w:r>
              <w:rPr>
                <w:sz w:val="18"/>
              </w:rPr>
              <w:t>0,3868</w:t>
            </w:r>
          </w:p>
        </w:tc>
        <w:tc>
          <w:tcPr>
            <w:tcW w:w="1038" w:type="dxa"/>
            <w:tcBorders>
              <w:top w:val="single" w:sz="4" w:space="0" w:color="BFC5CF"/>
              <w:left w:val="single" w:sz="4" w:space="0" w:color="BFC5CF"/>
              <w:bottom w:val="single" w:sz="4" w:space="0" w:color="BFC5CF"/>
              <w:right w:val="single" w:sz="4" w:space="0" w:color="BFC5CF"/>
            </w:tcBorders>
          </w:tcPr>
          <w:p w14:paraId="59BB7DD3" w14:textId="77777777" w:rsidR="00941F7D" w:rsidRDefault="003310E9">
            <w:pPr>
              <w:pStyle w:val="Compact"/>
              <w:spacing w:after="0"/>
              <w:jc w:val="left"/>
            </w:pPr>
            <w:r>
              <w:rPr>
                <w:sz w:val="18"/>
              </w:rPr>
              <w:t>0,6682</w:t>
            </w:r>
          </w:p>
        </w:tc>
      </w:tr>
      <w:tr w:rsidR="00941F7D" w14:paraId="59BB7DDF" w14:textId="77777777" w:rsidTr="00941F7D">
        <w:trPr>
          <w:jc w:val="center"/>
        </w:trPr>
        <w:tc>
          <w:tcPr>
            <w:tcW w:w="881" w:type="dxa"/>
            <w:tcBorders>
              <w:top w:val="single" w:sz="4" w:space="0" w:color="BFC5CF"/>
              <w:left w:val="single" w:sz="4" w:space="0" w:color="BFC5CF"/>
              <w:bottom w:val="single" w:sz="4" w:space="0" w:color="BFC5CF"/>
              <w:right w:val="single" w:sz="4" w:space="0" w:color="BFC5CF"/>
            </w:tcBorders>
          </w:tcPr>
          <w:p w14:paraId="59BB7DD5" w14:textId="77777777" w:rsidR="00941F7D" w:rsidRDefault="003310E9">
            <w:pPr>
              <w:pStyle w:val="Compact"/>
              <w:spacing w:after="0"/>
              <w:jc w:val="left"/>
            </w:pPr>
            <w:r>
              <w:rPr>
                <w:sz w:val="18"/>
              </w:rPr>
              <w:t>16</w:t>
            </w:r>
          </w:p>
        </w:tc>
        <w:tc>
          <w:tcPr>
            <w:tcW w:w="979" w:type="dxa"/>
            <w:tcBorders>
              <w:top w:val="single" w:sz="4" w:space="0" w:color="BFC5CF"/>
              <w:left w:val="single" w:sz="4" w:space="0" w:color="BFC5CF"/>
              <w:bottom w:val="single" w:sz="4" w:space="0" w:color="BFC5CF"/>
              <w:right w:val="single" w:sz="4" w:space="0" w:color="BFC5CF"/>
            </w:tcBorders>
          </w:tcPr>
          <w:p w14:paraId="59BB7DD6" w14:textId="77777777" w:rsidR="00941F7D" w:rsidRDefault="003310E9">
            <w:pPr>
              <w:pStyle w:val="Compact"/>
              <w:spacing w:after="0"/>
              <w:jc w:val="left"/>
            </w:pPr>
            <w:r>
              <w:rPr>
                <w:sz w:val="18"/>
              </w:rPr>
              <w:t>ReLU</w:t>
            </w:r>
          </w:p>
        </w:tc>
        <w:tc>
          <w:tcPr>
            <w:tcW w:w="685" w:type="dxa"/>
            <w:tcBorders>
              <w:top w:val="single" w:sz="4" w:space="0" w:color="BFC5CF"/>
              <w:left w:val="single" w:sz="4" w:space="0" w:color="BFC5CF"/>
              <w:bottom w:val="single" w:sz="4" w:space="0" w:color="BFC5CF"/>
              <w:right w:val="single" w:sz="4" w:space="0" w:color="BFC5CF"/>
            </w:tcBorders>
          </w:tcPr>
          <w:p w14:paraId="59BB7DD7" w14:textId="77777777" w:rsidR="00941F7D" w:rsidRDefault="003310E9">
            <w:pPr>
              <w:pStyle w:val="Compact"/>
              <w:spacing w:after="0"/>
              <w:jc w:val="left"/>
            </w:pPr>
            <w:r>
              <w:rPr>
                <w:sz w:val="18"/>
              </w:rPr>
              <w:t>0</w:t>
            </w:r>
          </w:p>
        </w:tc>
        <w:tc>
          <w:tcPr>
            <w:tcW w:w="705" w:type="dxa"/>
            <w:tcBorders>
              <w:top w:val="single" w:sz="4" w:space="0" w:color="BFC5CF"/>
              <w:left w:val="single" w:sz="4" w:space="0" w:color="BFC5CF"/>
              <w:bottom w:val="single" w:sz="4" w:space="0" w:color="BFC5CF"/>
              <w:right w:val="single" w:sz="4" w:space="0" w:color="BFC5CF"/>
            </w:tcBorders>
          </w:tcPr>
          <w:p w14:paraId="59BB7DD8" w14:textId="77777777" w:rsidR="00941F7D" w:rsidRDefault="003310E9">
            <w:pPr>
              <w:pStyle w:val="Compact"/>
              <w:spacing w:after="0"/>
              <w:jc w:val="left"/>
            </w:pPr>
            <w:r>
              <w:rPr>
                <w:sz w:val="18"/>
              </w:rPr>
              <w:t>1,8·10⁻⁵</w:t>
            </w:r>
          </w:p>
        </w:tc>
        <w:tc>
          <w:tcPr>
            <w:tcW w:w="1077" w:type="dxa"/>
            <w:tcBorders>
              <w:top w:val="single" w:sz="4" w:space="0" w:color="BFC5CF"/>
              <w:left w:val="single" w:sz="4" w:space="0" w:color="BFC5CF"/>
              <w:bottom w:val="single" w:sz="4" w:space="0" w:color="BFC5CF"/>
              <w:right w:val="single" w:sz="4" w:space="0" w:color="BFC5CF"/>
            </w:tcBorders>
          </w:tcPr>
          <w:p w14:paraId="59BB7DD9" w14:textId="77777777" w:rsidR="00941F7D" w:rsidRDefault="003310E9">
            <w:pPr>
              <w:pStyle w:val="Compact"/>
              <w:spacing w:after="0"/>
              <w:jc w:val="left"/>
            </w:pPr>
            <w:r>
              <w:rPr>
                <w:sz w:val="18"/>
              </w:rPr>
              <w:t>Adam</w:t>
            </w:r>
          </w:p>
        </w:tc>
        <w:tc>
          <w:tcPr>
            <w:tcW w:w="1038" w:type="dxa"/>
            <w:tcBorders>
              <w:top w:val="single" w:sz="4" w:space="0" w:color="BFC5CF"/>
              <w:left w:val="single" w:sz="4" w:space="0" w:color="BFC5CF"/>
              <w:bottom w:val="single" w:sz="4" w:space="0" w:color="BFC5CF"/>
              <w:right w:val="single" w:sz="4" w:space="0" w:color="BFC5CF"/>
            </w:tcBorders>
          </w:tcPr>
          <w:p w14:paraId="59BB7DDA" w14:textId="77777777" w:rsidR="00941F7D" w:rsidRDefault="003310E9">
            <w:pPr>
              <w:pStyle w:val="Compact"/>
              <w:spacing w:after="0"/>
              <w:jc w:val="left"/>
            </w:pPr>
            <w:r>
              <w:rPr>
                <w:sz w:val="18"/>
              </w:rPr>
              <w:t>0,0014</w:t>
            </w:r>
          </w:p>
        </w:tc>
        <w:tc>
          <w:tcPr>
            <w:tcW w:w="881" w:type="dxa"/>
            <w:tcBorders>
              <w:top w:val="single" w:sz="4" w:space="0" w:color="BFC5CF"/>
              <w:left w:val="single" w:sz="4" w:space="0" w:color="BFC5CF"/>
              <w:bottom w:val="single" w:sz="4" w:space="0" w:color="BFC5CF"/>
              <w:right w:val="single" w:sz="4" w:space="0" w:color="BFC5CF"/>
            </w:tcBorders>
          </w:tcPr>
          <w:p w14:paraId="59BB7DDB" w14:textId="77777777" w:rsidR="00941F7D" w:rsidRDefault="003310E9">
            <w:pPr>
              <w:pStyle w:val="Compact"/>
              <w:spacing w:after="0"/>
              <w:jc w:val="left"/>
            </w:pPr>
            <w:r>
              <w:rPr>
                <w:sz w:val="18"/>
              </w:rPr>
              <w:t>1.024</w:t>
            </w:r>
          </w:p>
        </w:tc>
        <w:tc>
          <w:tcPr>
            <w:tcW w:w="1038" w:type="dxa"/>
            <w:tcBorders>
              <w:top w:val="single" w:sz="4" w:space="0" w:color="BFC5CF"/>
              <w:left w:val="single" w:sz="4" w:space="0" w:color="BFC5CF"/>
              <w:bottom w:val="single" w:sz="4" w:space="0" w:color="BFC5CF"/>
              <w:right w:val="single" w:sz="4" w:space="0" w:color="BFC5CF"/>
            </w:tcBorders>
          </w:tcPr>
          <w:p w14:paraId="59BB7DDC" w14:textId="77777777" w:rsidR="00941F7D" w:rsidRDefault="003310E9">
            <w:pPr>
              <w:pStyle w:val="Compact"/>
              <w:spacing w:after="0"/>
              <w:jc w:val="left"/>
            </w:pPr>
            <w:r>
              <w:rPr>
                <w:sz w:val="18"/>
              </w:rPr>
              <w:t>625</w:t>
            </w:r>
          </w:p>
        </w:tc>
        <w:tc>
          <w:tcPr>
            <w:tcW w:w="1038" w:type="dxa"/>
            <w:tcBorders>
              <w:top w:val="single" w:sz="4" w:space="0" w:color="BFC5CF"/>
              <w:left w:val="single" w:sz="4" w:space="0" w:color="BFC5CF"/>
              <w:bottom w:val="single" w:sz="4" w:space="0" w:color="BFC5CF"/>
              <w:right w:val="single" w:sz="4" w:space="0" w:color="BFC5CF"/>
            </w:tcBorders>
          </w:tcPr>
          <w:p w14:paraId="59BB7DDD" w14:textId="77777777" w:rsidR="00941F7D" w:rsidRDefault="003310E9">
            <w:pPr>
              <w:pStyle w:val="Compact"/>
              <w:spacing w:after="0"/>
              <w:jc w:val="left"/>
            </w:pPr>
            <w:r>
              <w:rPr>
                <w:sz w:val="18"/>
              </w:rPr>
              <w:t>0,3870</w:t>
            </w:r>
          </w:p>
        </w:tc>
        <w:tc>
          <w:tcPr>
            <w:tcW w:w="1038" w:type="dxa"/>
            <w:tcBorders>
              <w:top w:val="single" w:sz="4" w:space="0" w:color="BFC5CF"/>
              <w:left w:val="single" w:sz="4" w:space="0" w:color="BFC5CF"/>
              <w:bottom w:val="single" w:sz="4" w:space="0" w:color="BFC5CF"/>
              <w:right w:val="single" w:sz="4" w:space="0" w:color="BFC5CF"/>
            </w:tcBorders>
          </w:tcPr>
          <w:p w14:paraId="59BB7DDE" w14:textId="77777777" w:rsidR="00941F7D" w:rsidRDefault="003310E9">
            <w:pPr>
              <w:pStyle w:val="Compact"/>
              <w:spacing w:after="0"/>
              <w:jc w:val="left"/>
            </w:pPr>
            <w:r>
              <w:rPr>
                <w:sz w:val="18"/>
              </w:rPr>
              <w:t>0,6687</w:t>
            </w:r>
          </w:p>
        </w:tc>
      </w:tr>
    </w:tbl>
    <w:p w14:paraId="59BB7DE0" w14:textId="77777777" w:rsidR="00941F7D" w:rsidRDefault="003310E9">
      <w:pPr>
        <w:pStyle w:val="Textoindependiente"/>
        <w:jc w:val="left"/>
      </w:pPr>
      <w:r>
        <w:rPr>
          <w:i/>
          <w:iCs/>
          <w:sz w:val="18"/>
        </w:rPr>
        <w:t>Nota.</w:t>
      </w:r>
      <w:r>
        <w:rPr>
          <w:sz w:val="18"/>
        </w:rPr>
        <w:t xml:space="preserve"> Elaboración propia.</w:t>
      </w:r>
    </w:p>
    <w:p w14:paraId="59BB7DE1" w14:textId="77777777" w:rsidR="00941F7D" w:rsidRDefault="003310E9">
      <w:pPr>
        <w:pStyle w:val="Textoindependiente"/>
      </w:pPr>
      <w:r>
        <w:rPr>
          <w:b/>
          <w:bCs/>
        </w:rPr>
        <w:t>Configuración final.</w:t>
      </w:r>
      <w:r>
        <w:t xml:space="preserve"> La configuración elegida tiene dos capas ocultas de 128 y 64 neuronas con ELU, dropout de 0,1 y una penalización L2 casi nula (</w:t>
      </w:r>
      <m:oMath>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y se entrena con RMSprop, tasa de aprendizaje 0,00089 y minilotes de 512. Se entrenó con 30 semillas distintas (0 a 29). La semilla cambia la inicialización de los pesos, el orden de los minilotes y las máscaras de dropout. Como modelo final se guardó la corrida con menor log-loss en validación, la semilla 0.</w:t>
      </w:r>
    </w:p>
    <w:p w14:paraId="59BB7DE2" w14:textId="77777777" w:rsidR="00941F7D" w:rsidRDefault="003310E9">
      <w:pPr>
        <w:pStyle w:val="Ttulo2"/>
      </w:pPr>
      <w:bookmarkStart w:id="52" w:name="reglas-de-comparación-justa"/>
      <w:bookmarkStart w:id="53" w:name="_Toc244272595"/>
      <w:bookmarkEnd w:id="50"/>
      <w:r>
        <w:t>6.3 Reglas de comparación justa</w:t>
      </w:r>
      <w:bookmarkEnd w:id="53"/>
    </w:p>
    <w:p w14:paraId="59BB7DE3" w14:textId="77777777" w:rsidR="00941F7D" w:rsidRDefault="003310E9">
      <w:pPr>
        <w:pStyle w:val="FirstParagraph"/>
      </w:pPr>
      <w:r>
        <w:t>Para que la comparación entre los dos modelos sea justa se cumplieron cuatro condiciones:</w:t>
      </w:r>
    </w:p>
    <w:p w14:paraId="59BB7DE4" w14:textId="77777777" w:rsidR="00941F7D" w:rsidRDefault="003310E9">
      <w:pPr>
        <w:pStyle w:val="Compact"/>
        <w:numPr>
          <w:ilvl w:val="0"/>
          <w:numId w:val="16"/>
        </w:numPr>
      </w:pPr>
      <w:r>
        <w:rPr>
          <w:b/>
          <w:bCs/>
        </w:rPr>
        <w:t>Mismos datos:</w:t>
      </w:r>
      <w:r>
        <w:t xml:space="preserve"> </w:t>
      </w:r>
      <w:r>
        <w:t>variables, preprocesamiento y particiones idénticos, generados por la misma función.</w:t>
      </w:r>
    </w:p>
    <w:p w14:paraId="59BB7DE5" w14:textId="77777777" w:rsidR="00941F7D" w:rsidRDefault="003310E9">
      <w:pPr>
        <w:pStyle w:val="Compact"/>
        <w:numPr>
          <w:ilvl w:val="0"/>
          <w:numId w:val="16"/>
        </w:numPr>
      </w:pPr>
      <w:r>
        <w:rPr>
          <w:b/>
          <w:bCs/>
        </w:rPr>
        <w:t>Presupuesto explícito:</w:t>
      </w:r>
    </w:p>
    <w:p w14:paraId="59BB7DE6" w14:textId="77777777" w:rsidR="00941F7D" w:rsidRDefault="003310E9">
      <w:pPr>
        <w:pStyle w:val="Compact"/>
        <w:numPr>
          <w:ilvl w:val="1"/>
          <w:numId w:val="17"/>
        </w:numPr>
      </w:pPr>
      <w:r>
        <w:t>La logística probó 5 configuraciones en 2,1 s.</w:t>
      </w:r>
    </w:p>
    <w:p w14:paraId="59BB7DE7" w14:textId="77777777" w:rsidR="00941F7D" w:rsidRDefault="003310E9">
      <w:pPr>
        <w:pStyle w:val="Compact"/>
        <w:numPr>
          <w:ilvl w:val="1"/>
          <w:numId w:val="17"/>
        </w:numPr>
      </w:pPr>
      <w:r>
        <w:lastRenderedPageBreak/>
        <w:t>El MLP probó 25 configuraciones (463 s) y luego 30 semillas (499 s), en total 963 s en el computador de un integrante del equipo (CPU, sin GPU).</w:t>
      </w:r>
    </w:p>
    <w:p w14:paraId="59BB7DE8" w14:textId="77777777" w:rsidR="00941F7D" w:rsidRDefault="003310E9">
      <w:pPr>
        <w:pStyle w:val="Compact"/>
        <w:numPr>
          <w:ilvl w:val="0"/>
          <w:numId w:val="16"/>
        </w:numPr>
      </w:pPr>
      <w:r>
        <w:rPr>
          <w:b/>
          <w:bCs/>
        </w:rPr>
        <w:t>Variabilidad:</w:t>
      </w:r>
      <w:r>
        <w:t xml:space="preserve"> el MLP se reporta con media, desviación estándar, mejor y peor valor de las 30 semillas. La logística es determinista dado </w:t>
      </w:r>
      <m:oMath>
        <m:r>
          <w:rPr>
            <w:rFonts w:ascii="Cambria Math" w:hAnsi="Cambria Math"/>
          </w:rPr>
          <m:t>C</m:t>
        </m:r>
      </m:oMath>
      <w:r>
        <w:t>.</w:t>
      </w:r>
    </w:p>
    <w:p w14:paraId="59BB7DE9" w14:textId="77777777" w:rsidR="00941F7D" w:rsidRDefault="003310E9">
      <w:pPr>
        <w:pStyle w:val="Compact"/>
        <w:numPr>
          <w:ilvl w:val="0"/>
          <w:numId w:val="16"/>
        </w:numPr>
      </w:pPr>
      <w:r>
        <w:rPr>
          <w:b/>
          <w:bCs/>
        </w:rPr>
        <w:t>Complejidad:</w:t>
      </w:r>
      <w:r>
        <w:t xml:space="preserve"> 38 parámetros en la logística y 13.185 en el MLP.</w:t>
      </w:r>
    </w:p>
    <w:p w14:paraId="59BB7DEA" w14:textId="77777777" w:rsidR="00941F7D" w:rsidRDefault="003310E9">
      <w:pPr>
        <w:pStyle w:val="FirstParagraph"/>
      </w:pPr>
      <w:r>
        <w:t xml:space="preserve">La diferencia entre modelos se evaluó con un </w:t>
      </w:r>
      <w:r>
        <w:rPr>
          <w:b/>
          <w:bCs/>
        </w:rPr>
        <w:t>bootstrap pareado</w:t>
      </w:r>
      <w:r>
        <w:t xml:space="preserve"> sobre la partición de prueba (Efron y Tibshirani, 1993):</w:t>
      </w:r>
    </w:p>
    <w:p w14:paraId="59BB7DEB" w14:textId="77777777" w:rsidR="00941F7D" w:rsidRDefault="003310E9">
      <w:pPr>
        <w:pStyle w:val="Compact"/>
        <w:numPr>
          <w:ilvl w:val="0"/>
          <w:numId w:val="18"/>
        </w:numPr>
      </w:pPr>
      <w:r>
        <w:t>Se toman 1.000 remuestras con reemplazo de los créditos de prueba.</w:t>
      </w:r>
    </w:p>
    <w:p w14:paraId="59BB7DEC" w14:textId="77777777" w:rsidR="00941F7D" w:rsidRDefault="003310E9">
      <w:pPr>
        <w:pStyle w:val="Compact"/>
        <w:numPr>
          <w:ilvl w:val="0"/>
          <w:numId w:val="18"/>
        </w:numPr>
      </w:pPr>
      <w:r>
        <w:t>En cada remuestra se calcula la diferencia de la métrica entre el MLP guardado y la logística.</w:t>
      </w:r>
    </w:p>
    <w:p w14:paraId="59BB7DED" w14:textId="77777777" w:rsidR="00941F7D" w:rsidRDefault="003310E9">
      <w:pPr>
        <w:pStyle w:val="Compact"/>
        <w:numPr>
          <w:ilvl w:val="0"/>
          <w:numId w:val="18"/>
        </w:numPr>
      </w:pPr>
      <w:r>
        <w:t>El intervalo de confianza del 95 % son los percentiles 2,5 y 97,5 de esas diferencias.</w:t>
      </w:r>
    </w:p>
    <w:p w14:paraId="59BB7DEE" w14:textId="77777777" w:rsidR="00941F7D" w:rsidRDefault="003310E9">
      <w:pPr>
        <w:pStyle w:val="Ttulo2"/>
      </w:pPr>
      <w:bookmarkStart w:id="54" w:name="reproducibilidad"/>
      <w:bookmarkStart w:id="55" w:name="_Toc244272596"/>
      <w:bookmarkEnd w:id="52"/>
      <w:r>
        <w:t>6.4 Reproducibilidad</w:t>
      </w:r>
      <w:bookmarkEnd w:id="55"/>
    </w:p>
    <w:p w14:paraId="59BB7DEF" w14:textId="77777777" w:rsidR="00941F7D" w:rsidRDefault="003310E9">
      <w:pPr>
        <w:pStyle w:val="FirstParagraph"/>
      </w:pPr>
      <w:r>
        <w:t xml:space="preserve">Todo el experimento se ejecuta con un solo comando, </w:t>
      </w:r>
      <w:r>
        <w:rPr>
          <w:rStyle w:val="VerbatimChar"/>
        </w:rPr>
        <w:t>python parte1/run.py</w:t>
      </w:r>
      <w:r>
        <w:t xml:space="preserve">, a partir de los parámetros de </w:t>
      </w:r>
      <w:r>
        <w:rPr>
          <w:rStyle w:val="VerbatimChar"/>
        </w:rPr>
        <w:t>parte1/config.yaml</w:t>
      </w:r>
      <w:r>
        <w:t xml:space="preserve">. Con </w:t>
      </w:r>
      <w:r>
        <w:rPr>
          <w:rStyle w:val="VerbatimChar"/>
        </w:rPr>
        <w:t>python parte1/run.py --demo</w:t>
      </w:r>
      <w:r>
        <w:t xml:space="preserve"> corre una versión reducida en menos de dos minutos. Las semillas están fijadas y las versiones de las librerías, documentadas.</w:t>
      </w:r>
    </w:p>
    <w:p w14:paraId="59BB7DF0" w14:textId="77777777" w:rsidR="00941F7D" w:rsidRDefault="003310E9">
      <w:pPr>
        <w:pStyle w:val="Textoindependiente"/>
      </w:pPr>
      <w:r>
        <w:t>En una versión anterior del experimento, repetida en dos computadores distintos, las métricas medias coincidieron hasta la cuarta cifra decimal.</w:t>
      </w:r>
    </w:p>
    <w:p w14:paraId="59BB7DF1" w14:textId="77777777" w:rsidR="00941F7D" w:rsidRDefault="003310E9">
      <w:pPr>
        <w:pStyle w:val="Ttulo1"/>
      </w:pPr>
      <w:bookmarkStart w:id="56" w:name="resultados"/>
      <w:bookmarkStart w:id="57" w:name="_Toc244272597"/>
      <w:bookmarkEnd w:id="46"/>
      <w:bookmarkEnd w:id="54"/>
      <w:r>
        <w:t>7. Resultados</w:t>
      </w:r>
      <w:bookmarkEnd w:id="57"/>
    </w:p>
    <w:p w14:paraId="59BB7DF2" w14:textId="77777777" w:rsidR="00941F7D" w:rsidRDefault="003310E9">
      <w:pPr>
        <w:pStyle w:val="Ttulo2"/>
      </w:pPr>
      <w:bookmarkStart w:id="58" w:name="entrenamiento-del-mlp"/>
      <w:bookmarkStart w:id="59" w:name="_Toc244272598"/>
      <w:r>
        <w:t>7.1 Entrenamiento del MLP</w:t>
      </w:r>
      <w:bookmarkEnd w:id="59"/>
    </w:p>
    <w:p w14:paraId="59BB7DF3" w14:textId="77777777" w:rsidR="00941F7D" w:rsidRDefault="003310E9">
      <w:pPr>
        <w:pStyle w:val="FirstParagraph"/>
      </w:pPr>
      <w:r>
        <w:t>La Figura 3 muestra la pérdida por época en las tres particiones para las 30 semillas:</w:t>
      </w:r>
    </w:p>
    <w:p w14:paraId="59BB7DF4" w14:textId="77777777" w:rsidR="00941F7D" w:rsidRDefault="003310E9">
      <w:pPr>
        <w:pStyle w:val="Compact"/>
        <w:numPr>
          <w:ilvl w:val="0"/>
          <w:numId w:val="19"/>
        </w:numPr>
      </w:pPr>
      <w:r>
        <w:t>En la semilla guardada, la pérdida de validación baja de 0,393 en la primera época a 0,389 en la quinta, oscila y alcanza su mínimo, 0,386, en la época 25.</w:t>
      </w:r>
    </w:p>
    <w:p w14:paraId="59BB7DF5" w14:textId="77777777" w:rsidR="00941F7D" w:rsidRDefault="003310E9">
      <w:pPr>
        <w:pStyle w:val="Compact"/>
        <w:numPr>
          <w:ilvl w:val="0"/>
          <w:numId w:val="19"/>
        </w:numPr>
      </w:pPr>
      <w:r>
        <w:t>La pérdida de entrenamiento baja de forma continua, de 0,369 a 0,362.</w:t>
      </w:r>
    </w:p>
    <w:p w14:paraId="59BB7DF6" w14:textId="77777777" w:rsidR="00941F7D" w:rsidRDefault="003310E9">
      <w:pPr>
        <w:pStyle w:val="Compact"/>
        <w:numPr>
          <w:ilvl w:val="0"/>
          <w:numId w:val="19"/>
        </w:numPr>
      </w:pPr>
      <w:r>
        <w:t>La de prueba se mueve en un rango estrecho, entre 0,374 y 0,377.</w:t>
      </w:r>
    </w:p>
    <w:p w14:paraId="59BB7DF7" w14:textId="77777777" w:rsidR="00941F7D" w:rsidRDefault="003310E9">
      <w:pPr>
        <w:pStyle w:val="FirstParagraph"/>
      </w:pPr>
      <w:r>
        <w:t>La red aprende rápido lo que los datos permiten; después las mejoras en validación son pequeñas y ruidosas, y la parada temprana corta el entrenamiento. En promedio, la mejor época fue la 18 (entre la 3 y la 43).</w:t>
      </w:r>
    </w:p>
    <w:p w14:paraId="59BB7DF8" w14:textId="77777777" w:rsidR="00941F7D" w:rsidRDefault="003310E9">
      <w:pPr>
        <w:pStyle w:val="Textoindependiente"/>
        <w:keepNext/>
        <w:spacing w:before="200" w:after="0"/>
      </w:pPr>
      <w:r>
        <w:rPr>
          <w:b/>
          <w:bCs/>
        </w:rPr>
        <w:lastRenderedPageBreak/>
        <w:t>Figura 3</w:t>
      </w:r>
    </w:p>
    <w:p w14:paraId="59BB7DF9" w14:textId="77777777" w:rsidR="00941F7D" w:rsidRDefault="003310E9">
      <w:pPr>
        <w:pStyle w:val="Textoindependiente"/>
        <w:keepNext/>
        <w:jc w:val="left"/>
      </w:pPr>
      <w:r>
        <w:rPr>
          <w:i/>
          <w:iCs/>
        </w:rPr>
        <w:t>Pérdida (entropía cruzada) por época en entrenamiento, validación y prueba</w:t>
      </w:r>
    </w:p>
    <w:p w14:paraId="59BB7DFA" w14:textId="77777777" w:rsidR="00941F7D" w:rsidRDefault="003310E9">
      <w:pPr>
        <w:pStyle w:val="Textoindependiente"/>
        <w:keepNext/>
        <w:jc w:val="center"/>
      </w:pPr>
      <w:r>
        <w:rPr>
          <w:noProof/>
        </w:rPr>
        <w:drawing>
          <wp:inline distT="0" distB="0" distL="0" distR="0" wp14:anchorId="59BB806E" wp14:editId="59BB806F">
            <wp:extent cx="5067300" cy="3321732"/>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salidas/figuras/pd_mlp_perdidas.png"/>
                    <pic:cNvPicPr>
                      <a:picLocks noChangeAspect="1" noChangeArrowheads="1"/>
                    </pic:cNvPicPr>
                  </pic:nvPicPr>
                  <pic:blipFill>
                    <a:blip r:embed="rId7"/>
                    <a:stretch>
                      <a:fillRect/>
                    </a:stretch>
                  </pic:blipFill>
                  <pic:spPr bwMode="auto">
                    <a:xfrm>
                      <a:off x="0" y="0"/>
                      <a:ext cx="5067300" cy="3321732"/>
                    </a:xfrm>
                    <a:prstGeom prst="rect">
                      <a:avLst/>
                    </a:prstGeom>
                    <a:noFill/>
                    <a:ln w="9525">
                      <a:noFill/>
                      <a:headEnd/>
                      <a:tailEnd/>
                    </a:ln>
                  </pic:spPr>
                </pic:pic>
              </a:graphicData>
            </a:graphic>
          </wp:inline>
        </w:drawing>
      </w:r>
    </w:p>
    <w:p w14:paraId="59BB7DFB" w14:textId="77777777" w:rsidR="00941F7D" w:rsidRDefault="003310E9">
      <w:pPr>
        <w:pStyle w:val="Textoindependiente"/>
        <w:jc w:val="left"/>
      </w:pPr>
      <w:r>
        <w:rPr>
          <w:i/>
          <w:iCs/>
          <w:sz w:val="18"/>
        </w:rPr>
        <w:t>Nota.</w:t>
      </w:r>
      <w:r>
        <w:rPr>
          <w:sz w:val="18"/>
        </w:rPr>
        <w:t xml:space="preserve"> Línea gruesa: semilla guardada; líneas tenues: las otras 29 semillas. La línea vertical marca la época con menor pérdida de validación. La pérdida de entrenamiento se mide sin dropout ni penalización, para que sea comparable. Elaboración propia.</w:t>
      </w:r>
    </w:p>
    <w:p w14:paraId="59BB7DFC" w14:textId="77777777" w:rsidR="00941F7D" w:rsidRDefault="003310E9">
      <w:pPr>
        <w:pStyle w:val="Ttulo2"/>
      </w:pPr>
      <w:bookmarkStart w:id="60" w:name="discriminación-y-calibración"/>
      <w:bookmarkStart w:id="61" w:name="_Toc244272599"/>
      <w:bookmarkEnd w:id="58"/>
      <w:r>
        <w:t>7.2 Discriminación y calibración</w:t>
      </w:r>
      <w:bookmarkEnd w:id="61"/>
    </w:p>
    <w:p w14:paraId="59BB7DFD" w14:textId="77777777" w:rsidR="00941F7D" w:rsidRDefault="003310E9">
      <w:pPr>
        <w:pStyle w:val="FirstParagraph"/>
      </w:pPr>
      <w:r>
        <w:t>La Tabla 8 resume las métricas en prueba.</w:t>
      </w:r>
    </w:p>
    <w:p w14:paraId="59BB7DFE" w14:textId="77777777" w:rsidR="00941F7D" w:rsidRDefault="003310E9">
      <w:pPr>
        <w:pStyle w:val="Textoindependiente"/>
        <w:keepNext/>
        <w:spacing w:before="200" w:after="0"/>
      </w:pPr>
      <w:r>
        <w:rPr>
          <w:b/>
          <w:bCs/>
        </w:rPr>
        <w:t>Tabla 8</w:t>
      </w:r>
    </w:p>
    <w:p w14:paraId="59BB7DFF" w14:textId="77777777" w:rsidR="00941F7D" w:rsidRDefault="003310E9">
      <w:pPr>
        <w:pStyle w:val="Textoindependiente"/>
        <w:keepNext/>
        <w:jc w:val="left"/>
      </w:pPr>
      <w:r>
        <w:rPr>
          <w:i/>
          <w:iCs/>
        </w:rPr>
        <w:t>Métricas de discriminación y calibración en prueba (octubre a diciembre de 2012)</w:t>
      </w:r>
    </w:p>
    <w:tbl>
      <w:tblPr>
        <w:tblStyle w:val="Table"/>
        <w:tblW w:w="5000" w:type="pct"/>
        <w:jc w:val="center"/>
        <w:tblLayout w:type="fixed"/>
        <w:tblLook w:val="0020" w:firstRow="1" w:lastRow="0" w:firstColumn="0" w:lastColumn="0" w:noHBand="0" w:noVBand="0"/>
      </w:tblPr>
      <w:tblGrid>
        <w:gridCol w:w="988"/>
        <w:gridCol w:w="1454"/>
        <w:gridCol w:w="1454"/>
        <w:gridCol w:w="2339"/>
        <w:gridCol w:w="1887"/>
        <w:gridCol w:w="1454"/>
      </w:tblGrid>
      <w:tr w:rsidR="00941F7D" w14:paraId="59BB7E06" w14:textId="77777777" w:rsidTr="00941F7D">
        <w:trPr>
          <w:cnfStyle w:val="100000000000" w:firstRow="1" w:lastRow="0" w:firstColumn="0" w:lastColumn="0" w:oddVBand="0" w:evenVBand="0" w:oddHBand="0" w:evenHBand="0" w:firstRowFirstColumn="0" w:firstRowLastColumn="0" w:lastRowFirstColumn="0" w:lastRowLastColumn="0"/>
          <w:tblHeader/>
          <w:jc w:val="center"/>
        </w:trPr>
        <w:tc>
          <w:tcPr>
            <w:tcW w:w="966" w:type="dxa"/>
            <w:tcBorders>
              <w:top w:val="single" w:sz="4" w:space="0" w:color="BFC5CF"/>
              <w:left w:val="single" w:sz="4" w:space="0" w:color="BFC5CF"/>
              <w:bottom w:val="single" w:sz="4" w:space="0" w:color="BFC5CF"/>
              <w:right w:val="single" w:sz="4" w:space="0" w:color="BFC5CF"/>
            </w:tcBorders>
            <w:shd w:val="clear" w:color="auto" w:fill="E8EEF7"/>
          </w:tcPr>
          <w:p w14:paraId="59BB7E00" w14:textId="77777777" w:rsidR="00941F7D" w:rsidRDefault="003310E9">
            <w:pPr>
              <w:pStyle w:val="Compact"/>
              <w:spacing w:after="0"/>
              <w:jc w:val="left"/>
            </w:pPr>
            <w:r>
              <w:rPr>
                <w:b/>
                <w:sz w:val="18"/>
              </w:rPr>
              <w:t>Métrica</w:t>
            </w:r>
          </w:p>
        </w:tc>
        <w:tc>
          <w:tcPr>
            <w:tcW w:w="1421" w:type="dxa"/>
            <w:tcBorders>
              <w:top w:val="single" w:sz="4" w:space="0" w:color="BFC5CF"/>
              <w:left w:val="single" w:sz="4" w:space="0" w:color="BFC5CF"/>
              <w:bottom w:val="single" w:sz="4" w:space="0" w:color="BFC5CF"/>
              <w:right w:val="single" w:sz="4" w:space="0" w:color="BFC5CF"/>
            </w:tcBorders>
            <w:shd w:val="clear" w:color="auto" w:fill="E8EEF7"/>
          </w:tcPr>
          <w:p w14:paraId="59BB7E01" w14:textId="77777777" w:rsidR="00941F7D" w:rsidRDefault="003310E9">
            <w:pPr>
              <w:pStyle w:val="Compact"/>
              <w:spacing w:after="0"/>
              <w:jc w:val="left"/>
            </w:pPr>
            <w:r>
              <w:rPr>
                <w:b/>
                <w:sz w:val="18"/>
              </w:rPr>
              <w:t>Tasa base</w:t>
            </w:r>
          </w:p>
        </w:tc>
        <w:tc>
          <w:tcPr>
            <w:tcW w:w="1421" w:type="dxa"/>
            <w:tcBorders>
              <w:top w:val="single" w:sz="4" w:space="0" w:color="BFC5CF"/>
              <w:left w:val="single" w:sz="4" w:space="0" w:color="BFC5CF"/>
              <w:bottom w:val="single" w:sz="4" w:space="0" w:color="BFC5CF"/>
              <w:right w:val="single" w:sz="4" w:space="0" w:color="BFC5CF"/>
            </w:tcBorders>
            <w:shd w:val="clear" w:color="auto" w:fill="E8EEF7"/>
          </w:tcPr>
          <w:p w14:paraId="59BB7E02" w14:textId="77777777" w:rsidR="00941F7D" w:rsidRDefault="003310E9">
            <w:pPr>
              <w:pStyle w:val="Compact"/>
              <w:spacing w:after="0"/>
              <w:jc w:val="left"/>
            </w:pPr>
            <w:r>
              <w:rPr>
                <w:b/>
                <w:sz w:val="18"/>
              </w:rPr>
              <w:t>Regresión logística</w:t>
            </w:r>
          </w:p>
        </w:tc>
        <w:tc>
          <w:tcPr>
            <w:tcW w:w="2286" w:type="dxa"/>
            <w:tcBorders>
              <w:top w:val="single" w:sz="4" w:space="0" w:color="BFC5CF"/>
              <w:left w:val="single" w:sz="4" w:space="0" w:color="BFC5CF"/>
              <w:bottom w:val="single" w:sz="4" w:space="0" w:color="BFC5CF"/>
              <w:right w:val="single" w:sz="4" w:space="0" w:color="BFC5CF"/>
            </w:tcBorders>
            <w:shd w:val="clear" w:color="auto" w:fill="E8EEF7"/>
          </w:tcPr>
          <w:p w14:paraId="59BB7E03" w14:textId="77777777" w:rsidR="00941F7D" w:rsidRDefault="003310E9">
            <w:pPr>
              <w:pStyle w:val="Compact"/>
              <w:spacing w:after="0"/>
              <w:jc w:val="left"/>
            </w:pPr>
            <w:r>
              <w:rPr>
                <w:b/>
                <w:sz w:val="18"/>
              </w:rPr>
              <w:t>MLP, media ± d.e. (30 semillas)</w:t>
            </w:r>
          </w:p>
        </w:tc>
        <w:tc>
          <w:tcPr>
            <w:tcW w:w="1844" w:type="dxa"/>
            <w:tcBorders>
              <w:top w:val="single" w:sz="4" w:space="0" w:color="BFC5CF"/>
              <w:left w:val="single" w:sz="4" w:space="0" w:color="BFC5CF"/>
              <w:bottom w:val="single" w:sz="4" w:space="0" w:color="BFC5CF"/>
              <w:right w:val="single" w:sz="4" w:space="0" w:color="BFC5CF"/>
            </w:tcBorders>
            <w:shd w:val="clear" w:color="auto" w:fill="E8EEF7"/>
          </w:tcPr>
          <w:p w14:paraId="59BB7E04" w14:textId="77777777" w:rsidR="00941F7D" w:rsidRDefault="003310E9">
            <w:pPr>
              <w:pStyle w:val="Compact"/>
              <w:spacing w:after="0"/>
              <w:jc w:val="left"/>
            </w:pPr>
            <w:r>
              <w:rPr>
                <w:b/>
                <w:sz w:val="18"/>
              </w:rPr>
              <w:t>MLP, peor / mejor semilla</w:t>
            </w:r>
          </w:p>
        </w:tc>
        <w:tc>
          <w:tcPr>
            <w:tcW w:w="1421" w:type="dxa"/>
            <w:tcBorders>
              <w:top w:val="single" w:sz="4" w:space="0" w:color="BFC5CF"/>
              <w:left w:val="single" w:sz="4" w:space="0" w:color="BFC5CF"/>
              <w:bottom w:val="single" w:sz="4" w:space="0" w:color="BFC5CF"/>
              <w:right w:val="single" w:sz="4" w:space="0" w:color="BFC5CF"/>
            </w:tcBorders>
            <w:shd w:val="clear" w:color="auto" w:fill="E8EEF7"/>
          </w:tcPr>
          <w:p w14:paraId="59BB7E05" w14:textId="77777777" w:rsidR="00941F7D" w:rsidRDefault="003310E9">
            <w:pPr>
              <w:pStyle w:val="Compact"/>
              <w:spacing w:after="0"/>
              <w:jc w:val="left"/>
            </w:pPr>
            <w:r>
              <w:rPr>
                <w:b/>
                <w:sz w:val="18"/>
              </w:rPr>
              <w:t>MLP guardado</w:t>
            </w:r>
          </w:p>
        </w:tc>
      </w:tr>
      <w:tr w:rsidR="00941F7D" w14:paraId="59BB7E0D" w14:textId="77777777" w:rsidTr="00941F7D">
        <w:trPr>
          <w:jc w:val="center"/>
        </w:trPr>
        <w:tc>
          <w:tcPr>
            <w:tcW w:w="966" w:type="dxa"/>
            <w:tcBorders>
              <w:top w:val="single" w:sz="4" w:space="0" w:color="BFC5CF"/>
              <w:left w:val="single" w:sz="4" w:space="0" w:color="BFC5CF"/>
              <w:bottom w:val="single" w:sz="4" w:space="0" w:color="BFC5CF"/>
              <w:right w:val="single" w:sz="4" w:space="0" w:color="BFC5CF"/>
            </w:tcBorders>
          </w:tcPr>
          <w:p w14:paraId="59BB7E07" w14:textId="77777777" w:rsidR="00941F7D" w:rsidRDefault="003310E9">
            <w:pPr>
              <w:pStyle w:val="Compact"/>
              <w:spacing w:after="0"/>
              <w:jc w:val="left"/>
            </w:pPr>
            <w:r>
              <w:rPr>
                <w:sz w:val="18"/>
              </w:rPr>
              <w:t>AUC</w:t>
            </w:r>
          </w:p>
        </w:tc>
        <w:tc>
          <w:tcPr>
            <w:tcW w:w="1421" w:type="dxa"/>
            <w:tcBorders>
              <w:top w:val="single" w:sz="4" w:space="0" w:color="BFC5CF"/>
              <w:left w:val="single" w:sz="4" w:space="0" w:color="BFC5CF"/>
              <w:bottom w:val="single" w:sz="4" w:space="0" w:color="BFC5CF"/>
              <w:right w:val="single" w:sz="4" w:space="0" w:color="BFC5CF"/>
            </w:tcBorders>
          </w:tcPr>
          <w:p w14:paraId="59BB7E08" w14:textId="77777777" w:rsidR="00941F7D" w:rsidRDefault="003310E9">
            <w:pPr>
              <w:pStyle w:val="Compact"/>
              <w:spacing w:after="0"/>
              <w:jc w:val="left"/>
            </w:pPr>
            <w:r>
              <w:rPr>
                <w:sz w:val="18"/>
              </w:rPr>
              <w:t>0,500</w:t>
            </w:r>
          </w:p>
        </w:tc>
        <w:tc>
          <w:tcPr>
            <w:tcW w:w="1421" w:type="dxa"/>
            <w:tcBorders>
              <w:top w:val="single" w:sz="4" w:space="0" w:color="BFC5CF"/>
              <w:left w:val="single" w:sz="4" w:space="0" w:color="BFC5CF"/>
              <w:bottom w:val="single" w:sz="4" w:space="0" w:color="BFC5CF"/>
              <w:right w:val="single" w:sz="4" w:space="0" w:color="BFC5CF"/>
            </w:tcBorders>
          </w:tcPr>
          <w:p w14:paraId="59BB7E09" w14:textId="77777777" w:rsidR="00941F7D" w:rsidRDefault="003310E9">
            <w:pPr>
              <w:pStyle w:val="Compact"/>
              <w:spacing w:after="0"/>
              <w:jc w:val="left"/>
            </w:pPr>
            <w:r>
              <w:rPr>
                <w:sz w:val="18"/>
              </w:rPr>
              <w:t>0,638</w:t>
            </w:r>
          </w:p>
        </w:tc>
        <w:tc>
          <w:tcPr>
            <w:tcW w:w="2286" w:type="dxa"/>
            <w:tcBorders>
              <w:top w:val="single" w:sz="4" w:space="0" w:color="BFC5CF"/>
              <w:left w:val="single" w:sz="4" w:space="0" w:color="BFC5CF"/>
              <w:bottom w:val="single" w:sz="4" w:space="0" w:color="BFC5CF"/>
              <w:right w:val="single" w:sz="4" w:space="0" w:color="BFC5CF"/>
            </w:tcBorders>
          </w:tcPr>
          <w:p w14:paraId="59BB7E0A" w14:textId="77777777" w:rsidR="00941F7D" w:rsidRDefault="003310E9">
            <w:pPr>
              <w:pStyle w:val="Compact"/>
              <w:spacing w:after="0"/>
              <w:jc w:val="left"/>
            </w:pPr>
            <w:r>
              <w:rPr>
                <w:sz w:val="18"/>
              </w:rPr>
              <w:t>0,641 ± 0,002</w:t>
            </w:r>
          </w:p>
        </w:tc>
        <w:tc>
          <w:tcPr>
            <w:tcW w:w="1844" w:type="dxa"/>
            <w:tcBorders>
              <w:top w:val="single" w:sz="4" w:space="0" w:color="BFC5CF"/>
              <w:left w:val="single" w:sz="4" w:space="0" w:color="BFC5CF"/>
              <w:bottom w:val="single" w:sz="4" w:space="0" w:color="BFC5CF"/>
              <w:right w:val="single" w:sz="4" w:space="0" w:color="BFC5CF"/>
            </w:tcBorders>
          </w:tcPr>
          <w:p w14:paraId="59BB7E0B" w14:textId="77777777" w:rsidR="00941F7D" w:rsidRDefault="003310E9">
            <w:pPr>
              <w:pStyle w:val="Compact"/>
              <w:spacing w:after="0"/>
              <w:jc w:val="left"/>
            </w:pPr>
            <w:r>
              <w:rPr>
                <w:sz w:val="18"/>
              </w:rPr>
              <w:t>0,637 / 0,645</w:t>
            </w:r>
          </w:p>
        </w:tc>
        <w:tc>
          <w:tcPr>
            <w:tcW w:w="1421" w:type="dxa"/>
            <w:tcBorders>
              <w:top w:val="single" w:sz="4" w:space="0" w:color="BFC5CF"/>
              <w:left w:val="single" w:sz="4" w:space="0" w:color="BFC5CF"/>
              <w:bottom w:val="single" w:sz="4" w:space="0" w:color="BFC5CF"/>
              <w:right w:val="single" w:sz="4" w:space="0" w:color="BFC5CF"/>
            </w:tcBorders>
          </w:tcPr>
          <w:p w14:paraId="59BB7E0C" w14:textId="77777777" w:rsidR="00941F7D" w:rsidRDefault="003310E9">
            <w:pPr>
              <w:pStyle w:val="Compact"/>
              <w:spacing w:after="0"/>
              <w:jc w:val="left"/>
            </w:pPr>
            <w:r>
              <w:rPr>
                <w:sz w:val="18"/>
              </w:rPr>
              <w:t>0,645</w:t>
            </w:r>
          </w:p>
        </w:tc>
      </w:tr>
      <w:tr w:rsidR="00941F7D" w14:paraId="59BB7E14" w14:textId="77777777" w:rsidTr="00941F7D">
        <w:trPr>
          <w:jc w:val="center"/>
        </w:trPr>
        <w:tc>
          <w:tcPr>
            <w:tcW w:w="966" w:type="dxa"/>
            <w:tcBorders>
              <w:top w:val="single" w:sz="4" w:space="0" w:color="BFC5CF"/>
              <w:left w:val="single" w:sz="4" w:space="0" w:color="BFC5CF"/>
              <w:bottom w:val="single" w:sz="4" w:space="0" w:color="BFC5CF"/>
              <w:right w:val="single" w:sz="4" w:space="0" w:color="BFC5CF"/>
            </w:tcBorders>
          </w:tcPr>
          <w:p w14:paraId="59BB7E0E" w14:textId="77777777" w:rsidR="00941F7D" w:rsidRDefault="003310E9">
            <w:pPr>
              <w:pStyle w:val="Compact"/>
              <w:spacing w:after="0"/>
              <w:jc w:val="left"/>
            </w:pPr>
            <w:r>
              <w:rPr>
                <w:sz w:val="18"/>
              </w:rPr>
              <w:t>Gini</w:t>
            </w:r>
          </w:p>
        </w:tc>
        <w:tc>
          <w:tcPr>
            <w:tcW w:w="1421" w:type="dxa"/>
            <w:tcBorders>
              <w:top w:val="single" w:sz="4" w:space="0" w:color="BFC5CF"/>
              <w:left w:val="single" w:sz="4" w:space="0" w:color="BFC5CF"/>
              <w:bottom w:val="single" w:sz="4" w:space="0" w:color="BFC5CF"/>
              <w:right w:val="single" w:sz="4" w:space="0" w:color="BFC5CF"/>
            </w:tcBorders>
          </w:tcPr>
          <w:p w14:paraId="59BB7E0F" w14:textId="77777777" w:rsidR="00941F7D" w:rsidRDefault="003310E9">
            <w:pPr>
              <w:pStyle w:val="Compact"/>
              <w:spacing w:after="0"/>
              <w:jc w:val="left"/>
            </w:pPr>
            <w:r>
              <w:rPr>
                <w:sz w:val="18"/>
              </w:rPr>
              <w:t>0</w:t>
            </w:r>
          </w:p>
        </w:tc>
        <w:tc>
          <w:tcPr>
            <w:tcW w:w="1421" w:type="dxa"/>
            <w:tcBorders>
              <w:top w:val="single" w:sz="4" w:space="0" w:color="BFC5CF"/>
              <w:left w:val="single" w:sz="4" w:space="0" w:color="BFC5CF"/>
              <w:bottom w:val="single" w:sz="4" w:space="0" w:color="BFC5CF"/>
              <w:right w:val="single" w:sz="4" w:space="0" w:color="BFC5CF"/>
            </w:tcBorders>
          </w:tcPr>
          <w:p w14:paraId="59BB7E10" w14:textId="77777777" w:rsidR="00941F7D" w:rsidRDefault="003310E9">
            <w:pPr>
              <w:pStyle w:val="Compact"/>
              <w:spacing w:after="0"/>
              <w:jc w:val="left"/>
            </w:pPr>
            <w:r>
              <w:rPr>
                <w:sz w:val="18"/>
              </w:rPr>
              <w:t>0,276</w:t>
            </w:r>
          </w:p>
        </w:tc>
        <w:tc>
          <w:tcPr>
            <w:tcW w:w="2286" w:type="dxa"/>
            <w:tcBorders>
              <w:top w:val="single" w:sz="4" w:space="0" w:color="BFC5CF"/>
              <w:left w:val="single" w:sz="4" w:space="0" w:color="BFC5CF"/>
              <w:bottom w:val="single" w:sz="4" w:space="0" w:color="BFC5CF"/>
              <w:right w:val="single" w:sz="4" w:space="0" w:color="BFC5CF"/>
            </w:tcBorders>
          </w:tcPr>
          <w:p w14:paraId="59BB7E11" w14:textId="77777777" w:rsidR="00941F7D" w:rsidRDefault="003310E9">
            <w:pPr>
              <w:pStyle w:val="Compact"/>
              <w:spacing w:after="0"/>
              <w:jc w:val="left"/>
            </w:pPr>
            <w:r>
              <w:rPr>
                <w:sz w:val="18"/>
              </w:rPr>
              <w:t>0,283 ± 0,004</w:t>
            </w:r>
          </w:p>
        </w:tc>
        <w:tc>
          <w:tcPr>
            <w:tcW w:w="1844" w:type="dxa"/>
            <w:tcBorders>
              <w:top w:val="single" w:sz="4" w:space="0" w:color="BFC5CF"/>
              <w:left w:val="single" w:sz="4" w:space="0" w:color="BFC5CF"/>
              <w:bottom w:val="single" w:sz="4" w:space="0" w:color="BFC5CF"/>
              <w:right w:val="single" w:sz="4" w:space="0" w:color="BFC5CF"/>
            </w:tcBorders>
          </w:tcPr>
          <w:p w14:paraId="59BB7E12" w14:textId="77777777" w:rsidR="00941F7D" w:rsidRDefault="003310E9">
            <w:pPr>
              <w:pStyle w:val="Compact"/>
              <w:spacing w:after="0"/>
              <w:jc w:val="left"/>
            </w:pPr>
            <w:r>
              <w:rPr>
                <w:sz w:val="18"/>
              </w:rPr>
              <w:t>0,274 / 0,290</w:t>
            </w:r>
          </w:p>
        </w:tc>
        <w:tc>
          <w:tcPr>
            <w:tcW w:w="1421" w:type="dxa"/>
            <w:tcBorders>
              <w:top w:val="single" w:sz="4" w:space="0" w:color="BFC5CF"/>
              <w:left w:val="single" w:sz="4" w:space="0" w:color="BFC5CF"/>
              <w:bottom w:val="single" w:sz="4" w:space="0" w:color="BFC5CF"/>
              <w:right w:val="single" w:sz="4" w:space="0" w:color="BFC5CF"/>
            </w:tcBorders>
          </w:tcPr>
          <w:p w14:paraId="59BB7E13" w14:textId="77777777" w:rsidR="00941F7D" w:rsidRDefault="003310E9">
            <w:pPr>
              <w:pStyle w:val="Compact"/>
              <w:spacing w:after="0"/>
              <w:jc w:val="left"/>
            </w:pPr>
            <w:r>
              <w:rPr>
                <w:sz w:val="18"/>
              </w:rPr>
              <w:t>0,290</w:t>
            </w:r>
          </w:p>
        </w:tc>
      </w:tr>
      <w:tr w:rsidR="00941F7D" w14:paraId="59BB7E1B" w14:textId="77777777" w:rsidTr="00941F7D">
        <w:trPr>
          <w:jc w:val="center"/>
        </w:trPr>
        <w:tc>
          <w:tcPr>
            <w:tcW w:w="966" w:type="dxa"/>
            <w:tcBorders>
              <w:top w:val="single" w:sz="4" w:space="0" w:color="BFC5CF"/>
              <w:left w:val="single" w:sz="4" w:space="0" w:color="BFC5CF"/>
              <w:bottom w:val="single" w:sz="4" w:space="0" w:color="BFC5CF"/>
              <w:right w:val="single" w:sz="4" w:space="0" w:color="BFC5CF"/>
            </w:tcBorders>
          </w:tcPr>
          <w:p w14:paraId="59BB7E15" w14:textId="77777777" w:rsidR="00941F7D" w:rsidRDefault="003310E9">
            <w:pPr>
              <w:pStyle w:val="Compact"/>
              <w:spacing w:after="0"/>
              <w:jc w:val="left"/>
            </w:pPr>
            <w:r>
              <w:rPr>
                <w:sz w:val="18"/>
              </w:rPr>
              <w:t>KS</w:t>
            </w:r>
          </w:p>
        </w:tc>
        <w:tc>
          <w:tcPr>
            <w:tcW w:w="1421" w:type="dxa"/>
            <w:tcBorders>
              <w:top w:val="single" w:sz="4" w:space="0" w:color="BFC5CF"/>
              <w:left w:val="single" w:sz="4" w:space="0" w:color="BFC5CF"/>
              <w:bottom w:val="single" w:sz="4" w:space="0" w:color="BFC5CF"/>
              <w:right w:val="single" w:sz="4" w:space="0" w:color="BFC5CF"/>
            </w:tcBorders>
          </w:tcPr>
          <w:p w14:paraId="59BB7E16" w14:textId="77777777" w:rsidR="00941F7D" w:rsidRDefault="003310E9">
            <w:pPr>
              <w:pStyle w:val="Compact"/>
              <w:spacing w:after="0"/>
              <w:jc w:val="left"/>
            </w:pPr>
            <w:r>
              <w:rPr>
                <w:sz w:val="18"/>
              </w:rPr>
              <w:t>0</w:t>
            </w:r>
          </w:p>
        </w:tc>
        <w:tc>
          <w:tcPr>
            <w:tcW w:w="1421" w:type="dxa"/>
            <w:tcBorders>
              <w:top w:val="single" w:sz="4" w:space="0" w:color="BFC5CF"/>
              <w:left w:val="single" w:sz="4" w:space="0" w:color="BFC5CF"/>
              <w:bottom w:val="single" w:sz="4" w:space="0" w:color="BFC5CF"/>
              <w:right w:val="single" w:sz="4" w:space="0" w:color="BFC5CF"/>
            </w:tcBorders>
          </w:tcPr>
          <w:p w14:paraId="59BB7E17" w14:textId="77777777" w:rsidR="00941F7D" w:rsidRDefault="003310E9">
            <w:pPr>
              <w:pStyle w:val="Compact"/>
              <w:spacing w:after="0"/>
              <w:jc w:val="left"/>
            </w:pPr>
            <w:r>
              <w:rPr>
                <w:sz w:val="18"/>
              </w:rPr>
              <w:t>0,206</w:t>
            </w:r>
          </w:p>
        </w:tc>
        <w:tc>
          <w:tcPr>
            <w:tcW w:w="2286" w:type="dxa"/>
            <w:tcBorders>
              <w:top w:val="single" w:sz="4" w:space="0" w:color="BFC5CF"/>
              <w:left w:val="single" w:sz="4" w:space="0" w:color="BFC5CF"/>
              <w:bottom w:val="single" w:sz="4" w:space="0" w:color="BFC5CF"/>
              <w:right w:val="single" w:sz="4" w:space="0" w:color="BFC5CF"/>
            </w:tcBorders>
          </w:tcPr>
          <w:p w14:paraId="59BB7E18" w14:textId="77777777" w:rsidR="00941F7D" w:rsidRDefault="003310E9">
            <w:pPr>
              <w:pStyle w:val="Compact"/>
              <w:spacing w:after="0"/>
              <w:jc w:val="left"/>
            </w:pPr>
            <w:r>
              <w:rPr>
                <w:sz w:val="18"/>
              </w:rPr>
              <w:t>0,214 ± 0,005</w:t>
            </w:r>
          </w:p>
        </w:tc>
        <w:tc>
          <w:tcPr>
            <w:tcW w:w="1844" w:type="dxa"/>
            <w:tcBorders>
              <w:top w:val="single" w:sz="4" w:space="0" w:color="BFC5CF"/>
              <w:left w:val="single" w:sz="4" w:space="0" w:color="BFC5CF"/>
              <w:bottom w:val="single" w:sz="4" w:space="0" w:color="BFC5CF"/>
              <w:right w:val="single" w:sz="4" w:space="0" w:color="BFC5CF"/>
            </w:tcBorders>
          </w:tcPr>
          <w:p w14:paraId="59BB7E19" w14:textId="77777777" w:rsidR="00941F7D" w:rsidRDefault="003310E9">
            <w:pPr>
              <w:pStyle w:val="Compact"/>
              <w:spacing w:after="0"/>
              <w:jc w:val="left"/>
            </w:pPr>
            <w:r>
              <w:rPr>
                <w:sz w:val="18"/>
              </w:rPr>
              <w:t>0,206 / 0,224</w:t>
            </w:r>
          </w:p>
        </w:tc>
        <w:tc>
          <w:tcPr>
            <w:tcW w:w="1421" w:type="dxa"/>
            <w:tcBorders>
              <w:top w:val="single" w:sz="4" w:space="0" w:color="BFC5CF"/>
              <w:left w:val="single" w:sz="4" w:space="0" w:color="BFC5CF"/>
              <w:bottom w:val="single" w:sz="4" w:space="0" w:color="BFC5CF"/>
              <w:right w:val="single" w:sz="4" w:space="0" w:color="BFC5CF"/>
            </w:tcBorders>
          </w:tcPr>
          <w:p w14:paraId="59BB7E1A" w14:textId="77777777" w:rsidR="00941F7D" w:rsidRDefault="003310E9">
            <w:pPr>
              <w:pStyle w:val="Compact"/>
              <w:spacing w:after="0"/>
              <w:jc w:val="left"/>
            </w:pPr>
            <w:r>
              <w:rPr>
                <w:sz w:val="18"/>
              </w:rPr>
              <w:t>0,220</w:t>
            </w:r>
          </w:p>
        </w:tc>
      </w:tr>
      <w:tr w:rsidR="00941F7D" w14:paraId="59BB7E22" w14:textId="77777777" w:rsidTr="00941F7D">
        <w:trPr>
          <w:jc w:val="center"/>
        </w:trPr>
        <w:tc>
          <w:tcPr>
            <w:tcW w:w="966" w:type="dxa"/>
            <w:tcBorders>
              <w:top w:val="single" w:sz="4" w:space="0" w:color="BFC5CF"/>
              <w:left w:val="single" w:sz="4" w:space="0" w:color="BFC5CF"/>
              <w:bottom w:val="single" w:sz="4" w:space="0" w:color="BFC5CF"/>
              <w:right w:val="single" w:sz="4" w:space="0" w:color="BFC5CF"/>
            </w:tcBorders>
          </w:tcPr>
          <w:p w14:paraId="59BB7E1C" w14:textId="77777777" w:rsidR="00941F7D" w:rsidRDefault="003310E9">
            <w:pPr>
              <w:pStyle w:val="Compact"/>
              <w:spacing w:after="0"/>
              <w:jc w:val="left"/>
            </w:pPr>
            <w:r>
              <w:rPr>
                <w:sz w:val="18"/>
              </w:rPr>
              <w:t>Brier</w:t>
            </w:r>
          </w:p>
        </w:tc>
        <w:tc>
          <w:tcPr>
            <w:tcW w:w="1421" w:type="dxa"/>
            <w:tcBorders>
              <w:top w:val="single" w:sz="4" w:space="0" w:color="BFC5CF"/>
              <w:left w:val="single" w:sz="4" w:space="0" w:color="BFC5CF"/>
              <w:bottom w:val="single" w:sz="4" w:space="0" w:color="BFC5CF"/>
              <w:right w:val="single" w:sz="4" w:space="0" w:color="BFC5CF"/>
            </w:tcBorders>
          </w:tcPr>
          <w:p w14:paraId="59BB7E1D" w14:textId="77777777" w:rsidR="00941F7D" w:rsidRDefault="003310E9">
            <w:pPr>
              <w:pStyle w:val="Compact"/>
              <w:spacing w:after="0"/>
              <w:jc w:val="left"/>
            </w:pPr>
            <w:r>
              <w:rPr>
                <w:sz w:val="18"/>
              </w:rPr>
              <w:t>0,1137</w:t>
            </w:r>
          </w:p>
        </w:tc>
        <w:tc>
          <w:tcPr>
            <w:tcW w:w="1421" w:type="dxa"/>
            <w:tcBorders>
              <w:top w:val="single" w:sz="4" w:space="0" w:color="BFC5CF"/>
              <w:left w:val="single" w:sz="4" w:space="0" w:color="BFC5CF"/>
              <w:bottom w:val="single" w:sz="4" w:space="0" w:color="BFC5CF"/>
              <w:right w:val="single" w:sz="4" w:space="0" w:color="BFC5CF"/>
            </w:tcBorders>
          </w:tcPr>
          <w:p w14:paraId="59BB7E1E" w14:textId="77777777" w:rsidR="00941F7D" w:rsidRDefault="003310E9">
            <w:pPr>
              <w:pStyle w:val="Compact"/>
              <w:spacing w:after="0"/>
              <w:jc w:val="left"/>
            </w:pPr>
            <w:r>
              <w:rPr>
                <w:sz w:val="18"/>
              </w:rPr>
              <w:t>0,1110</w:t>
            </w:r>
          </w:p>
        </w:tc>
        <w:tc>
          <w:tcPr>
            <w:tcW w:w="2286" w:type="dxa"/>
            <w:tcBorders>
              <w:top w:val="single" w:sz="4" w:space="0" w:color="BFC5CF"/>
              <w:left w:val="single" w:sz="4" w:space="0" w:color="BFC5CF"/>
              <w:bottom w:val="single" w:sz="4" w:space="0" w:color="BFC5CF"/>
              <w:right w:val="single" w:sz="4" w:space="0" w:color="BFC5CF"/>
            </w:tcBorders>
          </w:tcPr>
          <w:p w14:paraId="59BB7E1F" w14:textId="77777777" w:rsidR="00941F7D" w:rsidRDefault="003310E9">
            <w:pPr>
              <w:pStyle w:val="Compact"/>
              <w:spacing w:after="0"/>
              <w:jc w:val="left"/>
            </w:pPr>
            <w:r>
              <w:rPr>
                <w:sz w:val="18"/>
              </w:rPr>
              <w:t>0,1111 ± 0,0002</w:t>
            </w:r>
          </w:p>
        </w:tc>
        <w:tc>
          <w:tcPr>
            <w:tcW w:w="1844" w:type="dxa"/>
            <w:tcBorders>
              <w:top w:val="single" w:sz="4" w:space="0" w:color="BFC5CF"/>
              <w:left w:val="single" w:sz="4" w:space="0" w:color="BFC5CF"/>
              <w:bottom w:val="single" w:sz="4" w:space="0" w:color="BFC5CF"/>
              <w:right w:val="single" w:sz="4" w:space="0" w:color="BFC5CF"/>
            </w:tcBorders>
          </w:tcPr>
          <w:p w14:paraId="59BB7E20" w14:textId="77777777" w:rsidR="00941F7D" w:rsidRDefault="003310E9">
            <w:pPr>
              <w:pStyle w:val="Compact"/>
              <w:spacing w:after="0"/>
              <w:jc w:val="left"/>
            </w:pPr>
            <w:r>
              <w:rPr>
                <w:sz w:val="18"/>
              </w:rPr>
              <w:t>0,1116 / 0,1106</w:t>
            </w:r>
          </w:p>
        </w:tc>
        <w:tc>
          <w:tcPr>
            <w:tcW w:w="1421" w:type="dxa"/>
            <w:tcBorders>
              <w:top w:val="single" w:sz="4" w:space="0" w:color="BFC5CF"/>
              <w:left w:val="single" w:sz="4" w:space="0" w:color="BFC5CF"/>
              <w:bottom w:val="single" w:sz="4" w:space="0" w:color="BFC5CF"/>
              <w:right w:val="single" w:sz="4" w:space="0" w:color="BFC5CF"/>
            </w:tcBorders>
          </w:tcPr>
          <w:p w14:paraId="59BB7E21" w14:textId="77777777" w:rsidR="00941F7D" w:rsidRDefault="003310E9">
            <w:pPr>
              <w:pStyle w:val="Compact"/>
              <w:spacing w:after="0"/>
              <w:jc w:val="left"/>
            </w:pPr>
            <w:r>
              <w:rPr>
                <w:sz w:val="18"/>
              </w:rPr>
              <w:t>0,1106</w:t>
            </w:r>
          </w:p>
        </w:tc>
      </w:tr>
      <w:tr w:rsidR="00941F7D" w14:paraId="59BB7E29" w14:textId="77777777" w:rsidTr="00941F7D">
        <w:trPr>
          <w:jc w:val="center"/>
        </w:trPr>
        <w:tc>
          <w:tcPr>
            <w:tcW w:w="966" w:type="dxa"/>
            <w:tcBorders>
              <w:top w:val="single" w:sz="4" w:space="0" w:color="BFC5CF"/>
              <w:left w:val="single" w:sz="4" w:space="0" w:color="BFC5CF"/>
              <w:bottom w:val="single" w:sz="4" w:space="0" w:color="BFC5CF"/>
              <w:right w:val="single" w:sz="4" w:space="0" w:color="BFC5CF"/>
            </w:tcBorders>
          </w:tcPr>
          <w:p w14:paraId="59BB7E23" w14:textId="77777777" w:rsidR="00941F7D" w:rsidRDefault="003310E9">
            <w:pPr>
              <w:pStyle w:val="Compact"/>
              <w:spacing w:after="0"/>
              <w:jc w:val="left"/>
            </w:pPr>
            <w:r>
              <w:rPr>
                <w:sz w:val="18"/>
              </w:rPr>
              <w:t>Log-loss</w:t>
            </w:r>
          </w:p>
        </w:tc>
        <w:tc>
          <w:tcPr>
            <w:tcW w:w="1421" w:type="dxa"/>
            <w:tcBorders>
              <w:top w:val="single" w:sz="4" w:space="0" w:color="BFC5CF"/>
              <w:left w:val="single" w:sz="4" w:space="0" w:color="BFC5CF"/>
              <w:bottom w:val="single" w:sz="4" w:space="0" w:color="BFC5CF"/>
              <w:right w:val="single" w:sz="4" w:space="0" w:color="BFC5CF"/>
            </w:tcBorders>
          </w:tcPr>
          <w:p w14:paraId="59BB7E24" w14:textId="77777777" w:rsidR="00941F7D" w:rsidRDefault="003310E9">
            <w:pPr>
              <w:pStyle w:val="Compact"/>
              <w:spacing w:after="0"/>
              <w:jc w:val="left"/>
            </w:pPr>
            <w:r>
              <w:rPr>
                <w:sz w:val="18"/>
              </w:rPr>
              <w:t>0,3880</w:t>
            </w:r>
          </w:p>
        </w:tc>
        <w:tc>
          <w:tcPr>
            <w:tcW w:w="1421" w:type="dxa"/>
            <w:tcBorders>
              <w:top w:val="single" w:sz="4" w:space="0" w:color="BFC5CF"/>
              <w:left w:val="single" w:sz="4" w:space="0" w:color="BFC5CF"/>
              <w:bottom w:val="single" w:sz="4" w:space="0" w:color="BFC5CF"/>
              <w:right w:val="single" w:sz="4" w:space="0" w:color="BFC5CF"/>
            </w:tcBorders>
          </w:tcPr>
          <w:p w14:paraId="59BB7E25" w14:textId="77777777" w:rsidR="00941F7D" w:rsidRDefault="003310E9">
            <w:pPr>
              <w:pStyle w:val="Compact"/>
              <w:spacing w:after="0"/>
              <w:jc w:val="left"/>
            </w:pPr>
            <w:r>
              <w:rPr>
                <w:sz w:val="18"/>
              </w:rPr>
              <w:t>0,3755</w:t>
            </w:r>
          </w:p>
        </w:tc>
        <w:tc>
          <w:tcPr>
            <w:tcW w:w="2286" w:type="dxa"/>
            <w:tcBorders>
              <w:top w:val="single" w:sz="4" w:space="0" w:color="BFC5CF"/>
              <w:left w:val="single" w:sz="4" w:space="0" w:color="BFC5CF"/>
              <w:bottom w:val="single" w:sz="4" w:space="0" w:color="BFC5CF"/>
              <w:right w:val="single" w:sz="4" w:space="0" w:color="BFC5CF"/>
            </w:tcBorders>
          </w:tcPr>
          <w:p w14:paraId="59BB7E26" w14:textId="77777777" w:rsidR="00941F7D" w:rsidRDefault="003310E9">
            <w:pPr>
              <w:pStyle w:val="Compact"/>
              <w:spacing w:after="0"/>
              <w:jc w:val="left"/>
            </w:pPr>
            <w:r>
              <w:rPr>
                <w:sz w:val="18"/>
              </w:rPr>
              <w:t>0,3753 ± 0,0007</w:t>
            </w:r>
          </w:p>
        </w:tc>
        <w:tc>
          <w:tcPr>
            <w:tcW w:w="1844" w:type="dxa"/>
            <w:tcBorders>
              <w:top w:val="single" w:sz="4" w:space="0" w:color="BFC5CF"/>
              <w:left w:val="single" w:sz="4" w:space="0" w:color="BFC5CF"/>
              <w:bottom w:val="single" w:sz="4" w:space="0" w:color="BFC5CF"/>
              <w:right w:val="single" w:sz="4" w:space="0" w:color="BFC5CF"/>
            </w:tcBorders>
          </w:tcPr>
          <w:p w14:paraId="59BB7E27" w14:textId="77777777" w:rsidR="00941F7D" w:rsidRDefault="003310E9">
            <w:pPr>
              <w:pStyle w:val="Compact"/>
              <w:spacing w:after="0"/>
              <w:jc w:val="left"/>
            </w:pPr>
            <w:r>
              <w:rPr>
                <w:sz w:val="18"/>
              </w:rPr>
              <w:t>0,3769 / 0,3739</w:t>
            </w:r>
          </w:p>
        </w:tc>
        <w:tc>
          <w:tcPr>
            <w:tcW w:w="1421" w:type="dxa"/>
            <w:tcBorders>
              <w:top w:val="single" w:sz="4" w:space="0" w:color="BFC5CF"/>
              <w:left w:val="single" w:sz="4" w:space="0" w:color="BFC5CF"/>
              <w:bottom w:val="single" w:sz="4" w:space="0" w:color="BFC5CF"/>
              <w:right w:val="single" w:sz="4" w:space="0" w:color="BFC5CF"/>
            </w:tcBorders>
          </w:tcPr>
          <w:p w14:paraId="59BB7E28" w14:textId="77777777" w:rsidR="00941F7D" w:rsidRDefault="003310E9">
            <w:pPr>
              <w:pStyle w:val="Compact"/>
              <w:spacing w:after="0"/>
              <w:jc w:val="left"/>
            </w:pPr>
            <w:r>
              <w:rPr>
                <w:sz w:val="18"/>
              </w:rPr>
              <w:t>0,3739</w:t>
            </w:r>
          </w:p>
        </w:tc>
      </w:tr>
    </w:tbl>
    <w:p w14:paraId="59BB7E2A" w14:textId="77777777" w:rsidR="00941F7D" w:rsidRDefault="003310E9">
      <w:pPr>
        <w:pStyle w:val="Textoindependiente"/>
        <w:jc w:val="left"/>
      </w:pPr>
      <w:r>
        <w:rPr>
          <w:i/>
          <w:iCs/>
          <w:sz w:val="18"/>
        </w:rPr>
        <w:t>Nota.</w:t>
      </w:r>
      <w:r>
        <w:rPr>
          <w:sz w:val="18"/>
        </w:rPr>
        <w:t xml:space="preserve"> La tasa base asigna a todos los créditos la tasa de malos de entrenamiento. Elaboración propia.</w:t>
      </w:r>
    </w:p>
    <w:p w14:paraId="59BB7E2B" w14:textId="77777777" w:rsidR="00941F7D" w:rsidRDefault="003310E9">
      <w:pPr>
        <w:pStyle w:val="Textoindependiente"/>
      </w:pPr>
      <w:r>
        <w:rPr>
          <w:b/>
          <w:bCs/>
        </w:rPr>
        <w:t>Discriminación.</w:t>
      </w:r>
      <w:r>
        <w:t xml:space="preserve"> La logística obtiene un AUC de 0,638 y el MLP, en promedio, 0,641; el modelo guardado llega a 0,645 (Figuras 4 y 5). El bootstrap pareado da una diferencia de AUC (MLP guardado menos logística) de +0,007, con intervalo de confianza del 95 % de [+0,002; +0,012], y una diferencia de Brier de −0,0004, con intervalo [−0,0008; −0,00005]. Ambas son significativas, aunque pequeñas.</w:t>
      </w:r>
    </w:p>
    <w:p w14:paraId="59BB7E2C" w14:textId="77777777" w:rsidR="00941F7D" w:rsidRDefault="003310E9">
      <w:pPr>
        <w:pStyle w:val="Textoindependiente"/>
      </w:pPr>
      <w:r>
        <w:lastRenderedPageBreak/>
        <w:t>Hay un matiz importante. El bootstrap mide la incertidumbre de la muestra de prueba para el modelo guardado, que es la mejor de 30 corridas según validación y resultó también la mejor en prueba. La media de las 30 semillas, que no depende de esa elección, mejora el AUC en 0,003 y no mejora el Brier.</w:t>
      </w:r>
    </w:p>
    <w:p w14:paraId="59BB7E2D" w14:textId="77777777" w:rsidR="00941F7D" w:rsidRDefault="003310E9">
      <w:pPr>
        <w:pStyle w:val="Textoindependiente"/>
      </w:pPr>
      <w:r>
        <w:rPr>
          <w:b/>
          <w:bCs/>
        </w:rPr>
        <w:t>Deriva temporal.</w:t>
      </w:r>
      <w:r>
        <w:t xml:space="preserve"> </w:t>
      </w:r>
      <w:r>
        <w:t>El AUC de ambos modelos baja de una partición a la siguiente: de 0,687 en entrenamiento a 0,663 en validación y 0,638 en prueba para la logística, y de 0,701 a 0,672 y 0,645 para el MLP guardado. La caída de validación a prueba, dos trimestres consecutivos, indica una deriva temporal. En un experimento auxiliar con validación cruzada aleatoria de cinco particiones, la logística obtuvo un AUC de 0,674: una partición aleatoria habría reportado un desempeño optimista.</w:t>
      </w:r>
    </w:p>
    <w:p w14:paraId="59BB7E2E" w14:textId="77777777" w:rsidR="00941F7D" w:rsidRDefault="003310E9">
      <w:pPr>
        <w:pStyle w:val="Textoindependiente"/>
        <w:keepNext/>
        <w:spacing w:before="200" w:after="0"/>
      </w:pPr>
      <w:r>
        <w:rPr>
          <w:b/>
          <w:bCs/>
        </w:rPr>
        <w:t>Figura 4</w:t>
      </w:r>
    </w:p>
    <w:p w14:paraId="59BB7E2F" w14:textId="77777777" w:rsidR="00941F7D" w:rsidRDefault="003310E9">
      <w:pPr>
        <w:pStyle w:val="Textoindependiente"/>
        <w:keepNext/>
        <w:jc w:val="left"/>
      </w:pPr>
      <w:r>
        <w:rPr>
          <w:i/>
          <w:iCs/>
        </w:rPr>
        <w:t>Curva ROC de la regresión logística</w:t>
      </w:r>
    </w:p>
    <w:p w14:paraId="59BB7E30" w14:textId="77777777" w:rsidR="00941F7D" w:rsidRDefault="003310E9">
      <w:pPr>
        <w:pStyle w:val="Textoindependiente"/>
        <w:keepNext/>
        <w:jc w:val="center"/>
      </w:pPr>
      <w:r>
        <w:rPr>
          <w:noProof/>
        </w:rPr>
        <w:drawing>
          <wp:inline distT="0" distB="0" distL="0" distR="0" wp14:anchorId="59BB8070" wp14:editId="59BB8071">
            <wp:extent cx="3200400" cy="324904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salidas/figuras/pd_logistic_roc.png"/>
                    <pic:cNvPicPr>
                      <a:picLocks noChangeAspect="1" noChangeArrowheads="1"/>
                    </pic:cNvPicPr>
                  </pic:nvPicPr>
                  <pic:blipFill>
                    <a:blip r:embed="rId8"/>
                    <a:stretch>
                      <a:fillRect/>
                    </a:stretch>
                  </pic:blipFill>
                  <pic:spPr bwMode="auto">
                    <a:xfrm>
                      <a:off x="0" y="0"/>
                      <a:ext cx="3200400" cy="3249048"/>
                    </a:xfrm>
                    <a:prstGeom prst="rect">
                      <a:avLst/>
                    </a:prstGeom>
                    <a:noFill/>
                    <a:ln w="9525">
                      <a:noFill/>
                      <a:headEnd/>
                      <a:tailEnd/>
                    </a:ln>
                  </pic:spPr>
                </pic:pic>
              </a:graphicData>
            </a:graphic>
          </wp:inline>
        </w:drawing>
      </w:r>
    </w:p>
    <w:p w14:paraId="59BB7E31" w14:textId="77777777" w:rsidR="00941F7D" w:rsidRDefault="003310E9">
      <w:pPr>
        <w:pStyle w:val="Textoindependiente"/>
        <w:jc w:val="left"/>
      </w:pPr>
      <w:r>
        <w:rPr>
          <w:i/>
          <w:iCs/>
          <w:sz w:val="18"/>
        </w:rPr>
        <w:t>Nota.</w:t>
      </w:r>
      <w:r>
        <w:rPr>
          <w:sz w:val="18"/>
        </w:rPr>
        <w:t xml:space="preserve"> Validación y prueba; la diagonal corresponde a un modelo al azar. Elaboración propia.</w:t>
      </w:r>
    </w:p>
    <w:p w14:paraId="59BB7E32" w14:textId="77777777" w:rsidR="00941F7D" w:rsidRDefault="003310E9">
      <w:pPr>
        <w:pStyle w:val="Textoindependiente"/>
        <w:keepNext/>
        <w:spacing w:before="200" w:after="0"/>
      </w:pPr>
      <w:r>
        <w:rPr>
          <w:b/>
          <w:bCs/>
        </w:rPr>
        <w:lastRenderedPageBreak/>
        <w:t>Figura 5</w:t>
      </w:r>
    </w:p>
    <w:p w14:paraId="59BB7E33" w14:textId="77777777" w:rsidR="00941F7D" w:rsidRDefault="003310E9">
      <w:pPr>
        <w:pStyle w:val="Textoindependiente"/>
        <w:keepNext/>
        <w:jc w:val="left"/>
      </w:pPr>
      <w:r>
        <w:rPr>
          <w:i/>
          <w:iCs/>
        </w:rPr>
        <w:t>Curva ROC del MLP (semilla guardada)</w:t>
      </w:r>
    </w:p>
    <w:p w14:paraId="59BB7E34" w14:textId="77777777" w:rsidR="00941F7D" w:rsidRDefault="003310E9">
      <w:pPr>
        <w:pStyle w:val="Textoindependiente"/>
        <w:keepNext/>
        <w:jc w:val="center"/>
      </w:pPr>
      <w:r>
        <w:rPr>
          <w:noProof/>
        </w:rPr>
        <w:drawing>
          <wp:inline distT="0" distB="0" distL="0" distR="0" wp14:anchorId="59BB8072" wp14:editId="59BB8073">
            <wp:extent cx="3200400" cy="3245573"/>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salidas/figuras/pd_mlp_roc.png"/>
                    <pic:cNvPicPr>
                      <a:picLocks noChangeAspect="1" noChangeArrowheads="1"/>
                    </pic:cNvPicPr>
                  </pic:nvPicPr>
                  <pic:blipFill>
                    <a:blip r:embed="rId9"/>
                    <a:stretch>
                      <a:fillRect/>
                    </a:stretch>
                  </pic:blipFill>
                  <pic:spPr bwMode="auto">
                    <a:xfrm>
                      <a:off x="0" y="0"/>
                      <a:ext cx="3200400" cy="3245573"/>
                    </a:xfrm>
                    <a:prstGeom prst="rect">
                      <a:avLst/>
                    </a:prstGeom>
                    <a:noFill/>
                    <a:ln w="9525">
                      <a:noFill/>
                      <a:headEnd/>
                      <a:tailEnd/>
                    </a:ln>
                  </pic:spPr>
                </pic:pic>
              </a:graphicData>
            </a:graphic>
          </wp:inline>
        </w:drawing>
      </w:r>
    </w:p>
    <w:p w14:paraId="59BB7E35" w14:textId="77777777" w:rsidR="00941F7D" w:rsidRDefault="003310E9">
      <w:pPr>
        <w:pStyle w:val="Textoindependiente"/>
        <w:jc w:val="left"/>
      </w:pPr>
      <w:r>
        <w:rPr>
          <w:i/>
          <w:iCs/>
          <w:sz w:val="18"/>
        </w:rPr>
        <w:t>Nota.</w:t>
      </w:r>
      <w:r>
        <w:rPr>
          <w:sz w:val="18"/>
        </w:rPr>
        <w:t xml:space="preserve"> Validación y prueba. Elaboración propia.</w:t>
      </w:r>
    </w:p>
    <w:p w14:paraId="59BB7E36" w14:textId="77777777" w:rsidR="00941F7D" w:rsidRDefault="003310E9">
      <w:pPr>
        <w:pStyle w:val="Textoindependiente"/>
      </w:pPr>
      <w:r>
        <w:rPr>
          <w:b/>
          <w:bCs/>
        </w:rPr>
        <w:t>Calibración.</w:t>
      </w:r>
      <w:r>
        <w:t xml:space="preserve"> Las Figuras 6 y 7 muestran las curvas de calibración por deciles.</w:t>
      </w:r>
    </w:p>
    <w:p w14:paraId="59BB7E37" w14:textId="77777777" w:rsidR="00941F7D" w:rsidRDefault="003310E9">
      <w:pPr>
        <w:pStyle w:val="Compact"/>
        <w:numPr>
          <w:ilvl w:val="0"/>
          <w:numId w:val="20"/>
        </w:numPr>
      </w:pPr>
      <w:r>
        <w:rPr>
          <w:b/>
          <w:bCs/>
        </w:rPr>
        <w:t>Logística:</w:t>
      </w:r>
      <w:r>
        <w:t xml:space="preserve"> sigue la diagonal en casi todo el rango. Su PD media en prueba (12,7 %) queda 0,4 puntos por debajo de la tasa observada (13,1 %).</w:t>
      </w:r>
    </w:p>
    <w:p w14:paraId="59BB7E38" w14:textId="77777777" w:rsidR="00941F7D" w:rsidRDefault="003310E9">
      <w:pPr>
        <w:pStyle w:val="Compact"/>
        <w:numPr>
          <w:ilvl w:val="0"/>
          <w:numId w:val="20"/>
        </w:numPr>
      </w:pPr>
      <w:r>
        <w:rPr>
          <w:b/>
          <w:bCs/>
        </w:rPr>
        <w:t>MLP:</w:t>
      </w:r>
      <w:r>
        <w:t xml:space="preserve"> </w:t>
      </w:r>
      <w:r>
        <w:t>su PD media es 13,6 %, 0,5 puntos por encima. En los dos deciles de mayor riesgo sobreestima: predice 21,1 % y 27,6 % frente a 18,8 % y 23,9 % observados.</w:t>
      </w:r>
    </w:p>
    <w:p w14:paraId="59BB7E39" w14:textId="77777777" w:rsidR="00941F7D" w:rsidRDefault="003310E9">
      <w:pPr>
        <w:pStyle w:val="FirstParagraph"/>
      </w:pPr>
      <w:r>
        <w:t>Para una scorecard que se usará como probabilidad, la logística está algo mejor calibrada en los extremos.</w:t>
      </w:r>
    </w:p>
    <w:p w14:paraId="59BB7E3A" w14:textId="77777777" w:rsidR="00941F7D" w:rsidRDefault="003310E9">
      <w:pPr>
        <w:pStyle w:val="Textoindependiente"/>
        <w:keepNext/>
        <w:spacing w:before="200" w:after="0"/>
      </w:pPr>
      <w:r>
        <w:rPr>
          <w:b/>
          <w:bCs/>
        </w:rPr>
        <w:lastRenderedPageBreak/>
        <w:t>Figura 6</w:t>
      </w:r>
    </w:p>
    <w:p w14:paraId="59BB7E3B" w14:textId="77777777" w:rsidR="00941F7D" w:rsidRDefault="003310E9">
      <w:pPr>
        <w:pStyle w:val="Textoindependiente"/>
        <w:keepNext/>
        <w:jc w:val="left"/>
      </w:pPr>
      <w:r>
        <w:rPr>
          <w:i/>
          <w:iCs/>
        </w:rPr>
        <w:t>Curva de calibración de la regresión logística</w:t>
      </w:r>
    </w:p>
    <w:p w14:paraId="59BB7E3C" w14:textId="77777777" w:rsidR="00941F7D" w:rsidRDefault="003310E9">
      <w:pPr>
        <w:pStyle w:val="Textoindependiente"/>
        <w:keepNext/>
        <w:jc w:val="center"/>
      </w:pPr>
      <w:r>
        <w:rPr>
          <w:noProof/>
        </w:rPr>
        <w:drawing>
          <wp:inline distT="0" distB="0" distL="0" distR="0" wp14:anchorId="59BB8074" wp14:editId="59BB8075">
            <wp:extent cx="3200400" cy="3843633"/>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salidas/figuras/pd_logistic_calibracion.png"/>
                    <pic:cNvPicPr>
                      <a:picLocks noChangeAspect="1" noChangeArrowheads="1"/>
                    </pic:cNvPicPr>
                  </pic:nvPicPr>
                  <pic:blipFill>
                    <a:blip r:embed="rId10"/>
                    <a:stretch>
                      <a:fillRect/>
                    </a:stretch>
                  </pic:blipFill>
                  <pic:spPr bwMode="auto">
                    <a:xfrm>
                      <a:off x="0" y="0"/>
                      <a:ext cx="3200400" cy="3843633"/>
                    </a:xfrm>
                    <a:prstGeom prst="rect">
                      <a:avLst/>
                    </a:prstGeom>
                    <a:noFill/>
                    <a:ln w="9525">
                      <a:noFill/>
                      <a:headEnd/>
                      <a:tailEnd/>
                    </a:ln>
                  </pic:spPr>
                </pic:pic>
              </a:graphicData>
            </a:graphic>
          </wp:inline>
        </w:drawing>
      </w:r>
    </w:p>
    <w:p w14:paraId="59BB7E3D" w14:textId="77777777" w:rsidR="00941F7D" w:rsidRDefault="003310E9">
      <w:pPr>
        <w:pStyle w:val="Textoindependiente"/>
        <w:jc w:val="left"/>
      </w:pPr>
      <w:r>
        <w:rPr>
          <w:i/>
          <w:iCs/>
          <w:sz w:val="18"/>
        </w:rPr>
        <w:t>Nota.</w:t>
      </w:r>
      <w:r>
        <w:rPr>
          <w:sz w:val="18"/>
        </w:rPr>
        <w:t xml:space="preserve"> Cada punto es un decil de PD estimada. Abajo, distribución de la PD en prueba. Elaboración propia.</w:t>
      </w:r>
    </w:p>
    <w:p w14:paraId="59BB7E3E" w14:textId="77777777" w:rsidR="00941F7D" w:rsidRDefault="003310E9">
      <w:pPr>
        <w:pStyle w:val="Textoindependiente"/>
        <w:keepNext/>
        <w:spacing w:before="200" w:after="0"/>
      </w:pPr>
      <w:r>
        <w:rPr>
          <w:b/>
          <w:bCs/>
        </w:rPr>
        <w:lastRenderedPageBreak/>
        <w:t>Figura 7</w:t>
      </w:r>
    </w:p>
    <w:p w14:paraId="59BB7E3F" w14:textId="77777777" w:rsidR="00941F7D" w:rsidRDefault="003310E9">
      <w:pPr>
        <w:pStyle w:val="Textoindependiente"/>
        <w:keepNext/>
        <w:jc w:val="left"/>
      </w:pPr>
      <w:r>
        <w:rPr>
          <w:i/>
          <w:iCs/>
        </w:rPr>
        <w:t>Curva de calibración del MLP (semilla guardada)</w:t>
      </w:r>
    </w:p>
    <w:p w14:paraId="59BB7E40" w14:textId="77777777" w:rsidR="00941F7D" w:rsidRDefault="003310E9">
      <w:pPr>
        <w:pStyle w:val="Textoindependiente"/>
        <w:keepNext/>
        <w:jc w:val="center"/>
      </w:pPr>
      <w:r>
        <w:rPr>
          <w:noProof/>
        </w:rPr>
        <w:drawing>
          <wp:inline distT="0" distB="0" distL="0" distR="0" wp14:anchorId="59BB8076" wp14:editId="59BB8077">
            <wp:extent cx="3200400" cy="3839849"/>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salidas/figuras/pd_mlp_calibracion.png"/>
                    <pic:cNvPicPr>
                      <a:picLocks noChangeAspect="1" noChangeArrowheads="1"/>
                    </pic:cNvPicPr>
                  </pic:nvPicPr>
                  <pic:blipFill>
                    <a:blip r:embed="rId11"/>
                    <a:stretch>
                      <a:fillRect/>
                    </a:stretch>
                  </pic:blipFill>
                  <pic:spPr bwMode="auto">
                    <a:xfrm>
                      <a:off x="0" y="0"/>
                      <a:ext cx="3200400" cy="3839849"/>
                    </a:xfrm>
                    <a:prstGeom prst="rect">
                      <a:avLst/>
                    </a:prstGeom>
                    <a:noFill/>
                    <a:ln w="9525">
                      <a:noFill/>
                      <a:headEnd/>
                      <a:tailEnd/>
                    </a:ln>
                  </pic:spPr>
                </pic:pic>
              </a:graphicData>
            </a:graphic>
          </wp:inline>
        </w:drawing>
      </w:r>
    </w:p>
    <w:p w14:paraId="59BB7E41" w14:textId="77777777" w:rsidR="00941F7D" w:rsidRDefault="003310E9">
      <w:pPr>
        <w:pStyle w:val="Textoindependiente"/>
        <w:jc w:val="left"/>
      </w:pPr>
      <w:r>
        <w:rPr>
          <w:i/>
          <w:iCs/>
          <w:sz w:val="18"/>
        </w:rPr>
        <w:t>Nota.</w:t>
      </w:r>
      <w:r>
        <w:rPr>
          <w:sz w:val="18"/>
        </w:rPr>
        <w:t xml:space="preserve"> </w:t>
      </w:r>
      <w:r>
        <w:rPr>
          <w:sz w:val="18"/>
        </w:rPr>
        <w:t>Cada punto es un decil de PD estimada. Elaboración propia.</w:t>
      </w:r>
    </w:p>
    <w:p w14:paraId="59BB7E42" w14:textId="77777777" w:rsidR="00941F7D" w:rsidRDefault="003310E9">
      <w:pPr>
        <w:pStyle w:val="Ttulo2"/>
      </w:pPr>
      <w:bookmarkStart w:id="62" w:name="Xdbc1967bd628c0a19e2f26ac864106206997dba"/>
      <w:bookmarkStart w:id="63" w:name="_Toc244272600"/>
      <w:bookmarkEnd w:id="60"/>
      <w:r>
        <w:t>7.3 Variabilidad entre semillas y costo de cómputo</w:t>
      </w:r>
      <w:bookmarkEnd w:id="63"/>
    </w:p>
    <w:p w14:paraId="59BB7E43" w14:textId="77777777" w:rsidR="00941F7D" w:rsidRDefault="003310E9">
      <w:pPr>
        <w:pStyle w:val="FirstParagraph"/>
      </w:pPr>
      <w:r>
        <w:t>El MLP es estable entre semillas: la desviación estándar del AUC es 0,002, y entre la peor y la mejor semilla hay 0,008. Esa distancia es comparable a la ventaja sobre la logística, así que elegir la corrida por validación importa: con otra semilla la ventaja podría ser menor.</w:t>
      </w:r>
    </w:p>
    <w:p w14:paraId="59BB7E44" w14:textId="77777777" w:rsidR="00941F7D" w:rsidRDefault="003310E9">
      <w:pPr>
        <w:pStyle w:val="Textoindependiente"/>
      </w:pPr>
      <w:r>
        <w:t>En costo, el MLP requiere:</w:t>
      </w:r>
    </w:p>
    <w:p w14:paraId="59BB7E45" w14:textId="77777777" w:rsidR="00941F7D" w:rsidRDefault="003310E9">
      <w:pPr>
        <w:pStyle w:val="Compact"/>
        <w:numPr>
          <w:ilvl w:val="0"/>
          <w:numId w:val="21"/>
        </w:numPr>
      </w:pPr>
      <w:r>
        <w:t>347 veces más parámetros;</w:t>
      </w:r>
    </w:p>
    <w:p w14:paraId="59BB7E46" w14:textId="77777777" w:rsidR="00941F7D" w:rsidRDefault="003310E9">
      <w:pPr>
        <w:pStyle w:val="Compact"/>
        <w:numPr>
          <w:ilvl w:val="0"/>
          <w:numId w:val="21"/>
        </w:numPr>
      </w:pPr>
      <w:r>
        <w:t>30 corridas en lugar de una;</w:t>
      </w:r>
    </w:p>
    <w:p w14:paraId="59BB7E47" w14:textId="77777777" w:rsidR="00941F7D" w:rsidRDefault="003310E9">
      <w:pPr>
        <w:pStyle w:val="Compact"/>
        <w:numPr>
          <w:ilvl w:val="0"/>
          <w:numId w:val="21"/>
        </w:numPr>
      </w:pPr>
      <w:r>
        <w:t>unos 16 minutos de cómputo frente a dos segundos (Tabla 9).</w:t>
      </w:r>
    </w:p>
    <w:p w14:paraId="59BB7E48" w14:textId="77777777" w:rsidR="00941F7D" w:rsidRDefault="003310E9">
      <w:pPr>
        <w:pStyle w:val="FirstParagraph"/>
        <w:keepNext/>
        <w:spacing w:before="200" w:after="0"/>
      </w:pPr>
      <w:r>
        <w:rPr>
          <w:b/>
          <w:bCs/>
        </w:rPr>
        <w:t>Tabla 9</w:t>
      </w:r>
    </w:p>
    <w:p w14:paraId="59BB7E49" w14:textId="77777777" w:rsidR="00941F7D" w:rsidRDefault="003310E9">
      <w:pPr>
        <w:pStyle w:val="Textoindependiente"/>
        <w:keepNext/>
        <w:jc w:val="left"/>
      </w:pPr>
      <w:r>
        <w:rPr>
          <w:i/>
          <w:iCs/>
        </w:rPr>
        <w:t>Costo y complejidad de cada modelo</w:t>
      </w:r>
    </w:p>
    <w:tbl>
      <w:tblPr>
        <w:tblStyle w:val="Table"/>
        <w:tblW w:w="5000" w:type="pct"/>
        <w:jc w:val="center"/>
        <w:tblLayout w:type="fixed"/>
        <w:tblLook w:val="0020" w:firstRow="1" w:lastRow="0" w:firstColumn="0" w:lastColumn="0" w:noHBand="0" w:noVBand="0"/>
      </w:tblPr>
      <w:tblGrid>
        <w:gridCol w:w="3908"/>
        <w:gridCol w:w="3127"/>
        <w:gridCol w:w="2541"/>
      </w:tblGrid>
      <w:tr w:rsidR="00941F7D" w14:paraId="59BB7E4D" w14:textId="77777777" w:rsidTr="00941F7D">
        <w:trPr>
          <w:cnfStyle w:val="100000000000" w:firstRow="1" w:lastRow="0" w:firstColumn="0" w:lastColumn="0" w:oddVBand="0" w:evenVBand="0" w:oddHBand="0" w:evenHBand="0" w:firstRowFirstColumn="0" w:firstRowLastColumn="0" w:lastRowFirstColumn="0" w:lastRowLastColumn="0"/>
          <w:tblHeader/>
          <w:jc w:val="center"/>
        </w:trPr>
        <w:tc>
          <w:tcPr>
            <w:tcW w:w="3820" w:type="dxa"/>
            <w:tcBorders>
              <w:top w:val="single" w:sz="4" w:space="0" w:color="BFC5CF"/>
              <w:left w:val="single" w:sz="4" w:space="0" w:color="BFC5CF"/>
              <w:bottom w:val="single" w:sz="4" w:space="0" w:color="BFC5CF"/>
              <w:right w:val="single" w:sz="4" w:space="0" w:color="BFC5CF"/>
            </w:tcBorders>
            <w:shd w:val="clear" w:color="auto" w:fill="E8EEF7"/>
          </w:tcPr>
          <w:p w14:paraId="59BB7E4A" w14:textId="77777777" w:rsidR="00941F7D" w:rsidRDefault="003310E9">
            <w:pPr>
              <w:pStyle w:val="Compact"/>
              <w:spacing w:after="0"/>
              <w:jc w:val="left"/>
            </w:pPr>
            <w:r>
              <w:rPr>
                <w:b/>
                <w:sz w:val="18"/>
              </w:rPr>
              <w:t>Concepto</w:t>
            </w:r>
          </w:p>
        </w:tc>
        <w:tc>
          <w:tcPr>
            <w:tcW w:w="3056" w:type="dxa"/>
            <w:tcBorders>
              <w:top w:val="single" w:sz="4" w:space="0" w:color="BFC5CF"/>
              <w:left w:val="single" w:sz="4" w:space="0" w:color="BFC5CF"/>
              <w:bottom w:val="single" w:sz="4" w:space="0" w:color="BFC5CF"/>
              <w:right w:val="single" w:sz="4" w:space="0" w:color="BFC5CF"/>
            </w:tcBorders>
            <w:shd w:val="clear" w:color="auto" w:fill="E8EEF7"/>
          </w:tcPr>
          <w:p w14:paraId="59BB7E4B" w14:textId="77777777" w:rsidR="00941F7D" w:rsidRDefault="003310E9">
            <w:pPr>
              <w:pStyle w:val="Compact"/>
              <w:spacing w:after="0"/>
              <w:jc w:val="left"/>
            </w:pPr>
            <w:r>
              <w:rPr>
                <w:b/>
                <w:sz w:val="18"/>
              </w:rPr>
              <w:t>Regresión logística</w:t>
            </w:r>
          </w:p>
        </w:tc>
        <w:tc>
          <w:tcPr>
            <w:tcW w:w="2483" w:type="dxa"/>
            <w:tcBorders>
              <w:top w:val="single" w:sz="4" w:space="0" w:color="BFC5CF"/>
              <w:left w:val="single" w:sz="4" w:space="0" w:color="BFC5CF"/>
              <w:bottom w:val="single" w:sz="4" w:space="0" w:color="BFC5CF"/>
              <w:right w:val="single" w:sz="4" w:space="0" w:color="BFC5CF"/>
            </w:tcBorders>
            <w:shd w:val="clear" w:color="auto" w:fill="E8EEF7"/>
          </w:tcPr>
          <w:p w14:paraId="59BB7E4C" w14:textId="77777777" w:rsidR="00941F7D" w:rsidRDefault="003310E9">
            <w:pPr>
              <w:pStyle w:val="Compact"/>
              <w:spacing w:after="0"/>
              <w:jc w:val="left"/>
            </w:pPr>
            <w:r>
              <w:rPr>
                <w:b/>
                <w:sz w:val="18"/>
              </w:rPr>
              <w:t>MLP</w:t>
            </w:r>
          </w:p>
        </w:tc>
      </w:tr>
      <w:tr w:rsidR="00941F7D" w14:paraId="59BB7E51" w14:textId="77777777" w:rsidTr="00941F7D">
        <w:trPr>
          <w:jc w:val="center"/>
        </w:trPr>
        <w:tc>
          <w:tcPr>
            <w:tcW w:w="3820" w:type="dxa"/>
            <w:tcBorders>
              <w:top w:val="single" w:sz="4" w:space="0" w:color="BFC5CF"/>
              <w:left w:val="single" w:sz="4" w:space="0" w:color="BFC5CF"/>
              <w:bottom w:val="single" w:sz="4" w:space="0" w:color="BFC5CF"/>
              <w:right w:val="single" w:sz="4" w:space="0" w:color="BFC5CF"/>
            </w:tcBorders>
          </w:tcPr>
          <w:p w14:paraId="59BB7E4E" w14:textId="77777777" w:rsidR="00941F7D" w:rsidRDefault="003310E9">
            <w:pPr>
              <w:pStyle w:val="Compact"/>
              <w:spacing w:after="0"/>
              <w:jc w:val="left"/>
            </w:pPr>
            <w:r>
              <w:rPr>
                <w:sz w:val="18"/>
              </w:rPr>
              <w:t>Parámetros entrenables</w:t>
            </w:r>
          </w:p>
        </w:tc>
        <w:tc>
          <w:tcPr>
            <w:tcW w:w="3056" w:type="dxa"/>
            <w:tcBorders>
              <w:top w:val="single" w:sz="4" w:space="0" w:color="BFC5CF"/>
              <w:left w:val="single" w:sz="4" w:space="0" w:color="BFC5CF"/>
              <w:bottom w:val="single" w:sz="4" w:space="0" w:color="BFC5CF"/>
              <w:right w:val="single" w:sz="4" w:space="0" w:color="BFC5CF"/>
            </w:tcBorders>
          </w:tcPr>
          <w:p w14:paraId="59BB7E4F" w14:textId="77777777" w:rsidR="00941F7D" w:rsidRDefault="003310E9">
            <w:pPr>
              <w:pStyle w:val="Compact"/>
              <w:spacing w:after="0"/>
              <w:jc w:val="left"/>
            </w:pPr>
            <w:r>
              <w:rPr>
                <w:sz w:val="18"/>
              </w:rPr>
              <w:t>38</w:t>
            </w:r>
          </w:p>
        </w:tc>
        <w:tc>
          <w:tcPr>
            <w:tcW w:w="2483" w:type="dxa"/>
            <w:tcBorders>
              <w:top w:val="single" w:sz="4" w:space="0" w:color="BFC5CF"/>
              <w:left w:val="single" w:sz="4" w:space="0" w:color="BFC5CF"/>
              <w:bottom w:val="single" w:sz="4" w:space="0" w:color="BFC5CF"/>
              <w:right w:val="single" w:sz="4" w:space="0" w:color="BFC5CF"/>
            </w:tcBorders>
          </w:tcPr>
          <w:p w14:paraId="59BB7E50" w14:textId="77777777" w:rsidR="00941F7D" w:rsidRDefault="003310E9">
            <w:pPr>
              <w:pStyle w:val="Compact"/>
              <w:spacing w:after="0"/>
              <w:jc w:val="left"/>
            </w:pPr>
            <w:r>
              <w:rPr>
                <w:sz w:val="18"/>
              </w:rPr>
              <w:t>13.185</w:t>
            </w:r>
          </w:p>
        </w:tc>
      </w:tr>
      <w:tr w:rsidR="00941F7D" w14:paraId="59BB7E55" w14:textId="77777777" w:rsidTr="00941F7D">
        <w:trPr>
          <w:jc w:val="center"/>
        </w:trPr>
        <w:tc>
          <w:tcPr>
            <w:tcW w:w="3820" w:type="dxa"/>
            <w:tcBorders>
              <w:top w:val="single" w:sz="4" w:space="0" w:color="BFC5CF"/>
              <w:left w:val="single" w:sz="4" w:space="0" w:color="BFC5CF"/>
              <w:bottom w:val="single" w:sz="4" w:space="0" w:color="BFC5CF"/>
              <w:right w:val="single" w:sz="4" w:space="0" w:color="BFC5CF"/>
            </w:tcBorders>
          </w:tcPr>
          <w:p w14:paraId="59BB7E52" w14:textId="77777777" w:rsidR="00941F7D" w:rsidRDefault="003310E9">
            <w:pPr>
              <w:pStyle w:val="Compact"/>
              <w:spacing w:after="0"/>
              <w:jc w:val="left"/>
            </w:pPr>
            <w:r>
              <w:rPr>
                <w:sz w:val="18"/>
              </w:rPr>
              <w:t>Configuraciones evaluadas en la búsqueda</w:t>
            </w:r>
          </w:p>
        </w:tc>
        <w:tc>
          <w:tcPr>
            <w:tcW w:w="3056" w:type="dxa"/>
            <w:tcBorders>
              <w:top w:val="single" w:sz="4" w:space="0" w:color="BFC5CF"/>
              <w:left w:val="single" w:sz="4" w:space="0" w:color="BFC5CF"/>
              <w:bottom w:val="single" w:sz="4" w:space="0" w:color="BFC5CF"/>
              <w:right w:val="single" w:sz="4" w:space="0" w:color="BFC5CF"/>
            </w:tcBorders>
          </w:tcPr>
          <w:p w14:paraId="59BB7E53" w14:textId="77777777" w:rsidR="00941F7D" w:rsidRDefault="003310E9">
            <w:pPr>
              <w:pStyle w:val="Compact"/>
              <w:spacing w:after="0"/>
              <w:jc w:val="left"/>
            </w:pPr>
            <w:r>
              <w:rPr>
                <w:sz w:val="18"/>
              </w:rPr>
              <w:t>5</w:t>
            </w:r>
          </w:p>
        </w:tc>
        <w:tc>
          <w:tcPr>
            <w:tcW w:w="2483" w:type="dxa"/>
            <w:tcBorders>
              <w:top w:val="single" w:sz="4" w:space="0" w:color="BFC5CF"/>
              <w:left w:val="single" w:sz="4" w:space="0" w:color="BFC5CF"/>
              <w:bottom w:val="single" w:sz="4" w:space="0" w:color="BFC5CF"/>
              <w:right w:val="single" w:sz="4" w:space="0" w:color="BFC5CF"/>
            </w:tcBorders>
          </w:tcPr>
          <w:p w14:paraId="59BB7E54" w14:textId="77777777" w:rsidR="00941F7D" w:rsidRDefault="003310E9">
            <w:pPr>
              <w:pStyle w:val="Compact"/>
              <w:spacing w:after="0"/>
              <w:jc w:val="left"/>
            </w:pPr>
            <w:r>
              <w:rPr>
                <w:sz w:val="18"/>
              </w:rPr>
              <w:t>25</w:t>
            </w:r>
          </w:p>
        </w:tc>
      </w:tr>
      <w:tr w:rsidR="00941F7D" w14:paraId="59BB7E59" w14:textId="77777777" w:rsidTr="00941F7D">
        <w:trPr>
          <w:jc w:val="center"/>
        </w:trPr>
        <w:tc>
          <w:tcPr>
            <w:tcW w:w="3820" w:type="dxa"/>
            <w:tcBorders>
              <w:top w:val="single" w:sz="4" w:space="0" w:color="BFC5CF"/>
              <w:left w:val="single" w:sz="4" w:space="0" w:color="BFC5CF"/>
              <w:bottom w:val="single" w:sz="4" w:space="0" w:color="BFC5CF"/>
              <w:right w:val="single" w:sz="4" w:space="0" w:color="BFC5CF"/>
            </w:tcBorders>
          </w:tcPr>
          <w:p w14:paraId="59BB7E56" w14:textId="77777777" w:rsidR="00941F7D" w:rsidRDefault="003310E9">
            <w:pPr>
              <w:pStyle w:val="Compact"/>
              <w:spacing w:after="0"/>
              <w:jc w:val="left"/>
            </w:pPr>
            <w:r>
              <w:rPr>
                <w:sz w:val="18"/>
              </w:rPr>
              <w:lastRenderedPageBreak/>
              <w:t>Corridas de la configuración final</w:t>
            </w:r>
          </w:p>
        </w:tc>
        <w:tc>
          <w:tcPr>
            <w:tcW w:w="3056" w:type="dxa"/>
            <w:tcBorders>
              <w:top w:val="single" w:sz="4" w:space="0" w:color="BFC5CF"/>
              <w:left w:val="single" w:sz="4" w:space="0" w:color="BFC5CF"/>
              <w:bottom w:val="single" w:sz="4" w:space="0" w:color="BFC5CF"/>
              <w:right w:val="single" w:sz="4" w:space="0" w:color="BFC5CF"/>
            </w:tcBorders>
          </w:tcPr>
          <w:p w14:paraId="59BB7E57" w14:textId="77777777" w:rsidR="00941F7D" w:rsidRDefault="003310E9">
            <w:pPr>
              <w:pStyle w:val="Compact"/>
              <w:spacing w:after="0"/>
              <w:jc w:val="left"/>
            </w:pPr>
            <w:r>
              <w:rPr>
                <w:sz w:val="18"/>
              </w:rPr>
              <w:t>1</w:t>
            </w:r>
          </w:p>
        </w:tc>
        <w:tc>
          <w:tcPr>
            <w:tcW w:w="2483" w:type="dxa"/>
            <w:tcBorders>
              <w:top w:val="single" w:sz="4" w:space="0" w:color="BFC5CF"/>
              <w:left w:val="single" w:sz="4" w:space="0" w:color="BFC5CF"/>
              <w:bottom w:val="single" w:sz="4" w:space="0" w:color="BFC5CF"/>
              <w:right w:val="single" w:sz="4" w:space="0" w:color="BFC5CF"/>
            </w:tcBorders>
          </w:tcPr>
          <w:p w14:paraId="59BB7E58" w14:textId="77777777" w:rsidR="00941F7D" w:rsidRDefault="003310E9">
            <w:pPr>
              <w:pStyle w:val="Compact"/>
              <w:spacing w:after="0"/>
              <w:jc w:val="left"/>
            </w:pPr>
            <w:r>
              <w:rPr>
                <w:sz w:val="18"/>
              </w:rPr>
              <w:t>30</w:t>
            </w:r>
          </w:p>
        </w:tc>
      </w:tr>
      <w:tr w:rsidR="00941F7D" w14:paraId="59BB7E5D" w14:textId="77777777" w:rsidTr="00941F7D">
        <w:trPr>
          <w:jc w:val="center"/>
        </w:trPr>
        <w:tc>
          <w:tcPr>
            <w:tcW w:w="3820" w:type="dxa"/>
            <w:tcBorders>
              <w:top w:val="single" w:sz="4" w:space="0" w:color="BFC5CF"/>
              <w:left w:val="single" w:sz="4" w:space="0" w:color="BFC5CF"/>
              <w:bottom w:val="single" w:sz="4" w:space="0" w:color="BFC5CF"/>
              <w:right w:val="single" w:sz="4" w:space="0" w:color="BFC5CF"/>
            </w:tcBorders>
          </w:tcPr>
          <w:p w14:paraId="59BB7E5A" w14:textId="77777777" w:rsidR="00941F7D" w:rsidRDefault="003310E9">
            <w:pPr>
              <w:pStyle w:val="Compact"/>
              <w:spacing w:after="0"/>
              <w:jc w:val="left"/>
            </w:pPr>
            <w:r>
              <w:rPr>
                <w:sz w:val="18"/>
              </w:rPr>
              <w:t>Tiempo total de cómputo</w:t>
            </w:r>
          </w:p>
        </w:tc>
        <w:tc>
          <w:tcPr>
            <w:tcW w:w="3056" w:type="dxa"/>
            <w:tcBorders>
              <w:top w:val="single" w:sz="4" w:space="0" w:color="BFC5CF"/>
              <w:left w:val="single" w:sz="4" w:space="0" w:color="BFC5CF"/>
              <w:bottom w:val="single" w:sz="4" w:space="0" w:color="BFC5CF"/>
              <w:right w:val="single" w:sz="4" w:space="0" w:color="BFC5CF"/>
            </w:tcBorders>
          </w:tcPr>
          <w:p w14:paraId="59BB7E5B" w14:textId="77777777" w:rsidR="00941F7D" w:rsidRDefault="003310E9">
            <w:pPr>
              <w:pStyle w:val="Compact"/>
              <w:spacing w:after="0"/>
              <w:jc w:val="left"/>
            </w:pPr>
            <w:r>
              <w:rPr>
                <w:sz w:val="18"/>
              </w:rPr>
              <w:t>2,1 s</w:t>
            </w:r>
          </w:p>
        </w:tc>
        <w:tc>
          <w:tcPr>
            <w:tcW w:w="2483" w:type="dxa"/>
            <w:tcBorders>
              <w:top w:val="single" w:sz="4" w:space="0" w:color="BFC5CF"/>
              <w:left w:val="single" w:sz="4" w:space="0" w:color="BFC5CF"/>
              <w:bottom w:val="single" w:sz="4" w:space="0" w:color="BFC5CF"/>
              <w:right w:val="single" w:sz="4" w:space="0" w:color="BFC5CF"/>
            </w:tcBorders>
          </w:tcPr>
          <w:p w14:paraId="59BB7E5C" w14:textId="77777777" w:rsidR="00941F7D" w:rsidRDefault="003310E9">
            <w:pPr>
              <w:pStyle w:val="Compact"/>
              <w:spacing w:after="0"/>
              <w:jc w:val="left"/>
            </w:pPr>
            <w:r>
              <w:rPr>
                <w:sz w:val="18"/>
              </w:rPr>
              <w:t>963 s</w:t>
            </w:r>
          </w:p>
        </w:tc>
      </w:tr>
      <w:tr w:rsidR="00941F7D" w14:paraId="59BB7E61" w14:textId="77777777" w:rsidTr="00941F7D">
        <w:trPr>
          <w:jc w:val="center"/>
        </w:trPr>
        <w:tc>
          <w:tcPr>
            <w:tcW w:w="3820" w:type="dxa"/>
            <w:tcBorders>
              <w:top w:val="single" w:sz="4" w:space="0" w:color="BFC5CF"/>
              <w:left w:val="single" w:sz="4" w:space="0" w:color="BFC5CF"/>
              <w:bottom w:val="single" w:sz="4" w:space="0" w:color="BFC5CF"/>
              <w:right w:val="single" w:sz="4" w:space="0" w:color="BFC5CF"/>
            </w:tcBorders>
          </w:tcPr>
          <w:p w14:paraId="59BB7E5E" w14:textId="77777777" w:rsidR="00941F7D" w:rsidRDefault="003310E9">
            <w:pPr>
              <w:pStyle w:val="Compact"/>
              <w:spacing w:after="0"/>
              <w:jc w:val="left"/>
            </w:pPr>
            <w:r>
              <w:rPr>
                <w:sz w:val="18"/>
              </w:rPr>
              <w:t>Interpretación</w:t>
            </w:r>
          </w:p>
        </w:tc>
        <w:tc>
          <w:tcPr>
            <w:tcW w:w="3056" w:type="dxa"/>
            <w:tcBorders>
              <w:top w:val="single" w:sz="4" w:space="0" w:color="BFC5CF"/>
              <w:left w:val="single" w:sz="4" w:space="0" w:color="BFC5CF"/>
              <w:bottom w:val="single" w:sz="4" w:space="0" w:color="BFC5CF"/>
              <w:right w:val="single" w:sz="4" w:space="0" w:color="BFC5CF"/>
            </w:tcBorders>
          </w:tcPr>
          <w:p w14:paraId="59BB7E5F" w14:textId="77777777" w:rsidR="00941F7D" w:rsidRDefault="003310E9">
            <w:pPr>
              <w:pStyle w:val="Compact"/>
              <w:spacing w:after="0"/>
              <w:jc w:val="left"/>
            </w:pPr>
            <w:r>
              <w:rPr>
                <w:sz w:val="18"/>
              </w:rPr>
              <w:t>coeficientes y scorecard directa</w:t>
            </w:r>
          </w:p>
        </w:tc>
        <w:tc>
          <w:tcPr>
            <w:tcW w:w="2483" w:type="dxa"/>
            <w:tcBorders>
              <w:top w:val="single" w:sz="4" w:space="0" w:color="BFC5CF"/>
              <w:left w:val="single" w:sz="4" w:space="0" w:color="BFC5CF"/>
              <w:bottom w:val="single" w:sz="4" w:space="0" w:color="BFC5CF"/>
              <w:right w:val="single" w:sz="4" w:space="0" w:color="BFC5CF"/>
            </w:tcBorders>
          </w:tcPr>
          <w:p w14:paraId="59BB7E60" w14:textId="77777777" w:rsidR="00941F7D" w:rsidRDefault="003310E9">
            <w:pPr>
              <w:pStyle w:val="Compact"/>
              <w:spacing w:after="0"/>
              <w:jc w:val="left"/>
            </w:pPr>
            <w:r>
              <w:rPr>
                <w:sz w:val="18"/>
              </w:rPr>
              <w:t>requiere SHAP (aproximado)</w:t>
            </w:r>
          </w:p>
        </w:tc>
      </w:tr>
    </w:tbl>
    <w:p w14:paraId="59BB7E62" w14:textId="77777777" w:rsidR="00941F7D" w:rsidRDefault="003310E9">
      <w:pPr>
        <w:pStyle w:val="Textoindependiente"/>
        <w:jc w:val="left"/>
      </w:pPr>
      <w:r>
        <w:rPr>
          <w:i/>
          <w:iCs/>
          <w:sz w:val="18"/>
        </w:rPr>
        <w:t>Nota.</w:t>
      </w:r>
      <w:r>
        <w:rPr>
          <w:sz w:val="18"/>
        </w:rPr>
        <w:t xml:space="preserve"> </w:t>
      </w:r>
      <w:r>
        <w:rPr>
          <w:sz w:val="18"/>
        </w:rPr>
        <w:t>Tiempos medidos en un mismo computador, solo con CPU; varían según la carga de la máquina (en otra corrida fueron 1,1 s y 558 s), pero la proporción se mantiene. Elaboración propia.</w:t>
      </w:r>
    </w:p>
    <w:p w14:paraId="59BB7E63" w14:textId="77777777" w:rsidR="00941F7D" w:rsidRDefault="003310E9">
      <w:pPr>
        <w:pStyle w:val="Ttulo2"/>
      </w:pPr>
      <w:bookmarkStart w:id="64" w:name="accuracy-f1-y-matriz-de-confusión"/>
      <w:bookmarkStart w:id="65" w:name="_Toc244272601"/>
      <w:bookmarkEnd w:id="62"/>
      <w:r>
        <w:t>7.4 Accuracy, F1 y matriz de confusión</w:t>
      </w:r>
      <w:bookmarkEnd w:id="65"/>
    </w:p>
    <w:p w14:paraId="59BB7E64" w14:textId="77777777" w:rsidR="00941F7D" w:rsidRDefault="003310E9">
      <w:pPr>
        <w:pStyle w:val="FirstParagraph"/>
      </w:pPr>
      <w:r>
        <w:t>El accuracy y el F1 necesitan un umbral (sección 5.9). Se evaluaron dos umbrales (Tabla 10):</w:t>
      </w:r>
    </w:p>
    <w:p w14:paraId="59BB7E65" w14:textId="77777777" w:rsidR="00941F7D" w:rsidRDefault="003310E9">
      <w:pPr>
        <w:pStyle w:val="Textoindependiente"/>
      </w:pPr>
      <w:r>
        <w:rPr>
          <w:b/>
          <w:bCs/>
        </w:rPr>
        <w:t>Umbral 0,5.</w:t>
      </w:r>
      <w:r>
        <w:t xml:space="preserve"> </w:t>
      </w:r>
      <w:r>
        <w:t xml:space="preserve">Casi ningún crédito llega a una PD de 0,5, porque la tasa de malos es 13 %. Los dos modelos aprueban prácticamente a todos y obtienen un accuracy de 86,9 %, idéntico al de aprobar a todos sin modelo, con un F1 cercano a cero. Es la </w:t>
      </w:r>
      <w:r>
        <w:rPr>
          <w:i/>
          <w:iCs/>
        </w:rPr>
        <w:t>paradoja del accuracy</w:t>
      </w:r>
      <w:r>
        <w:t>: con clases desbalanceadas, un accuracy alto no indica capacidad de detectar malos.</w:t>
      </w:r>
    </w:p>
    <w:p w14:paraId="59BB7E66" w14:textId="77777777" w:rsidR="00941F7D" w:rsidRDefault="003310E9">
      <w:pPr>
        <w:pStyle w:val="Textoindependiente"/>
      </w:pPr>
      <w:r>
        <w:rPr>
          <w:b/>
          <w:bCs/>
        </w:rPr>
        <w:t>Umbral que maximiza F1, elegido en validación y aplicado sin cambios en prueba.</w:t>
      </w:r>
      <w:r>
        <w:t xml:space="preserve"> </w:t>
      </w:r>
      <w:r>
        <w:t>Es 0,139 para la logística y 0,155 para el MLP. Con ellos los modelos detectan entre 51 % y 54 % de los malos, a costa de:</w:t>
      </w:r>
    </w:p>
    <w:p w14:paraId="59BB7E67" w14:textId="77777777" w:rsidR="00941F7D" w:rsidRDefault="003310E9">
      <w:pPr>
        <w:pStyle w:val="Compact"/>
        <w:numPr>
          <w:ilvl w:val="0"/>
          <w:numId w:val="22"/>
        </w:numPr>
      </w:pPr>
      <w:r>
        <w:t>rechazar cerca de un tercio de los créditos;</w:t>
      </w:r>
    </w:p>
    <w:p w14:paraId="59BB7E68" w14:textId="77777777" w:rsidR="00941F7D" w:rsidRDefault="003310E9">
      <w:pPr>
        <w:pStyle w:val="Compact"/>
        <w:numPr>
          <w:ilvl w:val="0"/>
          <w:numId w:val="22"/>
        </w:numPr>
      </w:pPr>
      <w:r>
        <w:t>bajar el accuracy al 66 %.</w:t>
      </w:r>
    </w:p>
    <w:p w14:paraId="59BB7E69" w14:textId="77777777" w:rsidR="00941F7D" w:rsidRDefault="003310E9">
      <w:pPr>
        <w:pStyle w:val="FirstParagraph"/>
      </w:pPr>
      <w:r>
        <w:t>La precisión es cercana al 20 %: de cada cinco créditos rechazados, solo uno habría sido malo. El MLP detecta 50 malos más que la logística (1.063 frente a 1.013) y rechaza solo 44 buenos más (4.235 frente a 4.191), así que su F1 es algo mayor: 0,292 frente a 0,282 (Figura 8).</w:t>
      </w:r>
    </w:p>
    <w:p w14:paraId="59BB7E6A" w14:textId="77777777" w:rsidR="00941F7D" w:rsidRDefault="003310E9">
      <w:pPr>
        <w:pStyle w:val="Textoindependiente"/>
        <w:keepNext/>
        <w:spacing w:before="200" w:after="0"/>
      </w:pPr>
      <w:r>
        <w:rPr>
          <w:b/>
          <w:bCs/>
        </w:rPr>
        <w:t>Tabla 10</w:t>
      </w:r>
    </w:p>
    <w:p w14:paraId="59BB7E6B" w14:textId="77777777" w:rsidR="00941F7D" w:rsidRDefault="003310E9">
      <w:pPr>
        <w:pStyle w:val="Textoindependiente"/>
        <w:keepNext/>
        <w:jc w:val="left"/>
      </w:pPr>
      <w:r>
        <w:rPr>
          <w:i/>
          <w:iCs/>
        </w:rPr>
        <w:t>Métricas por umbral en prueba</w:t>
      </w:r>
    </w:p>
    <w:tbl>
      <w:tblPr>
        <w:tblStyle w:val="Table"/>
        <w:tblW w:w="5000" w:type="pct"/>
        <w:jc w:val="center"/>
        <w:tblLayout w:type="fixed"/>
        <w:tblLook w:val="0020" w:firstRow="1" w:lastRow="0" w:firstColumn="0" w:lastColumn="0" w:noHBand="0" w:noVBand="0"/>
      </w:tblPr>
      <w:tblGrid>
        <w:gridCol w:w="1166"/>
        <w:gridCol w:w="1413"/>
        <w:gridCol w:w="1006"/>
        <w:gridCol w:w="1006"/>
        <w:gridCol w:w="1341"/>
        <w:gridCol w:w="1453"/>
        <w:gridCol w:w="1006"/>
        <w:gridCol w:w="1185"/>
      </w:tblGrid>
      <w:tr w:rsidR="00941F7D" w14:paraId="59BB7E74" w14:textId="77777777" w:rsidTr="00941F7D">
        <w:trPr>
          <w:cnfStyle w:val="100000000000" w:firstRow="1" w:lastRow="0" w:firstColumn="0" w:lastColumn="0" w:oddVBand="0" w:evenVBand="0" w:oddHBand="0" w:evenHBand="0" w:firstRowFirstColumn="0" w:firstRowLastColumn="0" w:lastRowFirstColumn="0" w:lastRowLastColumn="0"/>
          <w:tblHeader/>
          <w:jc w:val="center"/>
        </w:trPr>
        <w:tc>
          <w:tcPr>
            <w:tcW w:w="1141" w:type="dxa"/>
            <w:tcBorders>
              <w:top w:val="single" w:sz="4" w:space="0" w:color="BFC5CF"/>
              <w:left w:val="single" w:sz="4" w:space="0" w:color="BFC5CF"/>
              <w:bottom w:val="single" w:sz="4" w:space="0" w:color="BFC5CF"/>
              <w:right w:val="single" w:sz="4" w:space="0" w:color="BFC5CF"/>
            </w:tcBorders>
            <w:shd w:val="clear" w:color="auto" w:fill="E8EEF7"/>
          </w:tcPr>
          <w:p w14:paraId="59BB7E6C" w14:textId="77777777" w:rsidR="00941F7D" w:rsidRDefault="003310E9">
            <w:pPr>
              <w:pStyle w:val="Compact"/>
              <w:spacing w:after="0"/>
              <w:jc w:val="left"/>
            </w:pPr>
            <w:r>
              <w:rPr>
                <w:b/>
                <w:sz w:val="18"/>
              </w:rPr>
              <w:t>Modelo</w:t>
            </w:r>
          </w:p>
        </w:tc>
        <w:tc>
          <w:tcPr>
            <w:tcW w:w="1382" w:type="dxa"/>
            <w:tcBorders>
              <w:top w:val="single" w:sz="4" w:space="0" w:color="BFC5CF"/>
              <w:left w:val="single" w:sz="4" w:space="0" w:color="BFC5CF"/>
              <w:bottom w:val="single" w:sz="4" w:space="0" w:color="BFC5CF"/>
              <w:right w:val="single" w:sz="4" w:space="0" w:color="BFC5CF"/>
            </w:tcBorders>
            <w:shd w:val="clear" w:color="auto" w:fill="E8EEF7"/>
          </w:tcPr>
          <w:p w14:paraId="59BB7E6D" w14:textId="77777777" w:rsidR="00941F7D" w:rsidRDefault="003310E9">
            <w:pPr>
              <w:pStyle w:val="Compact"/>
              <w:spacing w:after="0"/>
              <w:jc w:val="left"/>
            </w:pPr>
            <w:r>
              <w:rPr>
                <w:b/>
                <w:sz w:val="18"/>
              </w:rPr>
              <w:t>Umbral</w:t>
            </w:r>
          </w:p>
        </w:tc>
        <w:tc>
          <w:tcPr>
            <w:tcW w:w="983" w:type="dxa"/>
            <w:tcBorders>
              <w:top w:val="single" w:sz="4" w:space="0" w:color="BFC5CF"/>
              <w:left w:val="single" w:sz="4" w:space="0" w:color="BFC5CF"/>
              <w:bottom w:val="single" w:sz="4" w:space="0" w:color="BFC5CF"/>
              <w:right w:val="single" w:sz="4" w:space="0" w:color="BFC5CF"/>
            </w:tcBorders>
            <w:shd w:val="clear" w:color="auto" w:fill="E8EEF7"/>
          </w:tcPr>
          <w:p w14:paraId="59BB7E6E" w14:textId="77777777" w:rsidR="00941F7D" w:rsidRDefault="003310E9">
            <w:pPr>
              <w:pStyle w:val="Compact"/>
              <w:spacing w:after="0"/>
              <w:jc w:val="left"/>
            </w:pPr>
            <w:r>
              <w:rPr>
                <w:b/>
                <w:sz w:val="18"/>
              </w:rPr>
              <w:t>Accuracy</w:t>
            </w:r>
          </w:p>
        </w:tc>
        <w:tc>
          <w:tcPr>
            <w:tcW w:w="983" w:type="dxa"/>
            <w:tcBorders>
              <w:top w:val="single" w:sz="4" w:space="0" w:color="BFC5CF"/>
              <w:left w:val="single" w:sz="4" w:space="0" w:color="BFC5CF"/>
              <w:bottom w:val="single" w:sz="4" w:space="0" w:color="BFC5CF"/>
              <w:right w:val="single" w:sz="4" w:space="0" w:color="BFC5CF"/>
            </w:tcBorders>
            <w:shd w:val="clear" w:color="auto" w:fill="E8EEF7"/>
          </w:tcPr>
          <w:p w14:paraId="59BB7E6F" w14:textId="77777777" w:rsidR="00941F7D" w:rsidRDefault="003310E9">
            <w:pPr>
              <w:pStyle w:val="Compact"/>
              <w:spacing w:after="0"/>
              <w:jc w:val="left"/>
            </w:pPr>
            <w:r>
              <w:rPr>
                <w:b/>
                <w:sz w:val="18"/>
              </w:rPr>
              <w:t>Precisión</w:t>
            </w:r>
          </w:p>
        </w:tc>
        <w:tc>
          <w:tcPr>
            <w:tcW w:w="1311" w:type="dxa"/>
            <w:tcBorders>
              <w:top w:val="single" w:sz="4" w:space="0" w:color="BFC5CF"/>
              <w:left w:val="single" w:sz="4" w:space="0" w:color="BFC5CF"/>
              <w:bottom w:val="single" w:sz="4" w:space="0" w:color="BFC5CF"/>
              <w:right w:val="single" w:sz="4" w:space="0" w:color="BFC5CF"/>
            </w:tcBorders>
            <w:shd w:val="clear" w:color="auto" w:fill="E8EEF7"/>
          </w:tcPr>
          <w:p w14:paraId="59BB7E70" w14:textId="77777777" w:rsidR="00941F7D" w:rsidRDefault="003310E9">
            <w:pPr>
              <w:pStyle w:val="Compact"/>
              <w:spacing w:after="0"/>
              <w:jc w:val="left"/>
            </w:pPr>
            <w:r>
              <w:rPr>
                <w:b/>
                <w:sz w:val="18"/>
              </w:rPr>
              <w:t>Sensibilidad</w:t>
            </w:r>
          </w:p>
        </w:tc>
        <w:tc>
          <w:tcPr>
            <w:tcW w:w="1420" w:type="dxa"/>
            <w:tcBorders>
              <w:top w:val="single" w:sz="4" w:space="0" w:color="BFC5CF"/>
              <w:left w:val="single" w:sz="4" w:space="0" w:color="BFC5CF"/>
              <w:bottom w:val="single" w:sz="4" w:space="0" w:color="BFC5CF"/>
              <w:right w:val="single" w:sz="4" w:space="0" w:color="BFC5CF"/>
            </w:tcBorders>
            <w:shd w:val="clear" w:color="auto" w:fill="E8EEF7"/>
          </w:tcPr>
          <w:p w14:paraId="59BB7E71" w14:textId="77777777" w:rsidR="00941F7D" w:rsidRDefault="003310E9">
            <w:pPr>
              <w:pStyle w:val="Compact"/>
              <w:spacing w:after="0"/>
              <w:jc w:val="left"/>
            </w:pPr>
            <w:r>
              <w:rPr>
                <w:b/>
                <w:sz w:val="18"/>
              </w:rPr>
              <w:t>Especificidad</w:t>
            </w:r>
          </w:p>
        </w:tc>
        <w:tc>
          <w:tcPr>
            <w:tcW w:w="983" w:type="dxa"/>
            <w:tcBorders>
              <w:top w:val="single" w:sz="4" w:space="0" w:color="BFC5CF"/>
              <w:left w:val="single" w:sz="4" w:space="0" w:color="BFC5CF"/>
              <w:bottom w:val="single" w:sz="4" w:space="0" w:color="BFC5CF"/>
              <w:right w:val="single" w:sz="4" w:space="0" w:color="BFC5CF"/>
            </w:tcBorders>
            <w:shd w:val="clear" w:color="auto" w:fill="E8EEF7"/>
          </w:tcPr>
          <w:p w14:paraId="59BB7E72" w14:textId="77777777" w:rsidR="00941F7D" w:rsidRDefault="003310E9">
            <w:pPr>
              <w:pStyle w:val="Compact"/>
              <w:spacing w:after="0"/>
              <w:jc w:val="left"/>
            </w:pPr>
            <w:r>
              <w:rPr>
                <w:b/>
                <w:sz w:val="18"/>
              </w:rPr>
              <w:t>F1</w:t>
            </w:r>
          </w:p>
        </w:tc>
        <w:tc>
          <w:tcPr>
            <w:tcW w:w="1158" w:type="dxa"/>
            <w:tcBorders>
              <w:top w:val="single" w:sz="4" w:space="0" w:color="BFC5CF"/>
              <w:left w:val="single" w:sz="4" w:space="0" w:color="BFC5CF"/>
              <w:bottom w:val="single" w:sz="4" w:space="0" w:color="BFC5CF"/>
              <w:right w:val="single" w:sz="4" w:space="0" w:color="BFC5CF"/>
            </w:tcBorders>
            <w:shd w:val="clear" w:color="auto" w:fill="E8EEF7"/>
          </w:tcPr>
          <w:p w14:paraId="59BB7E73" w14:textId="77777777" w:rsidR="00941F7D" w:rsidRDefault="003310E9">
            <w:pPr>
              <w:pStyle w:val="Compact"/>
              <w:spacing w:after="0"/>
              <w:jc w:val="left"/>
            </w:pPr>
            <w:r>
              <w:rPr>
                <w:b/>
                <w:sz w:val="18"/>
              </w:rPr>
              <w:t>Rechazados</w:t>
            </w:r>
          </w:p>
        </w:tc>
      </w:tr>
      <w:tr w:rsidR="00941F7D" w14:paraId="59BB7E7D" w14:textId="77777777" w:rsidTr="00941F7D">
        <w:trPr>
          <w:jc w:val="center"/>
        </w:trPr>
        <w:tc>
          <w:tcPr>
            <w:tcW w:w="1141" w:type="dxa"/>
            <w:tcBorders>
              <w:top w:val="single" w:sz="4" w:space="0" w:color="BFC5CF"/>
              <w:left w:val="single" w:sz="4" w:space="0" w:color="BFC5CF"/>
              <w:bottom w:val="single" w:sz="4" w:space="0" w:color="BFC5CF"/>
              <w:right w:val="single" w:sz="4" w:space="0" w:color="BFC5CF"/>
            </w:tcBorders>
          </w:tcPr>
          <w:p w14:paraId="59BB7E75" w14:textId="77777777" w:rsidR="00941F7D" w:rsidRDefault="003310E9">
            <w:pPr>
              <w:pStyle w:val="Compact"/>
              <w:spacing w:after="0"/>
              <w:jc w:val="left"/>
            </w:pPr>
            <w:r>
              <w:rPr>
                <w:sz w:val="18"/>
              </w:rPr>
              <w:t>Aprobar a todos</w:t>
            </w:r>
          </w:p>
        </w:tc>
        <w:tc>
          <w:tcPr>
            <w:tcW w:w="1382" w:type="dxa"/>
            <w:tcBorders>
              <w:top w:val="single" w:sz="4" w:space="0" w:color="BFC5CF"/>
              <w:left w:val="single" w:sz="4" w:space="0" w:color="BFC5CF"/>
              <w:bottom w:val="single" w:sz="4" w:space="0" w:color="BFC5CF"/>
              <w:right w:val="single" w:sz="4" w:space="0" w:color="BFC5CF"/>
            </w:tcBorders>
          </w:tcPr>
          <w:p w14:paraId="59BB7E76" w14:textId="77777777" w:rsidR="00941F7D" w:rsidRDefault="003310E9">
            <w:pPr>
              <w:pStyle w:val="Compact"/>
              <w:spacing w:after="0"/>
              <w:jc w:val="left"/>
            </w:pPr>
            <w:r>
              <w:rPr>
                <w:sz w:val="18"/>
              </w:rPr>
              <w:t>—</w:t>
            </w:r>
          </w:p>
        </w:tc>
        <w:tc>
          <w:tcPr>
            <w:tcW w:w="983" w:type="dxa"/>
            <w:tcBorders>
              <w:top w:val="single" w:sz="4" w:space="0" w:color="BFC5CF"/>
              <w:left w:val="single" w:sz="4" w:space="0" w:color="BFC5CF"/>
              <w:bottom w:val="single" w:sz="4" w:space="0" w:color="BFC5CF"/>
              <w:right w:val="single" w:sz="4" w:space="0" w:color="BFC5CF"/>
            </w:tcBorders>
          </w:tcPr>
          <w:p w14:paraId="59BB7E77" w14:textId="77777777" w:rsidR="00941F7D" w:rsidRDefault="003310E9">
            <w:pPr>
              <w:pStyle w:val="Compact"/>
              <w:spacing w:after="0"/>
              <w:jc w:val="left"/>
            </w:pPr>
            <w:r>
              <w:rPr>
                <w:sz w:val="18"/>
              </w:rPr>
              <w:t>0,869</w:t>
            </w:r>
          </w:p>
        </w:tc>
        <w:tc>
          <w:tcPr>
            <w:tcW w:w="983" w:type="dxa"/>
            <w:tcBorders>
              <w:top w:val="single" w:sz="4" w:space="0" w:color="BFC5CF"/>
              <w:left w:val="single" w:sz="4" w:space="0" w:color="BFC5CF"/>
              <w:bottom w:val="single" w:sz="4" w:space="0" w:color="BFC5CF"/>
              <w:right w:val="single" w:sz="4" w:space="0" w:color="BFC5CF"/>
            </w:tcBorders>
          </w:tcPr>
          <w:p w14:paraId="59BB7E78" w14:textId="77777777" w:rsidR="00941F7D" w:rsidRDefault="003310E9">
            <w:pPr>
              <w:pStyle w:val="Compact"/>
              <w:spacing w:after="0"/>
              <w:jc w:val="left"/>
            </w:pPr>
            <w:r>
              <w:rPr>
                <w:sz w:val="18"/>
              </w:rPr>
              <w:t>—</w:t>
            </w:r>
          </w:p>
        </w:tc>
        <w:tc>
          <w:tcPr>
            <w:tcW w:w="1311" w:type="dxa"/>
            <w:tcBorders>
              <w:top w:val="single" w:sz="4" w:space="0" w:color="BFC5CF"/>
              <w:left w:val="single" w:sz="4" w:space="0" w:color="BFC5CF"/>
              <w:bottom w:val="single" w:sz="4" w:space="0" w:color="BFC5CF"/>
              <w:right w:val="single" w:sz="4" w:space="0" w:color="BFC5CF"/>
            </w:tcBorders>
          </w:tcPr>
          <w:p w14:paraId="59BB7E79" w14:textId="77777777" w:rsidR="00941F7D" w:rsidRDefault="003310E9">
            <w:pPr>
              <w:pStyle w:val="Compact"/>
              <w:spacing w:after="0"/>
              <w:jc w:val="left"/>
            </w:pPr>
            <w:r>
              <w:rPr>
                <w:sz w:val="18"/>
              </w:rPr>
              <w:t>0,000</w:t>
            </w:r>
          </w:p>
        </w:tc>
        <w:tc>
          <w:tcPr>
            <w:tcW w:w="1420" w:type="dxa"/>
            <w:tcBorders>
              <w:top w:val="single" w:sz="4" w:space="0" w:color="BFC5CF"/>
              <w:left w:val="single" w:sz="4" w:space="0" w:color="BFC5CF"/>
              <w:bottom w:val="single" w:sz="4" w:space="0" w:color="BFC5CF"/>
              <w:right w:val="single" w:sz="4" w:space="0" w:color="BFC5CF"/>
            </w:tcBorders>
          </w:tcPr>
          <w:p w14:paraId="59BB7E7A" w14:textId="77777777" w:rsidR="00941F7D" w:rsidRDefault="003310E9">
            <w:pPr>
              <w:pStyle w:val="Compact"/>
              <w:spacing w:after="0"/>
              <w:jc w:val="left"/>
            </w:pPr>
            <w:r>
              <w:rPr>
                <w:sz w:val="18"/>
              </w:rPr>
              <w:t>1,000</w:t>
            </w:r>
          </w:p>
        </w:tc>
        <w:tc>
          <w:tcPr>
            <w:tcW w:w="983" w:type="dxa"/>
            <w:tcBorders>
              <w:top w:val="single" w:sz="4" w:space="0" w:color="BFC5CF"/>
              <w:left w:val="single" w:sz="4" w:space="0" w:color="BFC5CF"/>
              <w:bottom w:val="single" w:sz="4" w:space="0" w:color="BFC5CF"/>
              <w:right w:val="single" w:sz="4" w:space="0" w:color="BFC5CF"/>
            </w:tcBorders>
          </w:tcPr>
          <w:p w14:paraId="59BB7E7B" w14:textId="77777777" w:rsidR="00941F7D" w:rsidRDefault="003310E9">
            <w:pPr>
              <w:pStyle w:val="Compact"/>
              <w:spacing w:after="0"/>
              <w:jc w:val="left"/>
            </w:pPr>
            <w:r>
              <w:rPr>
                <w:sz w:val="18"/>
              </w:rPr>
              <w:t>0,000</w:t>
            </w:r>
          </w:p>
        </w:tc>
        <w:tc>
          <w:tcPr>
            <w:tcW w:w="1158" w:type="dxa"/>
            <w:tcBorders>
              <w:top w:val="single" w:sz="4" w:space="0" w:color="BFC5CF"/>
              <w:left w:val="single" w:sz="4" w:space="0" w:color="BFC5CF"/>
              <w:bottom w:val="single" w:sz="4" w:space="0" w:color="BFC5CF"/>
              <w:right w:val="single" w:sz="4" w:space="0" w:color="BFC5CF"/>
            </w:tcBorders>
          </w:tcPr>
          <w:p w14:paraId="59BB7E7C" w14:textId="77777777" w:rsidR="00941F7D" w:rsidRDefault="003310E9">
            <w:pPr>
              <w:pStyle w:val="Compact"/>
              <w:spacing w:after="0"/>
              <w:jc w:val="left"/>
            </w:pPr>
            <w:r>
              <w:rPr>
                <w:sz w:val="18"/>
              </w:rPr>
              <w:t>0,0 %</w:t>
            </w:r>
          </w:p>
        </w:tc>
      </w:tr>
      <w:tr w:rsidR="00941F7D" w14:paraId="59BB7E86" w14:textId="77777777" w:rsidTr="00941F7D">
        <w:trPr>
          <w:jc w:val="center"/>
        </w:trPr>
        <w:tc>
          <w:tcPr>
            <w:tcW w:w="1141" w:type="dxa"/>
            <w:tcBorders>
              <w:top w:val="single" w:sz="4" w:space="0" w:color="BFC5CF"/>
              <w:left w:val="single" w:sz="4" w:space="0" w:color="BFC5CF"/>
              <w:bottom w:val="single" w:sz="4" w:space="0" w:color="BFC5CF"/>
              <w:right w:val="single" w:sz="4" w:space="0" w:color="BFC5CF"/>
            </w:tcBorders>
          </w:tcPr>
          <w:p w14:paraId="59BB7E7E" w14:textId="77777777" w:rsidR="00941F7D" w:rsidRDefault="003310E9">
            <w:pPr>
              <w:pStyle w:val="Compact"/>
              <w:spacing w:after="0"/>
              <w:jc w:val="left"/>
            </w:pPr>
            <w:r>
              <w:rPr>
                <w:sz w:val="18"/>
              </w:rPr>
              <w:t>Regresión logística</w:t>
            </w:r>
          </w:p>
        </w:tc>
        <w:tc>
          <w:tcPr>
            <w:tcW w:w="1382" w:type="dxa"/>
            <w:tcBorders>
              <w:top w:val="single" w:sz="4" w:space="0" w:color="BFC5CF"/>
              <w:left w:val="single" w:sz="4" w:space="0" w:color="BFC5CF"/>
              <w:bottom w:val="single" w:sz="4" w:space="0" w:color="BFC5CF"/>
              <w:right w:val="single" w:sz="4" w:space="0" w:color="BFC5CF"/>
            </w:tcBorders>
          </w:tcPr>
          <w:p w14:paraId="59BB7E7F" w14:textId="77777777" w:rsidR="00941F7D" w:rsidRDefault="003310E9">
            <w:pPr>
              <w:pStyle w:val="Compact"/>
              <w:spacing w:after="0"/>
              <w:jc w:val="left"/>
            </w:pPr>
            <w:r>
              <w:rPr>
                <w:sz w:val="18"/>
              </w:rPr>
              <w:t>0,5</w:t>
            </w:r>
          </w:p>
        </w:tc>
        <w:tc>
          <w:tcPr>
            <w:tcW w:w="983" w:type="dxa"/>
            <w:tcBorders>
              <w:top w:val="single" w:sz="4" w:space="0" w:color="BFC5CF"/>
              <w:left w:val="single" w:sz="4" w:space="0" w:color="BFC5CF"/>
              <w:bottom w:val="single" w:sz="4" w:space="0" w:color="BFC5CF"/>
              <w:right w:val="single" w:sz="4" w:space="0" w:color="BFC5CF"/>
            </w:tcBorders>
          </w:tcPr>
          <w:p w14:paraId="59BB7E80" w14:textId="77777777" w:rsidR="00941F7D" w:rsidRDefault="003310E9">
            <w:pPr>
              <w:pStyle w:val="Compact"/>
              <w:spacing w:after="0"/>
              <w:jc w:val="left"/>
            </w:pPr>
            <w:r>
              <w:rPr>
                <w:sz w:val="18"/>
              </w:rPr>
              <w:t>0,869</w:t>
            </w:r>
          </w:p>
        </w:tc>
        <w:tc>
          <w:tcPr>
            <w:tcW w:w="983" w:type="dxa"/>
            <w:tcBorders>
              <w:top w:val="single" w:sz="4" w:space="0" w:color="BFC5CF"/>
              <w:left w:val="single" w:sz="4" w:space="0" w:color="BFC5CF"/>
              <w:bottom w:val="single" w:sz="4" w:space="0" w:color="BFC5CF"/>
              <w:right w:val="single" w:sz="4" w:space="0" w:color="BFC5CF"/>
            </w:tcBorders>
          </w:tcPr>
          <w:p w14:paraId="59BB7E81" w14:textId="77777777" w:rsidR="00941F7D" w:rsidRDefault="003310E9">
            <w:pPr>
              <w:pStyle w:val="Compact"/>
              <w:spacing w:after="0"/>
              <w:jc w:val="left"/>
            </w:pPr>
            <w:r>
              <w:rPr>
                <w:sz w:val="18"/>
              </w:rPr>
              <w:t>—</w:t>
            </w:r>
          </w:p>
        </w:tc>
        <w:tc>
          <w:tcPr>
            <w:tcW w:w="1311" w:type="dxa"/>
            <w:tcBorders>
              <w:top w:val="single" w:sz="4" w:space="0" w:color="BFC5CF"/>
              <w:left w:val="single" w:sz="4" w:space="0" w:color="BFC5CF"/>
              <w:bottom w:val="single" w:sz="4" w:space="0" w:color="BFC5CF"/>
              <w:right w:val="single" w:sz="4" w:space="0" w:color="BFC5CF"/>
            </w:tcBorders>
          </w:tcPr>
          <w:p w14:paraId="59BB7E82" w14:textId="77777777" w:rsidR="00941F7D" w:rsidRDefault="003310E9">
            <w:pPr>
              <w:pStyle w:val="Compact"/>
              <w:spacing w:after="0"/>
              <w:jc w:val="left"/>
            </w:pPr>
            <w:r>
              <w:rPr>
                <w:sz w:val="18"/>
              </w:rPr>
              <w:t>0,000</w:t>
            </w:r>
          </w:p>
        </w:tc>
        <w:tc>
          <w:tcPr>
            <w:tcW w:w="1420" w:type="dxa"/>
            <w:tcBorders>
              <w:top w:val="single" w:sz="4" w:space="0" w:color="BFC5CF"/>
              <w:left w:val="single" w:sz="4" w:space="0" w:color="BFC5CF"/>
              <w:bottom w:val="single" w:sz="4" w:space="0" w:color="BFC5CF"/>
              <w:right w:val="single" w:sz="4" w:space="0" w:color="BFC5CF"/>
            </w:tcBorders>
          </w:tcPr>
          <w:p w14:paraId="59BB7E83" w14:textId="77777777" w:rsidR="00941F7D" w:rsidRDefault="003310E9">
            <w:pPr>
              <w:pStyle w:val="Compact"/>
              <w:spacing w:after="0"/>
              <w:jc w:val="left"/>
            </w:pPr>
            <w:r>
              <w:rPr>
                <w:sz w:val="18"/>
              </w:rPr>
              <w:t>1,000</w:t>
            </w:r>
          </w:p>
        </w:tc>
        <w:tc>
          <w:tcPr>
            <w:tcW w:w="983" w:type="dxa"/>
            <w:tcBorders>
              <w:top w:val="single" w:sz="4" w:space="0" w:color="BFC5CF"/>
              <w:left w:val="single" w:sz="4" w:space="0" w:color="BFC5CF"/>
              <w:bottom w:val="single" w:sz="4" w:space="0" w:color="BFC5CF"/>
              <w:right w:val="single" w:sz="4" w:space="0" w:color="BFC5CF"/>
            </w:tcBorders>
          </w:tcPr>
          <w:p w14:paraId="59BB7E84" w14:textId="77777777" w:rsidR="00941F7D" w:rsidRDefault="003310E9">
            <w:pPr>
              <w:pStyle w:val="Compact"/>
              <w:spacing w:after="0"/>
              <w:jc w:val="left"/>
            </w:pPr>
            <w:r>
              <w:rPr>
                <w:sz w:val="18"/>
              </w:rPr>
              <w:t>0,000</w:t>
            </w:r>
          </w:p>
        </w:tc>
        <w:tc>
          <w:tcPr>
            <w:tcW w:w="1158" w:type="dxa"/>
            <w:tcBorders>
              <w:top w:val="single" w:sz="4" w:space="0" w:color="BFC5CF"/>
              <w:left w:val="single" w:sz="4" w:space="0" w:color="BFC5CF"/>
              <w:bottom w:val="single" w:sz="4" w:space="0" w:color="BFC5CF"/>
              <w:right w:val="single" w:sz="4" w:space="0" w:color="BFC5CF"/>
            </w:tcBorders>
          </w:tcPr>
          <w:p w14:paraId="59BB7E85" w14:textId="77777777" w:rsidR="00941F7D" w:rsidRDefault="003310E9">
            <w:pPr>
              <w:pStyle w:val="Compact"/>
              <w:spacing w:after="0"/>
              <w:jc w:val="left"/>
            </w:pPr>
            <w:r>
              <w:rPr>
                <w:sz w:val="18"/>
              </w:rPr>
              <w:t>0,0 %</w:t>
            </w:r>
          </w:p>
        </w:tc>
      </w:tr>
      <w:tr w:rsidR="00941F7D" w14:paraId="59BB7E8F" w14:textId="77777777" w:rsidTr="00941F7D">
        <w:trPr>
          <w:jc w:val="center"/>
        </w:trPr>
        <w:tc>
          <w:tcPr>
            <w:tcW w:w="1141" w:type="dxa"/>
            <w:tcBorders>
              <w:top w:val="single" w:sz="4" w:space="0" w:color="BFC5CF"/>
              <w:left w:val="single" w:sz="4" w:space="0" w:color="BFC5CF"/>
              <w:bottom w:val="single" w:sz="4" w:space="0" w:color="BFC5CF"/>
              <w:right w:val="single" w:sz="4" w:space="0" w:color="BFC5CF"/>
            </w:tcBorders>
          </w:tcPr>
          <w:p w14:paraId="59BB7E87" w14:textId="77777777" w:rsidR="00941F7D" w:rsidRDefault="003310E9">
            <w:pPr>
              <w:pStyle w:val="Compact"/>
              <w:spacing w:after="0"/>
              <w:jc w:val="left"/>
            </w:pPr>
            <w:r>
              <w:rPr>
                <w:sz w:val="18"/>
              </w:rPr>
              <w:t>MLP</w:t>
            </w:r>
          </w:p>
        </w:tc>
        <w:tc>
          <w:tcPr>
            <w:tcW w:w="1382" w:type="dxa"/>
            <w:tcBorders>
              <w:top w:val="single" w:sz="4" w:space="0" w:color="BFC5CF"/>
              <w:left w:val="single" w:sz="4" w:space="0" w:color="BFC5CF"/>
              <w:bottom w:val="single" w:sz="4" w:space="0" w:color="BFC5CF"/>
              <w:right w:val="single" w:sz="4" w:space="0" w:color="BFC5CF"/>
            </w:tcBorders>
          </w:tcPr>
          <w:p w14:paraId="59BB7E88" w14:textId="77777777" w:rsidR="00941F7D" w:rsidRDefault="003310E9">
            <w:pPr>
              <w:pStyle w:val="Compact"/>
              <w:spacing w:after="0"/>
              <w:jc w:val="left"/>
            </w:pPr>
            <w:r>
              <w:rPr>
                <w:sz w:val="18"/>
              </w:rPr>
              <w:t>0,5</w:t>
            </w:r>
          </w:p>
        </w:tc>
        <w:tc>
          <w:tcPr>
            <w:tcW w:w="983" w:type="dxa"/>
            <w:tcBorders>
              <w:top w:val="single" w:sz="4" w:space="0" w:color="BFC5CF"/>
              <w:left w:val="single" w:sz="4" w:space="0" w:color="BFC5CF"/>
              <w:bottom w:val="single" w:sz="4" w:space="0" w:color="BFC5CF"/>
              <w:right w:val="single" w:sz="4" w:space="0" w:color="BFC5CF"/>
            </w:tcBorders>
          </w:tcPr>
          <w:p w14:paraId="59BB7E89" w14:textId="77777777" w:rsidR="00941F7D" w:rsidRDefault="003310E9">
            <w:pPr>
              <w:pStyle w:val="Compact"/>
              <w:spacing w:after="0"/>
              <w:jc w:val="left"/>
            </w:pPr>
            <w:r>
              <w:rPr>
                <w:sz w:val="18"/>
              </w:rPr>
              <w:t>0,869</w:t>
            </w:r>
          </w:p>
        </w:tc>
        <w:tc>
          <w:tcPr>
            <w:tcW w:w="983" w:type="dxa"/>
            <w:tcBorders>
              <w:top w:val="single" w:sz="4" w:space="0" w:color="BFC5CF"/>
              <w:left w:val="single" w:sz="4" w:space="0" w:color="BFC5CF"/>
              <w:bottom w:val="single" w:sz="4" w:space="0" w:color="BFC5CF"/>
              <w:right w:val="single" w:sz="4" w:space="0" w:color="BFC5CF"/>
            </w:tcBorders>
          </w:tcPr>
          <w:p w14:paraId="59BB7E8A" w14:textId="77777777" w:rsidR="00941F7D" w:rsidRDefault="003310E9">
            <w:pPr>
              <w:pStyle w:val="Compact"/>
              <w:spacing w:after="0"/>
              <w:jc w:val="left"/>
            </w:pPr>
            <w:r>
              <w:rPr>
                <w:sz w:val="18"/>
              </w:rPr>
              <w:t>0,000</w:t>
            </w:r>
          </w:p>
        </w:tc>
        <w:tc>
          <w:tcPr>
            <w:tcW w:w="1311" w:type="dxa"/>
            <w:tcBorders>
              <w:top w:val="single" w:sz="4" w:space="0" w:color="BFC5CF"/>
              <w:left w:val="single" w:sz="4" w:space="0" w:color="BFC5CF"/>
              <w:bottom w:val="single" w:sz="4" w:space="0" w:color="BFC5CF"/>
              <w:right w:val="single" w:sz="4" w:space="0" w:color="BFC5CF"/>
            </w:tcBorders>
          </w:tcPr>
          <w:p w14:paraId="59BB7E8B" w14:textId="77777777" w:rsidR="00941F7D" w:rsidRDefault="003310E9">
            <w:pPr>
              <w:pStyle w:val="Compact"/>
              <w:spacing w:after="0"/>
              <w:jc w:val="left"/>
            </w:pPr>
            <w:r>
              <w:rPr>
                <w:sz w:val="18"/>
              </w:rPr>
              <w:t>0,000</w:t>
            </w:r>
          </w:p>
        </w:tc>
        <w:tc>
          <w:tcPr>
            <w:tcW w:w="1420" w:type="dxa"/>
            <w:tcBorders>
              <w:top w:val="single" w:sz="4" w:space="0" w:color="BFC5CF"/>
              <w:left w:val="single" w:sz="4" w:space="0" w:color="BFC5CF"/>
              <w:bottom w:val="single" w:sz="4" w:space="0" w:color="BFC5CF"/>
              <w:right w:val="single" w:sz="4" w:space="0" w:color="BFC5CF"/>
            </w:tcBorders>
          </w:tcPr>
          <w:p w14:paraId="59BB7E8C" w14:textId="77777777" w:rsidR="00941F7D" w:rsidRDefault="003310E9">
            <w:pPr>
              <w:pStyle w:val="Compact"/>
              <w:spacing w:after="0"/>
              <w:jc w:val="left"/>
            </w:pPr>
            <w:r>
              <w:rPr>
                <w:sz w:val="18"/>
              </w:rPr>
              <w:t>1,000</w:t>
            </w:r>
          </w:p>
        </w:tc>
        <w:tc>
          <w:tcPr>
            <w:tcW w:w="983" w:type="dxa"/>
            <w:tcBorders>
              <w:top w:val="single" w:sz="4" w:space="0" w:color="BFC5CF"/>
              <w:left w:val="single" w:sz="4" w:space="0" w:color="BFC5CF"/>
              <w:bottom w:val="single" w:sz="4" w:space="0" w:color="BFC5CF"/>
              <w:right w:val="single" w:sz="4" w:space="0" w:color="BFC5CF"/>
            </w:tcBorders>
          </w:tcPr>
          <w:p w14:paraId="59BB7E8D" w14:textId="77777777" w:rsidR="00941F7D" w:rsidRDefault="003310E9">
            <w:pPr>
              <w:pStyle w:val="Compact"/>
              <w:spacing w:after="0"/>
              <w:jc w:val="left"/>
            </w:pPr>
            <w:r>
              <w:rPr>
                <w:sz w:val="18"/>
              </w:rPr>
              <w:t>0,000</w:t>
            </w:r>
          </w:p>
        </w:tc>
        <w:tc>
          <w:tcPr>
            <w:tcW w:w="1158" w:type="dxa"/>
            <w:tcBorders>
              <w:top w:val="single" w:sz="4" w:space="0" w:color="BFC5CF"/>
              <w:left w:val="single" w:sz="4" w:space="0" w:color="BFC5CF"/>
              <w:bottom w:val="single" w:sz="4" w:space="0" w:color="BFC5CF"/>
              <w:right w:val="single" w:sz="4" w:space="0" w:color="BFC5CF"/>
            </w:tcBorders>
          </w:tcPr>
          <w:p w14:paraId="59BB7E8E" w14:textId="77777777" w:rsidR="00941F7D" w:rsidRDefault="003310E9">
            <w:pPr>
              <w:pStyle w:val="Compact"/>
              <w:spacing w:after="0"/>
              <w:jc w:val="left"/>
            </w:pPr>
            <w:r>
              <w:rPr>
                <w:sz w:val="18"/>
              </w:rPr>
              <w:t>0,0 %</w:t>
            </w:r>
          </w:p>
        </w:tc>
      </w:tr>
      <w:tr w:rsidR="00941F7D" w14:paraId="59BB7E98" w14:textId="77777777" w:rsidTr="00941F7D">
        <w:trPr>
          <w:jc w:val="center"/>
        </w:trPr>
        <w:tc>
          <w:tcPr>
            <w:tcW w:w="1141" w:type="dxa"/>
            <w:tcBorders>
              <w:top w:val="single" w:sz="4" w:space="0" w:color="BFC5CF"/>
              <w:left w:val="single" w:sz="4" w:space="0" w:color="BFC5CF"/>
              <w:bottom w:val="single" w:sz="4" w:space="0" w:color="BFC5CF"/>
              <w:right w:val="single" w:sz="4" w:space="0" w:color="BFC5CF"/>
            </w:tcBorders>
          </w:tcPr>
          <w:p w14:paraId="59BB7E90" w14:textId="77777777" w:rsidR="00941F7D" w:rsidRDefault="003310E9">
            <w:pPr>
              <w:pStyle w:val="Compact"/>
              <w:spacing w:after="0"/>
              <w:jc w:val="left"/>
            </w:pPr>
            <w:r>
              <w:rPr>
                <w:sz w:val="18"/>
              </w:rPr>
              <w:t>Regresión logística</w:t>
            </w:r>
          </w:p>
        </w:tc>
        <w:tc>
          <w:tcPr>
            <w:tcW w:w="1382" w:type="dxa"/>
            <w:tcBorders>
              <w:top w:val="single" w:sz="4" w:space="0" w:color="BFC5CF"/>
              <w:left w:val="single" w:sz="4" w:space="0" w:color="BFC5CF"/>
              <w:bottom w:val="single" w:sz="4" w:space="0" w:color="BFC5CF"/>
              <w:right w:val="single" w:sz="4" w:space="0" w:color="BFC5CF"/>
            </w:tcBorders>
          </w:tcPr>
          <w:p w14:paraId="59BB7E91" w14:textId="77777777" w:rsidR="00941F7D" w:rsidRDefault="003310E9">
            <w:pPr>
              <w:pStyle w:val="Compact"/>
              <w:spacing w:after="0"/>
              <w:jc w:val="left"/>
            </w:pPr>
            <w:r>
              <w:rPr>
                <w:sz w:val="18"/>
              </w:rPr>
              <w:t>0,139 (máx. F1 en val.)</w:t>
            </w:r>
          </w:p>
        </w:tc>
        <w:tc>
          <w:tcPr>
            <w:tcW w:w="983" w:type="dxa"/>
            <w:tcBorders>
              <w:top w:val="single" w:sz="4" w:space="0" w:color="BFC5CF"/>
              <w:left w:val="single" w:sz="4" w:space="0" w:color="BFC5CF"/>
              <w:bottom w:val="single" w:sz="4" w:space="0" w:color="BFC5CF"/>
              <w:right w:val="single" w:sz="4" w:space="0" w:color="BFC5CF"/>
            </w:tcBorders>
          </w:tcPr>
          <w:p w14:paraId="59BB7E92" w14:textId="77777777" w:rsidR="00941F7D" w:rsidRDefault="003310E9">
            <w:pPr>
              <w:pStyle w:val="Compact"/>
              <w:spacing w:after="0"/>
              <w:jc w:val="left"/>
            </w:pPr>
            <w:r>
              <w:rPr>
                <w:sz w:val="18"/>
              </w:rPr>
              <w:t>0,659</w:t>
            </w:r>
          </w:p>
        </w:tc>
        <w:tc>
          <w:tcPr>
            <w:tcW w:w="983" w:type="dxa"/>
            <w:tcBorders>
              <w:top w:val="single" w:sz="4" w:space="0" w:color="BFC5CF"/>
              <w:left w:val="single" w:sz="4" w:space="0" w:color="BFC5CF"/>
              <w:bottom w:val="single" w:sz="4" w:space="0" w:color="BFC5CF"/>
              <w:right w:val="single" w:sz="4" w:space="0" w:color="BFC5CF"/>
            </w:tcBorders>
          </w:tcPr>
          <w:p w14:paraId="59BB7E93" w14:textId="77777777" w:rsidR="00941F7D" w:rsidRDefault="003310E9">
            <w:pPr>
              <w:pStyle w:val="Compact"/>
              <w:spacing w:after="0"/>
              <w:jc w:val="left"/>
            </w:pPr>
            <w:r>
              <w:rPr>
                <w:sz w:val="18"/>
              </w:rPr>
              <w:t>0,195</w:t>
            </w:r>
          </w:p>
        </w:tc>
        <w:tc>
          <w:tcPr>
            <w:tcW w:w="1311" w:type="dxa"/>
            <w:tcBorders>
              <w:top w:val="single" w:sz="4" w:space="0" w:color="BFC5CF"/>
              <w:left w:val="single" w:sz="4" w:space="0" w:color="BFC5CF"/>
              <w:bottom w:val="single" w:sz="4" w:space="0" w:color="BFC5CF"/>
              <w:right w:val="single" w:sz="4" w:space="0" w:color="BFC5CF"/>
            </w:tcBorders>
          </w:tcPr>
          <w:p w14:paraId="59BB7E94" w14:textId="77777777" w:rsidR="00941F7D" w:rsidRDefault="003310E9">
            <w:pPr>
              <w:pStyle w:val="Compact"/>
              <w:spacing w:after="0"/>
              <w:jc w:val="left"/>
            </w:pPr>
            <w:r>
              <w:rPr>
                <w:sz w:val="18"/>
              </w:rPr>
              <w:t>0,512</w:t>
            </w:r>
          </w:p>
        </w:tc>
        <w:tc>
          <w:tcPr>
            <w:tcW w:w="1420" w:type="dxa"/>
            <w:tcBorders>
              <w:top w:val="single" w:sz="4" w:space="0" w:color="BFC5CF"/>
              <w:left w:val="single" w:sz="4" w:space="0" w:color="BFC5CF"/>
              <w:bottom w:val="single" w:sz="4" w:space="0" w:color="BFC5CF"/>
              <w:right w:val="single" w:sz="4" w:space="0" w:color="BFC5CF"/>
            </w:tcBorders>
          </w:tcPr>
          <w:p w14:paraId="59BB7E95" w14:textId="77777777" w:rsidR="00941F7D" w:rsidRDefault="003310E9">
            <w:pPr>
              <w:pStyle w:val="Compact"/>
              <w:spacing w:after="0"/>
              <w:jc w:val="left"/>
            </w:pPr>
            <w:r>
              <w:rPr>
                <w:sz w:val="18"/>
              </w:rPr>
              <w:t>0,681</w:t>
            </w:r>
          </w:p>
        </w:tc>
        <w:tc>
          <w:tcPr>
            <w:tcW w:w="983" w:type="dxa"/>
            <w:tcBorders>
              <w:top w:val="single" w:sz="4" w:space="0" w:color="BFC5CF"/>
              <w:left w:val="single" w:sz="4" w:space="0" w:color="BFC5CF"/>
              <w:bottom w:val="single" w:sz="4" w:space="0" w:color="BFC5CF"/>
              <w:right w:val="single" w:sz="4" w:space="0" w:color="BFC5CF"/>
            </w:tcBorders>
          </w:tcPr>
          <w:p w14:paraId="59BB7E96" w14:textId="77777777" w:rsidR="00941F7D" w:rsidRDefault="003310E9">
            <w:pPr>
              <w:pStyle w:val="Compact"/>
              <w:spacing w:after="0"/>
              <w:jc w:val="left"/>
            </w:pPr>
            <w:r>
              <w:rPr>
                <w:sz w:val="18"/>
              </w:rPr>
              <w:t>0,282</w:t>
            </w:r>
          </w:p>
        </w:tc>
        <w:tc>
          <w:tcPr>
            <w:tcW w:w="1158" w:type="dxa"/>
            <w:tcBorders>
              <w:top w:val="single" w:sz="4" w:space="0" w:color="BFC5CF"/>
              <w:left w:val="single" w:sz="4" w:space="0" w:color="BFC5CF"/>
              <w:bottom w:val="single" w:sz="4" w:space="0" w:color="BFC5CF"/>
              <w:right w:val="single" w:sz="4" w:space="0" w:color="BFC5CF"/>
            </w:tcBorders>
          </w:tcPr>
          <w:p w14:paraId="59BB7E97" w14:textId="77777777" w:rsidR="00941F7D" w:rsidRDefault="003310E9">
            <w:pPr>
              <w:pStyle w:val="Compact"/>
              <w:spacing w:after="0"/>
              <w:jc w:val="left"/>
            </w:pPr>
            <w:r>
              <w:rPr>
                <w:sz w:val="18"/>
              </w:rPr>
              <w:t>34,4 %</w:t>
            </w:r>
          </w:p>
        </w:tc>
      </w:tr>
      <w:tr w:rsidR="00941F7D" w14:paraId="59BB7EA1" w14:textId="77777777" w:rsidTr="00941F7D">
        <w:trPr>
          <w:jc w:val="center"/>
        </w:trPr>
        <w:tc>
          <w:tcPr>
            <w:tcW w:w="1141" w:type="dxa"/>
            <w:tcBorders>
              <w:top w:val="single" w:sz="4" w:space="0" w:color="BFC5CF"/>
              <w:left w:val="single" w:sz="4" w:space="0" w:color="BFC5CF"/>
              <w:bottom w:val="single" w:sz="4" w:space="0" w:color="BFC5CF"/>
              <w:right w:val="single" w:sz="4" w:space="0" w:color="BFC5CF"/>
            </w:tcBorders>
          </w:tcPr>
          <w:p w14:paraId="59BB7E99" w14:textId="77777777" w:rsidR="00941F7D" w:rsidRDefault="003310E9">
            <w:pPr>
              <w:pStyle w:val="Compact"/>
              <w:spacing w:after="0"/>
              <w:jc w:val="left"/>
            </w:pPr>
            <w:r>
              <w:rPr>
                <w:sz w:val="18"/>
              </w:rPr>
              <w:t>MLP</w:t>
            </w:r>
          </w:p>
        </w:tc>
        <w:tc>
          <w:tcPr>
            <w:tcW w:w="1382" w:type="dxa"/>
            <w:tcBorders>
              <w:top w:val="single" w:sz="4" w:space="0" w:color="BFC5CF"/>
              <w:left w:val="single" w:sz="4" w:space="0" w:color="BFC5CF"/>
              <w:bottom w:val="single" w:sz="4" w:space="0" w:color="BFC5CF"/>
              <w:right w:val="single" w:sz="4" w:space="0" w:color="BFC5CF"/>
            </w:tcBorders>
          </w:tcPr>
          <w:p w14:paraId="59BB7E9A" w14:textId="77777777" w:rsidR="00941F7D" w:rsidRDefault="003310E9">
            <w:pPr>
              <w:pStyle w:val="Compact"/>
              <w:spacing w:after="0"/>
              <w:jc w:val="left"/>
            </w:pPr>
            <w:r>
              <w:rPr>
                <w:sz w:val="18"/>
              </w:rPr>
              <w:t>0,155 (máx. F1 en val.)</w:t>
            </w:r>
          </w:p>
        </w:tc>
        <w:tc>
          <w:tcPr>
            <w:tcW w:w="983" w:type="dxa"/>
            <w:tcBorders>
              <w:top w:val="single" w:sz="4" w:space="0" w:color="BFC5CF"/>
              <w:left w:val="single" w:sz="4" w:space="0" w:color="BFC5CF"/>
              <w:bottom w:val="single" w:sz="4" w:space="0" w:color="BFC5CF"/>
              <w:right w:val="single" w:sz="4" w:space="0" w:color="BFC5CF"/>
            </w:tcBorders>
          </w:tcPr>
          <w:p w14:paraId="59BB7E9B" w14:textId="77777777" w:rsidR="00941F7D" w:rsidRDefault="003310E9">
            <w:pPr>
              <w:pStyle w:val="Compact"/>
              <w:spacing w:after="0"/>
              <w:jc w:val="left"/>
            </w:pPr>
            <w:r>
              <w:rPr>
                <w:sz w:val="18"/>
              </w:rPr>
              <w:t>0,660</w:t>
            </w:r>
          </w:p>
        </w:tc>
        <w:tc>
          <w:tcPr>
            <w:tcW w:w="983" w:type="dxa"/>
            <w:tcBorders>
              <w:top w:val="single" w:sz="4" w:space="0" w:color="BFC5CF"/>
              <w:left w:val="single" w:sz="4" w:space="0" w:color="BFC5CF"/>
              <w:bottom w:val="single" w:sz="4" w:space="0" w:color="BFC5CF"/>
              <w:right w:val="single" w:sz="4" w:space="0" w:color="BFC5CF"/>
            </w:tcBorders>
          </w:tcPr>
          <w:p w14:paraId="59BB7E9C" w14:textId="77777777" w:rsidR="00941F7D" w:rsidRDefault="003310E9">
            <w:pPr>
              <w:pStyle w:val="Compact"/>
              <w:spacing w:after="0"/>
              <w:jc w:val="left"/>
            </w:pPr>
            <w:r>
              <w:rPr>
                <w:sz w:val="18"/>
              </w:rPr>
              <w:t>0,201</w:t>
            </w:r>
          </w:p>
        </w:tc>
        <w:tc>
          <w:tcPr>
            <w:tcW w:w="1311" w:type="dxa"/>
            <w:tcBorders>
              <w:top w:val="single" w:sz="4" w:space="0" w:color="BFC5CF"/>
              <w:left w:val="single" w:sz="4" w:space="0" w:color="BFC5CF"/>
              <w:bottom w:val="single" w:sz="4" w:space="0" w:color="BFC5CF"/>
              <w:right w:val="single" w:sz="4" w:space="0" w:color="BFC5CF"/>
            </w:tcBorders>
          </w:tcPr>
          <w:p w14:paraId="59BB7E9D" w14:textId="77777777" w:rsidR="00941F7D" w:rsidRDefault="003310E9">
            <w:pPr>
              <w:pStyle w:val="Compact"/>
              <w:spacing w:after="0"/>
              <w:jc w:val="left"/>
            </w:pPr>
            <w:r>
              <w:rPr>
                <w:sz w:val="18"/>
              </w:rPr>
              <w:t>0,537</w:t>
            </w:r>
          </w:p>
        </w:tc>
        <w:tc>
          <w:tcPr>
            <w:tcW w:w="1420" w:type="dxa"/>
            <w:tcBorders>
              <w:top w:val="single" w:sz="4" w:space="0" w:color="BFC5CF"/>
              <w:left w:val="single" w:sz="4" w:space="0" w:color="BFC5CF"/>
              <w:bottom w:val="single" w:sz="4" w:space="0" w:color="BFC5CF"/>
              <w:right w:val="single" w:sz="4" w:space="0" w:color="BFC5CF"/>
            </w:tcBorders>
          </w:tcPr>
          <w:p w14:paraId="59BB7E9E" w14:textId="77777777" w:rsidR="00941F7D" w:rsidRDefault="003310E9">
            <w:pPr>
              <w:pStyle w:val="Compact"/>
              <w:spacing w:after="0"/>
              <w:jc w:val="left"/>
            </w:pPr>
            <w:r>
              <w:rPr>
                <w:sz w:val="18"/>
              </w:rPr>
              <w:t>0,678</w:t>
            </w:r>
          </w:p>
        </w:tc>
        <w:tc>
          <w:tcPr>
            <w:tcW w:w="983" w:type="dxa"/>
            <w:tcBorders>
              <w:top w:val="single" w:sz="4" w:space="0" w:color="BFC5CF"/>
              <w:left w:val="single" w:sz="4" w:space="0" w:color="BFC5CF"/>
              <w:bottom w:val="single" w:sz="4" w:space="0" w:color="BFC5CF"/>
              <w:right w:val="single" w:sz="4" w:space="0" w:color="BFC5CF"/>
            </w:tcBorders>
          </w:tcPr>
          <w:p w14:paraId="59BB7E9F" w14:textId="77777777" w:rsidR="00941F7D" w:rsidRDefault="003310E9">
            <w:pPr>
              <w:pStyle w:val="Compact"/>
              <w:spacing w:after="0"/>
              <w:jc w:val="left"/>
            </w:pPr>
            <w:r>
              <w:rPr>
                <w:sz w:val="18"/>
              </w:rPr>
              <w:t>0,292</w:t>
            </w:r>
          </w:p>
        </w:tc>
        <w:tc>
          <w:tcPr>
            <w:tcW w:w="1158" w:type="dxa"/>
            <w:tcBorders>
              <w:top w:val="single" w:sz="4" w:space="0" w:color="BFC5CF"/>
              <w:left w:val="single" w:sz="4" w:space="0" w:color="BFC5CF"/>
              <w:bottom w:val="single" w:sz="4" w:space="0" w:color="BFC5CF"/>
              <w:right w:val="single" w:sz="4" w:space="0" w:color="BFC5CF"/>
            </w:tcBorders>
          </w:tcPr>
          <w:p w14:paraId="59BB7EA0" w14:textId="77777777" w:rsidR="00941F7D" w:rsidRDefault="003310E9">
            <w:pPr>
              <w:pStyle w:val="Compact"/>
              <w:spacing w:after="0"/>
              <w:jc w:val="left"/>
            </w:pPr>
            <w:r>
              <w:rPr>
                <w:sz w:val="18"/>
              </w:rPr>
              <w:t>35,0 %</w:t>
            </w:r>
          </w:p>
        </w:tc>
      </w:tr>
    </w:tbl>
    <w:p w14:paraId="59BB7EA2" w14:textId="77777777" w:rsidR="00941F7D" w:rsidRDefault="003310E9">
      <w:pPr>
        <w:pStyle w:val="Textoindependiente"/>
        <w:jc w:val="left"/>
      </w:pPr>
      <w:r>
        <w:rPr>
          <w:i/>
          <w:iCs/>
          <w:sz w:val="18"/>
        </w:rPr>
        <w:t>Nota.</w:t>
      </w:r>
      <w:r>
        <w:rPr>
          <w:sz w:val="18"/>
        </w:rPr>
        <w:t xml:space="preserve"> </w:t>
      </w:r>
      <w:r>
        <w:rPr>
          <w:sz w:val="18"/>
        </w:rPr>
        <w:t>Sensibilidad: proporción de malos detectados. Especificidad: proporción de buenos aceptados. Con umbral 0,5, la logística no marca ningún crédito como malo, por lo que su precisión no está definida; el MLP marca uno, que era bueno. Elaboración propia.</w:t>
      </w:r>
    </w:p>
    <w:p w14:paraId="59BB7EA3" w14:textId="77777777" w:rsidR="00941F7D" w:rsidRDefault="003310E9">
      <w:pPr>
        <w:pStyle w:val="Textoindependiente"/>
        <w:keepNext/>
        <w:spacing w:before="200" w:after="0"/>
      </w:pPr>
      <w:r>
        <w:rPr>
          <w:b/>
          <w:bCs/>
        </w:rPr>
        <w:lastRenderedPageBreak/>
        <w:t>Figura 8</w:t>
      </w:r>
    </w:p>
    <w:p w14:paraId="59BB7EA4" w14:textId="77777777" w:rsidR="00941F7D" w:rsidRDefault="003310E9">
      <w:pPr>
        <w:pStyle w:val="Textoindependiente"/>
        <w:keepNext/>
        <w:jc w:val="left"/>
      </w:pPr>
      <w:r>
        <w:rPr>
          <w:i/>
          <w:iCs/>
        </w:rPr>
        <w:t>Matrices de confusión en prueba con el umbral de máximo F1</w:t>
      </w:r>
    </w:p>
    <w:p w14:paraId="59BB7EA5" w14:textId="77777777" w:rsidR="00941F7D" w:rsidRDefault="003310E9">
      <w:pPr>
        <w:pStyle w:val="Textoindependiente"/>
        <w:keepNext/>
        <w:jc w:val="center"/>
      </w:pPr>
      <w:r>
        <w:rPr>
          <w:noProof/>
        </w:rPr>
        <w:drawing>
          <wp:inline distT="0" distB="0" distL="0" distR="0" wp14:anchorId="59BB8078" wp14:editId="59BB8079">
            <wp:extent cx="5334000" cy="2567075"/>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salidas/figuras/pd_matriz_confusion.png"/>
                    <pic:cNvPicPr>
                      <a:picLocks noChangeAspect="1" noChangeArrowheads="1"/>
                    </pic:cNvPicPr>
                  </pic:nvPicPr>
                  <pic:blipFill>
                    <a:blip r:embed="rId12"/>
                    <a:stretch>
                      <a:fillRect/>
                    </a:stretch>
                  </pic:blipFill>
                  <pic:spPr bwMode="auto">
                    <a:xfrm>
                      <a:off x="0" y="0"/>
                      <a:ext cx="5334000" cy="2567075"/>
                    </a:xfrm>
                    <a:prstGeom prst="rect">
                      <a:avLst/>
                    </a:prstGeom>
                    <a:noFill/>
                    <a:ln w="9525">
                      <a:noFill/>
                      <a:headEnd/>
                      <a:tailEnd/>
                    </a:ln>
                  </pic:spPr>
                </pic:pic>
              </a:graphicData>
            </a:graphic>
          </wp:inline>
        </w:drawing>
      </w:r>
    </w:p>
    <w:p w14:paraId="59BB7EA6" w14:textId="77777777" w:rsidR="00941F7D" w:rsidRDefault="003310E9">
      <w:pPr>
        <w:pStyle w:val="Textoindependiente"/>
        <w:jc w:val="left"/>
      </w:pPr>
      <w:r>
        <w:rPr>
          <w:i/>
          <w:iCs/>
          <w:sz w:val="18"/>
        </w:rPr>
        <w:t>Nota.</w:t>
      </w:r>
      <w:r>
        <w:rPr>
          <w:sz w:val="18"/>
        </w:rPr>
        <w:t xml:space="preserve"> Cada celda muestra el número de créditos y su porcentaje dentro de la clase real. Elaboración propia.</w:t>
      </w:r>
    </w:p>
    <w:p w14:paraId="59BB7EA7" w14:textId="77777777" w:rsidR="00941F7D" w:rsidRDefault="003310E9">
      <w:pPr>
        <w:pStyle w:val="Textoindependiente"/>
      </w:pPr>
      <w:r>
        <w:t>La Figura 9 muestra por qué ningún umbral separa bien a las dos clases: las distribuciones de la PD de buenos y malos se solapan casi por completo, y los malos solo se desplazan un poco hacia la derecha.</w:t>
      </w:r>
    </w:p>
    <w:p w14:paraId="59BB7EA8" w14:textId="77777777" w:rsidR="00941F7D" w:rsidRDefault="003310E9">
      <w:pPr>
        <w:pStyle w:val="Textoindependiente"/>
        <w:keepNext/>
        <w:spacing w:before="200" w:after="0"/>
      </w:pPr>
      <w:r>
        <w:rPr>
          <w:b/>
          <w:bCs/>
        </w:rPr>
        <w:t>Figura 9</w:t>
      </w:r>
    </w:p>
    <w:p w14:paraId="59BB7EA9" w14:textId="77777777" w:rsidR="00941F7D" w:rsidRDefault="003310E9">
      <w:pPr>
        <w:pStyle w:val="Textoindependiente"/>
        <w:keepNext/>
        <w:jc w:val="left"/>
      </w:pPr>
      <w:r>
        <w:rPr>
          <w:i/>
          <w:iCs/>
        </w:rPr>
        <w:t>Distribución de la PD en prueba según la clase real</w:t>
      </w:r>
    </w:p>
    <w:p w14:paraId="59BB7EAA" w14:textId="77777777" w:rsidR="00941F7D" w:rsidRDefault="003310E9">
      <w:pPr>
        <w:pStyle w:val="Textoindependiente"/>
        <w:keepNext/>
        <w:jc w:val="center"/>
      </w:pPr>
      <w:r>
        <w:rPr>
          <w:noProof/>
        </w:rPr>
        <w:drawing>
          <wp:inline distT="0" distB="0" distL="0" distR="0" wp14:anchorId="59BB807A" wp14:editId="59BB807B">
            <wp:extent cx="5334000" cy="2056918"/>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salidas/figuras/pd_distribucion_por_clase.png"/>
                    <pic:cNvPicPr>
                      <a:picLocks noChangeAspect="1" noChangeArrowheads="1"/>
                    </pic:cNvPicPr>
                  </pic:nvPicPr>
                  <pic:blipFill>
                    <a:blip r:embed="rId13"/>
                    <a:stretch>
                      <a:fillRect/>
                    </a:stretch>
                  </pic:blipFill>
                  <pic:spPr bwMode="auto">
                    <a:xfrm>
                      <a:off x="0" y="0"/>
                      <a:ext cx="5334000" cy="2056918"/>
                    </a:xfrm>
                    <a:prstGeom prst="rect">
                      <a:avLst/>
                    </a:prstGeom>
                    <a:noFill/>
                    <a:ln w="9525">
                      <a:noFill/>
                      <a:headEnd/>
                      <a:tailEnd/>
                    </a:ln>
                  </pic:spPr>
                </pic:pic>
              </a:graphicData>
            </a:graphic>
          </wp:inline>
        </w:drawing>
      </w:r>
    </w:p>
    <w:p w14:paraId="59BB7EAB" w14:textId="77777777" w:rsidR="00941F7D" w:rsidRDefault="003310E9">
      <w:pPr>
        <w:pStyle w:val="Textoindependiente"/>
        <w:jc w:val="left"/>
      </w:pPr>
      <w:r>
        <w:rPr>
          <w:i/>
          <w:iCs/>
          <w:sz w:val="18"/>
        </w:rPr>
        <w:t>Nota.</w:t>
      </w:r>
      <w:r>
        <w:rPr>
          <w:sz w:val="18"/>
        </w:rPr>
        <w:t xml:space="preserve"> Histogramas normalizados; la línea punteada es el umbral de máximo F1 elegido en validación. Elaboración propia.</w:t>
      </w:r>
    </w:p>
    <w:p w14:paraId="59BB7EAC" w14:textId="77777777" w:rsidR="00941F7D" w:rsidRDefault="003310E9">
      <w:pPr>
        <w:pStyle w:val="Textoindependiente"/>
      </w:pPr>
      <w:r>
        <w:t>El umbral de máximo F1 es una convención estadística, no una decisión de negocio. Para el inversionista, el umbral correcto resulta de comparar la pérdida esperada de cada crédito con el interés que recibiría. Por eso la salida principal del modelo es la PD y el puntaje, no una clase.</w:t>
      </w:r>
    </w:p>
    <w:p w14:paraId="59BB7EAD" w14:textId="77777777" w:rsidR="00941F7D" w:rsidRDefault="003310E9">
      <w:pPr>
        <w:pStyle w:val="Ttulo2"/>
      </w:pPr>
      <w:bookmarkStart w:id="66" w:name="scorecard"/>
      <w:bookmarkStart w:id="67" w:name="_Toc244272602"/>
      <w:bookmarkEnd w:id="64"/>
      <w:r>
        <w:lastRenderedPageBreak/>
        <w:t>7.5 Scorecard</w:t>
      </w:r>
      <w:bookmarkEnd w:id="67"/>
    </w:p>
    <w:p w14:paraId="59BB7EAE" w14:textId="77777777" w:rsidR="00941F7D" w:rsidRDefault="003310E9">
      <w:pPr>
        <w:pStyle w:val="FirstParagraph"/>
      </w:pPr>
      <w:r>
        <w:t>La scorecard se construyó sobre la regresión logística, por su calibración y porque su forma lineal permite asignar puntos exactos por variable (ecuación 32). Los parámetros de la escala son:</w:t>
      </w:r>
    </w:p>
    <w:p w14:paraId="59BB7EAF" w14:textId="77777777" w:rsidR="00941F7D" w:rsidRDefault="003310E9">
      <w:pPr>
        <w:pStyle w:val="Compact"/>
        <w:numPr>
          <w:ilvl w:val="0"/>
          <w:numId w:val="23"/>
        </w:numPr>
      </w:pPr>
      <w:r>
        <w:rPr>
          <w:b/>
          <w:bCs/>
        </w:rPr>
        <w:t xml:space="preserve">Puntaje base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600</m:t>
        </m:r>
      </m:oMath>
      <w:r>
        <w:rPr>
          <w:b/>
          <w:bCs/>
        </w:rPr>
        <w:t>.</w:t>
      </w:r>
    </w:p>
    <w:p w14:paraId="59BB7EB0" w14:textId="77777777" w:rsidR="00941F7D" w:rsidRDefault="003310E9">
      <w:pPr>
        <w:pStyle w:val="Compact"/>
        <w:numPr>
          <w:ilvl w:val="0"/>
          <w:numId w:val="23"/>
        </w:numPr>
      </w:pPr>
      <w:r>
        <w:rPr>
          <w:b/>
          <w:bCs/>
        </w:rPr>
        <w:t xml:space="preserve">Odds de referencia </w:t>
      </w:r>
      <m:oMath>
        <m:sSub>
          <m:sSubPr>
            <m:ctrlPr>
              <w:rPr>
                <w:rFonts w:ascii="Cambria Math" w:hAnsi="Cambria Math"/>
              </w:rPr>
            </m:ctrlPr>
          </m:sSubPr>
          <m:e>
            <m:r>
              <w:rPr>
                <w:rFonts w:ascii="Cambria Math" w:hAnsi="Cambria Math"/>
              </w:rPr>
              <m:t>o</m:t>
            </m:r>
          </m:e>
          <m:sub>
            <m:r>
              <w:rPr>
                <w:rFonts w:ascii="Cambria Math" w:hAnsi="Cambria Math"/>
              </w:rPr>
              <m:t>0</m:t>
            </m:r>
          </m:sub>
        </m:sSub>
        <m:r>
          <m:rPr>
            <m:sty m:val="p"/>
          </m:rPr>
          <w:rPr>
            <w:rFonts w:ascii="Cambria Math" w:hAnsi="Cambria Math"/>
          </w:rPr>
          <m:t>=</m:t>
        </m:r>
        <m:r>
          <w:rPr>
            <w:rFonts w:ascii="Cambria Math" w:hAnsi="Cambria Math"/>
          </w:rPr>
          <m:t>7</m:t>
        </m:r>
      </m:oMath>
      <w:r>
        <w:rPr>
          <w:b/>
          <w:bCs/>
        </w:rPr>
        <w:t>:</w:t>
      </w:r>
      <w:r>
        <w:t xml:space="preserve"> siete buenos por cada malo, cercanas a las odds de entrenamiento, que son 6,4 (13,4 % de malos).</w:t>
      </w:r>
    </w:p>
    <w:p w14:paraId="59BB7EB1" w14:textId="77777777" w:rsidR="00941F7D" w:rsidRDefault="003310E9">
      <w:pPr>
        <w:pStyle w:val="Compact"/>
        <w:numPr>
          <w:ilvl w:val="0"/>
          <w:numId w:val="23"/>
        </w:numPr>
      </w:pPr>
      <m:oMath>
        <m:r>
          <m:rPr>
            <m:nor/>
          </m:rPr>
          <m:t>PDO</m:t>
        </m:r>
        <m:r>
          <m:rPr>
            <m:sty m:val="p"/>
          </m:rPr>
          <w:rPr>
            <w:rFonts w:ascii="Cambria Math" w:hAnsi="Cambria Math"/>
          </w:rPr>
          <m:t>=</m:t>
        </m:r>
        <m:r>
          <w:rPr>
            <w:rFonts w:ascii="Cambria Math" w:hAnsi="Cambria Math"/>
          </w:rPr>
          <m:t>20</m:t>
        </m:r>
      </m:oMath>
      <w:r>
        <w:rPr>
          <w:b/>
          <w:bCs/>
        </w:rPr>
        <w:t>.</w:t>
      </w:r>
    </w:p>
    <w:p w14:paraId="59BB7EB2" w14:textId="77777777" w:rsidR="00941F7D" w:rsidRDefault="003310E9">
      <w:pPr>
        <w:pStyle w:val="FirstParagraph"/>
      </w:pPr>
      <w:r>
        <w:t xml:space="preserve">Con (31), </w:t>
      </w:r>
      <m:oMath>
        <m:r>
          <m:rPr>
            <m:nor/>
          </m:rPr>
          <m:t>factor</m:t>
        </m:r>
        <m:r>
          <m:rPr>
            <m:sty m:val="p"/>
          </m:rPr>
          <w:rPr>
            <w:rFonts w:ascii="Cambria Math" w:hAnsi="Cambria Math"/>
          </w:rPr>
          <m:t>=</m:t>
        </m:r>
        <m:r>
          <w:rPr>
            <w:rFonts w:ascii="Cambria Math" w:hAnsi="Cambria Math"/>
          </w:rPr>
          <m:t>20</m:t>
        </m:r>
        <m:r>
          <m:rPr>
            <m:sty m:val="p"/>
          </m:rPr>
          <w:rPr>
            <w:rFonts w:ascii="Cambria Math" w:hAnsi="Cambria Math"/>
          </w:rPr>
          <m:t>/ln</m:t>
        </m:r>
        <m:r>
          <w:rPr>
            <w:rFonts w:ascii="Cambria Math" w:hAnsi="Cambria Math"/>
          </w:rPr>
          <m:t>2</m:t>
        </m:r>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85</m:t>
        </m:r>
      </m:oMath>
      <w:r>
        <w:t xml:space="preserve"> y </w:t>
      </w:r>
      <m:oMath>
        <m:r>
          <m:rPr>
            <m:nor/>
          </m:rPr>
          <m:t>offset</m:t>
        </m:r>
        <m:r>
          <m:rPr>
            <m:sty m:val="p"/>
          </m:rPr>
          <w:rPr>
            <w:rFonts w:ascii="Cambria Math" w:hAnsi="Cambria Math"/>
          </w:rPr>
          <m:t>=</m:t>
        </m:r>
        <m:r>
          <w:rPr>
            <w:rFonts w:ascii="Cambria Math" w:hAnsi="Cambria Math"/>
          </w:rPr>
          <m:t>600</m:t>
        </m:r>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85</m:t>
        </m:r>
        <m:r>
          <m:rPr>
            <m:sty m:val="p"/>
          </m:rPr>
          <w:rPr>
            <w:rFonts w:ascii="Cambria Math" w:hAnsi="Cambria Math"/>
          </w:rPr>
          <m:t>⋅</m:t>
        </m:r>
        <m:r>
          <m:rPr>
            <m:sty m:val="p"/>
          </m:rPr>
          <w:rPr>
            <w:rFonts w:ascii="Cambria Math" w:hAnsi="Cambria Math"/>
          </w:rPr>
          <m:t>ln</m:t>
        </m:r>
        <m:r>
          <w:rPr>
            <w:rFonts w:ascii="Cambria Math" w:hAnsi="Cambria Math"/>
          </w:rPr>
          <m:t>7</m:t>
        </m:r>
        <m:r>
          <m:rPr>
            <m:sty m:val="p"/>
          </m:rPr>
          <w:rPr>
            <w:rFonts w:ascii="Cambria Math" w:hAnsi="Cambria Math"/>
          </w:rPr>
          <m:t>=</m:t>
        </m:r>
        <m:r>
          <w:rPr>
            <w:rFonts w:ascii="Cambria Math" w:hAnsi="Cambria Math"/>
          </w:rPr>
          <m:t>543</m:t>
        </m:r>
        <m:r>
          <m:rPr>
            <m:sty m:val="p"/>
          </m:rPr>
          <w:rPr>
            <w:rFonts w:ascii="Cambria Math" w:hAnsi="Cambria Math"/>
          </w:rPr>
          <m:t>,</m:t>
        </m:r>
        <m:r>
          <w:rPr>
            <w:rFonts w:ascii="Cambria Math" w:hAnsi="Cambria Math"/>
          </w:rPr>
          <m:t>85</m:t>
        </m:r>
      </m:oMath>
      <w:r>
        <w:t>. La transformación completa de probabilidad a puntaje es</w:t>
      </w:r>
    </w:p>
    <w:p w14:paraId="59BB7EB3" w14:textId="77777777" w:rsidR="00941F7D" w:rsidRDefault="003310E9">
      <w:pPr>
        <w:pStyle w:val="Textoindependiente"/>
      </w:pPr>
      <m:oMathPara>
        <m:oMathParaPr>
          <m:jc m:val="center"/>
        </m:oMathParaPr>
        <m:oMath>
          <m:r>
            <m:rPr>
              <m:nor/>
            </m:rPr>
            <m:t>puntaje</m:t>
          </m:r>
          <m:r>
            <m:rPr>
              <m:sty m:val="p"/>
            </m:rPr>
            <w:rPr>
              <w:rFonts w:ascii="Cambria Math" w:hAnsi="Cambria Math"/>
            </w:rPr>
            <m:t>=</m:t>
          </m:r>
          <m:r>
            <w:rPr>
              <w:rFonts w:ascii="Cambria Math" w:hAnsi="Cambria Math"/>
            </w:rPr>
            <m:t>543</m:t>
          </m:r>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85</m:t>
          </m:r>
          <m:r>
            <m:rPr>
              <m:sty m:val="p"/>
            </m:rPr>
            <w:rPr>
              <w:rFonts w:ascii="Cambria Math" w:hAnsi="Cambria Math"/>
            </w:rPr>
            <m:t>⋅</m:t>
          </m:r>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num>
                <m:den>
                  <m:acc>
                    <m:accPr>
                      <m:ctrlPr>
                        <w:rPr>
                          <w:rFonts w:ascii="Cambria Math" w:hAnsi="Cambria Math"/>
                        </w:rPr>
                      </m:ctrlPr>
                    </m:accPr>
                    <m:e>
                      <m:r>
                        <w:rPr>
                          <w:rFonts w:ascii="Cambria Math" w:hAnsi="Cambria Math"/>
                        </w:rPr>
                        <m:t>p</m:t>
                      </m:r>
                    </m:e>
                  </m:acc>
                </m:den>
              </m:f>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34</m:t>
          </m:r>
          <m:r>
            <m:rPr>
              <m:sty m:val="p"/>
            </m:rPr>
            <w:rPr>
              <w:rFonts w:ascii="Cambria Math" w:hAnsi="Cambria Math"/>
            </w:rPr>
            <m:t>)</m:t>
          </m:r>
        </m:oMath>
      </m:oMathPara>
    </w:p>
    <w:p w14:paraId="59BB7EB4" w14:textId="77777777" w:rsidR="00941F7D" w:rsidRDefault="003310E9">
      <w:pPr>
        <w:pStyle w:val="FirstParagraph"/>
      </w:pPr>
      <w:r>
        <w:t>y los puntos base de (32) son 466,4.</w:t>
      </w:r>
    </w:p>
    <w:p w14:paraId="59BB7EB5" w14:textId="77777777" w:rsidR="00941F7D" w:rsidRDefault="003310E9">
      <w:pPr>
        <w:pStyle w:val="Textoindependiente"/>
      </w:pPr>
      <w:r>
        <w:t>La Tabla 11 muestra los puntos de las variables con más peso, ordenadas por el impacto de moverlas una desviación estándar. Por ejemplo:</w:t>
      </w:r>
    </w:p>
    <w:p w14:paraId="59BB7EB6" w14:textId="77777777" w:rsidR="00941F7D" w:rsidRDefault="003310E9">
      <w:pPr>
        <w:pStyle w:val="Compact"/>
        <w:numPr>
          <w:ilvl w:val="0"/>
          <w:numId w:val="24"/>
        </w:numPr>
      </w:pPr>
      <w:r>
        <w:rPr>
          <w:b/>
          <w:bCs/>
        </w:rPr>
        <w:t>Ingreso:</w:t>
      </w:r>
      <w:r>
        <w:t xml:space="preserve"> aporta 17,5 puntos por cada unidad de </w:t>
      </w:r>
      <m:oMath>
        <m:r>
          <m:rPr>
            <m:sty m:val="p"/>
          </m:rPr>
          <w:rPr>
            <w:rFonts w:ascii="Cambria Math" w:hAnsi="Cambria Math"/>
          </w:rPr>
          <m:t>ln(</m:t>
        </m:r>
        <m:r>
          <w:rPr>
            <w:rFonts w:ascii="Cambria Math" w:hAnsi="Cambria Math"/>
          </w:rPr>
          <m:t>1</m:t>
        </m:r>
        <m:r>
          <m:rPr>
            <m:sty m:val="p"/>
          </m:rPr>
          <w:rPr>
            <w:rFonts w:ascii="Cambria Math" w:hAnsi="Cambria Math"/>
          </w:rPr>
          <m:t>+</m:t>
        </m:r>
        <m:r>
          <m:rPr>
            <m:nor/>
          </m:rPr>
          <m:t>ingreso</m:t>
        </m:r>
        <m:r>
          <m:rPr>
            <m:sty m:val="p"/>
          </m:rPr>
          <w:rPr>
            <w:rFonts w:ascii="Cambria Math" w:hAnsi="Cambria Math"/>
          </w:rPr>
          <m:t>)</m:t>
        </m:r>
      </m:oMath>
      <w:r>
        <w:t xml:space="preserve">, así que duplicar el ingreso suma unos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m:rPr>
            <m:sty m:val="p"/>
          </m:rPr>
          <w:rPr>
            <w:rFonts w:ascii="Cambria Math" w:hAnsi="Cambria Math"/>
          </w:rPr>
          <m:t>ln</m:t>
        </m:r>
        <m:r>
          <w:rPr>
            <w:rFonts w:ascii="Cambria Math" w:hAnsi="Cambria Math"/>
          </w:rPr>
          <m:t>2</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m:t>
        </m:r>
      </m:oMath>
      <w:r>
        <w:t xml:space="preserve"> puntos.</w:t>
      </w:r>
    </w:p>
    <w:p w14:paraId="59BB7EB7" w14:textId="77777777" w:rsidR="00941F7D" w:rsidRDefault="003310E9">
      <w:pPr>
        <w:pStyle w:val="Compact"/>
        <w:numPr>
          <w:ilvl w:val="0"/>
          <w:numId w:val="24"/>
        </w:numPr>
      </w:pPr>
      <w:r>
        <w:rPr>
          <w:b/>
          <w:bCs/>
        </w:rPr>
        <w:t>Subcalificación:</w:t>
      </w:r>
      <w:r>
        <w:t xml:space="preserve"> cada escalón peor resta 1,4 puntos.</w:t>
      </w:r>
    </w:p>
    <w:p w14:paraId="59BB7EB8" w14:textId="77777777" w:rsidR="00941F7D" w:rsidRDefault="003310E9">
      <w:pPr>
        <w:pStyle w:val="Compact"/>
        <w:numPr>
          <w:ilvl w:val="0"/>
          <w:numId w:val="24"/>
        </w:numPr>
      </w:pPr>
      <w:r>
        <w:rPr>
          <w:b/>
          <w:bCs/>
        </w:rPr>
        <w:t>Propósito:</w:t>
      </w:r>
      <w:r>
        <w:t xml:space="preserve"> un crédito para pequeño negocio resta 20,3 puntos frente a uno para comprar un vehículo, la categoría de referencia.</w:t>
      </w:r>
    </w:p>
    <w:p w14:paraId="59BB7EB9" w14:textId="77777777" w:rsidR="00941F7D" w:rsidRDefault="003310E9">
      <w:pPr>
        <w:pStyle w:val="Compact"/>
        <w:numPr>
          <w:ilvl w:val="0"/>
          <w:numId w:val="24"/>
        </w:numPr>
      </w:pPr>
      <w:r>
        <w:rPr>
          <w:b/>
          <w:bCs/>
        </w:rPr>
        <w:t>Plazo:</w:t>
      </w:r>
      <w:r>
        <w:t xml:space="preserve"> cada mes adicional resta 0,44 puntos, así que pasar de 36 a 60 meses resta unos 10,6 puntos.</w:t>
      </w:r>
    </w:p>
    <w:p w14:paraId="59BB7EBA" w14:textId="77777777" w:rsidR="00941F7D" w:rsidRDefault="003310E9">
      <w:pPr>
        <w:pStyle w:val="FirstParagraph"/>
        <w:keepNext/>
        <w:spacing w:before="200" w:after="0"/>
      </w:pPr>
      <w:r>
        <w:rPr>
          <w:b/>
          <w:bCs/>
        </w:rPr>
        <w:t>Tabla 11</w:t>
      </w:r>
    </w:p>
    <w:p w14:paraId="59BB7EBB" w14:textId="77777777" w:rsidR="00941F7D" w:rsidRDefault="003310E9">
      <w:pPr>
        <w:pStyle w:val="Textoindependiente"/>
        <w:keepNext/>
        <w:jc w:val="left"/>
      </w:pPr>
      <w:r>
        <w:rPr>
          <w:i/>
          <w:iCs/>
        </w:rPr>
        <w:t>Puntos de la scorecard por variable (las doce de mayor impacto)</w:t>
      </w:r>
    </w:p>
    <w:tbl>
      <w:tblPr>
        <w:tblStyle w:val="Table"/>
        <w:tblW w:w="5000" w:type="pct"/>
        <w:jc w:val="center"/>
        <w:tblLayout w:type="fixed"/>
        <w:tblLook w:val="0020" w:firstRow="1" w:lastRow="0" w:firstColumn="0" w:lastColumn="0" w:noHBand="0" w:noVBand="0"/>
      </w:tblPr>
      <w:tblGrid>
        <w:gridCol w:w="2806"/>
        <w:gridCol w:w="1644"/>
        <w:gridCol w:w="1837"/>
        <w:gridCol w:w="3289"/>
      </w:tblGrid>
      <w:tr w:rsidR="00941F7D" w14:paraId="59BB7EC0" w14:textId="77777777" w:rsidTr="00941F7D">
        <w:trPr>
          <w:cnfStyle w:val="100000000000" w:firstRow="1" w:lastRow="0" w:firstColumn="0" w:lastColumn="0" w:oddVBand="0" w:evenVBand="0" w:oddHBand="0" w:evenHBand="0" w:firstRowFirstColumn="0" w:firstRowLastColumn="0" w:lastRowFirstColumn="0" w:lastRowLastColumn="0"/>
          <w:tblHeader/>
          <w:jc w:val="center"/>
        </w:trPr>
        <w:tc>
          <w:tcPr>
            <w:tcW w:w="2742" w:type="dxa"/>
            <w:tcBorders>
              <w:top w:val="single" w:sz="4" w:space="0" w:color="BFC5CF"/>
              <w:left w:val="single" w:sz="4" w:space="0" w:color="BFC5CF"/>
              <w:bottom w:val="single" w:sz="4" w:space="0" w:color="BFC5CF"/>
              <w:right w:val="single" w:sz="4" w:space="0" w:color="BFC5CF"/>
            </w:tcBorders>
            <w:shd w:val="clear" w:color="auto" w:fill="E8EEF7"/>
          </w:tcPr>
          <w:p w14:paraId="59BB7EBC" w14:textId="77777777" w:rsidR="00941F7D" w:rsidRDefault="003310E9">
            <w:pPr>
              <w:pStyle w:val="Compact"/>
              <w:spacing w:after="0"/>
              <w:jc w:val="left"/>
            </w:pPr>
            <w:r>
              <w:rPr>
                <w:b/>
                <w:sz w:val="18"/>
              </w:rPr>
              <w:t>Variable</w:t>
            </w:r>
          </w:p>
        </w:tc>
        <w:tc>
          <w:tcPr>
            <w:tcW w:w="1607" w:type="dxa"/>
            <w:tcBorders>
              <w:top w:val="single" w:sz="4" w:space="0" w:color="BFC5CF"/>
              <w:left w:val="single" w:sz="4" w:space="0" w:color="BFC5CF"/>
              <w:bottom w:val="single" w:sz="4" w:space="0" w:color="BFC5CF"/>
              <w:right w:val="single" w:sz="4" w:space="0" w:color="BFC5CF"/>
            </w:tcBorders>
            <w:shd w:val="clear" w:color="auto" w:fill="E8EEF7"/>
          </w:tcPr>
          <w:p w14:paraId="59BB7EBD" w14:textId="77777777" w:rsidR="00941F7D" w:rsidRDefault="003310E9">
            <w:pPr>
              <w:pStyle w:val="Compact"/>
              <w:spacing w:after="0"/>
              <w:jc w:val="left"/>
            </w:pPr>
            <w:r>
              <w:rPr>
                <w:b/>
                <w:sz w:val="18"/>
              </w:rPr>
              <w:t>Puntos por unidad</w:t>
            </w:r>
          </w:p>
        </w:tc>
        <w:tc>
          <w:tcPr>
            <w:tcW w:w="1796" w:type="dxa"/>
            <w:tcBorders>
              <w:top w:val="single" w:sz="4" w:space="0" w:color="BFC5CF"/>
              <w:left w:val="single" w:sz="4" w:space="0" w:color="BFC5CF"/>
              <w:bottom w:val="single" w:sz="4" w:space="0" w:color="BFC5CF"/>
              <w:right w:val="single" w:sz="4" w:space="0" w:color="BFC5CF"/>
            </w:tcBorders>
            <w:shd w:val="clear" w:color="auto" w:fill="E8EEF7"/>
          </w:tcPr>
          <w:p w14:paraId="59BB7EBE" w14:textId="77777777" w:rsidR="00941F7D" w:rsidRDefault="003310E9">
            <w:pPr>
              <w:pStyle w:val="Compact"/>
              <w:spacing w:after="0"/>
              <w:jc w:val="left"/>
            </w:pPr>
            <w:r>
              <w:rPr>
                <w:b/>
                <w:sz w:val="18"/>
              </w:rPr>
              <w:t>Desviación estándar</w:t>
            </w:r>
          </w:p>
        </w:tc>
        <w:tc>
          <w:tcPr>
            <w:tcW w:w="3215" w:type="dxa"/>
            <w:tcBorders>
              <w:top w:val="single" w:sz="4" w:space="0" w:color="BFC5CF"/>
              <w:left w:val="single" w:sz="4" w:space="0" w:color="BFC5CF"/>
              <w:bottom w:val="single" w:sz="4" w:space="0" w:color="BFC5CF"/>
              <w:right w:val="single" w:sz="4" w:space="0" w:color="BFC5CF"/>
            </w:tcBorders>
            <w:shd w:val="clear" w:color="auto" w:fill="E8EEF7"/>
          </w:tcPr>
          <w:p w14:paraId="59BB7EBF" w14:textId="77777777" w:rsidR="00941F7D" w:rsidRDefault="003310E9">
            <w:pPr>
              <w:pStyle w:val="Compact"/>
              <w:spacing w:after="0"/>
              <w:jc w:val="left"/>
            </w:pPr>
            <w:r>
              <w:rPr>
                <w:b/>
                <w:sz w:val="18"/>
              </w:rPr>
              <w:t>Impacto de una desviación (puntos)</w:t>
            </w:r>
          </w:p>
        </w:tc>
      </w:tr>
      <w:tr w:rsidR="00941F7D" w14:paraId="59BB7EC5" w14:textId="77777777" w:rsidTr="00941F7D">
        <w:trPr>
          <w:jc w:val="center"/>
        </w:trPr>
        <w:tc>
          <w:tcPr>
            <w:tcW w:w="2742" w:type="dxa"/>
            <w:tcBorders>
              <w:top w:val="single" w:sz="4" w:space="0" w:color="BFC5CF"/>
              <w:left w:val="single" w:sz="4" w:space="0" w:color="BFC5CF"/>
              <w:bottom w:val="single" w:sz="4" w:space="0" w:color="BFC5CF"/>
              <w:right w:val="single" w:sz="4" w:space="0" w:color="BFC5CF"/>
            </w:tcBorders>
          </w:tcPr>
          <w:p w14:paraId="59BB7EC1" w14:textId="77777777" w:rsidR="00941F7D" w:rsidRDefault="003310E9">
            <w:pPr>
              <w:pStyle w:val="Compact"/>
              <w:spacing w:after="0"/>
              <w:jc w:val="left"/>
            </w:pPr>
            <w:r>
              <w:rPr>
                <w:sz w:val="18"/>
              </w:rPr>
              <w:t xml:space="preserve">Ingreso anual, </w:t>
            </w:r>
            <m:oMath>
              <m:r>
                <m:rPr>
                  <m:sty m:val="p"/>
                </m:rPr>
                <w:rPr>
                  <w:rFonts w:ascii="Cambria Math" w:hAnsi="Cambria Math"/>
                </w:rPr>
                <m:t>ln(</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p>
        </w:tc>
        <w:tc>
          <w:tcPr>
            <w:tcW w:w="1607" w:type="dxa"/>
            <w:tcBorders>
              <w:top w:val="single" w:sz="4" w:space="0" w:color="BFC5CF"/>
              <w:left w:val="single" w:sz="4" w:space="0" w:color="BFC5CF"/>
              <w:bottom w:val="single" w:sz="4" w:space="0" w:color="BFC5CF"/>
              <w:right w:val="single" w:sz="4" w:space="0" w:color="BFC5CF"/>
            </w:tcBorders>
          </w:tcPr>
          <w:p w14:paraId="59BB7EC2" w14:textId="77777777" w:rsidR="00941F7D" w:rsidRDefault="003310E9">
            <w:pPr>
              <w:pStyle w:val="Compact"/>
              <w:spacing w:after="0"/>
              <w:jc w:val="left"/>
            </w:pPr>
            <w:r>
              <w:rPr>
                <w:sz w:val="18"/>
              </w:rPr>
              <w:t>+17,47</w:t>
            </w:r>
          </w:p>
        </w:tc>
        <w:tc>
          <w:tcPr>
            <w:tcW w:w="1796" w:type="dxa"/>
            <w:tcBorders>
              <w:top w:val="single" w:sz="4" w:space="0" w:color="BFC5CF"/>
              <w:left w:val="single" w:sz="4" w:space="0" w:color="BFC5CF"/>
              <w:bottom w:val="single" w:sz="4" w:space="0" w:color="BFC5CF"/>
              <w:right w:val="single" w:sz="4" w:space="0" w:color="BFC5CF"/>
            </w:tcBorders>
          </w:tcPr>
          <w:p w14:paraId="59BB7EC3" w14:textId="77777777" w:rsidR="00941F7D" w:rsidRDefault="003310E9">
            <w:pPr>
              <w:pStyle w:val="Compact"/>
              <w:spacing w:after="0"/>
              <w:jc w:val="left"/>
            </w:pPr>
            <w:r>
              <w:rPr>
                <w:sz w:val="18"/>
              </w:rPr>
              <w:t>0,54</w:t>
            </w:r>
          </w:p>
        </w:tc>
        <w:tc>
          <w:tcPr>
            <w:tcW w:w="3215" w:type="dxa"/>
            <w:tcBorders>
              <w:top w:val="single" w:sz="4" w:space="0" w:color="BFC5CF"/>
              <w:left w:val="single" w:sz="4" w:space="0" w:color="BFC5CF"/>
              <w:bottom w:val="single" w:sz="4" w:space="0" w:color="BFC5CF"/>
              <w:right w:val="single" w:sz="4" w:space="0" w:color="BFC5CF"/>
            </w:tcBorders>
          </w:tcPr>
          <w:p w14:paraId="59BB7EC4" w14:textId="77777777" w:rsidR="00941F7D" w:rsidRDefault="003310E9">
            <w:pPr>
              <w:pStyle w:val="Compact"/>
              <w:spacing w:after="0"/>
              <w:jc w:val="left"/>
            </w:pPr>
            <w:r>
              <w:rPr>
                <w:sz w:val="18"/>
              </w:rPr>
              <w:t>9,5</w:t>
            </w:r>
          </w:p>
        </w:tc>
      </w:tr>
      <w:tr w:rsidR="00941F7D" w14:paraId="59BB7ECA" w14:textId="77777777" w:rsidTr="00941F7D">
        <w:trPr>
          <w:jc w:val="center"/>
        </w:trPr>
        <w:tc>
          <w:tcPr>
            <w:tcW w:w="2742" w:type="dxa"/>
            <w:tcBorders>
              <w:top w:val="single" w:sz="4" w:space="0" w:color="BFC5CF"/>
              <w:left w:val="single" w:sz="4" w:space="0" w:color="BFC5CF"/>
              <w:bottom w:val="single" w:sz="4" w:space="0" w:color="BFC5CF"/>
              <w:right w:val="single" w:sz="4" w:space="0" w:color="BFC5CF"/>
            </w:tcBorders>
          </w:tcPr>
          <w:p w14:paraId="59BB7EC6" w14:textId="77777777" w:rsidR="00941F7D" w:rsidRDefault="003310E9">
            <w:pPr>
              <w:pStyle w:val="Compact"/>
              <w:spacing w:after="0"/>
              <w:jc w:val="left"/>
            </w:pPr>
            <w:r>
              <w:rPr>
                <w:sz w:val="18"/>
              </w:rPr>
              <w:t>Subcalificación (1 a 35)</w:t>
            </w:r>
          </w:p>
        </w:tc>
        <w:tc>
          <w:tcPr>
            <w:tcW w:w="1607" w:type="dxa"/>
            <w:tcBorders>
              <w:top w:val="single" w:sz="4" w:space="0" w:color="BFC5CF"/>
              <w:left w:val="single" w:sz="4" w:space="0" w:color="BFC5CF"/>
              <w:bottom w:val="single" w:sz="4" w:space="0" w:color="BFC5CF"/>
              <w:right w:val="single" w:sz="4" w:space="0" w:color="BFC5CF"/>
            </w:tcBorders>
          </w:tcPr>
          <w:p w14:paraId="59BB7EC7" w14:textId="77777777" w:rsidR="00941F7D" w:rsidRDefault="003310E9">
            <w:pPr>
              <w:pStyle w:val="Compact"/>
              <w:spacing w:after="0"/>
              <w:jc w:val="left"/>
            </w:pPr>
            <w:r>
              <w:rPr>
                <w:sz w:val="18"/>
              </w:rPr>
              <w:t>−</w:t>
            </w:r>
            <w:r>
              <w:rPr>
                <w:sz w:val="18"/>
              </w:rPr>
              <w:t>1,38</w:t>
            </w:r>
          </w:p>
        </w:tc>
        <w:tc>
          <w:tcPr>
            <w:tcW w:w="1796" w:type="dxa"/>
            <w:tcBorders>
              <w:top w:val="single" w:sz="4" w:space="0" w:color="BFC5CF"/>
              <w:left w:val="single" w:sz="4" w:space="0" w:color="BFC5CF"/>
              <w:bottom w:val="single" w:sz="4" w:space="0" w:color="BFC5CF"/>
              <w:right w:val="single" w:sz="4" w:space="0" w:color="BFC5CF"/>
            </w:tcBorders>
          </w:tcPr>
          <w:p w14:paraId="59BB7EC8" w14:textId="77777777" w:rsidR="00941F7D" w:rsidRDefault="003310E9">
            <w:pPr>
              <w:pStyle w:val="Compact"/>
              <w:spacing w:after="0"/>
              <w:jc w:val="left"/>
            </w:pPr>
            <w:r>
              <w:rPr>
                <w:sz w:val="18"/>
              </w:rPr>
              <w:t>6,25</w:t>
            </w:r>
          </w:p>
        </w:tc>
        <w:tc>
          <w:tcPr>
            <w:tcW w:w="3215" w:type="dxa"/>
            <w:tcBorders>
              <w:top w:val="single" w:sz="4" w:space="0" w:color="BFC5CF"/>
              <w:left w:val="single" w:sz="4" w:space="0" w:color="BFC5CF"/>
              <w:bottom w:val="single" w:sz="4" w:space="0" w:color="BFC5CF"/>
              <w:right w:val="single" w:sz="4" w:space="0" w:color="BFC5CF"/>
            </w:tcBorders>
          </w:tcPr>
          <w:p w14:paraId="59BB7EC9" w14:textId="77777777" w:rsidR="00941F7D" w:rsidRDefault="003310E9">
            <w:pPr>
              <w:pStyle w:val="Compact"/>
              <w:spacing w:after="0"/>
              <w:jc w:val="left"/>
            </w:pPr>
            <w:r>
              <w:rPr>
                <w:sz w:val="18"/>
              </w:rPr>
              <w:t>8,6</w:t>
            </w:r>
          </w:p>
        </w:tc>
      </w:tr>
      <w:tr w:rsidR="00941F7D" w14:paraId="59BB7ECF" w14:textId="77777777" w:rsidTr="00941F7D">
        <w:trPr>
          <w:jc w:val="center"/>
        </w:trPr>
        <w:tc>
          <w:tcPr>
            <w:tcW w:w="2742" w:type="dxa"/>
            <w:tcBorders>
              <w:top w:val="single" w:sz="4" w:space="0" w:color="BFC5CF"/>
              <w:left w:val="single" w:sz="4" w:space="0" w:color="BFC5CF"/>
              <w:bottom w:val="single" w:sz="4" w:space="0" w:color="BFC5CF"/>
              <w:right w:val="single" w:sz="4" w:space="0" w:color="BFC5CF"/>
            </w:tcBorders>
          </w:tcPr>
          <w:p w14:paraId="59BB7ECB" w14:textId="77777777" w:rsidR="00941F7D" w:rsidRDefault="003310E9">
            <w:pPr>
              <w:pStyle w:val="Compact"/>
              <w:spacing w:after="0"/>
              <w:jc w:val="left"/>
            </w:pPr>
            <w:r>
              <w:rPr>
                <w:sz w:val="18"/>
              </w:rPr>
              <w:t>Utilización rotativa (%)</w:t>
            </w:r>
          </w:p>
        </w:tc>
        <w:tc>
          <w:tcPr>
            <w:tcW w:w="1607" w:type="dxa"/>
            <w:tcBorders>
              <w:top w:val="single" w:sz="4" w:space="0" w:color="BFC5CF"/>
              <w:left w:val="single" w:sz="4" w:space="0" w:color="BFC5CF"/>
              <w:bottom w:val="single" w:sz="4" w:space="0" w:color="BFC5CF"/>
              <w:right w:val="single" w:sz="4" w:space="0" w:color="BFC5CF"/>
            </w:tcBorders>
          </w:tcPr>
          <w:p w14:paraId="59BB7ECC" w14:textId="77777777" w:rsidR="00941F7D" w:rsidRDefault="003310E9">
            <w:pPr>
              <w:pStyle w:val="Compact"/>
              <w:spacing w:after="0"/>
              <w:jc w:val="left"/>
            </w:pPr>
            <w:r>
              <w:rPr>
                <w:sz w:val="18"/>
              </w:rPr>
              <w:t>−</w:t>
            </w:r>
            <w:r>
              <w:rPr>
                <w:sz w:val="18"/>
              </w:rPr>
              <w:t>0,21</w:t>
            </w:r>
          </w:p>
        </w:tc>
        <w:tc>
          <w:tcPr>
            <w:tcW w:w="1796" w:type="dxa"/>
            <w:tcBorders>
              <w:top w:val="single" w:sz="4" w:space="0" w:color="BFC5CF"/>
              <w:left w:val="single" w:sz="4" w:space="0" w:color="BFC5CF"/>
              <w:bottom w:val="single" w:sz="4" w:space="0" w:color="BFC5CF"/>
              <w:right w:val="single" w:sz="4" w:space="0" w:color="BFC5CF"/>
            </w:tcBorders>
          </w:tcPr>
          <w:p w14:paraId="59BB7ECD" w14:textId="77777777" w:rsidR="00941F7D" w:rsidRDefault="003310E9">
            <w:pPr>
              <w:pStyle w:val="Compact"/>
              <w:spacing w:after="0"/>
              <w:jc w:val="left"/>
            </w:pPr>
            <w:r>
              <w:rPr>
                <w:sz w:val="18"/>
              </w:rPr>
              <w:t>27,91</w:t>
            </w:r>
          </w:p>
        </w:tc>
        <w:tc>
          <w:tcPr>
            <w:tcW w:w="3215" w:type="dxa"/>
            <w:tcBorders>
              <w:top w:val="single" w:sz="4" w:space="0" w:color="BFC5CF"/>
              <w:left w:val="single" w:sz="4" w:space="0" w:color="BFC5CF"/>
              <w:bottom w:val="single" w:sz="4" w:space="0" w:color="BFC5CF"/>
              <w:right w:val="single" w:sz="4" w:space="0" w:color="BFC5CF"/>
            </w:tcBorders>
          </w:tcPr>
          <w:p w14:paraId="59BB7ECE" w14:textId="77777777" w:rsidR="00941F7D" w:rsidRDefault="003310E9">
            <w:pPr>
              <w:pStyle w:val="Compact"/>
              <w:spacing w:after="0"/>
              <w:jc w:val="left"/>
            </w:pPr>
            <w:r>
              <w:rPr>
                <w:sz w:val="18"/>
              </w:rPr>
              <w:t>5,9</w:t>
            </w:r>
          </w:p>
        </w:tc>
      </w:tr>
      <w:tr w:rsidR="00941F7D" w14:paraId="59BB7ED4" w14:textId="77777777" w:rsidTr="00941F7D">
        <w:trPr>
          <w:jc w:val="center"/>
        </w:trPr>
        <w:tc>
          <w:tcPr>
            <w:tcW w:w="2742" w:type="dxa"/>
            <w:tcBorders>
              <w:top w:val="single" w:sz="4" w:space="0" w:color="BFC5CF"/>
              <w:left w:val="single" w:sz="4" w:space="0" w:color="BFC5CF"/>
              <w:bottom w:val="single" w:sz="4" w:space="0" w:color="BFC5CF"/>
              <w:right w:val="single" w:sz="4" w:space="0" w:color="BFC5CF"/>
            </w:tcBorders>
          </w:tcPr>
          <w:p w14:paraId="59BB7ED0" w14:textId="77777777" w:rsidR="00941F7D" w:rsidRDefault="003310E9">
            <w:pPr>
              <w:pStyle w:val="Compact"/>
              <w:spacing w:after="0"/>
              <w:jc w:val="left"/>
            </w:pPr>
            <w:r>
              <w:rPr>
                <w:sz w:val="18"/>
              </w:rPr>
              <w:t>Consultas en 6 meses</w:t>
            </w:r>
          </w:p>
        </w:tc>
        <w:tc>
          <w:tcPr>
            <w:tcW w:w="1607" w:type="dxa"/>
            <w:tcBorders>
              <w:top w:val="single" w:sz="4" w:space="0" w:color="BFC5CF"/>
              <w:left w:val="single" w:sz="4" w:space="0" w:color="BFC5CF"/>
              <w:bottom w:val="single" w:sz="4" w:space="0" w:color="BFC5CF"/>
              <w:right w:val="single" w:sz="4" w:space="0" w:color="BFC5CF"/>
            </w:tcBorders>
          </w:tcPr>
          <w:p w14:paraId="59BB7ED1" w14:textId="77777777" w:rsidR="00941F7D" w:rsidRDefault="003310E9">
            <w:pPr>
              <w:pStyle w:val="Compact"/>
              <w:spacing w:after="0"/>
              <w:jc w:val="left"/>
            </w:pPr>
            <w:r>
              <w:rPr>
                <w:sz w:val="18"/>
              </w:rPr>
              <w:t>−</w:t>
            </w:r>
            <w:r>
              <w:rPr>
                <w:sz w:val="18"/>
              </w:rPr>
              <w:t>3,92</w:t>
            </w:r>
          </w:p>
        </w:tc>
        <w:tc>
          <w:tcPr>
            <w:tcW w:w="1796" w:type="dxa"/>
            <w:tcBorders>
              <w:top w:val="single" w:sz="4" w:space="0" w:color="BFC5CF"/>
              <w:left w:val="single" w:sz="4" w:space="0" w:color="BFC5CF"/>
              <w:bottom w:val="single" w:sz="4" w:space="0" w:color="BFC5CF"/>
              <w:right w:val="single" w:sz="4" w:space="0" w:color="BFC5CF"/>
            </w:tcBorders>
          </w:tcPr>
          <w:p w14:paraId="59BB7ED2" w14:textId="77777777" w:rsidR="00941F7D" w:rsidRDefault="003310E9">
            <w:pPr>
              <w:pStyle w:val="Compact"/>
              <w:spacing w:after="0"/>
              <w:jc w:val="left"/>
            </w:pPr>
            <w:r>
              <w:rPr>
                <w:sz w:val="18"/>
              </w:rPr>
              <w:t>1,45</w:t>
            </w:r>
          </w:p>
        </w:tc>
        <w:tc>
          <w:tcPr>
            <w:tcW w:w="3215" w:type="dxa"/>
            <w:tcBorders>
              <w:top w:val="single" w:sz="4" w:space="0" w:color="BFC5CF"/>
              <w:left w:val="single" w:sz="4" w:space="0" w:color="BFC5CF"/>
              <w:bottom w:val="single" w:sz="4" w:space="0" w:color="BFC5CF"/>
              <w:right w:val="single" w:sz="4" w:space="0" w:color="BFC5CF"/>
            </w:tcBorders>
          </w:tcPr>
          <w:p w14:paraId="59BB7ED3" w14:textId="77777777" w:rsidR="00941F7D" w:rsidRDefault="003310E9">
            <w:pPr>
              <w:pStyle w:val="Compact"/>
              <w:spacing w:after="0"/>
              <w:jc w:val="left"/>
            </w:pPr>
            <w:r>
              <w:rPr>
                <w:sz w:val="18"/>
              </w:rPr>
              <w:t>5,7</w:t>
            </w:r>
          </w:p>
        </w:tc>
      </w:tr>
      <w:tr w:rsidR="00941F7D" w14:paraId="59BB7ED9" w14:textId="77777777" w:rsidTr="00941F7D">
        <w:trPr>
          <w:jc w:val="center"/>
        </w:trPr>
        <w:tc>
          <w:tcPr>
            <w:tcW w:w="2742" w:type="dxa"/>
            <w:tcBorders>
              <w:top w:val="single" w:sz="4" w:space="0" w:color="BFC5CF"/>
              <w:left w:val="single" w:sz="4" w:space="0" w:color="BFC5CF"/>
              <w:bottom w:val="single" w:sz="4" w:space="0" w:color="BFC5CF"/>
              <w:right w:val="single" w:sz="4" w:space="0" w:color="BFC5CF"/>
            </w:tcBorders>
          </w:tcPr>
          <w:p w14:paraId="59BB7ED5" w14:textId="77777777" w:rsidR="00941F7D" w:rsidRDefault="003310E9">
            <w:pPr>
              <w:pStyle w:val="Compact"/>
              <w:spacing w:after="0"/>
              <w:jc w:val="left"/>
            </w:pPr>
            <w:r>
              <w:rPr>
                <w:sz w:val="18"/>
              </w:rPr>
              <w:t>Propósito: pequeño negocio</w:t>
            </w:r>
          </w:p>
        </w:tc>
        <w:tc>
          <w:tcPr>
            <w:tcW w:w="1607" w:type="dxa"/>
            <w:tcBorders>
              <w:top w:val="single" w:sz="4" w:space="0" w:color="BFC5CF"/>
              <w:left w:val="single" w:sz="4" w:space="0" w:color="BFC5CF"/>
              <w:bottom w:val="single" w:sz="4" w:space="0" w:color="BFC5CF"/>
              <w:right w:val="single" w:sz="4" w:space="0" w:color="BFC5CF"/>
            </w:tcBorders>
          </w:tcPr>
          <w:p w14:paraId="59BB7ED6" w14:textId="77777777" w:rsidR="00941F7D" w:rsidRDefault="003310E9">
            <w:pPr>
              <w:pStyle w:val="Compact"/>
              <w:spacing w:after="0"/>
              <w:jc w:val="left"/>
            </w:pPr>
            <w:r>
              <w:rPr>
                <w:sz w:val="18"/>
              </w:rPr>
              <w:t>−</w:t>
            </w:r>
            <w:r>
              <w:rPr>
                <w:sz w:val="18"/>
              </w:rPr>
              <w:t>20,32</w:t>
            </w:r>
          </w:p>
        </w:tc>
        <w:tc>
          <w:tcPr>
            <w:tcW w:w="1796" w:type="dxa"/>
            <w:tcBorders>
              <w:top w:val="single" w:sz="4" w:space="0" w:color="BFC5CF"/>
              <w:left w:val="single" w:sz="4" w:space="0" w:color="BFC5CF"/>
              <w:bottom w:val="single" w:sz="4" w:space="0" w:color="BFC5CF"/>
              <w:right w:val="single" w:sz="4" w:space="0" w:color="BFC5CF"/>
            </w:tcBorders>
          </w:tcPr>
          <w:p w14:paraId="59BB7ED7" w14:textId="77777777" w:rsidR="00941F7D" w:rsidRDefault="003310E9">
            <w:pPr>
              <w:pStyle w:val="Compact"/>
              <w:spacing w:after="0"/>
              <w:jc w:val="left"/>
            </w:pPr>
            <w:r>
              <w:rPr>
                <w:sz w:val="18"/>
              </w:rPr>
              <w:t>—</w:t>
            </w:r>
          </w:p>
        </w:tc>
        <w:tc>
          <w:tcPr>
            <w:tcW w:w="3215" w:type="dxa"/>
            <w:tcBorders>
              <w:top w:val="single" w:sz="4" w:space="0" w:color="BFC5CF"/>
              <w:left w:val="single" w:sz="4" w:space="0" w:color="BFC5CF"/>
              <w:bottom w:val="single" w:sz="4" w:space="0" w:color="BFC5CF"/>
              <w:right w:val="single" w:sz="4" w:space="0" w:color="BFC5CF"/>
            </w:tcBorders>
          </w:tcPr>
          <w:p w14:paraId="59BB7ED8" w14:textId="77777777" w:rsidR="00941F7D" w:rsidRDefault="003310E9">
            <w:pPr>
              <w:pStyle w:val="Compact"/>
              <w:spacing w:after="0"/>
              <w:jc w:val="left"/>
            </w:pPr>
            <w:r>
              <w:rPr>
                <w:sz w:val="18"/>
              </w:rPr>
              <w:t>4,0</w:t>
            </w:r>
          </w:p>
        </w:tc>
      </w:tr>
      <w:tr w:rsidR="00941F7D" w14:paraId="59BB7EDE" w14:textId="77777777" w:rsidTr="00941F7D">
        <w:trPr>
          <w:jc w:val="center"/>
        </w:trPr>
        <w:tc>
          <w:tcPr>
            <w:tcW w:w="2742" w:type="dxa"/>
            <w:tcBorders>
              <w:top w:val="single" w:sz="4" w:space="0" w:color="BFC5CF"/>
              <w:left w:val="single" w:sz="4" w:space="0" w:color="BFC5CF"/>
              <w:bottom w:val="single" w:sz="4" w:space="0" w:color="BFC5CF"/>
              <w:right w:val="single" w:sz="4" w:space="0" w:color="BFC5CF"/>
            </w:tcBorders>
          </w:tcPr>
          <w:p w14:paraId="59BB7EDA" w14:textId="77777777" w:rsidR="00941F7D" w:rsidRDefault="003310E9">
            <w:pPr>
              <w:pStyle w:val="Compact"/>
              <w:spacing w:after="0"/>
              <w:jc w:val="left"/>
            </w:pPr>
            <w:r>
              <w:rPr>
                <w:sz w:val="18"/>
              </w:rPr>
              <w:t>Monto del crédito (USD)</w:t>
            </w:r>
          </w:p>
        </w:tc>
        <w:tc>
          <w:tcPr>
            <w:tcW w:w="1607" w:type="dxa"/>
            <w:tcBorders>
              <w:top w:val="single" w:sz="4" w:space="0" w:color="BFC5CF"/>
              <w:left w:val="single" w:sz="4" w:space="0" w:color="BFC5CF"/>
              <w:bottom w:val="single" w:sz="4" w:space="0" w:color="BFC5CF"/>
              <w:right w:val="single" w:sz="4" w:space="0" w:color="BFC5CF"/>
            </w:tcBorders>
          </w:tcPr>
          <w:p w14:paraId="59BB7EDB" w14:textId="77777777" w:rsidR="00941F7D" w:rsidRDefault="003310E9">
            <w:pPr>
              <w:pStyle w:val="Compact"/>
              <w:spacing w:after="0"/>
              <w:jc w:val="left"/>
            </w:pPr>
            <w:r>
              <w:rPr>
                <w:sz w:val="18"/>
              </w:rPr>
              <w:t>−</w:t>
            </w:r>
            <w:r>
              <w:rPr>
                <w:sz w:val="18"/>
              </w:rPr>
              <w:t>0,0005</w:t>
            </w:r>
          </w:p>
        </w:tc>
        <w:tc>
          <w:tcPr>
            <w:tcW w:w="1796" w:type="dxa"/>
            <w:tcBorders>
              <w:top w:val="single" w:sz="4" w:space="0" w:color="BFC5CF"/>
              <w:left w:val="single" w:sz="4" w:space="0" w:color="BFC5CF"/>
              <w:bottom w:val="single" w:sz="4" w:space="0" w:color="BFC5CF"/>
              <w:right w:val="single" w:sz="4" w:space="0" w:color="BFC5CF"/>
            </w:tcBorders>
          </w:tcPr>
          <w:p w14:paraId="59BB7EDC" w14:textId="77777777" w:rsidR="00941F7D" w:rsidRDefault="003310E9">
            <w:pPr>
              <w:pStyle w:val="Compact"/>
              <w:spacing w:after="0"/>
              <w:jc w:val="left"/>
            </w:pPr>
            <w:r>
              <w:rPr>
                <w:sz w:val="18"/>
              </w:rPr>
              <w:t>6.713</w:t>
            </w:r>
          </w:p>
        </w:tc>
        <w:tc>
          <w:tcPr>
            <w:tcW w:w="3215" w:type="dxa"/>
            <w:tcBorders>
              <w:top w:val="single" w:sz="4" w:space="0" w:color="BFC5CF"/>
              <w:left w:val="single" w:sz="4" w:space="0" w:color="BFC5CF"/>
              <w:bottom w:val="single" w:sz="4" w:space="0" w:color="BFC5CF"/>
              <w:right w:val="single" w:sz="4" w:space="0" w:color="BFC5CF"/>
            </w:tcBorders>
          </w:tcPr>
          <w:p w14:paraId="59BB7EDD" w14:textId="77777777" w:rsidR="00941F7D" w:rsidRDefault="003310E9">
            <w:pPr>
              <w:pStyle w:val="Compact"/>
              <w:spacing w:after="0"/>
              <w:jc w:val="left"/>
            </w:pPr>
            <w:r>
              <w:rPr>
                <w:sz w:val="18"/>
              </w:rPr>
              <w:t>3,1</w:t>
            </w:r>
          </w:p>
        </w:tc>
      </w:tr>
      <w:tr w:rsidR="00941F7D" w14:paraId="59BB7EE3" w14:textId="77777777" w:rsidTr="00941F7D">
        <w:trPr>
          <w:jc w:val="center"/>
        </w:trPr>
        <w:tc>
          <w:tcPr>
            <w:tcW w:w="2742" w:type="dxa"/>
            <w:tcBorders>
              <w:top w:val="single" w:sz="4" w:space="0" w:color="BFC5CF"/>
              <w:left w:val="single" w:sz="4" w:space="0" w:color="BFC5CF"/>
              <w:bottom w:val="single" w:sz="4" w:space="0" w:color="BFC5CF"/>
              <w:right w:val="single" w:sz="4" w:space="0" w:color="BFC5CF"/>
            </w:tcBorders>
          </w:tcPr>
          <w:p w14:paraId="59BB7EDF" w14:textId="77777777" w:rsidR="00941F7D" w:rsidRDefault="003310E9">
            <w:pPr>
              <w:pStyle w:val="Compact"/>
              <w:spacing w:after="0"/>
              <w:jc w:val="left"/>
            </w:pPr>
            <w:r>
              <w:rPr>
                <w:sz w:val="18"/>
              </w:rPr>
              <w:t>Propósito: tarjeta de crédito</w:t>
            </w:r>
          </w:p>
        </w:tc>
        <w:tc>
          <w:tcPr>
            <w:tcW w:w="1607" w:type="dxa"/>
            <w:tcBorders>
              <w:top w:val="single" w:sz="4" w:space="0" w:color="BFC5CF"/>
              <w:left w:val="single" w:sz="4" w:space="0" w:color="BFC5CF"/>
              <w:bottom w:val="single" w:sz="4" w:space="0" w:color="BFC5CF"/>
              <w:right w:val="single" w:sz="4" w:space="0" w:color="BFC5CF"/>
            </w:tcBorders>
          </w:tcPr>
          <w:p w14:paraId="59BB7EE0" w14:textId="77777777" w:rsidR="00941F7D" w:rsidRDefault="003310E9">
            <w:pPr>
              <w:pStyle w:val="Compact"/>
              <w:spacing w:after="0"/>
              <w:jc w:val="left"/>
            </w:pPr>
            <w:r>
              <w:rPr>
                <w:sz w:val="18"/>
              </w:rPr>
              <w:t>+7,77</w:t>
            </w:r>
          </w:p>
        </w:tc>
        <w:tc>
          <w:tcPr>
            <w:tcW w:w="1796" w:type="dxa"/>
            <w:tcBorders>
              <w:top w:val="single" w:sz="4" w:space="0" w:color="BFC5CF"/>
              <w:left w:val="single" w:sz="4" w:space="0" w:color="BFC5CF"/>
              <w:bottom w:val="single" w:sz="4" w:space="0" w:color="BFC5CF"/>
              <w:right w:val="single" w:sz="4" w:space="0" w:color="BFC5CF"/>
            </w:tcBorders>
          </w:tcPr>
          <w:p w14:paraId="59BB7EE1" w14:textId="77777777" w:rsidR="00941F7D" w:rsidRDefault="003310E9">
            <w:pPr>
              <w:pStyle w:val="Compact"/>
              <w:spacing w:after="0"/>
              <w:jc w:val="left"/>
            </w:pPr>
            <w:r>
              <w:rPr>
                <w:sz w:val="18"/>
              </w:rPr>
              <w:t>—</w:t>
            </w:r>
          </w:p>
        </w:tc>
        <w:tc>
          <w:tcPr>
            <w:tcW w:w="3215" w:type="dxa"/>
            <w:tcBorders>
              <w:top w:val="single" w:sz="4" w:space="0" w:color="BFC5CF"/>
              <w:left w:val="single" w:sz="4" w:space="0" w:color="BFC5CF"/>
              <w:bottom w:val="single" w:sz="4" w:space="0" w:color="BFC5CF"/>
              <w:right w:val="single" w:sz="4" w:space="0" w:color="BFC5CF"/>
            </w:tcBorders>
          </w:tcPr>
          <w:p w14:paraId="59BB7EE2" w14:textId="77777777" w:rsidR="00941F7D" w:rsidRDefault="003310E9">
            <w:pPr>
              <w:pStyle w:val="Compact"/>
              <w:spacing w:after="0"/>
              <w:jc w:val="left"/>
            </w:pPr>
            <w:r>
              <w:rPr>
                <w:sz w:val="18"/>
              </w:rPr>
              <w:t>2,8</w:t>
            </w:r>
          </w:p>
        </w:tc>
      </w:tr>
      <w:tr w:rsidR="00941F7D" w14:paraId="59BB7EE8" w14:textId="77777777" w:rsidTr="00941F7D">
        <w:trPr>
          <w:jc w:val="center"/>
        </w:trPr>
        <w:tc>
          <w:tcPr>
            <w:tcW w:w="2742" w:type="dxa"/>
            <w:tcBorders>
              <w:top w:val="single" w:sz="4" w:space="0" w:color="BFC5CF"/>
              <w:left w:val="single" w:sz="4" w:space="0" w:color="BFC5CF"/>
              <w:bottom w:val="single" w:sz="4" w:space="0" w:color="BFC5CF"/>
              <w:right w:val="single" w:sz="4" w:space="0" w:color="BFC5CF"/>
            </w:tcBorders>
          </w:tcPr>
          <w:p w14:paraId="59BB7EE4" w14:textId="77777777" w:rsidR="00941F7D" w:rsidRDefault="003310E9">
            <w:pPr>
              <w:pStyle w:val="Compact"/>
              <w:spacing w:after="0"/>
              <w:jc w:val="left"/>
            </w:pPr>
            <w:r>
              <w:rPr>
                <w:sz w:val="18"/>
              </w:rPr>
              <w:t>Plazo (meses)</w:t>
            </w:r>
          </w:p>
        </w:tc>
        <w:tc>
          <w:tcPr>
            <w:tcW w:w="1607" w:type="dxa"/>
            <w:tcBorders>
              <w:top w:val="single" w:sz="4" w:space="0" w:color="BFC5CF"/>
              <w:left w:val="single" w:sz="4" w:space="0" w:color="BFC5CF"/>
              <w:bottom w:val="single" w:sz="4" w:space="0" w:color="BFC5CF"/>
              <w:right w:val="single" w:sz="4" w:space="0" w:color="BFC5CF"/>
            </w:tcBorders>
          </w:tcPr>
          <w:p w14:paraId="59BB7EE5" w14:textId="77777777" w:rsidR="00941F7D" w:rsidRDefault="003310E9">
            <w:pPr>
              <w:pStyle w:val="Compact"/>
              <w:spacing w:after="0"/>
              <w:jc w:val="left"/>
            </w:pPr>
            <w:r>
              <w:rPr>
                <w:sz w:val="18"/>
              </w:rPr>
              <w:t>−</w:t>
            </w:r>
            <w:r>
              <w:rPr>
                <w:sz w:val="18"/>
              </w:rPr>
              <w:t>0,44</w:t>
            </w:r>
          </w:p>
        </w:tc>
        <w:tc>
          <w:tcPr>
            <w:tcW w:w="1796" w:type="dxa"/>
            <w:tcBorders>
              <w:top w:val="single" w:sz="4" w:space="0" w:color="BFC5CF"/>
              <w:left w:val="single" w:sz="4" w:space="0" w:color="BFC5CF"/>
              <w:bottom w:val="single" w:sz="4" w:space="0" w:color="BFC5CF"/>
              <w:right w:val="single" w:sz="4" w:space="0" w:color="BFC5CF"/>
            </w:tcBorders>
          </w:tcPr>
          <w:p w14:paraId="59BB7EE6" w14:textId="77777777" w:rsidR="00941F7D" w:rsidRDefault="003310E9">
            <w:pPr>
              <w:pStyle w:val="Compact"/>
              <w:spacing w:after="0"/>
              <w:jc w:val="left"/>
            </w:pPr>
            <w:r>
              <w:rPr>
                <w:sz w:val="18"/>
              </w:rPr>
              <w:t>6,03</w:t>
            </w:r>
          </w:p>
        </w:tc>
        <w:tc>
          <w:tcPr>
            <w:tcW w:w="3215" w:type="dxa"/>
            <w:tcBorders>
              <w:top w:val="single" w:sz="4" w:space="0" w:color="BFC5CF"/>
              <w:left w:val="single" w:sz="4" w:space="0" w:color="BFC5CF"/>
              <w:bottom w:val="single" w:sz="4" w:space="0" w:color="BFC5CF"/>
              <w:right w:val="single" w:sz="4" w:space="0" w:color="BFC5CF"/>
            </w:tcBorders>
          </w:tcPr>
          <w:p w14:paraId="59BB7EE7" w14:textId="77777777" w:rsidR="00941F7D" w:rsidRDefault="003310E9">
            <w:pPr>
              <w:pStyle w:val="Compact"/>
              <w:spacing w:after="0"/>
              <w:jc w:val="left"/>
            </w:pPr>
            <w:r>
              <w:rPr>
                <w:sz w:val="18"/>
              </w:rPr>
              <w:t>2,7</w:t>
            </w:r>
          </w:p>
        </w:tc>
      </w:tr>
      <w:tr w:rsidR="00941F7D" w14:paraId="59BB7EED" w14:textId="77777777" w:rsidTr="00941F7D">
        <w:trPr>
          <w:jc w:val="center"/>
        </w:trPr>
        <w:tc>
          <w:tcPr>
            <w:tcW w:w="2742" w:type="dxa"/>
            <w:tcBorders>
              <w:top w:val="single" w:sz="4" w:space="0" w:color="BFC5CF"/>
              <w:left w:val="single" w:sz="4" w:space="0" w:color="BFC5CF"/>
              <w:bottom w:val="single" w:sz="4" w:space="0" w:color="BFC5CF"/>
              <w:right w:val="single" w:sz="4" w:space="0" w:color="BFC5CF"/>
            </w:tcBorders>
          </w:tcPr>
          <w:p w14:paraId="59BB7EE9" w14:textId="77777777" w:rsidR="00941F7D" w:rsidRDefault="003310E9">
            <w:pPr>
              <w:pStyle w:val="Compact"/>
              <w:spacing w:after="0"/>
              <w:jc w:val="left"/>
            </w:pPr>
            <w:r>
              <w:rPr>
                <w:sz w:val="18"/>
              </w:rPr>
              <w:t>Límite rotativo faltante</w:t>
            </w:r>
          </w:p>
        </w:tc>
        <w:tc>
          <w:tcPr>
            <w:tcW w:w="1607" w:type="dxa"/>
            <w:tcBorders>
              <w:top w:val="single" w:sz="4" w:space="0" w:color="BFC5CF"/>
              <w:left w:val="single" w:sz="4" w:space="0" w:color="BFC5CF"/>
              <w:bottom w:val="single" w:sz="4" w:space="0" w:color="BFC5CF"/>
              <w:right w:val="single" w:sz="4" w:space="0" w:color="BFC5CF"/>
            </w:tcBorders>
          </w:tcPr>
          <w:p w14:paraId="59BB7EEA" w14:textId="77777777" w:rsidR="00941F7D" w:rsidRDefault="003310E9">
            <w:pPr>
              <w:pStyle w:val="Compact"/>
              <w:spacing w:after="0"/>
              <w:jc w:val="left"/>
            </w:pPr>
            <w:r>
              <w:rPr>
                <w:sz w:val="18"/>
              </w:rPr>
              <w:t>−</w:t>
            </w:r>
            <w:r>
              <w:rPr>
                <w:sz w:val="18"/>
              </w:rPr>
              <w:t>16,26</w:t>
            </w:r>
          </w:p>
        </w:tc>
        <w:tc>
          <w:tcPr>
            <w:tcW w:w="1796" w:type="dxa"/>
            <w:tcBorders>
              <w:top w:val="single" w:sz="4" w:space="0" w:color="BFC5CF"/>
              <w:left w:val="single" w:sz="4" w:space="0" w:color="BFC5CF"/>
              <w:bottom w:val="single" w:sz="4" w:space="0" w:color="BFC5CF"/>
              <w:right w:val="single" w:sz="4" w:space="0" w:color="BFC5CF"/>
            </w:tcBorders>
          </w:tcPr>
          <w:p w14:paraId="59BB7EEB" w14:textId="77777777" w:rsidR="00941F7D" w:rsidRDefault="003310E9">
            <w:pPr>
              <w:pStyle w:val="Compact"/>
              <w:spacing w:after="0"/>
              <w:jc w:val="left"/>
            </w:pPr>
            <w:r>
              <w:rPr>
                <w:sz w:val="18"/>
              </w:rPr>
              <w:t>—</w:t>
            </w:r>
          </w:p>
        </w:tc>
        <w:tc>
          <w:tcPr>
            <w:tcW w:w="3215" w:type="dxa"/>
            <w:tcBorders>
              <w:top w:val="single" w:sz="4" w:space="0" w:color="BFC5CF"/>
              <w:left w:val="single" w:sz="4" w:space="0" w:color="BFC5CF"/>
              <w:bottom w:val="single" w:sz="4" w:space="0" w:color="BFC5CF"/>
              <w:right w:val="single" w:sz="4" w:space="0" w:color="BFC5CF"/>
            </w:tcBorders>
          </w:tcPr>
          <w:p w14:paraId="59BB7EEC" w14:textId="77777777" w:rsidR="00941F7D" w:rsidRDefault="003310E9">
            <w:pPr>
              <w:pStyle w:val="Compact"/>
              <w:spacing w:after="0"/>
              <w:jc w:val="left"/>
            </w:pPr>
            <w:r>
              <w:rPr>
                <w:sz w:val="18"/>
              </w:rPr>
              <w:t>2,4</w:t>
            </w:r>
          </w:p>
        </w:tc>
      </w:tr>
      <w:tr w:rsidR="00941F7D" w14:paraId="59BB7EF2" w14:textId="77777777" w:rsidTr="00941F7D">
        <w:trPr>
          <w:jc w:val="center"/>
        </w:trPr>
        <w:tc>
          <w:tcPr>
            <w:tcW w:w="2742" w:type="dxa"/>
            <w:tcBorders>
              <w:top w:val="single" w:sz="4" w:space="0" w:color="BFC5CF"/>
              <w:left w:val="single" w:sz="4" w:space="0" w:color="BFC5CF"/>
              <w:bottom w:val="single" w:sz="4" w:space="0" w:color="BFC5CF"/>
              <w:right w:val="single" w:sz="4" w:space="0" w:color="BFC5CF"/>
            </w:tcBorders>
          </w:tcPr>
          <w:p w14:paraId="59BB7EEE" w14:textId="77777777" w:rsidR="00941F7D" w:rsidRDefault="003310E9">
            <w:pPr>
              <w:pStyle w:val="Compact"/>
              <w:spacing w:after="0"/>
              <w:jc w:val="left"/>
            </w:pPr>
            <w:r>
              <w:rPr>
                <w:sz w:val="18"/>
              </w:rPr>
              <w:t>Antigüedad laboral (años)</w:t>
            </w:r>
          </w:p>
        </w:tc>
        <w:tc>
          <w:tcPr>
            <w:tcW w:w="1607" w:type="dxa"/>
            <w:tcBorders>
              <w:top w:val="single" w:sz="4" w:space="0" w:color="BFC5CF"/>
              <w:left w:val="single" w:sz="4" w:space="0" w:color="BFC5CF"/>
              <w:bottom w:val="single" w:sz="4" w:space="0" w:color="BFC5CF"/>
              <w:right w:val="single" w:sz="4" w:space="0" w:color="BFC5CF"/>
            </w:tcBorders>
          </w:tcPr>
          <w:p w14:paraId="59BB7EEF" w14:textId="77777777" w:rsidR="00941F7D" w:rsidRDefault="003310E9">
            <w:pPr>
              <w:pStyle w:val="Compact"/>
              <w:spacing w:after="0"/>
              <w:jc w:val="left"/>
            </w:pPr>
            <w:r>
              <w:rPr>
                <w:sz w:val="18"/>
              </w:rPr>
              <w:t>−</w:t>
            </w:r>
            <w:r>
              <w:rPr>
                <w:sz w:val="18"/>
              </w:rPr>
              <w:t>0,63</w:t>
            </w:r>
          </w:p>
        </w:tc>
        <w:tc>
          <w:tcPr>
            <w:tcW w:w="1796" w:type="dxa"/>
            <w:tcBorders>
              <w:top w:val="single" w:sz="4" w:space="0" w:color="BFC5CF"/>
              <w:left w:val="single" w:sz="4" w:space="0" w:color="BFC5CF"/>
              <w:bottom w:val="single" w:sz="4" w:space="0" w:color="BFC5CF"/>
              <w:right w:val="single" w:sz="4" w:space="0" w:color="BFC5CF"/>
            </w:tcBorders>
          </w:tcPr>
          <w:p w14:paraId="59BB7EF0" w14:textId="77777777" w:rsidR="00941F7D" w:rsidRDefault="003310E9">
            <w:pPr>
              <w:pStyle w:val="Compact"/>
              <w:spacing w:after="0"/>
              <w:jc w:val="left"/>
            </w:pPr>
            <w:r>
              <w:rPr>
                <w:sz w:val="18"/>
              </w:rPr>
              <w:t>3,51</w:t>
            </w:r>
          </w:p>
        </w:tc>
        <w:tc>
          <w:tcPr>
            <w:tcW w:w="3215" w:type="dxa"/>
            <w:tcBorders>
              <w:top w:val="single" w:sz="4" w:space="0" w:color="BFC5CF"/>
              <w:left w:val="single" w:sz="4" w:space="0" w:color="BFC5CF"/>
              <w:bottom w:val="single" w:sz="4" w:space="0" w:color="BFC5CF"/>
              <w:right w:val="single" w:sz="4" w:space="0" w:color="BFC5CF"/>
            </w:tcBorders>
          </w:tcPr>
          <w:p w14:paraId="59BB7EF1" w14:textId="77777777" w:rsidR="00941F7D" w:rsidRDefault="003310E9">
            <w:pPr>
              <w:pStyle w:val="Compact"/>
              <w:spacing w:after="0"/>
              <w:jc w:val="left"/>
            </w:pPr>
            <w:r>
              <w:rPr>
                <w:sz w:val="18"/>
              </w:rPr>
              <w:t>2,2</w:t>
            </w:r>
          </w:p>
        </w:tc>
      </w:tr>
      <w:tr w:rsidR="00941F7D" w14:paraId="59BB7EF7" w14:textId="77777777" w:rsidTr="00941F7D">
        <w:trPr>
          <w:jc w:val="center"/>
        </w:trPr>
        <w:tc>
          <w:tcPr>
            <w:tcW w:w="2742" w:type="dxa"/>
            <w:tcBorders>
              <w:top w:val="single" w:sz="4" w:space="0" w:color="BFC5CF"/>
              <w:left w:val="single" w:sz="4" w:space="0" w:color="BFC5CF"/>
              <w:bottom w:val="single" w:sz="4" w:space="0" w:color="BFC5CF"/>
              <w:right w:val="single" w:sz="4" w:space="0" w:color="BFC5CF"/>
            </w:tcBorders>
          </w:tcPr>
          <w:p w14:paraId="59BB7EF3" w14:textId="77777777" w:rsidR="00941F7D" w:rsidRDefault="003310E9">
            <w:pPr>
              <w:pStyle w:val="Compact"/>
              <w:spacing w:after="0"/>
              <w:jc w:val="left"/>
            </w:pPr>
            <w:r>
              <w:rPr>
                <w:sz w:val="18"/>
              </w:rPr>
              <w:t>Antigüedad laboral faltante</w:t>
            </w:r>
          </w:p>
        </w:tc>
        <w:tc>
          <w:tcPr>
            <w:tcW w:w="1607" w:type="dxa"/>
            <w:tcBorders>
              <w:top w:val="single" w:sz="4" w:space="0" w:color="BFC5CF"/>
              <w:left w:val="single" w:sz="4" w:space="0" w:color="BFC5CF"/>
              <w:bottom w:val="single" w:sz="4" w:space="0" w:color="BFC5CF"/>
              <w:right w:val="single" w:sz="4" w:space="0" w:color="BFC5CF"/>
            </w:tcBorders>
          </w:tcPr>
          <w:p w14:paraId="59BB7EF4" w14:textId="77777777" w:rsidR="00941F7D" w:rsidRDefault="003310E9">
            <w:pPr>
              <w:pStyle w:val="Compact"/>
              <w:spacing w:after="0"/>
              <w:jc w:val="left"/>
            </w:pPr>
            <w:r>
              <w:rPr>
                <w:sz w:val="18"/>
              </w:rPr>
              <w:t>−</w:t>
            </w:r>
            <w:r>
              <w:rPr>
                <w:sz w:val="18"/>
              </w:rPr>
              <w:t>12,70</w:t>
            </w:r>
          </w:p>
        </w:tc>
        <w:tc>
          <w:tcPr>
            <w:tcW w:w="1796" w:type="dxa"/>
            <w:tcBorders>
              <w:top w:val="single" w:sz="4" w:space="0" w:color="BFC5CF"/>
              <w:left w:val="single" w:sz="4" w:space="0" w:color="BFC5CF"/>
              <w:bottom w:val="single" w:sz="4" w:space="0" w:color="BFC5CF"/>
              <w:right w:val="single" w:sz="4" w:space="0" w:color="BFC5CF"/>
            </w:tcBorders>
          </w:tcPr>
          <w:p w14:paraId="59BB7EF5" w14:textId="77777777" w:rsidR="00941F7D" w:rsidRDefault="003310E9">
            <w:pPr>
              <w:pStyle w:val="Compact"/>
              <w:spacing w:after="0"/>
              <w:jc w:val="left"/>
            </w:pPr>
            <w:r>
              <w:rPr>
                <w:sz w:val="18"/>
              </w:rPr>
              <w:t>—</w:t>
            </w:r>
          </w:p>
        </w:tc>
        <w:tc>
          <w:tcPr>
            <w:tcW w:w="3215" w:type="dxa"/>
            <w:tcBorders>
              <w:top w:val="single" w:sz="4" w:space="0" w:color="BFC5CF"/>
              <w:left w:val="single" w:sz="4" w:space="0" w:color="BFC5CF"/>
              <w:bottom w:val="single" w:sz="4" w:space="0" w:color="BFC5CF"/>
              <w:right w:val="single" w:sz="4" w:space="0" w:color="BFC5CF"/>
            </w:tcBorders>
          </w:tcPr>
          <w:p w14:paraId="59BB7EF6" w14:textId="77777777" w:rsidR="00941F7D" w:rsidRDefault="003310E9">
            <w:pPr>
              <w:pStyle w:val="Compact"/>
              <w:spacing w:after="0"/>
              <w:jc w:val="left"/>
            </w:pPr>
            <w:r>
              <w:rPr>
                <w:sz w:val="18"/>
              </w:rPr>
              <w:t>2,1</w:t>
            </w:r>
          </w:p>
        </w:tc>
      </w:tr>
      <w:tr w:rsidR="00941F7D" w14:paraId="59BB7EFC" w14:textId="77777777" w:rsidTr="00941F7D">
        <w:trPr>
          <w:jc w:val="center"/>
        </w:trPr>
        <w:tc>
          <w:tcPr>
            <w:tcW w:w="2742" w:type="dxa"/>
            <w:tcBorders>
              <w:top w:val="single" w:sz="4" w:space="0" w:color="BFC5CF"/>
              <w:left w:val="single" w:sz="4" w:space="0" w:color="BFC5CF"/>
              <w:bottom w:val="single" w:sz="4" w:space="0" w:color="BFC5CF"/>
              <w:right w:val="single" w:sz="4" w:space="0" w:color="BFC5CF"/>
            </w:tcBorders>
          </w:tcPr>
          <w:p w14:paraId="59BB7EF8" w14:textId="77777777" w:rsidR="00941F7D" w:rsidRDefault="003310E9">
            <w:pPr>
              <w:pStyle w:val="Compact"/>
              <w:spacing w:after="0"/>
              <w:jc w:val="left"/>
            </w:pPr>
            <w:r>
              <w:rPr>
                <w:sz w:val="18"/>
              </w:rPr>
              <w:t>Cuentas abiertas</w:t>
            </w:r>
          </w:p>
        </w:tc>
        <w:tc>
          <w:tcPr>
            <w:tcW w:w="1607" w:type="dxa"/>
            <w:tcBorders>
              <w:top w:val="single" w:sz="4" w:space="0" w:color="BFC5CF"/>
              <w:left w:val="single" w:sz="4" w:space="0" w:color="BFC5CF"/>
              <w:bottom w:val="single" w:sz="4" w:space="0" w:color="BFC5CF"/>
              <w:right w:val="single" w:sz="4" w:space="0" w:color="BFC5CF"/>
            </w:tcBorders>
          </w:tcPr>
          <w:p w14:paraId="59BB7EF9" w14:textId="77777777" w:rsidR="00941F7D" w:rsidRDefault="003310E9">
            <w:pPr>
              <w:pStyle w:val="Compact"/>
              <w:spacing w:after="0"/>
              <w:jc w:val="left"/>
            </w:pPr>
            <w:r>
              <w:rPr>
                <w:sz w:val="18"/>
              </w:rPr>
              <w:t>−</w:t>
            </w:r>
            <w:r>
              <w:rPr>
                <w:sz w:val="18"/>
              </w:rPr>
              <w:t>0,46</w:t>
            </w:r>
          </w:p>
        </w:tc>
        <w:tc>
          <w:tcPr>
            <w:tcW w:w="1796" w:type="dxa"/>
            <w:tcBorders>
              <w:top w:val="single" w:sz="4" w:space="0" w:color="BFC5CF"/>
              <w:left w:val="single" w:sz="4" w:space="0" w:color="BFC5CF"/>
              <w:bottom w:val="single" w:sz="4" w:space="0" w:color="BFC5CF"/>
              <w:right w:val="single" w:sz="4" w:space="0" w:color="BFC5CF"/>
            </w:tcBorders>
          </w:tcPr>
          <w:p w14:paraId="59BB7EFA" w14:textId="77777777" w:rsidR="00941F7D" w:rsidRDefault="003310E9">
            <w:pPr>
              <w:pStyle w:val="Compact"/>
              <w:spacing w:after="0"/>
              <w:jc w:val="left"/>
            </w:pPr>
            <w:r>
              <w:rPr>
                <w:sz w:val="18"/>
              </w:rPr>
              <w:t>4,45</w:t>
            </w:r>
          </w:p>
        </w:tc>
        <w:tc>
          <w:tcPr>
            <w:tcW w:w="3215" w:type="dxa"/>
            <w:tcBorders>
              <w:top w:val="single" w:sz="4" w:space="0" w:color="BFC5CF"/>
              <w:left w:val="single" w:sz="4" w:space="0" w:color="BFC5CF"/>
              <w:bottom w:val="single" w:sz="4" w:space="0" w:color="BFC5CF"/>
              <w:right w:val="single" w:sz="4" w:space="0" w:color="BFC5CF"/>
            </w:tcBorders>
          </w:tcPr>
          <w:p w14:paraId="59BB7EFB" w14:textId="77777777" w:rsidR="00941F7D" w:rsidRDefault="003310E9">
            <w:pPr>
              <w:pStyle w:val="Compact"/>
              <w:spacing w:after="0"/>
              <w:jc w:val="left"/>
            </w:pPr>
            <w:r>
              <w:rPr>
                <w:sz w:val="18"/>
              </w:rPr>
              <w:t>2,0</w:t>
            </w:r>
          </w:p>
        </w:tc>
      </w:tr>
    </w:tbl>
    <w:p w14:paraId="59BB7EFD" w14:textId="77777777" w:rsidR="00941F7D" w:rsidRDefault="003310E9">
      <w:pPr>
        <w:pStyle w:val="Textoindependiente"/>
        <w:jc w:val="left"/>
      </w:pPr>
      <w:r>
        <w:rPr>
          <w:i/>
          <w:iCs/>
          <w:sz w:val="18"/>
        </w:rPr>
        <w:lastRenderedPageBreak/>
        <w:t>Nota.</w:t>
      </w:r>
      <w:r>
        <w:rPr>
          <w:sz w:val="18"/>
        </w:rPr>
        <w:t xml:space="preserve"> Para las categorías, los puntos se suman frente a la categoría de referencia (</w:t>
      </w:r>
      <w:r>
        <w:rPr>
          <w:rStyle w:val="VerbatimChar"/>
          <w:sz w:val="18"/>
        </w:rPr>
        <w:t>car</w:t>
      </w:r>
      <w:r>
        <w:rPr>
          <w:sz w:val="18"/>
        </w:rPr>
        <w:t xml:space="preserve"> en propósito). El impacto de una desviación multiplica los puntos por unidad por la desviación estándar de la variable en entrenamiento. Elaboración propia.</w:t>
      </w:r>
    </w:p>
    <w:p w14:paraId="59BB7EFE" w14:textId="77777777" w:rsidR="00941F7D" w:rsidRDefault="003310E9">
      <w:pPr>
        <w:pStyle w:val="Textoindependiente"/>
      </w:pPr>
      <w:r>
        <w:t>La Tabla 12 agrupa los créditos de prueba en diez bandas de puntaje. La tasa de malos baja de forma monótona, de 22,9 % en la banda de menor puntaje a 5,4 % en la de mayor, y la PD media estimada sigue de cerca la tasa observada en cada banda. En prueba, el puntaje mediano es 602 y el 98 % de los créditos queda entre 566 y 638 puntos.</w:t>
      </w:r>
    </w:p>
    <w:p w14:paraId="59BB7EFF" w14:textId="77777777" w:rsidR="00941F7D" w:rsidRDefault="003310E9">
      <w:pPr>
        <w:pStyle w:val="Textoindependiente"/>
        <w:keepNext/>
        <w:spacing w:before="200" w:after="0"/>
      </w:pPr>
      <w:r>
        <w:rPr>
          <w:b/>
          <w:bCs/>
        </w:rPr>
        <w:t>Tabla 12</w:t>
      </w:r>
    </w:p>
    <w:p w14:paraId="59BB7F00" w14:textId="77777777" w:rsidR="00941F7D" w:rsidRDefault="003310E9">
      <w:pPr>
        <w:pStyle w:val="Textoindependiente"/>
        <w:keepNext/>
        <w:jc w:val="left"/>
      </w:pPr>
      <w:r>
        <w:rPr>
          <w:i/>
          <w:iCs/>
        </w:rPr>
        <w:t>Bandas de puntaje en prueba</w:t>
      </w:r>
    </w:p>
    <w:tbl>
      <w:tblPr>
        <w:tblStyle w:val="Table"/>
        <w:tblW w:w="5000" w:type="pct"/>
        <w:jc w:val="center"/>
        <w:tblLayout w:type="fixed"/>
        <w:tblLook w:val="0020" w:firstRow="1" w:lastRow="0" w:firstColumn="0" w:lastColumn="0" w:noHBand="0" w:noVBand="0"/>
      </w:tblPr>
      <w:tblGrid>
        <w:gridCol w:w="1501"/>
        <w:gridCol w:w="1446"/>
        <w:gridCol w:w="1446"/>
        <w:gridCol w:w="1446"/>
        <w:gridCol w:w="1704"/>
        <w:gridCol w:w="2033"/>
      </w:tblGrid>
      <w:tr w:rsidR="00941F7D" w14:paraId="59BB7F07" w14:textId="77777777" w:rsidTr="00941F7D">
        <w:trPr>
          <w:cnfStyle w:val="100000000000" w:firstRow="1" w:lastRow="0" w:firstColumn="0" w:lastColumn="0" w:oddVBand="0" w:evenVBand="0" w:oddHBand="0" w:evenHBand="0" w:firstRowFirstColumn="0" w:firstRowLastColumn="0" w:lastRowFirstColumn="0" w:lastRowLastColumn="0"/>
          <w:tblHeader/>
          <w:jc w:val="center"/>
        </w:trPr>
        <w:tc>
          <w:tcPr>
            <w:tcW w:w="1468" w:type="dxa"/>
            <w:tcBorders>
              <w:top w:val="single" w:sz="4" w:space="0" w:color="BFC5CF"/>
              <w:left w:val="single" w:sz="4" w:space="0" w:color="BFC5CF"/>
              <w:bottom w:val="single" w:sz="4" w:space="0" w:color="BFC5CF"/>
              <w:right w:val="single" w:sz="4" w:space="0" w:color="BFC5CF"/>
            </w:tcBorders>
            <w:shd w:val="clear" w:color="auto" w:fill="E8EEF7"/>
          </w:tcPr>
          <w:p w14:paraId="59BB7F01" w14:textId="77777777" w:rsidR="00941F7D" w:rsidRDefault="003310E9">
            <w:pPr>
              <w:pStyle w:val="Compact"/>
              <w:spacing w:after="0"/>
              <w:jc w:val="left"/>
            </w:pPr>
            <w:r>
              <w:rPr>
                <w:b/>
                <w:sz w:val="18"/>
              </w:rPr>
              <w:t>Banda</w:t>
            </w:r>
          </w:p>
        </w:tc>
        <w:tc>
          <w:tcPr>
            <w:tcW w:w="1413" w:type="dxa"/>
            <w:tcBorders>
              <w:top w:val="single" w:sz="4" w:space="0" w:color="BFC5CF"/>
              <w:left w:val="single" w:sz="4" w:space="0" w:color="BFC5CF"/>
              <w:bottom w:val="single" w:sz="4" w:space="0" w:color="BFC5CF"/>
              <w:right w:val="single" w:sz="4" w:space="0" w:color="BFC5CF"/>
            </w:tcBorders>
            <w:shd w:val="clear" w:color="auto" w:fill="E8EEF7"/>
          </w:tcPr>
          <w:p w14:paraId="59BB7F02" w14:textId="77777777" w:rsidR="00941F7D" w:rsidRDefault="003310E9">
            <w:pPr>
              <w:pStyle w:val="Compact"/>
              <w:spacing w:after="0"/>
              <w:jc w:val="left"/>
            </w:pPr>
            <w:r>
              <w:rPr>
                <w:b/>
                <w:sz w:val="18"/>
              </w:rPr>
              <w:t>Créditos</w:t>
            </w:r>
          </w:p>
        </w:tc>
        <w:tc>
          <w:tcPr>
            <w:tcW w:w="1413" w:type="dxa"/>
            <w:tcBorders>
              <w:top w:val="single" w:sz="4" w:space="0" w:color="BFC5CF"/>
              <w:left w:val="single" w:sz="4" w:space="0" w:color="BFC5CF"/>
              <w:bottom w:val="single" w:sz="4" w:space="0" w:color="BFC5CF"/>
              <w:right w:val="single" w:sz="4" w:space="0" w:color="BFC5CF"/>
            </w:tcBorders>
            <w:shd w:val="clear" w:color="auto" w:fill="E8EEF7"/>
          </w:tcPr>
          <w:p w14:paraId="59BB7F03" w14:textId="77777777" w:rsidR="00941F7D" w:rsidRDefault="003310E9">
            <w:pPr>
              <w:pStyle w:val="Compact"/>
              <w:spacing w:after="0"/>
              <w:jc w:val="left"/>
            </w:pPr>
            <w:r>
              <w:rPr>
                <w:b/>
                <w:sz w:val="18"/>
              </w:rPr>
              <w:t>Puntaje mínimo</w:t>
            </w:r>
          </w:p>
        </w:tc>
        <w:tc>
          <w:tcPr>
            <w:tcW w:w="1413" w:type="dxa"/>
            <w:tcBorders>
              <w:top w:val="single" w:sz="4" w:space="0" w:color="BFC5CF"/>
              <w:left w:val="single" w:sz="4" w:space="0" w:color="BFC5CF"/>
              <w:bottom w:val="single" w:sz="4" w:space="0" w:color="BFC5CF"/>
              <w:right w:val="single" w:sz="4" w:space="0" w:color="BFC5CF"/>
            </w:tcBorders>
            <w:shd w:val="clear" w:color="auto" w:fill="E8EEF7"/>
          </w:tcPr>
          <w:p w14:paraId="59BB7F04" w14:textId="77777777" w:rsidR="00941F7D" w:rsidRDefault="003310E9">
            <w:pPr>
              <w:pStyle w:val="Compact"/>
              <w:spacing w:after="0"/>
              <w:jc w:val="left"/>
            </w:pPr>
            <w:r>
              <w:rPr>
                <w:b/>
                <w:sz w:val="18"/>
              </w:rPr>
              <w:t>Puntaje máximo</w:t>
            </w:r>
          </w:p>
        </w:tc>
        <w:tc>
          <w:tcPr>
            <w:tcW w:w="1665" w:type="dxa"/>
            <w:tcBorders>
              <w:top w:val="single" w:sz="4" w:space="0" w:color="BFC5CF"/>
              <w:left w:val="single" w:sz="4" w:space="0" w:color="BFC5CF"/>
              <w:bottom w:val="single" w:sz="4" w:space="0" w:color="BFC5CF"/>
              <w:right w:val="single" w:sz="4" w:space="0" w:color="BFC5CF"/>
            </w:tcBorders>
            <w:shd w:val="clear" w:color="auto" w:fill="E8EEF7"/>
          </w:tcPr>
          <w:p w14:paraId="59BB7F05" w14:textId="77777777" w:rsidR="00941F7D" w:rsidRDefault="003310E9">
            <w:pPr>
              <w:pStyle w:val="Compact"/>
              <w:spacing w:after="0"/>
              <w:jc w:val="left"/>
            </w:pPr>
            <w:r>
              <w:rPr>
                <w:b/>
                <w:sz w:val="18"/>
              </w:rPr>
              <w:t>PD media estimada</w:t>
            </w:r>
          </w:p>
        </w:tc>
        <w:tc>
          <w:tcPr>
            <w:tcW w:w="1987" w:type="dxa"/>
            <w:tcBorders>
              <w:top w:val="single" w:sz="4" w:space="0" w:color="BFC5CF"/>
              <w:left w:val="single" w:sz="4" w:space="0" w:color="BFC5CF"/>
              <w:bottom w:val="single" w:sz="4" w:space="0" w:color="BFC5CF"/>
              <w:right w:val="single" w:sz="4" w:space="0" w:color="BFC5CF"/>
            </w:tcBorders>
            <w:shd w:val="clear" w:color="auto" w:fill="E8EEF7"/>
          </w:tcPr>
          <w:p w14:paraId="59BB7F06" w14:textId="77777777" w:rsidR="00941F7D" w:rsidRDefault="003310E9">
            <w:pPr>
              <w:pStyle w:val="Compact"/>
              <w:spacing w:after="0"/>
              <w:jc w:val="left"/>
            </w:pPr>
            <w:r>
              <w:rPr>
                <w:b/>
                <w:sz w:val="18"/>
              </w:rPr>
              <w:t>Tasa de malos observada</w:t>
            </w:r>
          </w:p>
        </w:tc>
      </w:tr>
      <w:tr w:rsidR="00941F7D" w14:paraId="59BB7F0E" w14:textId="77777777" w:rsidTr="00941F7D">
        <w:trPr>
          <w:jc w:val="center"/>
        </w:trPr>
        <w:tc>
          <w:tcPr>
            <w:tcW w:w="1468" w:type="dxa"/>
            <w:tcBorders>
              <w:top w:val="single" w:sz="4" w:space="0" w:color="BFC5CF"/>
              <w:left w:val="single" w:sz="4" w:space="0" w:color="BFC5CF"/>
              <w:bottom w:val="single" w:sz="4" w:space="0" w:color="BFC5CF"/>
              <w:right w:val="single" w:sz="4" w:space="0" w:color="BFC5CF"/>
            </w:tcBorders>
          </w:tcPr>
          <w:p w14:paraId="59BB7F08" w14:textId="77777777" w:rsidR="00941F7D" w:rsidRDefault="003310E9">
            <w:pPr>
              <w:pStyle w:val="Compact"/>
              <w:spacing w:after="0"/>
              <w:jc w:val="left"/>
            </w:pPr>
            <w:r>
              <w:rPr>
                <w:sz w:val="18"/>
              </w:rPr>
              <w:t>1 (más riesgo)</w:t>
            </w:r>
          </w:p>
        </w:tc>
        <w:tc>
          <w:tcPr>
            <w:tcW w:w="1413" w:type="dxa"/>
            <w:tcBorders>
              <w:top w:val="single" w:sz="4" w:space="0" w:color="BFC5CF"/>
              <w:left w:val="single" w:sz="4" w:space="0" w:color="BFC5CF"/>
              <w:bottom w:val="single" w:sz="4" w:space="0" w:color="BFC5CF"/>
              <w:right w:val="single" w:sz="4" w:space="0" w:color="BFC5CF"/>
            </w:tcBorders>
          </w:tcPr>
          <w:p w14:paraId="59BB7F09" w14:textId="77777777" w:rsidR="00941F7D" w:rsidRDefault="003310E9">
            <w:pPr>
              <w:pStyle w:val="Compact"/>
              <w:spacing w:after="0"/>
              <w:jc w:val="left"/>
            </w:pPr>
            <w:r>
              <w:rPr>
                <w:sz w:val="18"/>
              </w:rPr>
              <w:t>1.514</w:t>
            </w:r>
          </w:p>
        </w:tc>
        <w:tc>
          <w:tcPr>
            <w:tcW w:w="1413" w:type="dxa"/>
            <w:tcBorders>
              <w:top w:val="single" w:sz="4" w:space="0" w:color="BFC5CF"/>
              <w:left w:val="single" w:sz="4" w:space="0" w:color="BFC5CF"/>
              <w:bottom w:val="single" w:sz="4" w:space="0" w:color="BFC5CF"/>
              <w:right w:val="single" w:sz="4" w:space="0" w:color="BFC5CF"/>
            </w:tcBorders>
          </w:tcPr>
          <w:p w14:paraId="59BB7F0A" w14:textId="77777777" w:rsidR="00941F7D" w:rsidRDefault="003310E9">
            <w:pPr>
              <w:pStyle w:val="Compact"/>
              <w:spacing w:after="0"/>
              <w:jc w:val="left"/>
            </w:pPr>
            <w:r>
              <w:rPr>
                <w:sz w:val="18"/>
              </w:rPr>
              <w:t>545</w:t>
            </w:r>
          </w:p>
        </w:tc>
        <w:tc>
          <w:tcPr>
            <w:tcW w:w="1413" w:type="dxa"/>
            <w:tcBorders>
              <w:top w:val="single" w:sz="4" w:space="0" w:color="BFC5CF"/>
              <w:left w:val="single" w:sz="4" w:space="0" w:color="BFC5CF"/>
              <w:bottom w:val="single" w:sz="4" w:space="0" w:color="BFC5CF"/>
              <w:right w:val="single" w:sz="4" w:space="0" w:color="BFC5CF"/>
            </w:tcBorders>
          </w:tcPr>
          <w:p w14:paraId="59BB7F0B" w14:textId="77777777" w:rsidR="00941F7D" w:rsidRDefault="003310E9">
            <w:pPr>
              <w:pStyle w:val="Compact"/>
              <w:spacing w:after="0"/>
              <w:jc w:val="left"/>
            </w:pPr>
            <w:r>
              <w:rPr>
                <w:sz w:val="18"/>
              </w:rPr>
              <w:t>583</w:t>
            </w:r>
          </w:p>
        </w:tc>
        <w:tc>
          <w:tcPr>
            <w:tcW w:w="1665" w:type="dxa"/>
            <w:tcBorders>
              <w:top w:val="single" w:sz="4" w:space="0" w:color="BFC5CF"/>
              <w:left w:val="single" w:sz="4" w:space="0" w:color="BFC5CF"/>
              <w:bottom w:val="single" w:sz="4" w:space="0" w:color="BFC5CF"/>
              <w:right w:val="single" w:sz="4" w:space="0" w:color="BFC5CF"/>
            </w:tcBorders>
          </w:tcPr>
          <w:p w14:paraId="59BB7F0C" w14:textId="77777777" w:rsidR="00941F7D" w:rsidRDefault="003310E9">
            <w:pPr>
              <w:pStyle w:val="Compact"/>
              <w:spacing w:after="0"/>
              <w:jc w:val="left"/>
            </w:pPr>
            <w:r>
              <w:rPr>
                <w:sz w:val="18"/>
              </w:rPr>
              <w:t>25,1 %</w:t>
            </w:r>
          </w:p>
        </w:tc>
        <w:tc>
          <w:tcPr>
            <w:tcW w:w="1987" w:type="dxa"/>
            <w:tcBorders>
              <w:top w:val="single" w:sz="4" w:space="0" w:color="BFC5CF"/>
              <w:left w:val="single" w:sz="4" w:space="0" w:color="BFC5CF"/>
              <w:bottom w:val="single" w:sz="4" w:space="0" w:color="BFC5CF"/>
              <w:right w:val="single" w:sz="4" w:space="0" w:color="BFC5CF"/>
            </w:tcBorders>
          </w:tcPr>
          <w:p w14:paraId="59BB7F0D" w14:textId="77777777" w:rsidR="00941F7D" w:rsidRDefault="003310E9">
            <w:pPr>
              <w:pStyle w:val="Compact"/>
              <w:spacing w:after="0"/>
              <w:jc w:val="left"/>
            </w:pPr>
            <w:r>
              <w:rPr>
                <w:sz w:val="18"/>
              </w:rPr>
              <w:t>22,9 %</w:t>
            </w:r>
          </w:p>
        </w:tc>
      </w:tr>
      <w:tr w:rsidR="00941F7D" w14:paraId="59BB7F15" w14:textId="77777777" w:rsidTr="00941F7D">
        <w:trPr>
          <w:jc w:val="center"/>
        </w:trPr>
        <w:tc>
          <w:tcPr>
            <w:tcW w:w="1468" w:type="dxa"/>
            <w:tcBorders>
              <w:top w:val="single" w:sz="4" w:space="0" w:color="BFC5CF"/>
              <w:left w:val="single" w:sz="4" w:space="0" w:color="BFC5CF"/>
              <w:bottom w:val="single" w:sz="4" w:space="0" w:color="BFC5CF"/>
              <w:right w:val="single" w:sz="4" w:space="0" w:color="BFC5CF"/>
            </w:tcBorders>
          </w:tcPr>
          <w:p w14:paraId="59BB7F0F" w14:textId="77777777" w:rsidR="00941F7D" w:rsidRDefault="003310E9">
            <w:pPr>
              <w:pStyle w:val="Compact"/>
              <w:spacing w:after="0"/>
              <w:jc w:val="left"/>
            </w:pPr>
            <w:r>
              <w:rPr>
                <w:sz w:val="18"/>
              </w:rPr>
              <w:t>2</w:t>
            </w:r>
          </w:p>
        </w:tc>
        <w:tc>
          <w:tcPr>
            <w:tcW w:w="1413" w:type="dxa"/>
            <w:tcBorders>
              <w:top w:val="single" w:sz="4" w:space="0" w:color="BFC5CF"/>
              <w:left w:val="single" w:sz="4" w:space="0" w:color="BFC5CF"/>
              <w:bottom w:val="single" w:sz="4" w:space="0" w:color="BFC5CF"/>
              <w:right w:val="single" w:sz="4" w:space="0" w:color="BFC5CF"/>
            </w:tcBorders>
          </w:tcPr>
          <w:p w14:paraId="59BB7F10" w14:textId="77777777" w:rsidR="00941F7D" w:rsidRDefault="003310E9">
            <w:pPr>
              <w:pStyle w:val="Compact"/>
              <w:spacing w:after="0"/>
              <w:jc w:val="left"/>
            </w:pPr>
            <w:r>
              <w:rPr>
                <w:sz w:val="18"/>
              </w:rPr>
              <w:t>1.514</w:t>
            </w:r>
          </w:p>
        </w:tc>
        <w:tc>
          <w:tcPr>
            <w:tcW w:w="1413" w:type="dxa"/>
            <w:tcBorders>
              <w:top w:val="single" w:sz="4" w:space="0" w:color="BFC5CF"/>
              <w:left w:val="single" w:sz="4" w:space="0" w:color="BFC5CF"/>
              <w:bottom w:val="single" w:sz="4" w:space="0" w:color="BFC5CF"/>
              <w:right w:val="single" w:sz="4" w:space="0" w:color="BFC5CF"/>
            </w:tcBorders>
          </w:tcPr>
          <w:p w14:paraId="59BB7F11" w14:textId="77777777" w:rsidR="00941F7D" w:rsidRDefault="003310E9">
            <w:pPr>
              <w:pStyle w:val="Compact"/>
              <w:spacing w:after="0"/>
              <w:jc w:val="left"/>
            </w:pPr>
            <w:r>
              <w:rPr>
                <w:sz w:val="18"/>
              </w:rPr>
              <w:t>583</w:t>
            </w:r>
          </w:p>
        </w:tc>
        <w:tc>
          <w:tcPr>
            <w:tcW w:w="1413" w:type="dxa"/>
            <w:tcBorders>
              <w:top w:val="single" w:sz="4" w:space="0" w:color="BFC5CF"/>
              <w:left w:val="single" w:sz="4" w:space="0" w:color="BFC5CF"/>
              <w:bottom w:val="single" w:sz="4" w:space="0" w:color="BFC5CF"/>
              <w:right w:val="single" w:sz="4" w:space="0" w:color="BFC5CF"/>
            </w:tcBorders>
          </w:tcPr>
          <w:p w14:paraId="59BB7F12" w14:textId="77777777" w:rsidR="00941F7D" w:rsidRDefault="003310E9">
            <w:pPr>
              <w:pStyle w:val="Compact"/>
              <w:spacing w:after="0"/>
              <w:jc w:val="left"/>
            </w:pPr>
            <w:r>
              <w:rPr>
                <w:sz w:val="18"/>
              </w:rPr>
              <w:t>590</w:t>
            </w:r>
          </w:p>
        </w:tc>
        <w:tc>
          <w:tcPr>
            <w:tcW w:w="1665" w:type="dxa"/>
            <w:tcBorders>
              <w:top w:val="single" w:sz="4" w:space="0" w:color="BFC5CF"/>
              <w:left w:val="single" w:sz="4" w:space="0" w:color="BFC5CF"/>
              <w:bottom w:val="single" w:sz="4" w:space="0" w:color="BFC5CF"/>
              <w:right w:val="single" w:sz="4" w:space="0" w:color="BFC5CF"/>
            </w:tcBorders>
          </w:tcPr>
          <w:p w14:paraId="59BB7F13" w14:textId="77777777" w:rsidR="00941F7D" w:rsidRDefault="003310E9">
            <w:pPr>
              <w:pStyle w:val="Compact"/>
              <w:spacing w:after="0"/>
              <w:jc w:val="left"/>
            </w:pPr>
            <w:r>
              <w:rPr>
                <w:sz w:val="18"/>
              </w:rPr>
              <w:t>18,5 %</w:t>
            </w:r>
          </w:p>
        </w:tc>
        <w:tc>
          <w:tcPr>
            <w:tcW w:w="1987" w:type="dxa"/>
            <w:tcBorders>
              <w:top w:val="single" w:sz="4" w:space="0" w:color="BFC5CF"/>
              <w:left w:val="single" w:sz="4" w:space="0" w:color="BFC5CF"/>
              <w:bottom w:val="single" w:sz="4" w:space="0" w:color="BFC5CF"/>
              <w:right w:val="single" w:sz="4" w:space="0" w:color="BFC5CF"/>
            </w:tcBorders>
          </w:tcPr>
          <w:p w14:paraId="59BB7F14" w14:textId="77777777" w:rsidR="00941F7D" w:rsidRDefault="003310E9">
            <w:pPr>
              <w:pStyle w:val="Compact"/>
              <w:spacing w:after="0"/>
              <w:jc w:val="left"/>
            </w:pPr>
            <w:r>
              <w:rPr>
                <w:sz w:val="18"/>
              </w:rPr>
              <w:t>19,4 %</w:t>
            </w:r>
          </w:p>
        </w:tc>
      </w:tr>
      <w:tr w:rsidR="00941F7D" w14:paraId="59BB7F1C" w14:textId="77777777" w:rsidTr="00941F7D">
        <w:trPr>
          <w:jc w:val="center"/>
        </w:trPr>
        <w:tc>
          <w:tcPr>
            <w:tcW w:w="1468" w:type="dxa"/>
            <w:tcBorders>
              <w:top w:val="single" w:sz="4" w:space="0" w:color="BFC5CF"/>
              <w:left w:val="single" w:sz="4" w:space="0" w:color="BFC5CF"/>
              <w:bottom w:val="single" w:sz="4" w:space="0" w:color="BFC5CF"/>
              <w:right w:val="single" w:sz="4" w:space="0" w:color="BFC5CF"/>
            </w:tcBorders>
          </w:tcPr>
          <w:p w14:paraId="59BB7F16" w14:textId="77777777" w:rsidR="00941F7D" w:rsidRDefault="003310E9">
            <w:pPr>
              <w:pStyle w:val="Compact"/>
              <w:spacing w:after="0"/>
              <w:jc w:val="left"/>
            </w:pPr>
            <w:r>
              <w:rPr>
                <w:sz w:val="18"/>
              </w:rPr>
              <w:t>3</w:t>
            </w:r>
          </w:p>
        </w:tc>
        <w:tc>
          <w:tcPr>
            <w:tcW w:w="1413" w:type="dxa"/>
            <w:tcBorders>
              <w:top w:val="single" w:sz="4" w:space="0" w:color="BFC5CF"/>
              <w:left w:val="single" w:sz="4" w:space="0" w:color="BFC5CF"/>
              <w:bottom w:val="single" w:sz="4" w:space="0" w:color="BFC5CF"/>
              <w:right w:val="single" w:sz="4" w:space="0" w:color="BFC5CF"/>
            </w:tcBorders>
          </w:tcPr>
          <w:p w14:paraId="59BB7F17" w14:textId="77777777" w:rsidR="00941F7D" w:rsidRDefault="003310E9">
            <w:pPr>
              <w:pStyle w:val="Compact"/>
              <w:spacing w:after="0"/>
              <w:jc w:val="left"/>
            </w:pPr>
            <w:r>
              <w:rPr>
                <w:sz w:val="18"/>
              </w:rPr>
              <w:t>1.513</w:t>
            </w:r>
          </w:p>
        </w:tc>
        <w:tc>
          <w:tcPr>
            <w:tcW w:w="1413" w:type="dxa"/>
            <w:tcBorders>
              <w:top w:val="single" w:sz="4" w:space="0" w:color="BFC5CF"/>
              <w:left w:val="single" w:sz="4" w:space="0" w:color="BFC5CF"/>
              <w:bottom w:val="single" w:sz="4" w:space="0" w:color="BFC5CF"/>
              <w:right w:val="single" w:sz="4" w:space="0" w:color="BFC5CF"/>
            </w:tcBorders>
          </w:tcPr>
          <w:p w14:paraId="59BB7F18" w14:textId="77777777" w:rsidR="00941F7D" w:rsidRDefault="003310E9">
            <w:pPr>
              <w:pStyle w:val="Compact"/>
              <w:spacing w:after="0"/>
              <w:jc w:val="left"/>
            </w:pPr>
            <w:r>
              <w:rPr>
                <w:sz w:val="18"/>
              </w:rPr>
              <w:t>590</w:t>
            </w:r>
          </w:p>
        </w:tc>
        <w:tc>
          <w:tcPr>
            <w:tcW w:w="1413" w:type="dxa"/>
            <w:tcBorders>
              <w:top w:val="single" w:sz="4" w:space="0" w:color="BFC5CF"/>
              <w:left w:val="single" w:sz="4" w:space="0" w:color="BFC5CF"/>
              <w:bottom w:val="single" w:sz="4" w:space="0" w:color="BFC5CF"/>
              <w:right w:val="single" w:sz="4" w:space="0" w:color="BFC5CF"/>
            </w:tcBorders>
          </w:tcPr>
          <w:p w14:paraId="59BB7F19" w14:textId="77777777" w:rsidR="00941F7D" w:rsidRDefault="003310E9">
            <w:pPr>
              <w:pStyle w:val="Compact"/>
              <w:spacing w:after="0"/>
              <w:jc w:val="left"/>
            </w:pPr>
            <w:r>
              <w:rPr>
                <w:sz w:val="18"/>
              </w:rPr>
              <w:t>594</w:t>
            </w:r>
          </w:p>
        </w:tc>
        <w:tc>
          <w:tcPr>
            <w:tcW w:w="1665" w:type="dxa"/>
            <w:tcBorders>
              <w:top w:val="single" w:sz="4" w:space="0" w:color="BFC5CF"/>
              <w:left w:val="single" w:sz="4" w:space="0" w:color="BFC5CF"/>
              <w:bottom w:val="single" w:sz="4" w:space="0" w:color="BFC5CF"/>
              <w:right w:val="single" w:sz="4" w:space="0" w:color="BFC5CF"/>
            </w:tcBorders>
          </w:tcPr>
          <w:p w14:paraId="59BB7F1A" w14:textId="77777777" w:rsidR="00941F7D" w:rsidRDefault="003310E9">
            <w:pPr>
              <w:pStyle w:val="Compact"/>
              <w:spacing w:after="0"/>
              <w:jc w:val="left"/>
            </w:pPr>
            <w:r>
              <w:rPr>
                <w:sz w:val="18"/>
              </w:rPr>
              <w:t>15,8 %</w:t>
            </w:r>
          </w:p>
        </w:tc>
        <w:tc>
          <w:tcPr>
            <w:tcW w:w="1987" w:type="dxa"/>
            <w:tcBorders>
              <w:top w:val="single" w:sz="4" w:space="0" w:color="BFC5CF"/>
              <w:left w:val="single" w:sz="4" w:space="0" w:color="BFC5CF"/>
              <w:bottom w:val="single" w:sz="4" w:space="0" w:color="BFC5CF"/>
              <w:right w:val="single" w:sz="4" w:space="0" w:color="BFC5CF"/>
            </w:tcBorders>
          </w:tcPr>
          <w:p w14:paraId="59BB7F1B" w14:textId="77777777" w:rsidR="00941F7D" w:rsidRDefault="003310E9">
            <w:pPr>
              <w:pStyle w:val="Compact"/>
              <w:spacing w:after="0"/>
              <w:jc w:val="left"/>
            </w:pPr>
            <w:r>
              <w:rPr>
                <w:sz w:val="18"/>
              </w:rPr>
              <w:t>17,2 %</w:t>
            </w:r>
          </w:p>
        </w:tc>
      </w:tr>
      <w:tr w:rsidR="00941F7D" w14:paraId="59BB7F23" w14:textId="77777777" w:rsidTr="00941F7D">
        <w:trPr>
          <w:jc w:val="center"/>
        </w:trPr>
        <w:tc>
          <w:tcPr>
            <w:tcW w:w="1468" w:type="dxa"/>
            <w:tcBorders>
              <w:top w:val="single" w:sz="4" w:space="0" w:color="BFC5CF"/>
              <w:left w:val="single" w:sz="4" w:space="0" w:color="BFC5CF"/>
              <w:bottom w:val="single" w:sz="4" w:space="0" w:color="BFC5CF"/>
              <w:right w:val="single" w:sz="4" w:space="0" w:color="BFC5CF"/>
            </w:tcBorders>
          </w:tcPr>
          <w:p w14:paraId="59BB7F1D" w14:textId="77777777" w:rsidR="00941F7D" w:rsidRDefault="003310E9">
            <w:pPr>
              <w:pStyle w:val="Compact"/>
              <w:spacing w:after="0"/>
              <w:jc w:val="left"/>
            </w:pPr>
            <w:r>
              <w:rPr>
                <w:sz w:val="18"/>
              </w:rPr>
              <w:t>4</w:t>
            </w:r>
          </w:p>
        </w:tc>
        <w:tc>
          <w:tcPr>
            <w:tcW w:w="1413" w:type="dxa"/>
            <w:tcBorders>
              <w:top w:val="single" w:sz="4" w:space="0" w:color="BFC5CF"/>
              <w:left w:val="single" w:sz="4" w:space="0" w:color="BFC5CF"/>
              <w:bottom w:val="single" w:sz="4" w:space="0" w:color="BFC5CF"/>
              <w:right w:val="single" w:sz="4" w:space="0" w:color="BFC5CF"/>
            </w:tcBorders>
          </w:tcPr>
          <w:p w14:paraId="59BB7F1E" w14:textId="77777777" w:rsidR="00941F7D" w:rsidRDefault="003310E9">
            <w:pPr>
              <w:pStyle w:val="Compact"/>
              <w:spacing w:after="0"/>
              <w:jc w:val="left"/>
            </w:pPr>
            <w:r>
              <w:rPr>
                <w:sz w:val="18"/>
              </w:rPr>
              <w:t>1.514</w:t>
            </w:r>
          </w:p>
        </w:tc>
        <w:tc>
          <w:tcPr>
            <w:tcW w:w="1413" w:type="dxa"/>
            <w:tcBorders>
              <w:top w:val="single" w:sz="4" w:space="0" w:color="BFC5CF"/>
              <w:left w:val="single" w:sz="4" w:space="0" w:color="BFC5CF"/>
              <w:bottom w:val="single" w:sz="4" w:space="0" w:color="BFC5CF"/>
              <w:right w:val="single" w:sz="4" w:space="0" w:color="BFC5CF"/>
            </w:tcBorders>
          </w:tcPr>
          <w:p w14:paraId="59BB7F1F" w14:textId="77777777" w:rsidR="00941F7D" w:rsidRDefault="003310E9">
            <w:pPr>
              <w:pStyle w:val="Compact"/>
              <w:spacing w:after="0"/>
              <w:jc w:val="left"/>
            </w:pPr>
            <w:r>
              <w:rPr>
                <w:sz w:val="18"/>
              </w:rPr>
              <w:t>594</w:t>
            </w:r>
          </w:p>
        </w:tc>
        <w:tc>
          <w:tcPr>
            <w:tcW w:w="1413" w:type="dxa"/>
            <w:tcBorders>
              <w:top w:val="single" w:sz="4" w:space="0" w:color="BFC5CF"/>
              <w:left w:val="single" w:sz="4" w:space="0" w:color="BFC5CF"/>
              <w:bottom w:val="single" w:sz="4" w:space="0" w:color="BFC5CF"/>
              <w:right w:val="single" w:sz="4" w:space="0" w:color="BFC5CF"/>
            </w:tcBorders>
          </w:tcPr>
          <w:p w14:paraId="59BB7F20" w14:textId="77777777" w:rsidR="00941F7D" w:rsidRDefault="003310E9">
            <w:pPr>
              <w:pStyle w:val="Compact"/>
              <w:spacing w:after="0"/>
              <w:jc w:val="left"/>
            </w:pPr>
            <w:r>
              <w:rPr>
                <w:sz w:val="18"/>
              </w:rPr>
              <w:t>599</w:t>
            </w:r>
          </w:p>
        </w:tc>
        <w:tc>
          <w:tcPr>
            <w:tcW w:w="1665" w:type="dxa"/>
            <w:tcBorders>
              <w:top w:val="single" w:sz="4" w:space="0" w:color="BFC5CF"/>
              <w:left w:val="single" w:sz="4" w:space="0" w:color="BFC5CF"/>
              <w:bottom w:val="single" w:sz="4" w:space="0" w:color="BFC5CF"/>
              <w:right w:val="single" w:sz="4" w:space="0" w:color="BFC5CF"/>
            </w:tcBorders>
          </w:tcPr>
          <w:p w14:paraId="59BB7F21" w14:textId="77777777" w:rsidR="00941F7D" w:rsidRDefault="003310E9">
            <w:pPr>
              <w:pStyle w:val="Compact"/>
              <w:spacing w:after="0"/>
              <w:jc w:val="left"/>
            </w:pPr>
            <w:r>
              <w:rPr>
                <w:sz w:val="18"/>
              </w:rPr>
              <w:t>13,9 %</w:t>
            </w:r>
          </w:p>
        </w:tc>
        <w:tc>
          <w:tcPr>
            <w:tcW w:w="1987" w:type="dxa"/>
            <w:tcBorders>
              <w:top w:val="single" w:sz="4" w:space="0" w:color="BFC5CF"/>
              <w:left w:val="single" w:sz="4" w:space="0" w:color="BFC5CF"/>
              <w:bottom w:val="single" w:sz="4" w:space="0" w:color="BFC5CF"/>
              <w:right w:val="single" w:sz="4" w:space="0" w:color="BFC5CF"/>
            </w:tcBorders>
          </w:tcPr>
          <w:p w14:paraId="59BB7F22" w14:textId="77777777" w:rsidR="00941F7D" w:rsidRDefault="003310E9">
            <w:pPr>
              <w:pStyle w:val="Compact"/>
              <w:spacing w:after="0"/>
              <w:jc w:val="left"/>
            </w:pPr>
            <w:r>
              <w:rPr>
                <w:sz w:val="18"/>
              </w:rPr>
              <w:t>15,5 %</w:t>
            </w:r>
          </w:p>
        </w:tc>
      </w:tr>
      <w:tr w:rsidR="00941F7D" w14:paraId="59BB7F2A" w14:textId="77777777" w:rsidTr="00941F7D">
        <w:trPr>
          <w:jc w:val="center"/>
        </w:trPr>
        <w:tc>
          <w:tcPr>
            <w:tcW w:w="1468" w:type="dxa"/>
            <w:tcBorders>
              <w:top w:val="single" w:sz="4" w:space="0" w:color="BFC5CF"/>
              <w:left w:val="single" w:sz="4" w:space="0" w:color="BFC5CF"/>
              <w:bottom w:val="single" w:sz="4" w:space="0" w:color="BFC5CF"/>
              <w:right w:val="single" w:sz="4" w:space="0" w:color="BFC5CF"/>
            </w:tcBorders>
          </w:tcPr>
          <w:p w14:paraId="59BB7F24" w14:textId="77777777" w:rsidR="00941F7D" w:rsidRDefault="003310E9">
            <w:pPr>
              <w:pStyle w:val="Compact"/>
              <w:spacing w:after="0"/>
              <w:jc w:val="left"/>
            </w:pPr>
            <w:r>
              <w:rPr>
                <w:sz w:val="18"/>
              </w:rPr>
              <w:t>5</w:t>
            </w:r>
          </w:p>
        </w:tc>
        <w:tc>
          <w:tcPr>
            <w:tcW w:w="1413" w:type="dxa"/>
            <w:tcBorders>
              <w:top w:val="single" w:sz="4" w:space="0" w:color="BFC5CF"/>
              <w:left w:val="single" w:sz="4" w:space="0" w:color="BFC5CF"/>
              <w:bottom w:val="single" w:sz="4" w:space="0" w:color="BFC5CF"/>
              <w:right w:val="single" w:sz="4" w:space="0" w:color="BFC5CF"/>
            </w:tcBorders>
          </w:tcPr>
          <w:p w14:paraId="59BB7F25" w14:textId="77777777" w:rsidR="00941F7D" w:rsidRDefault="003310E9">
            <w:pPr>
              <w:pStyle w:val="Compact"/>
              <w:spacing w:after="0"/>
              <w:jc w:val="left"/>
            </w:pPr>
            <w:r>
              <w:rPr>
                <w:sz w:val="18"/>
              </w:rPr>
              <w:t>1.513</w:t>
            </w:r>
          </w:p>
        </w:tc>
        <w:tc>
          <w:tcPr>
            <w:tcW w:w="1413" w:type="dxa"/>
            <w:tcBorders>
              <w:top w:val="single" w:sz="4" w:space="0" w:color="BFC5CF"/>
              <w:left w:val="single" w:sz="4" w:space="0" w:color="BFC5CF"/>
              <w:bottom w:val="single" w:sz="4" w:space="0" w:color="BFC5CF"/>
              <w:right w:val="single" w:sz="4" w:space="0" w:color="BFC5CF"/>
            </w:tcBorders>
          </w:tcPr>
          <w:p w14:paraId="59BB7F26" w14:textId="77777777" w:rsidR="00941F7D" w:rsidRDefault="003310E9">
            <w:pPr>
              <w:pStyle w:val="Compact"/>
              <w:spacing w:after="0"/>
              <w:jc w:val="left"/>
            </w:pPr>
            <w:r>
              <w:rPr>
                <w:sz w:val="18"/>
              </w:rPr>
              <w:t>599</w:t>
            </w:r>
          </w:p>
        </w:tc>
        <w:tc>
          <w:tcPr>
            <w:tcW w:w="1413" w:type="dxa"/>
            <w:tcBorders>
              <w:top w:val="single" w:sz="4" w:space="0" w:color="BFC5CF"/>
              <w:left w:val="single" w:sz="4" w:space="0" w:color="BFC5CF"/>
              <w:bottom w:val="single" w:sz="4" w:space="0" w:color="BFC5CF"/>
              <w:right w:val="single" w:sz="4" w:space="0" w:color="BFC5CF"/>
            </w:tcBorders>
          </w:tcPr>
          <w:p w14:paraId="59BB7F27" w14:textId="77777777" w:rsidR="00941F7D" w:rsidRDefault="003310E9">
            <w:pPr>
              <w:pStyle w:val="Compact"/>
              <w:spacing w:after="0"/>
              <w:jc w:val="left"/>
            </w:pPr>
            <w:r>
              <w:rPr>
                <w:sz w:val="18"/>
              </w:rPr>
              <w:t>602</w:t>
            </w:r>
          </w:p>
        </w:tc>
        <w:tc>
          <w:tcPr>
            <w:tcW w:w="1665" w:type="dxa"/>
            <w:tcBorders>
              <w:top w:val="single" w:sz="4" w:space="0" w:color="BFC5CF"/>
              <w:left w:val="single" w:sz="4" w:space="0" w:color="BFC5CF"/>
              <w:bottom w:val="single" w:sz="4" w:space="0" w:color="BFC5CF"/>
              <w:right w:val="single" w:sz="4" w:space="0" w:color="BFC5CF"/>
            </w:tcBorders>
          </w:tcPr>
          <w:p w14:paraId="59BB7F28" w14:textId="77777777" w:rsidR="00941F7D" w:rsidRDefault="003310E9">
            <w:pPr>
              <w:pStyle w:val="Compact"/>
              <w:spacing w:after="0"/>
              <w:jc w:val="left"/>
            </w:pPr>
            <w:r>
              <w:rPr>
                <w:sz w:val="18"/>
              </w:rPr>
              <w:t>12,4 %</w:t>
            </w:r>
          </w:p>
        </w:tc>
        <w:tc>
          <w:tcPr>
            <w:tcW w:w="1987" w:type="dxa"/>
            <w:tcBorders>
              <w:top w:val="single" w:sz="4" w:space="0" w:color="BFC5CF"/>
              <w:left w:val="single" w:sz="4" w:space="0" w:color="BFC5CF"/>
              <w:bottom w:val="single" w:sz="4" w:space="0" w:color="BFC5CF"/>
              <w:right w:val="single" w:sz="4" w:space="0" w:color="BFC5CF"/>
            </w:tcBorders>
          </w:tcPr>
          <w:p w14:paraId="59BB7F29" w14:textId="77777777" w:rsidR="00941F7D" w:rsidRDefault="003310E9">
            <w:pPr>
              <w:pStyle w:val="Compact"/>
              <w:spacing w:after="0"/>
              <w:jc w:val="left"/>
            </w:pPr>
            <w:r>
              <w:rPr>
                <w:sz w:val="18"/>
              </w:rPr>
              <w:t>13,7 %</w:t>
            </w:r>
          </w:p>
        </w:tc>
      </w:tr>
      <w:tr w:rsidR="00941F7D" w14:paraId="59BB7F31" w14:textId="77777777" w:rsidTr="00941F7D">
        <w:trPr>
          <w:jc w:val="center"/>
        </w:trPr>
        <w:tc>
          <w:tcPr>
            <w:tcW w:w="1468" w:type="dxa"/>
            <w:tcBorders>
              <w:top w:val="single" w:sz="4" w:space="0" w:color="BFC5CF"/>
              <w:left w:val="single" w:sz="4" w:space="0" w:color="BFC5CF"/>
              <w:bottom w:val="single" w:sz="4" w:space="0" w:color="BFC5CF"/>
              <w:right w:val="single" w:sz="4" w:space="0" w:color="BFC5CF"/>
            </w:tcBorders>
          </w:tcPr>
          <w:p w14:paraId="59BB7F2B" w14:textId="77777777" w:rsidR="00941F7D" w:rsidRDefault="003310E9">
            <w:pPr>
              <w:pStyle w:val="Compact"/>
              <w:spacing w:after="0"/>
              <w:jc w:val="left"/>
            </w:pPr>
            <w:r>
              <w:rPr>
                <w:sz w:val="18"/>
              </w:rPr>
              <w:t>6</w:t>
            </w:r>
          </w:p>
        </w:tc>
        <w:tc>
          <w:tcPr>
            <w:tcW w:w="1413" w:type="dxa"/>
            <w:tcBorders>
              <w:top w:val="single" w:sz="4" w:space="0" w:color="BFC5CF"/>
              <w:left w:val="single" w:sz="4" w:space="0" w:color="BFC5CF"/>
              <w:bottom w:val="single" w:sz="4" w:space="0" w:color="BFC5CF"/>
              <w:right w:val="single" w:sz="4" w:space="0" w:color="BFC5CF"/>
            </w:tcBorders>
          </w:tcPr>
          <w:p w14:paraId="59BB7F2C" w14:textId="77777777" w:rsidR="00941F7D" w:rsidRDefault="003310E9">
            <w:pPr>
              <w:pStyle w:val="Compact"/>
              <w:spacing w:after="0"/>
              <w:jc w:val="left"/>
            </w:pPr>
            <w:r>
              <w:rPr>
                <w:sz w:val="18"/>
              </w:rPr>
              <w:t>1.514</w:t>
            </w:r>
          </w:p>
        </w:tc>
        <w:tc>
          <w:tcPr>
            <w:tcW w:w="1413" w:type="dxa"/>
            <w:tcBorders>
              <w:top w:val="single" w:sz="4" w:space="0" w:color="BFC5CF"/>
              <w:left w:val="single" w:sz="4" w:space="0" w:color="BFC5CF"/>
              <w:bottom w:val="single" w:sz="4" w:space="0" w:color="BFC5CF"/>
              <w:right w:val="single" w:sz="4" w:space="0" w:color="BFC5CF"/>
            </w:tcBorders>
          </w:tcPr>
          <w:p w14:paraId="59BB7F2D" w14:textId="77777777" w:rsidR="00941F7D" w:rsidRDefault="003310E9">
            <w:pPr>
              <w:pStyle w:val="Compact"/>
              <w:spacing w:after="0"/>
              <w:jc w:val="left"/>
            </w:pPr>
            <w:r>
              <w:rPr>
                <w:sz w:val="18"/>
              </w:rPr>
              <w:t>602</w:t>
            </w:r>
          </w:p>
        </w:tc>
        <w:tc>
          <w:tcPr>
            <w:tcW w:w="1413" w:type="dxa"/>
            <w:tcBorders>
              <w:top w:val="single" w:sz="4" w:space="0" w:color="BFC5CF"/>
              <w:left w:val="single" w:sz="4" w:space="0" w:color="BFC5CF"/>
              <w:bottom w:val="single" w:sz="4" w:space="0" w:color="BFC5CF"/>
              <w:right w:val="single" w:sz="4" w:space="0" w:color="BFC5CF"/>
            </w:tcBorders>
          </w:tcPr>
          <w:p w14:paraId="59BB7F2E" w14:textId="77777777" w:rsidR="00941F7D" w:rsidRDefault="003310E9">
            <w:pPr>
              <w:pStyle w:val="Compact"/>
              <w:spacing w:after="0"/>
              <w:jc w:val="left"/>
            </w:pPr>
            <w:r>
              <w:rPr>
                <w:sz w:val="18"/>
              </w:rPr>
              <w:t>606</w:t>
            </w:r>
          </w:p>
        </w:tc>
        <w:tc>
          <w:tcPr>
            <w:tcW w:w="1665" w:type="dxa"/>
            <w:tcBorders>
              <w:top w:val="single" w:sz="4" w:space="0" w:color="BFC5CF"/>
              <w:left w:val="single" w:sz="4" w:space="0" w:color="BFC5CF"/>
              <w:bottom w:val="single" w:sz="4" w:space="0" w:color="BFC5CF"/>
              <w:right w:val="single" w:sz="4" w:space="0" w:color="BFC5CF"/>
            </w:tcBorders>
          </w:tcPr>
          <w:p w14:paraId="59BB7F2F" w14:textId="77777777" w:rsidR="00941F7D" w:rsidRDefault="003310E9">
            <w:pPr>
              <w:pStyle w:val="Compact"/>
              <w:spacing w:after="0"/>
              <w:jc w:val="left"/>
            </w:pPr>
            <w:r>
              <w:rPr>
                <w:sz w:val="18"/>
              </w:rPr>
              <w:t>11,0 %</w:t>
            </w:r>
          </w:p>
        </w:tc>
        <w:tc>
          <w:tcPr>
            <w:tcW w:w="1987" w:type="dxa"/>
            <w:tcBorders>
              <w:top w:val="single" w:sz="4" w:space="0" w:color="BFC5CF"/>
              <w:left w:val="single" w:sz="4" w:space="0" w:color="BFC5CF"/>
              <w:bottom w:val="single" w:sz="4" w:space="0" w:color="BFC5CF"/>
              <w:right w:val="single" w:sz="4" w:space="0" w:color="BFC5CF"/>
            </w:tcBorders>
          </w:tcPr>
          <w:p w14:paraId="59BB7F30" w14:textId="77777777" w:rsidR="00941F7D" w:rsidRDefault="003310E9">
            <w:pPr>
              <w:pStyle w:val="Compact"/>
              <w:spacing w:after="0"/>
              <w:jc w:val="left"/>
            </w:pPr>
            <w:r>
              <w:rPr>
                <w:sz w:val="18"/>
              </w:rPr>
              <w:t>11,6 %</w:t>
            </w:r>
          </w:p>
        </w:tc>
      </w:tr>
      <w:tr w:rsidR="00941F7D" w14:paraId="59BB7F38" w14:textId="77777777" w:rsidTr="00941F7D">
        <w:trPr>
          <w:jc w:val="center"/>
        </w:trPr>
        <w:tc>
          <w:tcPr>
            <w:tcW w:w="1468" w:type="dxa"/>
            <w:tcBorders>
              <w:top w:val="single" w:sz="4" w:space="0" w:color="BFC5CF"/>
              <w:left w:val="single" w:sz="4" w:space="0" w:color="BFC5CF"/>
              <w:bottom w:val="single" w:sz="4" w:space="0" w:color="BFC5CF"/>
              <w:right w:val="single" w:sz="4" w:space="0" w:color="BFC5CF"/>
            </w:tcBorders>
          </w:tcPr>
          <w:p w14:paraId="59BB7F32" w14:textId="77777777" w:rsidR="00941F7D" w:rsidRDefault="003310E9">
            <w:pPr>
              <w:pStyle w:val="Compact"/>
              <w:spacing w:after="0"/>
              <w:jc w:val="left"/>
            </w:pPr>
            <w:r>
              <w:rPr>
                <w:sz w:val="18"/>
              </w:rPr>
              <w:t>7</w:t>
            </w:r>
          </w:p>
        </w:tc>
        <w:tc>
          <w:tcPr>
            <w:tcW w:w="1413" w:type="dxa"/>
            <w:tcBorders>
              <w:top w:val="single" w:sz="4" w:space="0" w:color="BFC5CF"/>
              <w:left w:val="single" w:sz="4" w:space="0" w:color="BFC5CF"/>
              <w:bottom w:val="single" w:sz="4" w:space="0" w:color="BFC5CF"/>
              <w:right w:val="single" w:sz="4" w:space="0" w:color="BFC5CF"/>
            </w:tcBorders>
          </w:tcPr>
          <w:p w14:paraId="59BB7F33" w14:textId="77777777" w:rsidR="00941F7D" w:rsidRDefault="003310E9">
            <w:pPr>
              <w:pStyle w:val="Compact"/>
              <w:spacing w:after="0"/>
              <w:jc w:val="left"/>
            </w:pPr>
            <w:r>
              <w:rPr>
                <w:sz w:val="18"/>
              </w:rPr>
              <w:t>1.513</w:t>
            </w:r>
          </w:p>
        </w:tc>
        <w:tc>
          <w:tcPr>
            <w:tcW w:w="1413" w:type="dxa"/>
            <w:tcBorders>
              <w:top w:val="single" w:sz="4" w:space="0" w:color="BFC5CF"/>
              <w:left w:val="single" w:sz="4" w:space="0" w:color="BFC5CF"/>
              <w:bottom w:val="single" w:sz="4" w:space="0" w:color="BFC5CF"/>
              <w:right w:val="single" w:sz="4" w:space="0" w:color="BFC5CF"/>
            </w:tcBorders>
          </w:tcPr>
          <w:p w14:paraId="59BB7F34" w14:textId="77777777" w:rsidR="00941F7D" w:rsidRDefault="003310E9">
            <w:pPr>
              <w:pStyle w:val="Compact"/>
              <w:spacing w:after="0"/>
              <w:jc w:val="left"/>
            </w:pPr>
            <w:r>
              <w:rPr>
                <w:sz w:val="18"/>
              </w:rPr>
              <w:t>606</w:t>
            </w:r>
          </w:p>
        </w:tc>
        <w:tc>
          <w:tcPr>
            <w:tcW w:w="1413" w:type="dxa"/>
            <w:tcBorders>
              <w:top w:val="single" w:sz="4" w:space="0" w:color="BFC5CF"/>
              <w:left w:val="single" w:sz="4" w:space="0" w:color="BFC5CF"/>
              <w:bottom w:val="single" w:sz="4" w:space="0" w:color="BFC5CF"/>
              <w:right w:val="single" w:sz="4" w:space="0" w:color="BFC5CF"/>
            </w:tcBorders>
          </w:tcPr>
          <w:p w14:paraId="59BB7F35" w14:textId="77777777" w:rsidR="00941F7D" w:rsidRDefault="003310E9">
            <w:pPr>
              <w:pStyle w:val="Compact"/>
              <w:spacing w:after="0"/>
              <w:jc w:val="left"/>
            </w:pPr>
            <w:r>
              <w:rPr>
                <w:sz w:val="18"/>
              </w:rPr>
              <w:t>610</w:t>
            </w:r>
          </w:p>
        </w:tc>
        <w:tc>
          <w:tcPr>
            <w:tcW w:w="1665" w:type="dxa"/>
            <w:tcBorders>
              <w:top w:val="single" w:sz="4" w:space="0" w:color="BFC5CF"/>
              <w:left w:val="single" w:sz="4" w:space="0" w:color="BFC5CF"/>
              <w:bottom w:val="single" w:sz="4" w:space="0" w:color="BFC5CF"/>
              <w:right w:val="single" w:sz="4" w:space="0" w:color="BFC5CF"/>
            </w:tcBorders>
          </w:tcPr>
          <w:p w14:paraId="59BB7F36" w14:textId="77777777" w:rsidR="00941F7D" w:rsidRDefault="003310E9">
            <w:pPr>
              <w:pStyle w:val="Compact"/>
              <w:spacing w:after="0"/>
              <w:jc w:val="left"/>
            </w:pPr>
            <w:r>
              <w:rPr>
                <w:sz w:val="18"/>
              </w:rPr>
              <w:t>9,8 %</w:t>
            </w:r>
          </w:p>
        </w:tc>
        <w:tc>
          <w:tcPr>
            <w:tcW w:w="1987" w:type="dxa"/>
            <w:tcBorders>
              <w:top w:val="single" w:sz="4" w:space="0" w:color="BFC5CF"/>
              <w:left w:val="single" w:sz="4" w:space="0" w:color="BFC5CF"/>
              <w:bottom w:val="single" w:sz="4" w:space="0" w:color="BFC5CF"/>
              <w:right w:val="single" w:sz="4" w:space="0" w:color="BFC5CF"/>
            </w:tcBorders>
          </w:tcPr>
          <w:p w14:paraId="59BB7F37" w14:textId="77777777" w:rsidR="00941F7D" w:rsidRDefault="003310E9">
            <w:pPr>
              <w:pStyle w:val="Compact"/>
              <w:spacing w:after="0"/>
              <w:jc w:val="left"/>
            </w:pPr>
            <w:r>
              <w:rPr>
                <w:sz w:val="18"/>
              </w:rPr>
              <w:t>10,9 %</w:t>
            </w:r>
          </w:p>
        </w:tc>
      </w:tr>
      <w:tr w:rsidR="00941F7D" w14:paraId="59BB7F3F" w14:textId="77777777" w:rsidTr="00941F7D">
        <w:trPr>
          <w:jc w:val="center"/>
        </w:trPr>
        <w:tc>
          <w:tcPr>
            <w:tcW w:w="1468" w:type="dxa"/>
            <w:tcBorders>
              <w:top w:val="single" w:sz="4" w:space="0" w:color="BFC5CF"/>
              <w:left w:val="single" w:sz="4" w:space="0" w:color="BFC5CF"/>
              <w:bottom w:val="single" w:sz="4" w:space="0" w:color="BFC5CF"/>
              <w:right w:val="single" w:sz="4" w:space="0" w:color="BFC5CF"/>
            </w:tcBorders>
          </w:tcPr>
          <w:p w14:paraId="59BB7F39" w14:textId="77777777" w:rsidR="00941F7D" w:rsidRDefault="003310E9">
            <w:pPr>
              <w:pStyle w:val="Compact"/>
              <w:spacing w:after="0"/>
              <w:jc w:val="left"/>
            </w:pPr>
            <w:r>
              <w:rPr>
                <w:sz w:val="18"/>
              </w:rPr>
              <w:t>8</w:t>
            </w:r>
          </w:p>
        </w:tc>
        <w:tc>
          <w:tcPr>
            <w:tcW w:w="1413" w:type="dxa"/>
            <w:tcBorders>
              <w:top w:val="single" w:sz="4" w:space="0" w:color="BFC5CF"/>
              <w:left w:val="single" w:sz="4" w:space="0" w:color="BFC5CF"/>
              <w:bottom w:val="single" w:sz="4" w:space="0" w:color="BFC5CF"/>
              <w:right w:val="single" w:sz="4" w:space="0" w:color="BFC5CF"/>
            </w:tcBorders>
          </w:tcPr>
          <w:p w14:paraId="59BB7F3A" w14:textId="77777777" w:rsidR="00941F7D" w:rsidRDefault="003310E9">
            <w:pPr>
              <w:pStyle w:val="Compact"/>
              <w:spacing w:after="0"/>
              <w:jc w:val="left"/>
            </w:pPr>
            <w:r>
              <w:rPr>
                <w:sz w:val="18"/>
              </w:rPr>
              <w:t>1.514</w:t>
            </w:r>
          </w:p>
        </w:tc>
        <w:tc>
          <w:tcPr>
            <w:tcW w:w="1413" w:type="dxa"/>
            <w:tcBorders>
              <w:top w:val="single" w:sz="4" w:space="0" w:color="BFC5CF"/>
              <w:left w:val="single" w:sz="4" w:space="0" w:color="BFC5CF"/>
              <w:bottom w:val="single" w:sz="4" w:space="0" w:color="BFC5CF"/>
              <w:right w:val="single" w:sz="4" w:space="0" w:color="BFC5CF"/>
            </w:tcBorders>
          </w:tcPr>
          <w:p w14:paraId="59BB7F3B" w14:textId="77777777" w:rsidR="00941F7D" w:rsidRDefault="003310E9">
            <w:pPr>
              <w:pStyle w:val="Compact"/>
              <w:spacing w:after="0"/>
              <w:jc w:val="left"/>
            </w:pPr>
            <w:r>
              <w:rPr>
                <w:sz w:val="18"/>
              </w:rPr>
              <w:t>610</w:t>
            </w:r>
          </w:p>
        </w:tc>
        <w:tc>
          <w:tcPr>
            <w:tcW w:w="1413" w:type="dxa"/>
            <w:tcBorders>
              <w:top w:val="single" w:sz="4" w:space="0" w:color="BFC5CF"/>
              <w:left w:val="single" w:sz="4" w:space="0" w:color="BFC5CF"/>
              <w:bottom w:val="single" w:sz="4" w:space="0" w:color="BFC5CF"/>
              <w:right w:val="single" w:sz="4" w:space="0" w:color="BFC5CF"/>
            </w:tcBorders>
          </w:tcPr>
          <w:p w14:paraId="59BB7F3C" w14:textId="77777777" w:rsidR="00941F7D" w:rsidRDefault="003310E9">
            <w:pPr>
              <w:pStyle w:val="Compact"/>
              <w:spacing w:after="0"/>
              <w:jc w:val="left"/>
            </w:pPr>
            <w:r>
              <w:rPr>
                <w:sz w:val="18"/>
              </w:rPr>
              <w:t>615</w:t>
            </w:r>
          </w:p>
        </w:tc>
        <w:tc>
          <w:tcPr>
            <w:tcW w:w="1665" w:type="dxa"/>
            <w:tcBorders>
              <w:top w:val="single" w:sz="4" w:space="0" w:color="BFC5CF"/>
              <w:left w:val="single" w:sz="4" w:space="0" w:color="BFC5CF"/>
              <w:bottom w:val="single" w:sz="4" w:space="0" w:color="BFC5CF"/>
              <w:right w:val="single" w:sz="4" w:space="0" w:color="BFC5CF"/>
            </w:tcBorders>
          </w:tcPr>
          <w:p w14:paraId="59BB7F3D" w14:textId="77777777" w:rsidR="00941F7D" w:rsidRDefault="003310E9">
            <w:pPr>
              <w:pStyle w:val="Compact"/>
              <w:spacing w:after="0"/>
              <w:jc w:val="left"/>
            </w:pPr>
            <w:r>
              <w:rPr>
                <w:sz w:val="18"/>
              </w:rPr>
              <w:t>8,5 %</w:t>
            </w:r>
          </w:p>
        </w:tc>
        <w:tc>
          <w:tcPr>
            <w:tcW w:w="1987" w:type="dxa"/>
            <w:tcBorders>
              <w:top w:val="single" w:sz="4" w:space="0" w:color="BFC5CF"/>
              <w:left w:val="single" w:sz="4" w:space="0" w:color="BFC5CF"/>
              <w:bottom w:val="single" w:sz="4" w:space="0" w:color="BFC5CF"/>
              <w:right w:val="single" w:sz="4" w:space="0" w:color="BFC5CF"/>
            </w:tcBorders>
          </w:tcPr>
          <w:p w14:paraId="59BB7F3E" w14:textId="77777777" w:rsidR="00941F7D" w:rsidRDefault="003310E9">
            <w:pPr>
              <w:pStyle w:val="Compact"/>
              <w:spacing w:after="0"/>
              <w:jc w:val="left"/>
            </w:pPr>
            <w:r>
              <w:rPr>
                <w:sz w:val="18"/>
              </w:rPr>
              <w:t>8,0 %</w:t>
            </w:r>
          </w:p>
        </w:tc>
      </w:tr>
      <w:tr w:rsidR="00941F7D" w14:paraId="59BB7F46" w14:textId="77777777" w:rsidTr="00941F7D">
        <w:trPr>
          <w:jc w:val="center"/>
        </w:trPr>
        <w:tc>
          <w:tcPr>
            <w:tcW w:w="1468" w:type="dxa"/>
            <w:tcBorders>
              <w:top w:val="single" w:sz="4" w:space="0" w:color="BFC5CF"/>
              <w:left w:val="single" w:sz="4" w:space="0" w:color="BFC5CF"/>
              <w:bottom w:val="single" w:sz="4" w:space="0" w:color="BFC5CF"/>
              <w:right w:val="single" w:sz="4" w:space="0" w:color="BFC5CF"/>
            </w:tcBorders>
          </w:tcPr>
          <w:p w14:paraId="59BB7F40" w14:textId="77777777" w:rsidR="00941F7D" w:rsidRDefault="003310E9">
            <w:pPr>
              <w:pStyle w:val="Compact"/>
              <w:spacing w:after="0"/>
              <w:jc w:val="left"/>
            </w:pPr>
            <w:r>
              <w:rPr>
                <w:sz w:val="18"/>
              </w:rPr>
              <w:t>9</w:t>
            </w:r>
          </w:p>
        </w:tc>
        <w:tc>
          <w:tcPr>
            <w:tcW w:w="1413" w:type="dxa"/>
            <w:tcBorders>
              <w:top w:val="single" w:sz="4" w:space="0" w:color="BFC5CF"/>
              <w:left w:val="single" w:sz="4" w:space="0" w:color="BFC5CF"/>
              <w:bottom w:val="single" w:sz="4" w:space="0" w:color="BFC5CF"/>
              <w:right w:val="single" w:sz="4" w:space="0" w:color="BFC5CF"/>
            </w:tcBorders>
          </w:tcPr>
          <w:p w14:paraId="59BB7F41" w14:textId="77777777" w:rsidR="00941F7D" w:rsidRDefault="003310E9">
            <w:pPr>
              <w:pStyle w:val="Compact"/>
              <w:spacing w:after="0"/>
              <w:jc w:val="left"/>
            </w:pPr>
            <w:r>
              <w:rPr>
                <w:sz w:val="18"/>
              </w:rPr>
              <w:t>1.513</w:t>
            </w:r>
          </w:p>
        </w:tc>
        <w:tc>
          <w:tcPr>
            <w:tcW w:w="1413" w:type="dxa"/>
            <w:tcBorders>
              <w:top w:val="single" w:sz="4" w:space="0" w:color="BFC5CF"/>
              <w:left w:val="single" w:sz="4" w:space="0" w:color="BFC5CF"/>
              <w:bottom w:val="single" w:sz="4" w:space="0" w:color="BFC5CF"/>
              <w:right w:val="single" w:sz="4" w:space="0" w:color="BFC5CF"/>
            </w:tcBorders>
          </w:tcPr>
          <w:p w14:paraId="59BB7F42" w14:textId="77777777" w:rsidR="00941F7D" w:rsidRDefault="003310E9">
            <w:pPr>
              <w:pStyle w:val="Compact"/>
              <w:spacing w:after="0"/>
              <w:jc w:val="left"/>
            </w:pPr>
            <w:r>
              <w:rPr>
                <w:sz w:val="18"/>
              </w:rPr>
              <w:t>615</w:t>
            </w:r>
          </w:p>
        </w:tc>
        <w:tc>
          <w:tcPr>
            <w:tcW w:w="1413" w:type="dxa"/>
            <w:tcBorders>
              <w:top w:val="single" w:sz="4" w:space="0" w:color="BFC5CF"/>
              <w:left w:val="single" w:sz="4" w:space="0" w:color="BFC5CF"/>
              <w:bottom w:val="single" w:sz="4" w:space="0" w:color="BFC5CF"/>
              <w:right w:val="single" w:sz="4" w:space="0" w:color="BFC5CF"/>
            </w:tcBorders>
          </w:tcPr>
          <w:p w14:paraId="59BB7F43" w14:textId="77777777" w:rsidR="00941F7D" w:rsidRDefault="003310E9">
            <w:pPr>
              <w:pStyle w:val="Compact"/>
              <w:spacing w:after="0"/>
              <w:jc w:val="left"/>
            </w:pPr>
            <w:r>
              <w:rPr>
                <w:sz w:val="18"/>
              </w:rPr>
              <w:t>622</w:t>
            </w:r>
          </w:p>
        </w:tc>
        <w:tc>
          <w:tcPr>
            <w:tcW w:w="1665" w:type="dxa"/>
            <w:tcBorders>
              <w:top w:val="single" w:sz="4" w:space="0" w:color="BFC5CF"/>
              <w:left w:val="single" w:sz="4" w:space="0" w:color="BFC5CF"/>
              <w:bottom w:val="single" w:sz="4" w:space="0" w:color="BFC5CF"/>
              <w:right w:val="single" w:sz="4" w:space="0" w:color="BFC5CF"/>
            </w:tcBorders>
          </w:tcPr>
          <w:p w14:paraId="59BB7F44" w14:textId="77777777" w:rsidR="00941F7D" w:rsidRDefault="003310E9">
            <w:pPr>
              <w:pStyle w:val="Compact"/>
              <w:spacing w:after="0"/>
              <w:jc w:val="left"/>
            </w:pPr>
            <w:r>
              <w:rPr>
                <w:sz w:val="18"/>
              </w:rPr>
              <w:t>7,1 %</w:t>
            </w:r>
          </w:p>
        </w:tc>
        <w:tc>
          <w:tcPr>
            <w:tcW w:w="1987" w:type="dxa"/>
            <w:tcBorders>
              <w:top w:val="single" w:sz="4" w:space="0" w:color="BFC5CF"/>
              <w:left w:val="single" w:sz="4" w:space="0" w:color="BFC5CF"/>
              <w:bottom w:val="single" w:sz="4" w:space="0" w:color="BFC5CF"/>
              <w:right w:val="single" w:sz="4" w:space="0" w:color="BFC5CF"/>
            </w:tcBorders>
          </w:tcPr>
          <w:p w14:paraId="59BB7F45" w14:textId="77777777" w:rsidR="00941F7D" w:rsidRDefault="003310E9">
            <w:pPr>
              <w:pStyle w:val="Compact"/>
              <w:spacing w:after="0"/>
              <w:jc w:val="left"/>
            </w:pPr>
            <w:r>
              <w:rPr>
                <w:sz w:val="18"/>
              </w:rPr>
              <w:t>6,2 %</w:t>
            </w:r>
          </w:p>
        </w:tc>
      </w:tr>
      <w:tr w:rsidR="00941F7D" w14:paraId="59BB7F4D" w14:textId="77777777" w:rsidTr="00941F7D">
        <w:trPr>
          <w:jc w:val="center"/>
        </w:trPr>
        <w:tc>
          <w:tcPr>
            <w:tcW w:w="1468" w:type="dxa"/>
            <w:tcBorders>
              <w:top w:val="single" w:sz="4" w:space="0" w:color="BFC5CF"/>
              <w:left w:val="single" w:sz="4" w:space="0" w:color="BFC5CF"/>
              <w:bottom w:val="single" w:sz="4" w:space="0" w:color="BFC5CF"/>
              <w:right w:val="single" w:sz="4" w:space="0" w:color="BFC5CF"/>
            </w:tcBorders>
          </w:tcPr>
          <w:p w14:paraId="59BB7F47" w14:textId="77777777" w:rsidR="00941F7D" w:rsidRDefault="003310E9">
            <w:pPr>
              <w:pStyle w:val="Compact"/>
              <w:spacing w:after="0"/>
              <w:jc w:val="left"/>
            </w:pPr>
            <w:r>
              <w:rPr>
                <w:sz w:val="18"/>
              </w:rPr>
              <w:t>10 (menos riesgo)</w:t>
            </w:r>
          </w:p>
        </w:tc>
        <w:tc>
          <w:tcPr>
            <w:tcW w:w="1413" w:type="dxa"/>
            <w:tcBorders>
              <w:top w:val="single" w:sz="4" w:space="0" w:color="BFC5CF"/>
              <w:left w:val="single" w:sz="4" w:space="0" w:color="BFC5CF"/>
              <w:bottom w:val="single" w:sz="4" w:space="0" w:color="BFC5CF"/>
              <w:right w:val="single" w:sz="4" w:space="0" w:color="BFC5CF"/>
            </w:tcBorders>
          </w:tcPr>
          <w:p w14:paraId="59BB7F48" w14:textId="77777777" w:rsidR="00941F7D" w:rsidRDefault="003310E9">
            <w:pPr>
              <w:pStyle w:val="Compact"/>
              <w:spacing w:after="0"/>
              <w:jc w:val="left"/>
            </w:pPr>
            <w:r>
              <w:rPr>
                <w:sz w:val="18"/>
              </w:rPr>
              <w:t>1.514</w:t>
            </w:r>
          </w:p>
        </w:tc>
        <w:tc>
          <w:tcPr>
            <w:tcW w:w="1413" w:type="dxa"/>
            <w:tcBorders>
              <w:top w:val="single" w:sz="4" w:space="0" w:color="BFC5CF"/>
              <w:left w:val="single" w:sz="4" w:space="0" w:color="BFC5CF"/>
              <w:bottom w:val="single" w:sz="4" w:space="0" w:color="BFC5CF"/>
              <w:right w:val="single" w:sz="4" w:space="0" w:color="BFC5CF"/>
            </w:tcBorders>
          </w:tcPr>
          <w:p w14:paraId="59BB7F49" w14:textId="77777777" w:rsidR="00941F7D" w:rsidRDefault="003310E9">
            <w:pPr>
              <w:pStyle w:val="Compact"/>
              <w:spacing w:after="0"/>
              <w:jc w:val="left"/>
            </w:pPr>
            <w:r>
              <w:rPr>
                <w:sz w:val="18"/>
              </w:rPr>
              <w:t>622</w:t>
            </w:r>
          </w:p>
        </w:tc>
        <w:tc>
          <w:tcPr>
            <w:tcW w:w="1413" w:type="dxa"/>
            <w:tcBorders>
              <w:top w:val="single" w:sz="4" w:space="0" w:color="BFC5CF"/>
              <w:left w:val="single" w:sz="4" w:space="0" w:color="BFC5CF"/>
              <w:bottom w:val="single" w:sz="4" w:space="0" w:color="BFC5CF"/>
              <w:right w:val="single" w:sz="4" w:space="0" w:color="BFC5CF"/>
            </w:tcBorders>
          </w:tcPr>
          <w:p w14:paraId="59BB7F4A" w14:textId="77777777" w:rsidR="00941F7D" w:rsidRDefault="003310E9">
            <w:pPr>
              <w:pStyle w:val="Compact"/>
              <w:spacing w:after="0"/>
              <w:jc w:val="left"/>
            </w:pPr>
            <w:r>
              <w:rPr>
                <w:sz w:val="18"/>
              </w:rPr>
              <w:t>661</w:t>
            </w:r>
          </w:p>
        </w:tc>
        <w:tc>
          <w:tcPr>
            <w:tcW w:w="1665" w:type="dxa"/>
            <w:tcBorders>
              <w:top w:val="single" w:sz="4" w:space="0" w:color="BFC5CF"/>
              <w:left w:val="single" w:sz="4" w:space="0" w:color="BFC5CF"/>
              <w:bottom w:val="single" w:sz="4" w:space="0" w:color="BFC5CF"/>
              <w:right w:val="single" w:sz="4" w:space="0" w:color="BFC5CF"/>
            </w:tcBorders>
          </w:tcPr>
          <w:p w14:paraId="59BB7F4B" w14:textId="77777777" w:rsidR="00941F7D" w:rsidRDefault="003310E9">
            <w:pPr>
              <w:pStyle w:val="Compact"/>
              <w:spacing w:after="0"/>
              <w:jc w:val="left"/>
            </w:pPr>
            <w:r>
              <w:rPr>
                <w:sz w:val="18"/>
              </w:rPr>
              <w:t>5,1 %</w:t>
            </w:r>
          </w:p>
        </w:tc>
        <w:tc>
          <w:tcPr>
            <w:tcW w:w="1987" w:type="dxa"/>
            <w:tcBorders>
              <w:top w:val="single" w:sz="4" w:space="0" w:color="BFC5CF"/>
              <w:left w:val="single" w:sz="4" w:space="0" w:color="BFC5CF"/>
              <w:bottom w:val="single" w:sz="4" w:space="0" w:color="BFC5CF"/>
              <w:right w:val="single" w:sz="4" w:space="0" w:color="BFC5CF"/>
            </w:tcBorders>
          </w:tcPr>
          <w:p w14:paraId="59BB7F4C" w14:textId="77777777" w:rsidR="00941F7D" w:rsidRDefault="003310E9">
            <w:pPr>
              <w:pStyle w:val="Compact"/>
              <w:spacing w:after="0"/>
              <w:jc w:val="left"/>
            </w:pPr>
            <w:r>
              <w:rPr>
                <w:sz w:val="18"/>
              </w:rPr>
              <w:t>5,4 %</w:t>
            </w:r>
          </w:p>
        </w:tc>
      </w:tr>
    </w:tbl>
    <w:p w14:paraId="59BB7F4E" w14:textId="77777777" w:rsidR="00941F7D" w:rsidRDefault="003310E9">
      <w:pPr>
        <w:pStyle w:val="Textoindependiente"/>
        <w:jc w:val="left"/>
      </w:pPr>
      <w:r>
        <w:rPr>
          <w:i/>
          <w:iCs/>
          <w:sz w:val="18"/>
        </w:rPr>
        <w:t>Nota.</w:t>
      </w:r>
      <w:r>
        <w:rPr>
          <w:sz w:val="18"/>
        </w:rPr>
        <w:t xml:space="preserve"> Bandas por deciles del puntaje en prueba. Elaboración propia.</w:t>
      </w:r>
    </w:p>
    <w:p w14:paraId="59BB7F4F" w14:textId="77777777" w:rsidR="00941F7D" w:rsidRDefault="003310E9">
      <w:pPr>
        <w:pStyle w:val="Ttulo2"/>
      </w:pPr>
      <w:bookmarkStart w:id="68" w:name="variables-de-riesgo"/>
      <w:bookmarkStart w:id="69" w:name="_Toc244272603"/>
      <w:bookmarkEnd w:id="66"/>
      <w:r>
        <w:t>7.6 Variables de riesgo</w:t>
      </w:r>
      <w:bookmarkEnd w:id="69"/>
    </w:p>
    <w:p w14:paraId="59BB7F50" w14:textId="77777777" w:rsidR="00941F7D" w:rsidRDefault="003310E9">
      <w:pPr>
        <w:pStyle w:val="FirstParagraph"/>
      </w:pPr>
      <w:r>
        <w:t>La Figura 10 resume los valores SHAP del MLP sobre 300 créditos de prueba, y la Tabla 13 compara la importancia de cada variable en ambos modelos. Los dos coinciden en las cinco variables principales; en el MLP el orden es:</w:t>
      </w:r>
    </w:p>
    <w:p w14:paraId="59BB7F51" w14:textId="77777777" w:rsidR="00941F7D" w:rsidRDefault="003310E9">
      <w:pPr>
        <w:pStyle w:val="Compact"/>
        <w:numPr>
          <w:ilvl w:val="0"/>
          <w:numId w:val="25"/>
        </w:numPr>
      </w:pPr>
      <w:r>
        <w:t>el ingreso anual;</w:t>
      </w:r>
    </w:p>
    <w:p w14:paraId="59BB7F52" w14:textId="77777777" w:rsidR="00941F7D" w:rsidRDefault="003310E9">
      <w:pPr>
        <w:pStyle w:val="Compact"/>
        <w:numPr>
          <w:ilvl w:val="0"/>
          <w:numId w:val="25"/>
        </w:numPr>
      </w:pPr>
      <w:r>
        <w:t>la subcalificación;</w:t>
      </w:r>
    </w:p>
    <w:p w14:paraId="59BB7F53" w14:textId="77777777" w:rsidR="00941F7D" w:rsidRDefault="003310E9">
      <w:pPr>
        <w:pStyle w:val="Compact"/>
        <w:numPr>
          <w:ilvl w:val="0"/>
          <w:numId w:val="25"/>
        </w:numPr>
      </w:pPr>
      <w:r>
        <w:t>las consultas recientes;</w:t>
      </w:r>
    </w:p>
    <w:p w14:paraId="59BB7F54" w14:textId="77777777" w:rsidR="00941F7D" w:rsidRDefault="003310E9">
      <w:pPr>
        <w:pStyle w:val="Compact"/>
        <w:numPr>
          <w:ilvl w:val="0"/>
          <w:numId w:val="25"/>
        </w:numPr>
      </w:pPr>
      <w:r>
        <w:t>el propósito del crédito;</w:t>
      </w:r>
    </w:p>
    <w:p w14:paraId="59BB7F55" w14:textId="77777777" w:rsidR="00941F7D" w:rsidRDefault="003310E9">
      <w:pPr>
        <w:pStyle w:val="Compact"/>
        <w:numPr>
          <w:ilvl w:val="0"/>
          <w:numId w:val="25"/>
        </w:numPr>
      </w:pPr>
      <w:r>
        <w:t>la utilización del crédito rotativo.</w:t>
      </w:r>
    </w:p>
    <w:p w14:paraId="59BB7F56" w14:textId="77777777" w:rsidR="00941F7D" w:rsidRDefault="003310E9">
      <w:pPr>
        <w:pStyle w:val="FirstParagraph"/>
      </w:pPr>
      <w:r>
        <w:t>En la logística, la utilización pasa al tercer lugar y las consultas y el propósito al cuarto y quinto.</w:t>
      </w:r>
    </w:p>
    <w:p w14:paraId="59BB7F57" w14:textId="77777777" w:rsidR="00941F7D" w:rsidRDefault="003310E9">
      <w:pPr>
        <w:pStyle w:val="Textoindependiente"/>
      </w:pPr>
      <w:r>
        <w:t>La dirección de los efectos también coincide:</w:t>
      </w:r>
    </w:p>
    <w:p w14:paraId="59BB7F58" w14:textId="77777777" w:rsidR="00941F7D" w:rsidRDefault="003310E9">
      <w:pPr>
        <w:pStyle w:val="Compact"/>
        <w:numPr>
          <w:ilvl w:val="0"/>
          <w:numId w:val="26"/>
        </w:numPr>
      </w:pPr>
      <w:r>
        <w:rPr>
          <w:b/>
          <w:bCs/>
        </w:rPr>
        <w:t>Aumentan el riesgo:</w:t>
      </w:r>
      <w:r>
        <w:t xml:space="preserve"> un ingreso menor, peor subcalificación, mayor utilización rotativa, más consultas y créditos para pequeño negocio.</w:t>
      </w:r>
    </w:p>
    <w:p w14:paraId="59BB7F59" w14:textId="77777777" w:rsidR="00941F7D" w:rsidRDefault="003310E9">
      <w:pPr>
        <w:pStyle w:val="Compact"/>
        <w:numPr>
          <w:ilvl w:val="0"/>
          <w:numId w:val="26"/>
        </w:numPr>
      </w:pPr>
      <w:r>
        <w:rPr>
          <w:b/>
          <w:bCs/>
        </w:rPr>
        <w:t>Pesan poco en ambos:</w:t>
      </w:r>
      <w:r>
        <w:t xml:space="preserve"> las moras previas y los registros públicos.</w:t>
      </w:r>
    </w:p>
    <w:p w14:paraId="59BB7F5A" w14:textId="77777777" w:rsidR="00941F7D" w:rsidRDefault="003310E9">
      <w:pPr>
        <w:pStyle w:val="FirstParagraph"/>
      </w:pPr>
      <w:r>
        <w:lastRenderedPageBreak/>
        <w:t>El plazo aparece al final de la Tabla 13 aunque su efecto por crédito es grande (sección 7.7). La razón es que los créditos de prueba son todos a 36 meses, así que SHAP no tiene casos donde el plazo varíe.</w:t>
      </w:r>
    </w:p>
    <w:p w14:paraId="59BB7F5B" w14:textId="77777777" w:rsidR="00941F7D" w:rsidRDefault="003310E9">
      <w:pPr>
        <w:pStyle w:val="Textoindependiente"/>
        <w:keepNext/>
        <w:spacing w:before="200" w:after="0"/>
      </w:pPr>
      <w:r>
        <w:rPr>
          <w:b/>
          <w:bCs/>
        </w:rPr>
        <w:t>Figura 10</w:t>
      </w:r>
    </w:p>
    <w:p w14:paraId="59BB7F5C" w14:textId="77777777" w:rsidR="00941F7D" w:rsidRDefault="003310E9">
      <w:pPr>
        <w:pStyle w:val="Textoindependiente"/>
        <w:keepNext/>
        <w:jc w:val="left"/>
      </w:pPr>
      <w:r>
        <w:rPr>
          <w:i/>
          <w:iCs/>
        </w:rPr>
        <w:t>Valores SHAP del MLP en prueba</w:t>
      </w:r>
    </w:p>
    <w:p w14:paraId="59BB7F5D" w14:textId="77777777" w:rsidR="00941F7D" w:rsidRDefault="003310E9">
      <w:pPr>
        <w:pStyle w:val="Textoindependiente"/>
        <w:keepNext/>
        <w:jc w:val="center"/>
      </w:pPr>
      <w:r>
        <w:rPr>
          <w:noProof/>
        </w:rPr>
        <w:drawing>
          <wp:inline distT="0" distB="0" distL="0" distR="0" wp14:anchorId="59BB807C" wp14:editId="59BB807D">
            <wp:extent cx="4267200" cy="407240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salidas/figuras/pd_mlp_shap.png"/>
                    <pic:cNvPicPr>
                      <a:picLocks noChangeAspect="1" noChangeArrowheads="1"/>
                    </pic:cNvPicPr>
                  </pic:nvPicPr>
                  <pic:blipFill>
                    <a:blip r:embed="rId14"/>
                    <a:stretch>
                      <a:fillRect/>
                    </a:stretch>
                  </pic:blipFill>
                  <pic:spPr bwMode="auto">
                    <a:xfrm>
                      <a:off x="0" y="0"/>
                      <a:ext cx="4267200" cy="4072401"/>
                    </a:xfrm>
                    <a:prstGeom prst="rect">
                      <a:avLst/>
                    </a:prstGeom>
                    <a:noFill/>
                    <a:ln w="9525">
                      <a:noFill/>
                      <a:headEnd/>
                      <a:tailEnd/>
                    </a:ln>
                  </pic:spPr>
                </pic:pic>
              </a:graphicData>
            </a:graphic>
          </wp:inline>
        </w:drawing>
      </w:r>
    </w:p>
    <w:p w14:paraId="59BB7F5E" w14:textId="77777777" w:rsidR="00941F7D" w:rsidRDefault="003310E9">
      <w:pPr>
        <w:pStyle w:val="Textoindependiente"/>
        <w:jc w:val="left"/>
      </w:pPr>
      <w:r>
        <w:rPr>
          <w:i/>
          <w:iCs/>
          <w:sz w:val="18"/>
        </w:rPr>
        <w:t>Nota.</w:t>
      </w:r>
      <w:r>
        <w:rPr>
          <w:sz w:val="18"/>
        </w:rPr>
        <w:t xml:space="preserve"> </w:t>
      </w:r>
      <w:r>
        <w:rPr>
          <w:sz w:val="18"/>
        </w:rPr>
        <w:t>Cada punto es un crédito; el color indica el valor de la variable (rojo alto, azul bajo); la posición horizontal, su efecto sobre el logit de la PD. Elaboración propia con la librería SHAP (Lundberg y Lee, 2017).</w:t>
      </w:r>
    </w:p>
    <w:p w14:paraId="59BB7F5F" w14:textId="77777777" w:rsidR="00941F7D" w:rsidRDefault="003310E9">
      <w:pPr>
        <w:pStyle w:val="Textoindependiente"/>
        <w:keepNext/>
        <w:spacing w:before="200" w:after="0"/>
      </w:pPr>
      <w:r>
        <w:rPr>
          <w:b/>
          <w:bCs/>
        </w:rPr>
        <w:t>Tabla 13</w:t>
      </w:r>
    </w:p>
    <w:p w14:paraId="59BB7F60" w14:textId="77777777" w:rsidR="00941F7D" w:rsidRDefault="003310E9">
      <w:pPr>
        <w:pStyle w:val="Textoindependiente"/>
        <w:keepNext/>
        <w:jc w:val="left"/>
      </w:pPr>
      <w:r>
        <w:rPr>
          <w:i/>
          <w:iCs/>
        </w:rPr>
        <w:t>Importancia de las variables (media de |SHAP| sobre el logit)</w:t>
      </w:r>
    </w:p>
    <w:tbl>
      <w:tblPr>
        <w:tblStyle w:val="Table"/>
        <w:tblW w:w="0" w:type="auto"/>
        <w:jc w:val="center"/>
        <w:tblLayout w:type="fixed"/>
        <w:tblLook w:val="0020" w:firstRow="1" w:lastRow="0" w:firstColumn="0" w:lastColumn="0" w:noHBand="0" w:noVBand="0"/>
      </w:tblPr>
      <w:tblGrid>
        <w:gridCol w:w="2729"/>
        <w:gridCol w:w="1717"/>
        <w:gridCol w:w="1546"/>
        <w:gridCol w:w="1994"/>
        <w:gridCol w:w="1374"/>
      </w:tblGrid>
      <w:tr w:rsidR="00941F7D" w14:paraId="59BB7F66" w14:textId="77777777" w:rsidTr="00941F7D">
        <w:trPr>
          <w:cnfStyle w:val="100000000000" w:firstRow="1" w:lastRow="0" w:firstColumn="0" w:lastColumn="0" w:oddVBand="0" w:evenVBand="0" w:oddHBand="0" w:evenHBand="0" w:firstRowFirstColumn="0" w:firstRowLastColumn="0" w:lastRowFirstColumn="0" w:lastRowLastColumn="0"/>
          <w:tblHeader/>
          <w:jc w:val="center"/>
        </w:trPr>
        <w:tc>
          <w:tcPr>
            <w:tcW w:w="2729" w:type="dxa"/>
            <w:tcBorders>
              <w:top w:val="single" w:sz="4" w:space="0" w:color="BFC5CF"/>
              <w:left w:val="single" w:sz="4" w:space="0" w:color="BFC5CF"/>
              <w:bottom w:val="single" w:sz="4" w:space="0" w:color="BFC5CF"/>
              <w:right w:val="single" w:sz="4" w:space="0" w:color="BFC5CF"/>
            </w:tcBorders>
            <w:shd w:val="clear" w:color="auto" w:fill="E8EEF7"/>
          </w:tcPr>
          <w:p w14:paraId="59BB7F61" w14:textId="77777777" w:rsidR="00941F7D" w:rsidRDefault="003310E9">
            <w:pPr>
              <w:pStyle w:val="Compact"/>
              <w:spacing w:after="0"/>
              <w:jc w:val="left"/>
            </w:pPr>
            <w:r>
              <w:rPr>
                <w:b/>
                <w:sz w:val="18"/>
              </w:rPr>
              <w:t>Variable</w:t>
            </w:r>
          </w:p>
        </w:tc>
        <w:tc>
          <w:tcPr>
            <w:tcW w:w="1717" w:type="dxa"/>
            <w:tcBorders>
              <w:top w:val="single" w:sz="4" w:space="0" w:color="BFC5CF"/>
              <w:left w:val="single" w:sz="4" w:space="0" w:color="BFC5CF"/>
              <w:bottom w:val="single" w:sz="4" w:space="0" w:color="BFC5CF"/>
              <w:right w:val="single" w:sz="4" w:space="0" w:color="BFC5CF"/>
            </w:tcBorders>
            <w:shd w:val="clear" w:color="auto" w:fill="E8EEF7"/>
          </w:tcPr>
          <w:p w14:paraId="59BB7F62" w14:textId="77777777" w:rsidR="00941F7D" w:rsidRDefault="003310E9">
            <w:pPr>
              <w:pStyle w:val="Compact"/>
              <w:spacing w:after="0"/>
              <w:jc w:val="left"/>
            </w:pPr>
            <w:r>
              <w:rPr>
                <w:b/>
                <w:sz w:val="18"/>
              </w:rPr>
              <w:t>MLP</w:t>
            </w:r>
          </w:p>
        </w:tc>
        <w:tc>
          <w:tcPr>
            <w:tcW w:w="1546" w:type="dxa"/>
            <w:tcBorders>
              <w:top w:val="single" w:sz="4" w:space="0" w:color="BFC5CF"/>
              <w:left w:val="single" w:sz="4" w:space="0" w:color="BFC5CF"/>
              <w:bottom w:val="single" w:sz="4" w:space="0" w:color="BFC5CF"/>
              <w:right w:val="single" w:sz="4" w:space="0" w:color="BFC5CF"/>
            </w:tcBorders>
            <w:shd w:val="clear" w:color="auto" w:fill="E8EEF7"/>
          </w:tcPr>
          <w:p w14:paraId="59BB7F63" w14:textId="77777777" w:rsidR="00941F7D" w:rsidRDefault="003310E9">
            <w:pPr>
              <w:pStyle w:val="Compact"/>
              <w:spacing w:after="0"/>
              <w:jc w:val="left"/>
            </w:pPr>
            <w:r>
              <w:rPr>
                <w:b/>
                <w:sz w:val="18"/>
              </w:rPr>
              <w:t>Rango MLP</w:t>
            </w:r>
          </w:p>
        </w:tc>
        <w:tc>
          <w:tcPr>
            <w:tcW w:w="1994" w:type="dxa"/>
            <w:tcBorders>
              <w:top w:val="single" w:sz="4" w:space="0" w:color="BFC5CF"/>
              <w:left w:val="single" w:sz="4" w:space="0" w:color="BFC5CF"/>
              <w:bottom w:val="single" w:sz="4" w:space="0" w:color="BFC5CF"/>
              <w:right w:val="single" w:sz="4" w:space="0" w:color="BFC5CF"/>
            </w:tcBorders>
            <w:shd w:val="clear" w:color="auto" w:fill="E8EEF7"/>
          </w:tcPr>
          <w:p w14:paraId="59BB7F64" w14:textId="77777777" w:rsidR="00941F7D" w:rsidRDefault="003310E9">
            <w:pPr>
              <w:pStyle w:val="Compact"/>
              <w:spacing w:after="0"/>
              <w:jc w:val="left"/>
            </w:pPr>
            <w:r>
              <w:rPr>
                <w:b/>
                <w:sz w:val="18"/>
              </w:rPr>
              <w:t>Regresión logística</w:t>
            </w:r>
          </w:p>
        </w:tc>
        <w:tc>
          <w:tcPr>
            <w:tcW w:w="1374" w:type="dxa"/>
            <w:tcBorders>
              <w:top w:val="single" w:sz="4" w:space="0" w:color="BFC5CF"/>
              <w:left w:val="single" w:sz="4" w:space="0" w:color="BFC5CF"/>
              <w:bottom w:val="single" w:sz="4" w:space="0" w:color="BFC5CF"/>
              <w:right w:val="single" w:sz="4" w:space="0" w:color="BFC5CF"/>
            </w:tcBorders>
            <w:shd w:val="clear" w:color="auto" w:fill="E8EEF7"/>
          </w:tcPr>
          <w:p w14:paraId="59BB7F65" w14:textId="77777777" w:rsidR="00941F7D" w:rsidRDefault="003310E9">
            <w:pPr>
              <w:pStyle w:val="Compact"/>
              <w:spacing w:after="0"/>
              <w:jc w:val="left"/>
            </w:pPr>
            <w:r>
              <w:rPr>
                <w:b/>
                <w:sz w:val="18"/>
              </w:rPr>
              <w:t>Rango LR</w:t>
            </w:r>
          </w:p>
        </w:tc>
      </w:tr>
      <w:tr w:rsidR="00941F7D" w14:paraId="59BB7F6C" w14:textId="77777777" w:rsidTr="00941F7D">
        <w:trPr>
          <w:jc w:val="center"/>
        </w:trPr>
        <w:tc>
          <w:tcPr>
            <w:tcW w:w="2729" w:type="dxa"/>
            <w:tcBorders>
              <w:top w:val="single" w:sz="4" w:space="0" w:color="BFC5CF"/>
              <w:left w:val="single" w:sz="4" w:space="0" w:color="BFC5CF"/>
              <w:bottom w:val="single" w:sz="4" w:space="0" w:color="BFC5CF"/>
              <w:right w:val="single" w:sz="4" w:space="0" w:color="BFC5CF"/>
            </w:tcBorders>
          </w:tcPr>
          <w:p w14:paraId="59BB7F67" w14:textId="77777777" w:rsidR="00941F7D" w:rsidRDefault="003310E9">
            <w:pPr>
              <w:pStyle w:val="Compact"/>
              <w:spacing w:after="0"/>
              <w:jc w:val="left"/>
            </w:pPr>
            <w:r>
              <w:rPr>
                <w:sz w:val="18"/>
              </w:rPr>
              <w:t>Ingreso anual</w:t>
            </w:r>
          </w:p>
        </w:tc>
        <w:tc>
          <w:tcPr>
            <w:tcW w:w="1717" w:type="dxa"/>
            <w:tcBorders>
              <w:top w:val="single" w:sz="4" w:space="0" w:color="BFC5CF"/>
              <w:left w:val="single" w:sz="4" w:space="0" w:color="BFC5CF"/>
              <w:bottom w:val="single" w:sz="4" w:space="0" w:color="BFC5CF"/>
              <w:right w:val="single" w:sz="4" w:space="0" w:color="BFC5CF"/>
            </w:tcBorders>
          </w:tcPr>
          <w:p w14:paraId="59BB7F68" w14:textId="77777777" w:rsidR="00941F7D" w:rsidRDefault="003310E9">
            <w:pPr>
              <w:pStyle w:val="Compact"/>
              <w:spacing w:after="0"/>
              <w:jc w:val="left"/>
            </w:pPr>
            <w:r>
              <w:rPr>
                <w:sz w:val="18"/>
              </w:rPr>
              <w:t>0,281</w:t>
            </w:r>
          </w:p>
        </w:tc>
        <w:tc>
          <w:tcPr>
            <w:tcW w:w="1546" w:type="dxa"/>
            <w:tcBorders>
              <w:top w:val="single" w:sz="4" w:space="0" w:color="BFC5CF"/>
              <w:left w:val="single" w:sz="4" w:space="0" w:color="BFC5CF"/>
              <w:bottom w:val="single" w:sz="4" w:space="0" w:color="BFC5CF"/>
              <w:right w:val="single" w:sz="4" w:space="0" w:color="BFC5CF"/>
            </w:tcBorders>
          </w:tcPr>
          <w:p w14:paraId="59BB7F69" w14:textId="77777777" w:rsidR="00941F7D" w:rsidRDefault="003310E9">
            <w:pPr>
              <w:pStyle w:val="Compact"/>
              <w:spacing w:after="0"/>
              <w:jc w:val="left"/>
            </w:pPr>
            <w:r>
              <w:rPr>
                <w:sz w:val="18"/>
              </w:rPr>
              <w:t>1</w:t>
            </w:r>
          </w:p>
        </w:tc>
        <w:tc>
          <w:tcPr>
            <w:tcW w:w="1994" w:type="dxa"/>
            <w:tcBorders>
              <w:top w:val="single" w:sz="4" w:space="0" w:color="BFC5CF"/>
              <w:left w:val="single" w:sz="4" w:space="0" w:color="BFC5CF"/>
              <w:bottom w:val="single" w:sz="4" w:space="0" w:color="BFC5CF"/>
              <w:right w:val="single" w:sz="4" w:space="0" w:color="BFC5CF"/>
            </w:tcBorders>
          </w:tcPr>
          <w:p w14:paraId="59BB7F6A" w14:textId="77777777" w:rsidR="00941F7D" w:rsidRDefault="003310E9">
            <w:pPr>
              <w:pStyle w:val="Compact"/>
              <w:spacing w:after="0"/>
              <w:jc w:val="left"/>
            </w:pPr>
            <w:r>
              <w:rPr>
                <w:sz w:val="18"/>
              </w:rPr>
              <w:t>0,252</w:t>
            </w:r>
          </w:p>
        </w:tc>
        <w:tc>
          <w:tcPr>
            <w:tcW w:w="1374" w:type="dxa"/>
            <w:tcBorders>
              <w:top w:val="single" w:sz="4" w:space="0" w:color="BFC5CF"/>
              <w:left w:val="single" w:sz="4" w:space="0" w:color="BFC5CF"/>
              <w:bottom w:val="single" w:sz="4" w:space="0" w:color="BFC5CF"/>
              <w:right w:val="single" w:sz="4" w:space="0" w:color="BFC5CF"/>
            </w:tcBorders>
          </w:tcPr>
          <w:p w14:paraId="59BB7F6B" w14:textId="77777777" w:rsidR="00941F7D" w:rsidRDefault="003310E9">
            <w:pPr>
              <w:pStyle w:val="Compact"/>
              <w:spacing w:after="0"/>
              <w:jc w:val="left"/>
            </w:pPr>
            <w:r>
              <w:rPr>
                <w:sz w:val="18"/>
              </w:rPr>
              <w:t>1</w:t>
            </w:r>
          </w:p>
        </w:tc>
      </w:tr>
      <w:tr w:rsidR="00941F7D" w14:paraId="59BB7F72" w14:textId="77777777" w:rsidTr="00941F7D">
        <w:trPr>
          <w:jc w:val="center"/>
        </w:trPr>
        <w:tc>
          <w:tcPr>
            <w:tcW w:w="2729" w:type="dxa"/>
            <w:tcBorders>
              <w:top w:val="single" w:sz="4" w:space="0" w:color="BFC5CF"/>
              <w:left w:val="single" w:sz="4" w:space="0" w:color="BFC5CF"/>
              <w:bottom w:val="single" w:sz="4" w:space="0" w:color="BFC5CF"/>
              <w:right w:val="single" w:sz="4" w:space="0" w:color="BFC5CF"/>
            </w:tcBorders>
          </w:tcPr>
          <w:p w14:paraId="59BB7F6D" w14:textId="77777777" w:rsidR="00941F7D" w:rsidRDefault="003310E9">
            <w:pPr>
              <w:pStyle w:val="Compact"/>
              <w:spacing w:after="0"/>
              <w:jc w:val="left"/>
            </w:pPr>
            <w:r>
              <w:rPr>
                <w:sz w:val="18"/>
              </w:rPr>
              <w:t>Subcalificación</w:t>
            </w:r>
          </w:p>
        </w:tc>
        <w:tc>
          <w:tcPr>
            <w:tcW w:w="1717" w:type="dxa"/>
            <w:tcBorders>
              <w:top w:val="single" w:sz="4" w:space="0" w:color="BFC5CF"/>
              <w:left w:val="single" w:sz="4" w:space="0" w:color="BFC5CF"/>
              <w:bottom w:val="single" w:sz="4" w:space="0" w:color="BFC5CF"/>
              <w:right w:val="single" w:sz="4" w:space="0" w:color="BFC5CF"/>
            </w:tcBorders>
          </w:tcPr>
          <w:p w14:paraId="59BB7F6E" w14:textId="77777777" w:rsidR="00941F7D" w:rsidRDefault="003310E9">
            <w:pPr>
              <w:pStyle w:val="Compact"/>
              <w:spacing w:after="0"/>
              <w:jc w:val="left"/>
            </w:pPr>
            <w:r>
              <w:rPr>
                <w:sz w:val="18"/>
              </w:rPr>
              <w:t>0,225</w:t>
            </w:r>
          </w:p>
        </w:tc>
        <w:tc>
          <w:tcPr>
            <w:tcW w:w="1546" w:type="dxa"/>
            <w:tcBorders>
              <w:top w:val="single" w:sz="4" w:space="0" w:color="BFC5CF"/>
              <w:left w:val="single" w:sz="4" w:space="0" w:color="BFC5CF"/>
              <w:bottom w:val="single" w:sz="4" w:space="0" w:color="BFC5CF"/>
              <w:right w:val="single" w:sz="4" w:space="0" w:color="BFC5CF"/>
            </w:tcBorders>
          </w:tcPr>
          <w:p w14:paraId="59BB7F6F" w14:textId="77777777" w:rsidR="00941F7D" w:rsidRDefault="003310E9">
            <w:pPr>
              <w:pStyle w:val="Compact"/>
              <w:spacing w:after="0"/>
              <w:jc w:val="left"/>
            </w:pPr>
            <w:r>
              <w:rPr>
                <w:sz w:val="18"/>
              </w:rPr>
              <w:t>2</w:t>
            </w:r>
          </w:p>
        </w:tc>
        <w:tc>
          <w:tcPr>
            <w:tcW w:w="1994" w:type="dxa"/>
            <w:tcBorders>
              <w:top w:val="single" w:sz="4" w:space="0" w:color="BFC5CF"/>
              <w:left w:val="single" w:sz="4" w:space="0" w:color="BFC5CF"/>
              <w:bottom w:val="single" w:sz="4" w:space="0" w:color="BFC5CF"/>
              <w:right w:val="single" w:sz="4" w:space="0" w:color="BFC5CF"/>
            </w:tcBorders>
          </w:tcPr>
          <w:p w14:paraId="59BB7F70" w14:textId="77777777" w:rsidR="00941F7D" w:rsidRDefault="003310E9">
            <w:pPr>
              <w:pStyle w:val="Compact"/>
              <w:spacing w:after="0"/>
              <w:jc w:val="left"/>
            </w:pPr>
            <w:r>
              <w:rPr>
                <w:sz w:val="18"/>
              </w:rPr>
              <w:t>0,177</w:t>
            </w:r>
          </w:p>
        </w:tc>
        <w:tc>
          <w:tcPr>
            <w:tcW w:w="1374" w:type="dxa"/>
            <w:tcBorders>
              <w:top w:val="single" w:sz="4" w:space="0" w:color="BFC5CF"/>
              <w:left w:val="single" w:sz="4" w:space="0" w:color="BFC5CF"/>
              <w:bottom w:val="single" w:sz="4" w:space="0" w:color="BFC5CF"/>
              <w:right w:val="single" w:sz="4" w:space="0" w:color="BFC5CF"/>
            </w:tcBorders>
          </w:tcPr>
          <w:p w14:paraId="59BB7F71" w14:textId="77777777" w:rsidR="00941F7D" w:rsidRDefault="003310E9">
            <w:pPr>
              <w:pStyle w:val="Compact"/>
              <w:spacing w:after="0"/>
              <w:jc w:val="left"/>
            </w:pPr>
            <w:r>
              <w:rPr>
                <w:sz w:val="18"/>
              </w:rPr>
              <w:t>2</w:t>
            </w:r>
          </w:p>
        </w:tc>
      </w:tr>
      <w:tr w:rsidR="00941F7D" w14:paraId="59BB7F78" w14:textId="77777777" w:rsidTr="00941F7D">
        <w:trPr>
          <w:jc w:val="center"/>
        </w:trPr>
        <w:tc>
          <w:tcPr>
            <w:tcW w:w="2729" w:type="dxa"/>
            <w:tcBorders>
              <w:top w:val="single" w:sz="4" w:space="0" w:color="BFC5CF"/>
              <w:left w:val="single" w:sz="4" w:space="0" w:color="BFC5CF"/>
              <w:bottom w:val="single" w:sz="4" w:space="0" w:color="BFC5CF"/>
              <w:right w:val="single" w:sz="4" w:space="0" w:color="BFC5CF"/>
            </w:tcBorders>
          </w:tcPr>
          <w:p w14:paraId="59BB7F73" w14:textId="77777777" w:rsidR="00941F7D" w:rsidRDefault="003310E9">
            <w:pPr>
              <w:pStyle w:val="Compact"/>
              <w:spacing w:after="0"/>
              <w:jc w:val="left"/>
            </w:pPr>
            <w:r>
              <w:rPr>
                <w:sz w:val="18"/>
              </w:rPr>
              <w:t>Consultas en 6 meses</w:t>
            </w:r>
          </w:p>
        </w:tc>
        <w:tc>
          <w:tcPr>
            <w:tcW w:w="1717" w:type="dxa"/>
            <w:tcBorders>
              <w:top w:val="single" w:sz="4" w:space="0" w:color="BFC5CF"/>
              <w:left w:val="single" w:sz="4" w:space="0" w:color="BFC5CF"/>
              <w:bottom w:val="single" w:sz="4" w:space="0" w:color="BFC5CF"/>
              <w:right w:val="single" w:sz="4" w:space="0" w:color="BFC5CF"/>
            </w:tcBorders>
          </w:tcPr>
          <w:p w14:paraId="59BB7F74" w14:textId="77777777" w:rsidR="00941F7D" w:rsidRDefault="003310E9">
            <w:pPr>
              <w:pStyle w:val="Compact"/>
              <w:spacing w:after="0"/>
              <w:jc w:val="left"/>
            </w:pPr>
            <w:r>
              <w:rPr>
                <w:sz w:val="18"/>
              </w:rPr>
              <w:t>0,150</w:t>
            </w:r>
          </w:p>
        </w:tc>
        <w:tc>
          <w:tcPr>
            <w:tcW w:w="1546" w:type="dxa"/>
            <w:tcBorders>
              <w:top w:val="single" w:sz="4" w:space="0" w:color="BFC5CF"/>
              <w:left w:val="single" w:sz="4" w:space="0" w:color="BFC5CF"/>
              <w:bottom w:val="single" w:sz="4" w:space="0" w:color="BFC5CF"/>
              <w:right w:val="single" w:sz="4" w:space="0" w:color="BFC5CF"/>
            </w:tcBorders>
          </w:tcPr>
          <w:p w14:paraId="59BB7F75" w14:textId="77777777" w:rsidR="00941F7D" w:rsidRDefault="003310E9">
            <w:pPr>
              <w:pStyle w:val="Compact"/>
              <w:spacing w:after="0"/>
              <w:jc w:val="left"/>
            </w:pPr>
            <w:r>
              <w:rPr>
                <w:sz w:val="18"/>
              </w:rPr>
              <w:t>3</w:t>
            </w:r>
          </w:p>
        </w:tc>
        <w:tc>
          <w:tcPr>
            <w:tcW w:w="1994" w:type="dxa"/>
            <w:tcBorders>
              <w:top w:val="single" w:sz="4" w:space="0" w:color="BFC5CF"/>
              <w:left w:val="single" w:sz="4" w:space="0" w:color="BFC5CF"/>
              <w:bottom w:val="single" w:sz="4" w:space="0" w:color="BFC5CF"/>
              <w:right w:val="single" w:sz="4" w:space="0" w:color="BFC5CF"/>
            </w:tcBorders>
          </w:tcPr>
          <w:p w14:paraId="59BB7F76" w14:textId="77777777" w:rsidR="00941F7D" w:rsidRDefault="003310E9">
            <w:pPr>
              <w:pStyle w:val="Compact"/>
              <w:spacing w:after="0"/>
              <w:jc w:val="left"/>
            </w:pPr>
            <w:r>
              <w:rPr>
                <w:sz w:val="18"/>
              </w:rPr>
              <w:t>0,118</w:t>
            </w:r>
          </w:p>
        </w:tc>
        <w:tc>
          <w:tcPr>
            <w:tcW w:w="1374" w:type="dxa"/>
            <w:tcBorders>
              <w:top w:val="single" w:sz="4" w:space="0" w:color="BFC5CF"/>
              <w:left w:val="single" w:sz="4" w:space="0" w:color="BFC5CF"/>
              <w:bottom w:val="single" w:sz="4" w:space="0" w:color="BFC5CF"/>
              <w:right w:val="single" w:sz="4" w:space="0" w:color="BFC5CF"/>
            </w:tcBorders>
          </w:tcPr>
          <w:p w14:paraId="59BB7F77" w14:textId="77777777" w:rsidR="00941F7D" w:rsidRDefault="003310E9">
            <w:pPr>
              <w:pStyle w:val="Compact"/>
              <w:spacing w:after="0"/>
              <w:jc w:val="left"/>
            </w:pPr>
            <w:r>
              <w:rPr>
                <w:sz w:val="18"/>
              </w:rPr>
              <w:t>4</w:t>
            </w:r>
          </w:p>
        </w:tc>
      </w:tr>
      <w:tr w:rsidR="00941F7D" w14:paraId="59BB7F7E" w14:textId="77777777" w:rsidTr="00941F7D">
        <w:trPr>
          <w:jc w:val="center"/>
        </w:trPr>
        <w:tc>
          <w:tcPr>
            <w:tcW w:w="2729" w:type="dxa"/>
            <w:tcBorders>
              <w:top w:val="single" w:sz="4" w:space="0" w:color="BFC5CF"/>
              <w:left w:val="single" w:sz="4" w:space="0" w:color="BFC5CF"/>
              <w:bottom w:val="single" w:sz="4" w:space="0" w:color="BFC5CF"/>
              <w:right w:val="single" w:sz="4" w:space="0" w:color="BFC5CF"/>
            </w:tcBorders>
          </w:tcPr>
          <w:p w14:paraId="59BB7F79" w14:textId="77777777" w:rsidR="00941F7D" w:rsidRDefault="003310E9">
            <w:pPr>
              <w:pStyle w:val="Compact"/>
              <w:spacing w:after="0"/>
              <w:jc w:val="left"/>
            </w:pPr>
            <w:r>
              <w:rPr>
                <w:sz w:val="18"/>
              </w:rPr>
              <w:t>Propósito</w:t>
            </w:r>
          </w:p>
        </w:tc>
        <w:tc>
          <w:tcPr>
            <w:tcW w:w="1717" w:type="dxa"/>
            <w:tcBorders>
              <w:top w:val="single" w:sz="4" w:space="0" w:color="BFC5CF"/>
              <w:left w:val="single" w:sz="4" w:space="0" w:color="BFC5CF"/>
              <w:bottom w:val="single" w:sz="4" w:space="0" w:color="BFC5CF"/>
              <w:right w:val="single" w:sz="4" w:space="0" w:color="BFC5CF"/>
            </w:tcBorders>
          </w:tcPr>
          <w:p w14:paraId="59BB7F7A" w14:textId="77777777" w:rsidR="00941F7D" w:rsidRDefault="003310E9">
            <w:pPr>
              <w:pStyle w:val="Compact"/>
              <w:spacing w:after="0"/>
              <w:jc w:val="left"/>
            </w:pPr>
            <w:r>
              <w:rPr>
                <w:sz w:val="18"/>
              </w:rPr>
              <w:t>0,127</w:t>
            </w:r>
          </w:p>
        </w:tc>
        <w:tc>
          <w:tcPr>
            <w:tcW w:w="1546" w:type="dxa"/>
            <w:tcBorders>
              <w:top w:val="single" w:sz="4" w:space="0" w:color="BFC5CF"/>
              <w:left w:val="single" w:sz="4" w:space="0" w:color="BFC5CF"/>
              <w:bottom w:val="single" w:sz="4" w:space="0" w:color="BFC5CF"/>
              <w:right w:val="single" w:sz="4" w:space="0" w:color="BFC5CF"/>
            </w:tcBorders>
          </w:tcPr>
          <w:p w14:paraId="59BB7F7B" w14:textId="77777777" w:rsidR="00941F7D" w:rsidRDefault="003310E9">
            <w:pPr>
              <w:pStyle w:val="Compact"/>
              <w:spacing w:after="0"/>
              <w:jc w:val="left"/>
            </w:pPr>
            <w:r>
              <w:rPr>
                <w:sz w:val="18"/>
              </w:rPr>
              <w:t>4</w:t>
            </w:r>
          </w:p>
        </w:tc>
        <w:tc>
          <w:tcPr>
            <w:tcW w:w="1994" w:type="dxa"/>
            <w:tcBorders>
              <w:top w:val="single" w:sz="4" w:space="0" w:color="BFC5CF"/>
              <w:left w:val="single" w:sz="4" w:space="0" w:color="BFC5CF"/>
              <w:bottom w:val="single" w:sz="4" w:space="0" w:color="BFC5CF"/>
              <w:right w:val="single" w:sz="4" w:space="0" w:color="BFC5CF"/>
            </w:tcBorders>
          </w:tcPr>
          <w:p w14:paraId="59BB7F7C" w14:textId="77777777" w:rsidR="00941F7D" w:rsidRDefault="003310E9">
            <w:pPr>
              <w:pStyle w:val="Compact"/>
              <w:spacing w:after="0"/>
              <w:jc w:val="left"/>
            </w:pPr>
            <w:r>
              <w:rPr>
                <w:sz w:val="18"/>
              </w:rPr>
              <w:t>0,104</w:t>
            </w:r>
          </w:p>
        </w:tc>
        <w:tc>
          <w:tcPr>
            <w:tcW w:w="1374" w:type="dxa"/>
            <w:tcBorders>
              <w:top w:val="single" w:sz="4" w:space="0" w:color="BFC5CF"/>
              <w:left w:val="single" w:sz="4" w:space="0" w:color="BFC5CF"/>
              <w:bottom w:val="single" w:sz="4" w:space="0" w:color="BFC5CF"/>
              <w:right w:val="single" w:sz="4" w:space="0" w:color="BFC5CF"/>
            </w:tcBorders>
          </w:tcPr>
          <w:p w14:paraId="59BB7F7D" w14:textId="77777777" w:rsidR="00941F7D" w:rsidRDefault="003310E9">
            <w:pPr>
              <w:pStyle w:val="Compact"/>
              <w:spacing w:after="0"/>
              <w:jc w:val="left"/>
            </w:pPr>
            <w:r>
              <w:rPr>
                <w:sz w:val="18"/>
              </w:rPr>
              <w:t>5</w:t>
            </w:r>
          </w:p>
        </w:tc>
      </w:tr>
      <w:tr w:rsidR="00941F7D" w14:paraId="59BB7F84" w14:textId="77777777" w:rsidTr="00941F7D">
        <w:trPr>
          <w:jc w:val="center"/>
        </w:trPr>
        <w:tc>
          <w:tcPr>
            <w:tcW w:w="2729" w:type="dxa"/>
            <w:tcBorders>
              <w:top w:val="single" w:sz="4" w:space="0" w:color="BFC5CF"/>
              <w:left w:val="single" w:sz="4" w:space="0" w:color="BFC5CF"/>
              <w:bottom w:val="single" w:sz="4" w:space="0" w:color="BFC5CF"/>
              <w:right w:val="single" w:sz="4" w:space="0" w:color="BFC5CF"/>
            </w:tcBorders>
          </w:tcPr>
          <w:p w14:paraId="59BB7F7F" w14:textId="77777777" w:rsidR="00941F7D" w:rsidRDefault="003310E9">
            <w:pPr>
              <w:pStyle w:val="Compact"/>
              <w:spacing w:after="0"/>
              <w:jc w:val="left"/>
            </w:pPr>
            <w:r>
              <w:rPr>
                <w:sz w:val="18"/>
              </w:rPr>
              <w:t>Utilización rotativa</w:t>
            </w:r>
          </w:p>
        </w:tc>
        <w:tc>
          <w:tcPr>
            <w:tcW w:w="1717" w:type="dxa"/>
            <w:tcBorders>
              <w:top w:val="single" w:sz="4" w:space="0" w:color="BFC5CF"/>
              <w:left w:val="single" w:sz="4" w:space="0" w:color="BFC5CF"/>
              <w:bottom w:val="single" w:sz="4" w:space="0" w:color="BFC5CF"/>
              <w:right w:val="single" w:sz="4" w:space="0" w:color="BFC5CF"/>
            </w:tcBorders>
          </w:tcPr>
          <w:p w14:paraId="59BB7F80" w14:textId="77777777" w:rsidR="00941F7D" w:rsidRDefault="003310E9">
            <w:pPr>
              <w:pStyle w:val="Compact"/>
              <w:spacing w:after="0"/>
              <w:jc w:val="left"/>
            </w:pPr>
            <w:r>
              <w:rPr>
                <w:sz w:val="18"/>
              </w:rPr>
              <w:t>0,109</w:t>
            </w:r>
          </w:p>
        </w:tc>
        <w:tc>
          <w:tcPr>
            <w:tcW w:w="1546" w:type="dxa"/>
            <w:tcBorders>
              <w:top w:val="single" w:sz="4" w:space="0" w:color="BFC5CF"/>
              <w:left w:val="single" w:sz="4" w:space="0" w:color="BFC5CF"/>
              <w:bottom w:val="single" w:sz="4" w:space="0" w:color="BFC5CF"/>
              <w:right w:val="single" w:sz="4" w:space="0" w:color="BFC5CF"/>
            </w:tcBorders>
          </w:tcPr>
          <w:p w14:paraId="59BB7F81" w14:textId="77777777" w:rsidR="00941F7D" w:rsidRDefault="003310E9">
            <w:pPr>
              <w:pStyle w:val="Compact"/>
              <w:spacing w:after="0"/>
              <w:jc w:val="left"/>
            </w:pPr>
            <w:r>
              <w:rPr>
                <w:sz w:val="18"/>
              </w:rPr>
              <w:t>5</w:t>
            </w:r>
          </w:p>
        </w:tc>
        <w:tc>
          <w:tcPr>
            <w:tcW w:w="1994" w:type="dxa"/>
            <w:tcBorders>
              <w:top w:val="single" w:sz="4" w:space="0" w:color="BFC5CF"/>
              <w:left w:val="single" w:sz="4" w:space="0" w:color="BFC5CF"/>
              <w:bottom w:val="single" w:sz="4" w:space="0" w:color="BFC5CF"/>
              <w:right w:val="single" w:sz="4" w:space="0" w:color="BFC5CF"/>
            </w:tcBorders>
          </w:tcPr>
          <w:p w14:paraId="59BB7F82" w14:textId="77777777" w:rsidR="00941F7D" w:rsidRDefault="003310E9">
            <w:pPr>
              <w:pStyle w:val="Compact"/>
              <w:spacing w:after="0"/>
              <w:jc w:val="left"/>
            </w:pPr>
            <w:r>
              <w:rPr>
                <w:sz w:val="18"/>
              </w:rPr>
              <w:t>0,156</w:t>
            </w:r>
          </w:p>
        </w:tc>
        <w:tc>
          <w:tcPr>
            <w:tcW w:w="1374" w:type="dxa"/>
            <w:tcBorders>
              <w:top w:val="single" w:sz="4" w:space="0" w:color="BFC5CF"/>
              <w:left w:val="single" w:sz="4" w:space="0" w:color="BFC5CF"/>
              <w:bottom w:val="single" w:sz="4" w:space="0" w:color="BFC5CF"/>
              <w:right w:val="single" w:sz="4" w:space="0" w:color="BFC5CF"/>
            </w:tcBorders>
          </w:tcPr>
          <w:p w14:paraId="59BB7F83" w14:textId="77777777" w:rsidR="00941F7D" w:rsidRDefault="003310E9">
            <w:pPr>
              <w:pStyle w:val="Compact"/>
              <w:spacing w:after="0"/>
              <w:jc w:val="left"/>
            </w:pPr>
            <w:r>
              <w:rPr>
                <w:sz w:val="18"/>
              </w:rPr>
              <w:t>3</w:t>
            </w:r>
          </w:p>
        </w:tc>
      </w:tr>
      <w:tr w:rsidR="00941F7D" w14:paraId="59BB7F8A" w14:textId="77777777" w:rsidTr="00941F7D">
        <w:trPr>
          <w:jc w:val="center"/>
        </w:trPr>
        <w:tc>
          <w:tcPr>
            <w:tcW w:w="2729" w:type="dxa"/>
            <w:tcBorders>
              <w:top w:val="single" w:sz="4" w:space="0" w:color="BFC5CF"/>
              <w:left w:val="single" w:sz="4" w:space="0" w:color="BFC5CF"/>
              <w:bottom w:val="single" w:sz="4" w:space="0" w:color="BFC5CF"/>
              <w:right w:val="single" w:sz="4" w:space="0" w:color="BFC5CF"/>
            </w:tcBorders>
          </w:tcPr>
          <w:p w14:paraId="59BB7F85" w14:textId="77777777" w:rsidR="00941F7D" w:rsidRDefault="003310E9">
            <w:pPr>
              <w:pStyle w:val="Compact"/>
              <w:spacing w:after="0"/>
              <w:jc w:val="left"/>
            </w:pPr>
            <w:r>
              <w:rPr>
                <w:sz w:val="18"/>
              </w:rPr>
              <w:t>Monto del crédito</w:t>
            </w:r>
          </w:p>
        </w:tc>
        <w:tc>
          <w:tcPr>
            <w:tcW w:w="1717" w:type="dxa"/>
            <w:tcBorders>
              <w:top w:val="single" w:sz="4" w:space="0" w:color="BFC5CF"/>
              <w:left w:val="single" w:sz="4" w:space="0" w:color="BFC5CF"/>
              <w:bottom w:val="single" w:sz="4" w:space="0" w:color="BFC5CF"/>
              <w:right w:val="single" w:sz="4" w:space="0" w:color="BFC5CF"/>
            </w:tcBorders>
          </w:tcPr>
          <w:p w14:paraId="59BB7F86" w14:textId="77777777" w:rsidR="00941F7D" w:rsidRDefault="003310E9">
            <w:pPr>
              <w:pStyle w:val="Compact"/>
              <w:spacing w:after="0"/>
              <w:jc w:val="left"/>
            </w:pPr>
            <w:r>
              <w:rPr>
                <w:sz w:val="18"/>
              </w:rPr>
              <w:t>0,103</w:t>
            </w:r>
          </w:p>
        </w:tc>
        <w:tc>
          <w:tcPr>
            <w:tcW w:w="1546" w:type="dxa"/>
            <w:tcBorders>
              <w:top w:val="single" w:sz="4" w:space="0" w:color="BFC5CF"/>
              <w:left w:val="single" w:sz="4" w:space="0" w:color="BFC5CF"/>
              <w:bottom w:val="single" w:sz="4" w:space="0" w:color="BFC5CF"/>
              <w:right w:val="single" w:sz="4" w:space="0" w:color="BFC5CF"/>
            </w:tcBorders>
          </w:tcPr>
          <w:p w14:paraId="59BB7F87" w14:textId="77777777" w:rsidR="00941F7D" w:rsidRDefault="003310E9">
            <w:pPr>
              <w:pStyle w:val="Compact"/>
              <w:spacing w:after="0"/>
              <w:jc w:val="left"/>
            </w:pPr>
            <w:r>
              <w:rPr>
                <w:sz w:val="18"/>
              </w:rPr>
              <w:t>6</w:t>
            </w:r>
          </w:p>
        </w:tc>
        <w:tc>
          <w:tcPr>
            <w:tcW w:w="1994" w:type="dxa"/>
            <w:tcBorders>
              <w:top w:val="single" w:sz="4" w:space="0" w:color="BFC5CF"/>
              <w:left w:val="single" w:sz="4" w:space="0" w:color="BFC5CF"/>
              <w:bottom w:val="single" w:sz="4" w:space="0" w:color="BFC5CF"/>
              <w:right w:val="single" w:sz="4" w:space="0" w:color="BFC5CF"/>
            </w:tcBorders>
          </w:tcPr>
          <w:p w14:paraId="59BB7F88" w14:textId="77777777" w:rsidR="00941F7D" w:rsidRDefault="003310E9">
            <w:pPr>
              <w:pStyle w:val="Compact"/>
              <w:spacing w:after="0"/>
              <w:jc w:val="left"/>
            </w:pPr>
            <w:r>
              <w:rPr>
                <w:sz w:val="18"/>
              </w:rPr>
              <w:t>0,088</w:t>
            </w:r>
          </w:p>
        </w:tc>
        <w:tc>
          <w:tcPr>
            <w:tcW w:w="1374" w:type="dxa"/>
            <w:tcBorders>
              <w:top w:val="single" w:sz="4" w:space="0" w:color="BFC5CF"/>
              <w:left w:val="single" w:sz="4" w:space="0" w:color="BFC5CF"/>
              <w:bottom w:val="single" w:sz="4" w:space="0" w:color="BFC5CF"/>
              <w:right w:val="single" w:sz="4" w:space="0" w:color="BFC5CF"/>
            </w:tcBorders>
          </w:tcPr>
          <w:p w14:paraId="59BB7F89" w14:textId="77777777" w:rsidR="00941F7D" w:rsidRDefault="003310E9">
            <w:pPr>
              <w:pStyle w:val="Compact"/>
              <w:spacing w:after="0"/>
              <w:jc w:val="left"/>
            </w:pPr>
            <w:r>
              <w:rPr>
                <w:sz w:val="18"/>
              </w:rPr>
              <w:t>7</w:t>
            </w:r>
          </w:p>
        </w:tc>
      </w:tr>
      <w:tr w:rsidR="00941F7D" w14:paraId="59BB7F90" w14:textId="77777777" w:rsidTr="00941F7D">
        <w:trPr>
          <w:jc w:val="center"/>
        </w:trPr>
        <w:tc>
          <w:tcPr>
            <w:tcW w:w="2729" w:type="dxa"/>
            <w:tcBorders>
              <w:top w:val="single" w:sz="4" w:space="0" w:color="BFC5CF"/>
              <w:left w:val="single" w:sz="4" w:space="0" w:color="BFC5CF"/>
              <w:bottom w:val="single" w:sz="4" w:space="0" w:color="BFC5CF"/>
              <w:right w:val="single" w:sz="4" w:space="0" w:color="BFC5CF"/>
            </w:tcBorders>
          </w:tcPr>
          <w:p w14:paraId="59BB7F8B" w14:textId="77777777" w:rsidR="00941F7D" w:rsidRDefault="003310E9">
            <w:pPr>
              <w:pStyle w:val="Compact"/>
              <w:spacing w:after="0"/>
              <w:jc w:val="left"/>
            </w:pPr>
            <w:r>
              <w:rPr>
                <w:sz w:val="18"/>
              </w:rPr>
              <w:t>Cuentas abiertas</w:t>
            </w:r>
          </w:p>
        </w:tc>
        <w:tc>
          <w:tcPr>
            <w:tcW w:w="1717" w:type="dxa"/>
            <w:tcBorders>
              <w:top w:val="single" w:sz="4" w:space="0" w:color="BFC5CF"/>
              <w:left w:val="single" w:sz="4" w:space="0" w:color="BFC5CF"/>
              <w:bottom w:val="single" w:sz="4" w:space="0" w:color="BFC5CF"/>
              <w:right w:val="single" w:sz="4" w:space="0" w:color="BFC5CF"/>
            </w:tcBorders>
          </w:tcPr>
          <w:p w14:paraId="59BB7F8C" w14:textId="77777777" w:rsidR="00941F7D" w:rsidRDefault="003310E9">
            <w:pPr>
              <w:pStyle w:val="Compact"/>
              <w:spacing w:after="0"/>
              <w:jc w:val="left"/>
            </w:pPr>
            <w:r>
              <w:rPr>
                <w:sz w:val="18"/>
              </w:rPr>
              <w:t>0,060</w:t>
            </w:r>
          </w:p>
        </w:tc>
        <w:tc>
          <w:tcPr>
            <w:tcW w:w="1546" w:type="dxa"/>
            <w:tcBorders>
              <w:top w:val="single" w:sz="4" w:space="0" w:color="BFC5CF"/>
              <w:left w:val="single" w:sz="4" w:space="0" w:color="BFC5CF"/>
              <w:bottom w:val="single" w:sz="4" w:space="0" w:color="BFC5CF"/>
              <w:right w:val="single" w:sz="4" w:space="0" w:color="BFC5CF"/>
            </w:tcBorders>
          </w:tcPr>
          <w:p w14:paraId="59BB7F8D" w14:textId="77777777" w:rsidR="00941F7D" w:rsidRDefault="003310E9">
            <w:pPr>
              <w:pStyle w:val="Compact"/>
              <w:spacing w:after="0"/>
              <w:jc w:val="left"/>
            </w:pPr>
            <w:r>
              <w:rPr>
                <w:sz w:val="18"/>
              </w:rPr>
              <w:t>7</w:t>
            </w:r>
          </w:p>
        </w:tc>
        <w:tc>
          <w:tcPr>
            <w:tcW w:w="1994" w:type="dxa"/>
            <w:tcBorders>
              <w:top w:val="single" w:sz="4" w:space="0" w:color="BFC5CF"/>
              <w:left w:val="single" w:sz="4" w:space="0" w:color="BFC5CF"/>
              <w:bottom w:val="single" w:sz="4" w:space="0" w:color="BFC5CF"/>
              <w:right w:val="single" w:sz="4" w:space="0" w:color="BFC5CF"/>
            </w:tcBorders>
          </w:tcPr>
          <w:p w14:paraId="59BB7F8E" w14:textId="77777777" w:rsidR="00941F7D" w:rsidRDefault="003310E9">
            <w:pPr>
              <w:pStyle w:val="Compact"/>
              <w:spacing w:after="0"/>
              <w:jc w:val="left"/>
            </w:pPr>
            <w:r>
              <w:rPr>
                <w:sz w:val="18"/>
              </w:rPr>
              <w:t>0,053</w:t>
            </w:r>
          </w:p>
        </w:tc>
        <w:tc>
          <w:tcPr>
            <w:tcW w:w="1374" w:type="dxa"/>
            <w:tcBorders>
              <w:top w:val="single" w:sz="4" w:space="0" w:color="BFC5CF"/>
              <w:left w:val="single" w:sz="4" w:space="0" w:color="BFC5CF"/>
              <w:bottom w:val="single" w:sz="4" w:space="0" w:color="BFC5CF"/>
              <w:right w:val="single" w:sz="4" w:space="0" w:color="BFC5CF"/>
            </w:tcBorders>
          </w:tcPr>
          <w:p w14:paraId="59BB7F8F" w14:textId="77777777" w:rsidR="00941F7D" w:rsidRDefault="003310E9">
            <w:pPr>
              <w:pStyle w:val="Compact"/>
              <w:spacing w:after="0"/>
              <w:jc w:val="left"/>
            </w:pPr>
            <w:r>
              <w:rPr>
                <w:sz w:val="18"/>
              </w:rPr>
              <w:t>9</w:t>
            </w:r>
          </w:p>
        </w:tc>
      </w:tr>
      <w:tr w:rsidR="00941F7D" w14:paraId="59BB7F96" w14:textId="77777777" w:rsidTr="00941F7D">
        <w:trPr>
          <w:jc w:val="center"/>
        </w:trPr>
        <w:tc>
          <w:tcPr>
            <w:tcW w:w="2729" w:type="dxa"/>
            <w:tcBorders>
              <w:top w:val="single" w:sz="4" w:space="0" w:color="BFC5CF"/>
              <w:left w:val="single" w:sz="4" w:space="0" w:color="BFC5CF"/>
              <w:bottom w:val="single" w:sz="4" w:space="0" w:color="BFC5CF"/>
              <w:right w:val="single" w:sz="4" w:space="0" w:color="BFC5CF"/>
            </w:tcBorders>
          </w:tcPr>
          <w:p w14:paraId="59BB7F91" w14:textId="77777777" w:rsidR="00941F7D" w:rsidRDefault="003310E9">
            <w:pPr>
              <w:pStyle w:val="Compact"/>
              <w:spacing w:after="0"/>
              <w:jc w:val="left"/>
            </w:pPr>
            <w:r>
              <w:rPr>
                <w:rStyle w:val="VerbatimChar"/>
                <w:sz w:val="18"/>
              </w:rPr>
              <w:t>dti</w:t>
            </w:r>
          </w:p>
        </w:tc>
        <w:tc>
          <w:tcPr>
            <w:tcW w:w="1717" w:type="dxa"/>
            <w:tcBorders>
              <w:top w:val="single" w:sz="4" w:space="0" w:color="BFC5CF"/>
              <w:left w:val="single" w:sz="4" w:space="0" w:color="BFC5CF"/>
              <w:bottom w:val="single" w:sz="4" w:space="0" w:color="BFC5CF"/>
              <w:right w:val="single" w:sz="4" w:space="0" w:color="BFC5CF"/>
            </w:tcBorders>
          </w:tcPr>
          <w:p w14:paraId="59BB7F92" w14:textId="77777777" w:rsidR="00941F7D" w:rsidRDefault="003310E9">
            <w:pPr>
              <w:pStyle w:val="Compact"/>
              <w:spacing w:after="0"/>
              <w:jc w:val="left"/>
            </w:pPr>
            <w:r>
              <w:rPr>
                <w:sz w:val="18"/>
              </w:rPr>
              <w:t>0,052</w:t>
            </w:r>
          </w:p>
        </w:tc>
        <w:tc>
          <w:tcPr>
            <w:tcW w:w="1546" w:type="dxa"/>
            <w:tcBorders>
              <w:top w:val="single" w:sz="4" w:space="0" w:color="BFC5CF"/>
              <w:left w:val="single" w:sz="4" w:space="0" w:color="BFC5CF"/>
              <w:bottom w:val="single" w:sz="4" w:space="0" w:color="BFC5CF"/>
              <w:right w:val="single" w:sz="4" w:space="0" w:color="BFC5CF"/>
            </w:tcBorders>
          </w:tcPr>
          <w:p w14:paraId="59BB7F93" w14:textId="77777777" w:rsidR="00941F7D" w:rsidRDefault="003310E9">
            <w:pPr>
              <w:pStyle w:val="Compact"/>
              <w:spacing w:after="0"/>
              <w:jc w:val="left"/>
            </w:pPr>
            <w:r>
              <w:rPr>
                <w:sz w:val="18"/>
              </w:rPr>
              <w:t>8</w:t>
            </w:r>
          </w:p>
        </w:tc>
        <w:tc>
          <w:tcPr>
            <w:tcW w:w="1994" w:type="dxa"/>
            <w:tcBorders>
              <w:top w:val="single" w:sz="4" w:space="0" w:color="BFC5CF"/>
              <w:left w:val="single" w:sz="4" w:space="0" w:color="BFC5CF"/>
              <w:bottom w:val="single" w:sz="4" w:space="0" w:color="BFC5CF"/>
              <w:right w:val="single" w:sz="4" w:space="0" w:color="BFC5CF"/>
            </w:tcBorders>
          </w:tcPr>
          <w:p w14:paraId="59BB7F94" w14:textId="77777777" w:rsidR="00941F7D" w:rsidRDefault="003310E9">
            <w:pPr>
              <w:pStyle w:val="Compact"/>
              <w:spacing w:after="0"/>
              <w:jc w:val="left"/>
            </w:pPr>
            <w:r>
              <w:rPr>
                <w:sz w:val="18"/>
              </w:rPr>
              <w:t>0,025</w:t>
            </w:r>
          </w:p>
        </w:tc>
        <w:tc>
          <w:tcPr>
            <w:tcW w:w="1374" w:type="dxa"/>
            <w:tcBorders>
              <w:top w:val="single" w:sz="4" w:space="0" w:color="BFC5CF"/>
              <w:left w:val="single" w:sz="4" w:space="0" w:color="BFC5CF"/>
              <w:bottom w:val="single" w:sz="4" w:space="0" w:color="BFC5CF"/>
              <w:right w:val="single" w:sz="4" w:space="0" w:color="BFC5CF"/>
            </w:tcBorders>
          </w:tcPr>
          <w:p w14:paraId="59BB7F95" w14:textId="77777777" w:rsidR="00941F7D" w:rsidRDefault="003310E9">
            <w:pPr>
              <w:pStyle w:val="Compact"/>
              <w:spacing w:after="0"/>
              <w:jc w:val="left"/>
            </w:pPr>
            <w:r>
              <w:rPr>
                <w:sz w:val="18"/>
              </w:rPr>
              <w:t>13</w:t>
            </w:r>
          </w:p>
        </w:tc>
      </w:tr>
      <w:tr w:rsidR="00941F7D" w14:paraId="59BB7F9C" w14:textId="77777777" w:rsidTr="00941F7D">
        <w:trPr>
          <w:jc w:val="center"/>
        </w:trPr>
        <w:tc>
          <w:tcPr>
            <w:tcW w:w="2729" w:type="dxa"/>
            <w:tcBorders>
              <w:top w:val="single" w:sz="4" w:space="0" w:color="BFC5CF"/>
              <w:left w:val="single" w:sz="4" w:space="0" w:color="BFC5CF"/>
              <w:bottom w:val="single" w:sz="4" w:space="0" w:color="BFC5CF"/>
              <w:right w:val="single" w:sz="4" w:space="0" w:color="BFC5CF"/>
            </w:tcBorders>
          </w:tcPr>
          <w:p w14:paraId="59BB7F97" w14:textId="77777777" w:rsidR="00941F7D" w:rsidRDefault="003310E9">
            <w:pPr>
              <w:pStyle w:val="Compact"/>
              <w:spacing w:after="0"/>
              <w:jc w:val="left"/>
            </w:pPr>
            <w:r>
              <w:rPr>
                <w:sz w:val="18"/>
              </w:rPr>
              <w:lastRenderedPageBreak/>
              <w:t>Meses desde la última mora</w:t>
            </w:r>
          </w:p>
        </w:tc>
        <w:tc>
          <w:tcPr>
            <w:tcW w:w="1717" w:type="dxa"/>
            <w:tcBorders>
              <w:top w:val="single" w:sz="4" w:space="0" w:color="BFC5CF"/>
              <w:left w:val="single" w:sz="4" w:space="0" w:color="BFC5CF"/>
              <w:bottom w:val="single" w:sz="4" w:space="0" w:color="BFC5CF"/>
              <w:right w:val="single" w:sz="4" w:space="0" w:color="BFC5CF"/>
            </w:tcBorders>
          </w:tcPr>
          <w:p w14:paraId="59BB7F98" w14:textId="77777777" w:rsidR="00941F7D" w:rsidRDefault="003310E9">
            <w:pPr>
              <w:pStyle w:val="Compact"/>
              <w:spacing w:after="0"/>
              <w:jc w:val="left"/>
            </w:pPr>
            <w:r>
              <w:rPr>
                <w:sz w:val="18"/>
              </w:rPr>
              <w:t>0,051</w:t>
            </w:r>
          </w:p>
        </w:tc>
        <w:tc>
          <w:tcPr>
            <w:tcW w:w="1546" w:type="dxa"/>
            <w:tcBorders>
              <w:top w:val="single" w:sz="4" w:space="0" w:color="BFC5CF"/>
              <w:left w:val="single" w:sz="4" w:space="0" w:color="BFC5CF"/>
              <w:bottom w:val="single" w:sz="4" w:space="0" w:color="BFC5CF"/>
              <w:right w:val="single" w:sz="4" w:space="0" w:color="BFC5CF"/>
            </w:tcBorders>
          </w:tcPr>
          <w:p w14:paraId="59BB7F99" w14:textId="77777777" w:rsidR="00941F7D" w:rsidRDefault="003310E9">
            <w:pPr>
              <w:pStyle w:val="Compact"/>
              <w:spacing w:after="0"/>
              <w:jc w:val="left"/>
            </w:pPr>
            <w:r>
              <w:rPr>
                <w:sz w:val="18"/>
              </w:rPr>
              <w:t>9</w:t>
            </w:r>
          </w:p>
        </w:tc>
        <w:tc>
          <w:tcPr>
            <w:tcW w:w="1994" w:type="dxa"/>
            <w:tcBorders>
              <w:top w:val="single" w:sz="4" w:space="0" w:color="BFC5CF"/>
              <w:left w:val="single" w:sz="4" w:space="0" w:color="BFC5CF"/>
              <w:bottom w:val="single" w:sz="4" w:space="0" w:color="BFC5CF"/>
              <w:right w:val="single" w:sz="4" w:space="0" w:color="BFC5CF"/>
            </w:tcBorders>
          </w:tcPr>
          <w:p w14:paraId="59BB7F9A" w14:textId="77777777" w:rsidR="00941F7D" w:rsidRDefault="003310E9">
            <w:pPr>
              <w:pStyle w:val="Compact"/>
              <w:spacing w:after="0"/>
              <w:jc w:val="left"/>
            </w:pPr>
            <w:r>
              <w:rPr>
                <w:sz w:val="18"/>
              </w:rPr>
              <w:t>0,056</w:t>
            </w:r>
          </w:p>
        </w:tc>
        <w:tc>
          <w:tcPr>
            <w:tcW w:w="1374" w:type="dxa"/>
            <w:tcBorders>
              <w:top w:val="single" w:sz="4" w:space="0" w:color="BFC5CF"/>
              <w:left w:val="single" w:sz="4" w:space="0" w:color="BFC5CF"/>
              <w:bottom w:val="single" w:sz="4" w:space="0" w:color="BFC5CF"/>
              <w:right w:val="single" w:sz="4" w:space="0" w:color="BFC5CF"/>
            </w:tcBorders>
          </w:tcPr>
          <w:p w14:paraId="59BB7F9B" w14:textId="77777777" w:rsidR="00941F7D" w:rsidRDefault="003310E9">
            <w:pPr>
              <w:pStyle w:val="Compact"/>
              <w:spacing w:after="0"/>
              <w:jc w:val="left"/>
            </w:pPr>
            <w:r>
              <w:rPr>
                <w:sz w:val="18"/>
              </w:rPr>
              <w:t>8</w:t>
            </w:r>
          </w:p>
        </w:tc>
      </w:tr>
      <w:tr w:rsidR="00941F7D" w14:paraId="59BB7FA2" w14:textId="77777777" w:rsidTr="00941F7D">
        <w:trPr>
          <w:jc w:val="center"/>
        </w:trPr>
        <w:tc>
          <w:tcPr>
            <w:tcW w:w="2729" w:type="dxa"/>
            <w:tcBorders>
              <w:top w:val="single" w:sz="4" w:space="0" w:color="BFC5CF"/>
              <w:left w:val="single" w:sz="4" w:space="0" w:color="BFC5CF"/>
              <w:bottom w:val="single" w:sz="4" w:space="0" w:color="BFC5CF"/>
              <w:right w:val="single" w:sz="4" w:space="0" w:color="BFC5CF"/>
            </w:tcBorders>
          </w:tcPr>
          <w:p w14:paraId="59BB7F9D" w14:textId="77777777" w:rsidR="00941F7D" w:rsidRDefault="003310E9">
            <w:pPr>
              <w:pStyle w:val="Compact"/>
              <w:spacing w:after="0"/>
              <w:jc w:val="left"/>
            </w:pPr>
            <w:r>
              <w:rPr>
                <w:sz w:val="18"/>
              </w:rPr>
              <w:t>Antigüedad del historial</w:t>
            </w:r>
          </w:p>
        </w:tc>
        <w:tc>
          <w:tcPr>
            <w:tcW w:w="1717" w:type="dxa"/>
            <w:tcBorders>
              <w:top w:val="single" w:sz="4" w:space="0" w:color="BFC5CF"/>
              <w:left w:val="single" w:sz="4" w:space="0" w:color="BFC5CF"/>
              <w:bottom w:val="single" w:sz="4" w:space="0" w:color="BFC5CF"/>
              <w:right w:val="single" w:sz="4" w:space="0" w:color="BFC5CF"/>
            </w:tcBorders>
          </w:tcPr>
          <w:p w14:paraId="59BB7F9E" w14:textId="77777777" w:rsidR="00941F7D" w:rsidRDefault="003310E9">
            <w:pPr>
              <w:pStyle w:val="Compact"/>
              <w:spacing w:after="0"/>
              <w:jc w:val="left"/>
            </w:pPr>
            <w:r>
              <w:rPr>
                <w:sz w:val="18"/>
              </w:rPr>
              <w:t>0,051</w:t>
            </w:r>
          </w:p>
        </w:tc>
        <w:tc>
          <w:tcPr>
            <w:tcW w:w="1546" w:type="dxa"/>
            <w:tcBorders>
              <w:top w:val="single" w:sz="4" w:space="0" w:color="BFC5CF"/>
              <w:left w:val="single" w:sz="4" w:space="0" w:color="BFC5CF"/>
              <w:bottom w:val="single" w:sz="4" w:space="0" w:color="BFC5CF"/>
              <w:right w:val="single" w:sz="4" w:space="0" w:color="BFC5CF"/>
            </w:tcBorders>
          </w:tcPr>
          <w:p w14:paraId="59BB7F9F" w14:textId="77777777" w:rsidR="00941F7D" w:rsidRDefault="003310E9">
            <w:pPr>
              <w:pStyle w:val="Compact"/>
              <w:spacing w:after="0"/>
              <w:jc w:val="left"/>
            </w:pPr>
            <w:r>
              <w:rPr>
                <w:sz w:val="18"/>
              </w:rPr>
              <w:t>10</w:t>
            </w:r>
          </w:p>
        </w:tc>
        <w:tc>
          <w:tcPr>
            <w:tcW w:w="1994" w:type="dxa"/>
            <w:tcBorders>
              <w:top w:val="single" w:sz="4" w:space="0" w:color="BFC5CF"/>
              <w:left w:val="single" w:sz="4" w:space="0" w:color="BFC5CF"/>
              <w:bottom w:val="single" w:sz="4" w:space="0" w:color="BFC5CF"/>
              <w:right w:val="single" w:sz="4" w:space="0" w:color="BFC5CF"/>
            </w:tcBorders>
          </w:tcPr>
          <w:p w14:paraId="59BB7FA0" w14:textId="77777777" w:rsidR="00941F7D" w:rsidRDefault="003310E9">
            <w:pPr>
              <w:pStyle w:val="Compact"/>
              <w:spacing w:after="0"/>
              <w:jc w:val="left"/>
            </w:pPr>
            <w:r>
              <w:rPr>
                <w:sz w:val="18"/>
              </w:rPr>
              <w:t>0,021</w:t>
            </w:r>
          </w:p>
        </w:tc>
        <w:tc>
          <w:tcPr>
            <w:tcW w:w="1374" w:type="dxa"/>
            <w:tcBorders>
              <w:top w:val="single" w:sz="4" w:space="0" w:color="BFC5CF"/>
              <w:left w:val="single" w:sz="4" w:space="0" w:color="BFC5CF"/>
              <w:bottom w:val="single" w:sz="4" w:space="0" w:color="BFC5CF"/>
              <w:right w:val="single" w:sz="4" w:space="0" w:color="BFC5CF"/>
            </w:tcBorders>
          </w:tcPr>
          <w:p w14:paraId="59BB7FA1" w14:textId="77777777" w:rsidR="00941F7D" w:rsidRDefault="003310E9">
            <w:pPr>
              <w:pStyle w:val="Compact"/>
              <w:spacing w:after="0"/>
              <w:jc w:val="left"/>
            </w:pPr>
            <w:r>
              <w:rPr>
                <w:sz w:val="18"/>
              </w:rPr>
              <w:t>15</w:t>
            </w:r>
          </w:p>
        </w:tc>
      </w:tr>
      <w:tr w:rsidR="00941F7D" w14:paraId="59BB7FA8" w14:textId="77777777" w:rsidTr="00941F7D">
        <w:trPr>
          <w:jc w:val="center"/>
        </w:trPr>
        <w:tc>
          <w:tcPr>
            <w:tcW w:w="2729" w:type="dxa"/>
            <w:tcBorders>
              <w:top w:val="single" w:sz="4" w:space="0" w:color="BFC5CF"/>
              <w:left w:val="single" w:sz="4" w:space="0" w:color="BFC5CF"/>
              <w:bottom w:val="single" w:sz="4" w:space="0" w:color="BFC5CF"/>
              <w:right w:val="single" w:sz="4" w:space="0" w:color="BFC5CF"/>
            </w:tcBorders>
          </w:tcPr>
          <w:p w14:paraId="59BB7FA3" w14:textId="77777777" w:rsidR="00941F7D" w:rsidRDefault="003310E9">
            <w:pPr>
              <w:pStyle w:val="Compact"/>
              <w:spacing w:after="0"/>
              <w:jc w:val="left"/>
            </w:pPr>
            <w:r>
              <w:rPr>
                <w:sz w:val="18"/>
              </w:rPr>
              <w:t>Antigüedad laboral</w:t>
            </w:r>
          </w:p>
        </w:tc>
        <w:tc>
          <w:tcPr>
            <w:tcW w:w="1717" w:type="dxa"/>
            <w:tcBorders>
              <w:top w:val="single" w:sz="4" w:space="0" w:color="BFC5CF"/>
              <w:left w:val="single" w:sz="4" w:space="0" w:color="BFC5CF"/>
              <w:bottom w:val="single" w:sz="4" w:space="0" w:color="BFC5CF"/>
              <w:right w:val="single" w:sz="4" w:space="0" w:color="BFC5CF"/>
            </w:tcBorders>
          </w:tcPr>
          <w:p w14:paraId="59BB7FA4" w14:textId="77777777" w:rsidR="00941F7D" w:rsidRDefault="003310E9">
            <w:pPr>
              <w:pStyle w:val="Compact"/>
              <w:spacing w:after="0"/>
              <w:jc w:val="left"/>
            </w:pPr>
            <w:r>
              <w:rPr>
                <w:sz w:val="18"/>
              </w:rPr>
              <w:t>0,042</w:t>
            </w:r>
          </w:p>
        </w:tc>
        <w:tc>
          <w:tcPr>
            <w:tcW w:w="1546" w:type="dxa"/>
            <w:tcBorders>
              <w:top w:val="single" w:sz="4" w:space="0" w:color="BFC5CF"/>
              <w:left w:val="single" w:sz="4" w:space="0" w:color="BFC5CF"/>
              <w:bottom w:val="single" w:sz="4" w:space="0" w:color="BFC5CF"/>
              <w:right w:val="single" w:sz="4" w:space="0" w:color="BFC5CF"/>
            </w:tcBorders>
          </w:tcPr>
          <w:p w14:paraId="59BB7FA5" w14:textId="77777777" w:rsidR="00941F7D" w:rsidRDefault="003310E9">
            <w:pPr>
              <w:pStyle w:val="Compact"/>
              <w:spacing w:after="0"/>
              <w:jc w:val="left"/>
            </w:pPr>
            <w:r>
              <w:rPr>
                <w:sz w:val="18"/>
              </w:rPr>
              <w:t>11</w:t>
            </w:r>
          </w:p>
        </w:tc>
        <w:tc>
          <w:tcPr>
            <w:tcW w:w="1994" w:type="dxa"/>
            <w:tcBorders>
              <w:top w:val="single" w:sz="4" w:space="0" w:color="BFC5CF"/>
              <w:left w:val="single" w:sz="4" w:space="0" w:color="BFC5CF"/>
              <w:bottom w:val="single" w:sz="4" w:space="0" w:color="BFC5CF"/>
              <w:right w:val="single" w:sz="4" w:space="0" w:color="BFC5CF"/>
            </w:tcBorders>
          </w:tcPr>
          <w:p w14:paraId="59BB7FA6" w14:textId="77777777" w:rsidR="00941F7D" w:rsidRDefault="003310E9">
            <w:pPr>
              <w:pStyle w:val="Compact"/>
              <w:spacing w:after="0"/>
              <w:jc w:val="left"/>
            </w:pPr>
            <w:r>
              <w:rPr>
                <w:sz w:val="18"/>
              </w:rPr>
              <w:t>0,091</w:t>
            </w:r>
          </w:p>
        </w:tc>
        <w:tc>
          <w:tcPr>
            <w:tcW w:w="1374" w:type="dxa"/>
            <w:tcBorders>
              <w:top w:val="single" w:sz="4" w:space="0" w:color="BFC5CF"/>
              <w:left w:val="single" w:sz="4" w:space="0" w:color="BFC5CF"/>
              <w:bottom w:val="single" w:sz="4" w:space="0" w:color="BFC5CF"/>
              <w:right w:val="single" w:sz="4" w:space="0" w:color="BFC5CF"/>
            </w:tcBorders>
          </w:tcPr>
          <w:p w14:paraId="59BB7FA7" w14:textId="77777777" w:rsidR="00941F7D" w:rsidRDefault="003310E9">
            <w:pPr>
              <w:pStyle w:val="Compact"/>
              <w:spacing w:after="0"/>
              <w:jc w:val="left"/>
            </w:pPr>
            <w:r>
              <w:rPr>
                <w:sz w:val="18"/>
              </w:rPr>
              <w:t>6</w:t>
            </w:r>
          </w:p>
        </w:tc>
      </w:tr>
      <w:tr w:rsidR="00941F7D" w14:paraId="59BB7FAE" w14:textId="77777777" w:rsidTr="00941F7D">
        <w:trPr>
          <w:jc w:val="center"/>
        </w:trPr>
        <w:tc>
          <w:tcPr>
            <w:tcW w:w="2729" w:type="dxa"/>
            <w:tcBorders>
              <w:top w:val="single" w:sz="4" w:space="0" w:color="BFC5CF"/>
              <w:left w:val="single" w:sz="4" w:space="0" w:color="BFC5CF"/>
              <w:bottom w:val="single" w:sz="4" w:space="0" w:color="BFC5CF"/>
              <w:right w:val="single" w:sz="4" w:space="0" w:color="BFC5CF"/>
            </w:tcBorders>
          </w:tcPr>
          <w:p w14:paraId="59BB7FA9" w14:textId="77777777" w:rsidR="00941F7D" w:rsidRDefault="003310E9">
            <w:pPr>
              <w:pStyle w:val="Compact"/>
              <w:spacing w:after="0"/>
              <w:jc w:val="left"/>
            </w:pPr>
            <w:r>
              <w:rPr>
                <w:sz w:val="18"/>
              </w:rPr>
              <w:t>Límite rotativo</w:t>
            </w:r>
          </w:p>
        </w:tc>
        <w:tc>
          <w:tcPr>
            <w:tcW w:w="1717" w:type="dxa"/>
            <w:tcBorders>
              <w:top w:val="single" w:sz="4" w:space="0" w:color="BFC5CF"/>
              <w:left w:val="single" w:sz="4" w:space="0" w:color="BFC5CF"/>
              <w:bottom w:val="single" w:sz="4" w:space="0" w:color="BFC5CF"/>
              <w:right w:val="single" w:sz="4" w:space="0" w:color="BFC5CF"/>
            </w:tcBorders>
          </w:tcPr>
          <w:p w14:paraId="59BB7FAA" w14:textId="77777777" w:rsidR="00941F7D" w:rsidRDefault="003310E9">
            <w:pPr>
              <w:pStyle w:val="Compact"/>
              <w:spacing w:after="0"/>
              <w:jc w:val="left"/>
            </w:pPr>
            <w:r>
              <w:rPr>
                <w:sz w:val="18"/>
              </w:rPr>
              <w:t>0,036</w:t>
            </w:r>
          </w:p>
        </w:tc>
        <w:tc>
          <w:tcPr>
            <w:tcW w:w="1546" w:type="dxa"/>
            <w:tcBorders>
              <w:top w:val="single" w:sz="4" w:space="0" w:color="BFC5CF"/>
              <w:left w:val="single" w:sz="4" w:space="0" w:color="BFC5CF"/>
              <w:bottom w:val="single" w:sz="4" w:space="0" w:color="BFC5CF"/>
              <w:right w:val="single" w:sz="4" w:space="0" w:color="BFC5CF"/>
            </w:tcBorders>
          </w:tcPr>
          <w:p w14:paraId="59BB7FAB" w14:textId="77777777" w:rsidR="00941F7D" w:rsidRDefault="003310E9">
            <w:pPr>
              <w:pStyle w:val="Compact"/>
              <w:spacing w:after="0"/>
              <w:jc w:val="left"/>
            </w:pPr>
            <w:r>
              <w:rPr>
                <w:sz w:val="18"/>
              </w:rPr>
              <w:t>12</w:t>
            </w:r>
          </w:p>
        </w:tc>
        <w:tc>
          <w:tcPr>
            <w:tcW w:w="1994" w:type="dxa"/>
            <w:tcBorders>
              <w:top w:val="single" w:sz="4" w:space="0" w:color="BFC5CF"/>
              <w:left w:val="single" w:sz="4" w:space="0" w:color="BFC5CF"/>
              <w:bottom w:val="single" w:sz="4" w:space="0" w:color="BFC5CF"/>
              <w:right w:val="single" w:sz="4" w:space="0" w:color="BFC5CF"/>
            </w:tcBorders>
          </w:tcPr>
          <w:p w14:paraId="59BB7FAC" w14:textId="77777777" w:rsidR="00941F7D" w:rsidRDefault="003310E9">
            <w:pPr>
              <w:pStyle w:val="Compact"/>
              <w:spacing w:after="0"/>
              <w:jc w:val="left"/>
            </w:pPr>
            <w:r>
              <w:rPr>
                <w:sz w:val="18"/>
              </w:rPr>
              <w:t>0,012</w:t>
            </w:r>
          </w:p>
        </w:tc>
        <w:tc>
          <w:tcPr>
            <w:tcW w:w="1374" w:type="dxa"/>
            <w:tcBorders>
              <w:top w:val="single" w:sz="4" w:space="0" w:color="BFC5CF"/>
              <w:left w:val="single" w:sz="4" w:space="0" w:color="BFC5CF"/>
              <w:bottom w:val="single" w:sz="4" w:space="0" w:color="BFC5CF"/>
              <w:right w:val="single" w:sz="4" w:space="0" w:color="BFC5CF"/>
            </w:tcBorders>
          </w:tcPr>
          <w:p w14:paraId="59BB7FAD" w14:textId="77777777" w:rsidR="00941F7D" w:rsidRDefault="003310E9">
            <w:pPr>
              <w:pStyle w:val="Compact"/>
              <w:spacing w:after="0"/>
              <w:jc w:val="left"/>
            </w:pPr>
            <w:r>
              <w:rPr>
                <w:sz w:val="18"/>
              </w:rPr>
              <w:t>19</w:t>
            </w:r>
          </w:p>
        </w:tc>
      </w:tr>
    </w:tbl>
    <w:p w14:paraId="59BB7FAF" w14:textId="77777777" w:rsidR="00941F7D" w:rsidRDefault="003310E9">
      <w:pPr>
        <w:pStyle w:val="Textoindependiente"/>
        <w:jc w:val="left"/>
      </w:pPr>
      <w:r>
        <w:rPr>
          <w:i/>
          <w:iCs/>
          <w:sz w:val="18"/>
        </w:rPr>
        <w:t>Nota.</w:t>
      </w:r>
      <w:r>
        <w:rPr>
          <w:sz w:val="18"/>
        </w:rPr>
        <w:t xml:space="preserve"> Se muestran las doce variables más importantes en el MLP; las columnas </w:t>
      </w:r>
      <w:r>
        <w:rPr>
          <w:i/>
          <w:iCs/>
          <w:sz w:val="18"/>
        </w:rPr>
        <w:t>one-hot</w:t>
      </w:r>
      <w:r>
        <w:rPr>
          <w:sz w:val="18"/>
        </w:rPr>
        <w:t xml:space="preserve"> de una variable se suman. Elaboración propia.</w:t>
      </w:r>
    </w:p>
    <w:p w14:paraId="59BB7FB0" w14:textId="77777777" w:rsidR="00941F7D" w:rsidRDefault="003310E9">
      <w:pPr>
        <w:pStyle w:val="Ttulo2"/>
      </w:pPr>
      <w:bookmarkStart w:id="70" w:name="veredicto-final-de-las-hipótesis"/>
      <w:bookmarkStart w:id="71" w:name="_Toc244272604"/>
      <w:bookmarkEnd w:id="68"/>
      <w:r>
        <w:t>7.7 Veredicto final de las hipótesis</w:t>
      </w:r>
      <w:bookmarkEnd w:id="71"/>
    </w:p>
    <w:p w14:paraId="59BB7FB1" w14:textId="77777777" w:rsidR="00941F7D" w:rsidRDefault="003310E9">
      <w:pPr>
        <w:pStyle w:val="FirstParagraph"/>
      </w:pPr>
      <w:r>
        <w:t>El análisis descriptivo mira cada variable por separado; los modelos, en cambio, estiman el efecto de cada una descontando las demás. Para el veredicto final aplicamos a los modelos ya entrenados el mismo principio de la dependencia parcial (Friedman, 2001):</w:t>
      </w:r>
    </w:p>
    <w:p w14:paraId="59BB7FB2" w14:textId="77777777" w:rsidR="00941F7D" w:rsidRDefault="003310E9">
      <w:pPr>
        <w:pStyle w:val="Compact"/>
        <w:numPr>
          <w:ilvl w:val="0"/>
          <w:numId w:val="27"/>
        </w:numPr>
      </w:pPr>
      <w:r>
        <w:t>Se toma cada crédito de entrenamiento.</w:t>
      </w:r>
    </w:p>
    <w:p w14:paraId="59BB7FB3" w14:textId="77777777" w:rsidR="00941F7D" w:rsidRDefault="003310E9">
      <w:pPr>
        <w:pStyle w:val="Compact"/>
        <w:numPr>
          <w:ilvl w:val="0"/>
          <w:numId w:val="27"/>
        </w:numPr>
      </w:pPr>
      <w:r>
        <w:t>Se fija la variable de la hipótesis en un valor bajo (percentil 25) y luego en uno alto (percentil 75), dejando el resto igual.</w:t>
      </w:r>
    </w:p>
    <w:p w14:paraId="59BB7FB4" w14:textId="77777777" w:rsidR="00941F7D" w:rsidRDefault="003310E9">
      <w:pPr>
        <w:pStyle w:val="Compact"/>
        <w:numPr>
          <w:ilvl w:val="0"/>
          <w:numId w:val="27"/>
        </w:numPr>
      </w:pPr>
      <w:r>
        <w:t>Se promedia el cambio en la PD:</w:t>
      </w:r>
    </w:p>
    <w:p w14:paraId="59BB7FB5" w14:textId="77777777" w:rsidR="00941F7D" w:rsidRDefault="003310E9">
      <w:pPr>
        <w:pStyle w:val="FirstParagraph"/>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r>
                            <w:rPr>
                              <w:rFonts w:ascii="Cambria Math" w:hAnsi="Cambria Math"/>
                            </w:rPr>
                            <m:t>j</m:t>
                          </m:r>
                          <m:r>
                            <m:rPr>
                              <m:sty m:val="p"/>
                            </m:rPr>
                            <w:rPr>
                              <w:rFonts w:ascii="Cambria Math" w:hAnsi="Cambria Math"/>
                            </w:rPr>
                            <m:t>←</m:t>
                          </m:r>
                          <m:r>
                            <m:rPr>
                              <m:nor/>
                            </m:rPr>
                            <m:t>alto</m:t>
                          </m:r>
                          <m:r>
                            <m:rPr>
                              <m:sty m:val="p"/>
                            </m:rPr>
                            <w:rPr>
                              <w:rFonts w:ascii="Cambria Math" w:hAnsi="Cambria Math"/>
                            </w:rPr>
                            <m:t>)</m:t>
                          </m:r>
                        </m:sup>
                      </m:sSubSup>
                    </m:e>
                  </m:d>
                  <m:r>
                    <m:rPr>
                      <m:sty m:val="p"/>
                    </m:rPr>
                    <w:rPr>
                      <w:rFonts w:ascii="Cambria Math" w:hAnsi="Cambria Math"/>
                    </w:rPr>
                    <m:t>-</m:t>
                  </m:r>
                  <m:r>
                    <w:rPr>
                      <w:rFonts w:ascii="Cambria Math" w:hAnsi="Cambria Math"/>
                    </w:rPr>
                    <m:t>f</m:t>
                  </m:r>
                  <m:d>
                    <m:dPr>
                      <m:ctrlPr>
                        <w:rPr>
                          <w:rFonts w:ascii="Cambria Math" w:hAnsi="Cambria Math"/>
                        </w:rPr>
                      </m:ctrlPr>
                    </m:dPr>
                    <m:e>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r>
                            <w:rPr>
                              <w:rFonts w:ascii="Cambria Math" w:hAnsi="Cambria Math"/>
                            </w:rPr>
                            <m:t>j</m:t>
                          </m:r>
                          <m:r>
                            <m:rPr>
                              <m:sty m:val="p"/>
                            </m:rPr>
                            <w:rPr>
                              <w:rFonts w:ascii="Cambria Math" w:hAnsi="Cambria Math"/>
                            </w:rPr>
                            <m:t>←</m:t>
                          </m:r>
                          <m:r>
                            <m:rPr>
                              <m:nor/>
                            </m:rPr>
                            <m:t>bajo</m:t>
                          </m:r>
                          <m:r>
                            <m:rPr>
                              <m:sty m:val="p"/>
                            </m:rPr>
                            <w:rPr>
                              <w:rFonts w:ascii="Cambria Math" w:hAnsi="Cambria Math"/>
                            </w:rPr>
                            <m:t>)</m:t>
                          </m:r>
                        </m:sup>
                      </m:sSubSup>
                    </m:e>
                  </m:d>
                </m:e>
              </m:d>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35</m:t>
          </m:r>
          <m:r>
            <m:rPr>
              <m:sty m:val="p"/>
            </m:rPr>
            <w:rPr>
              <w:rFonts w:ascii="Cambria Math" w:hAnsi="Cambria Math"/>
            </w:rPr>
            <m:t>)</m:t>
          </m:r>
        </m:oMath>
      </m:oMathPara>
    </w:p>
    <w:p w14:paraId="59BB7FB6" w14:textId="77777777" w:rsidR="00941F7D" w:rsidRDefault="003310E9">
      <w:pPr>
        <w:pStyle w:val="FirstParagraph"/>
      </w:pPr>
      <w:r>
        <w:t>Un cambio menor que 0,5 puntos porcentuales se considera despreciable. La Tabla 14 presenta el resultado.</w:t>
      </w:r>
    </w:p>
    <w:p w14:paraId="59BB7FB7" w14:textId="77777777" w:rsidR="00941F7D" w:rsidRDefault="003310E9">
      <w:pPr>
        <w:pStyle w:val="Textoindependiente"/>
        <w:keepNext/>
        <w:spacing w:before="200" w:after="0"/>
      </w:pPr>
      <w:r>
        <w:rPr>
          <w:b/>
          <w:bCs/>
        </w:rPr>
        <w:t>Tabla 14</w:t>
      </w:r>
    </w:p>
    <w:p w14:paraId="59BB7FB8" w14:textId="77777777" w:rsidR="00941F7D" w:rsidRDefault="003310E9">
      <w:pPr>
        <w:pStyle w:val="Textoindependiente"/>
        <w:keepNext/>
        <w:jc w:val="left"/>
      </w:pPr>
      <w:r>
        <w:rPr>
          <w:i/>
          <w:iCs/>
        </w:rPr>
        <w:t>Hipótesis: análisis descriptivo frente al efecto controlado en los modelos</w:t>
      </w:r>
    </w:p>
    <w:tbl>
      <w:tblPr>
        <w:tblStyle w:val="Table"/>
        <w:tblW w:w="5000" w:type="pct"/>
        <w:jc w:val="center"/>
        <w:tblLayout w:type="fixed"/>
        <w:tblLook w:val="0020" w:firstRow="1" w:lastRow="0" w:firstColumn="0" w:lastColumn="0" w:noHBand="0" w:noVBand="0"/>
      </w:tblPr>
      <w:tblGrid>
        <w:gridCol w:w="706"/>
        <w:gridCol w:w="2746"/>
        <w:gridCol w:w="1339"/>
        <w:gridCol w:w="1096"/>
        <w:gridCol w:w="877"/>
        <w:gridCol w:w="2812"/>
      </w:tblGrid>
      <w:tr w:rsidR="00941F7D" w14:paraId="59BB7FBF" w14:textId="77777777" w:rsidTr="00941F7D">
        <w:trPr>
          <w:cnfStyle w:val="100000000000" w:firstRow="1" w:lastRow="0" w:firstColumn="0" w:lastColumn="0" w:oddVBand="0" w:evenVBand="0" w:oddHBand="0" w:evenHBand="0" w:firstRowFirstColumn="0" w:firstRowLastColumn="0" w:lastRowFirstColumn="0" w:lastRowLastColumn="0"/>
          <w:tblHeader/>
          <w:jc w:val="center"/>
        </w:trPr>
        <w:tc>
          <w:tcPr>
            <w:tcW w:w="690" w:type="dxa"/>
            <w:tcBorders>
              <w:top w:val="single" w:sz="4" w:space="0" w:color="BFC5CF"/>
              <w:left w:val="single" w:sz="4" w:space="0" w:color="BFC5CF"/>
              <w:bottom w:val="single" w:sz="4" w:space="0" w:color="BFC5CF"/>
              <w:right w:val="single" w:sz="4" w:space="0" w:color="BFC5CF"/>
            </w:tcBorders>
            <w:shd w:val="clear" w:color="auto" w:fill="E8EEF7"/>
          </w:tcPr>
          <w:p w14:paraId="59BB7FB9" w14:textId="77777777" w:rsidR="00941F7D" w:rsidRDefault="003310E9">
            <w:pPr>
              <w:pStyle w:val="Compact"/>
              <w:spacing w:after="0"/>
              <w:jc w:val="left"/>
            </w:pPr>
            <w:r>
              <w:rPr>
                <w:b/>
                <w:sz w:val="18"/>
              </w:rPr>
              <w:t>Id</w:t>
            </w:r>
          </w:p>
        </w:tc>
        <w:tc>
          <w:tcPr>
            <w:tcW w:w="2684" w:type="dxa"/>
            <w:tcBorders>
              <w:top w:val="single" w:sz="4" w:space="0" w:color="BFC5CF"/>
              <w:left w:val="single" w:sz="4" w:space="0" w:color="BFC5CF"/>
              <w:bottom w:val="single" w:sz="4" w:space="0" w:color="BFC5CF"/>
              <w:right w:val="single" w:sz="4" w:space="0" w:color="BFC5CF"/>
            </w:tcBorders>
            <w:shd w:val="clear" w:color="auto" w:fill="E8EEF7"/>
          </w:tcPr>
          <w:p w14:paraId="59BB7FBA" w14:textId="77777777" w:rsidR="00941F7D" w:rsidRDefault="003310E9">
            <w:pPr>
              <w:pStyle w:val="Compact"/>
              <w:spacing w:after="0"/>
              <w:jc w:val="left"/>
            </w:pPr>
            <w:r>
              <w:rPr>
                <w:b/>
                <w:sz w:val="18"/>
              </w:rPr>
              <w:t>Escenario</w:t>
            </w:r>
          </w:p>
        </w:tc>
        <w:tc>
          <w:tcPr>
            <w:tcW w:w="1309" w:type="dxa"/>
            <w:tcBorders>
              <w:top w:val="single" w:sz="4" w:space="0" w:color="BFC5CF"/>
              <w:left w:val="single" w:sz="4" w:space="0" w:color="BFC5CF"/>
              <w:bottom w:val="single" w:sz="4" w:space="0" w:color="BFC5CF"/>
              <w:right w:val="single" w:sz="4" w:space="0" w:color="BFC5CF"/>
            </w:tcBorders>
            <w:shd w:val="clear" w:color="auto" w:fill="E8EEF7"/>
          </w:tcPr>
          <w:p w14:paraId="59BB7FBB" w14:textId="77777777" w:rsidR="00941F7D" w:rsidRDefault="003310E9">
            <w:pPr>
              <w:pStyle w:val="Compact"/>
              <w:spacing w:after="0"/>
              <w:jc w:val="left"/>
            </w:pPr>
            <w:r>
              <w:rPr>
                <w:b/>
                <w:sz w:val="18"/>
              </w:rPr>
              <w:t>Descriptivo</w:t>
            </w:r>
          </w:p>
        </w:tc>
        <w:tc>
          <w:tcPr>
            <w:tcW w:w="1071" w:type="dxa"/>
            <w:tcBorders>
              <w:top w:val="single" w:sz="4" w:space="0" w:color="BFC5CF"/>
              <w:left w:val="single" w:sz="4" w:space="0" w:color="BFC5CF"/>
              <w:bottom w:val="single" w:sz="4" w:space="0" w:color="BFC5CF"/>
              <w:right w:val="single" w:sz="4" w:space="0" w:color="BFC5CF"/>
            </w:tcBorders>
            <w:shd w:val="clear" w:color="auto" w:fill="E8EEF7"/>
          </w:tcPr>
          <w:p w14:paraId="59BB7FBC" w14:textId="77777777" w:rsidR="00941F7D" w:rsidRDefault="003310E9">
            <w:pPr>
              <w:pStyle w:val="Compact"/>
              <w:spacing w:after="0"/>
              <w:jc w:val="left"/>
            </w:pPr>
            <w:r>
              <w:rPr>
                <w:b/>
                <w:sz w:val="18"/>
              </w:rPr>
              <w:t>Δ PD logística</w:t>
            </w:r>
          </w:p>
        </w:tc>
        <w:tc>
          <w:tcPr>
            <w:tcW w:w="857" w:type="dxa"/>
            <w:tcBorders>
              <w:top w:val="single" w:sz="4" w:space="0" w:color="BFC5CF"/>
              <w:left w:val="single" w:sz="4" w:space="0" w:color="BFC5CF"/>
              <w:bottom w:val="single" w:sz="4" w:space="0" w:color="BFC5CF"/>
              <w:right w:val="single" w:sz="4" w:space="0" w:color="BFC5CF"/>
            </w:tcBorders>
            <w:shd w:val="clear" w:color="auto" w:fill="E8EEF7"/>
          </w:tcPr>
          <w:p w14:paraId="59BB7FBD" w14:textId="77777777" w:rsidR="00941F7D" w:rsidRDefault="003310E9">
            <w:pPr>
              <w:pStyle w:val="Compact"/>
              <w:spacing w:after="0"/>
              <w:jc w:val="left"/>
            </w:pPr>
            <w:r>
              <w:rPr>
                <w:b/>
                <w:sz w:val="18"/>
              </w:rPr>
              <w:t>Δ PD MLP</w:t>
            </w:r>
          </w:p>
        </w:tc>
        <w:tc>
          <w:tcPr>
            <w:tcW w:w="2749" w:type="dxa"/>
            <w:tcBorders>
              <w:top w:val="single" w:sz="4" w:space="0" w:color="BFC5CF"/>
              <w:left w:val="single" w:sz="4" w:space="0" w:color="BFC5CF"/>
              <w:bottom w:val="single" w:sz="4" w:space="0" w:color="BFC5CF"/>
              <w:right w:val="single" w:sz="4" w:space="0" w:color="BFC5CF"/>
            </w:tcBorders>
            <w:shd w:val="clear" w:color="auto" w:fill="E8EEF7"/>
          </w:tcPr>
          <w:p w14:paraId="59BB7FBE" w14:textId="77777777" w:rsidR="00941F7D" w:rsidRDefault="003310E9">
            <w:pPr>
              <w:pStyle w:val="Compact"/>
              <w:spacing w:after="0"/>
              <w:jc w:val="left"/>
            </w:pPr>
            <w:r>
              <w:rPr>
                <w:b/>
                <w:sz w:val="18"/>
              </w:rPr>
              <w:t>Veredicto final</w:t>
            </w:r>
          </w:p>
        </w:tc>
      </w:tr>
      <w:tr w:rsidR="00941F7D" w14:paraId="59BB7FC6" w14:textId="77777777" w:rsidTr="00941F7D">
        <w:trPr>
          <w:jc w:val="center"/>
        </w:trPr>
        <w:tc>
          <w:tcPr>
            <w:tcW w:w="690" w:type="dxa"/>
            <w:tcBorders>
              <w:top w:val="single" w:sz="4" w:space="0" w:color="BFC5CF"/>
              <w:left w:val="single" w:sz="4" w:space="0" w:color="BFC5CF"/>
              <w:bottom w:val="single" w:sz="4" w:space="0" w:color="BFC5CF"/>
              <w:right w:val="single" w:sz="4" w:space="0" w:color="BFC5CF"/>
            </w:tcBorders>
          </w:tcPr>
          <w:p w14:paraId="59BB7FC0" w14:textId="77777777" w:rsidR="00941F7D" w:rsidRDefault="003310E9">
            <w:pPr>
              <w:pStyle w:val="Compact"/>
              <w:spacing w:after="0"/>
              <w:jc w:val="left"/>
            </w:pPr>
            <w:r>
              <w:rPr>
                <w:sz w:val="18"/>
              </w:rPr>
              <w:t>H1</w:t>
            </w:r>
          </w:p>
        </w:tc>
        <w:tc>
          <w:tcPr>
            <w:tcW w:w="2684" w:type="dxa"/>
            <w:tcBorders>
              <w:top w:val="single" w:sz="4" w:space="0" w:color="BFC5CF"/>
              <w:left w:val="single" w:sz="4" w:space="0" w:color="BFC5CF"/>
              <w:bottom w:val="single" w:sz="4" w:space="0" w:color="BFC5CF"/>
              <w:right w:val="single" w:sz="4" w:space="0" w:color="BFC5CF"/>
            </w:tcBorders>
          </w:tcPr>
          <w:p w14:paraId="59BB7FC1" w14:textId="77777777" w:rsidR="00941F7D" w:rsidRDefault="003310E9">
            <w:pPr>
              <w:pStyle w:val="Compact"/>
              <w:spacing w:after="0"/>
              <w:jc w:val="left"/>
            </w:pPr>
            <w:r>
              <w:rPr>
                <w:sz w:val="18"/>
              </w:rPr>
              <w:t>Subcalificación 5 → 13</w:t>
            </w:r>
          </w:p>
        </w:tc>
        <w:tc>
          <w:tcPr>
            <w:tcW w:w="1309" w:type="dxa"/>
            <w:tcBorders>
              <w:top w:val="single" w:sz="4" w:space="0" w:color="BFC5CF"/>
              <w:left w:val="single" w:sz="4" w:space="0" w:color="BFC5CF"/>
              <w:bottom w:val="single" w:sz="4" w:space="0" w:color="BFC5CF"/>
              <w:right w:val="single" w:sz="4" w:space="0" w:color="BFC5CF"/>
            </w:tcBorders>
          </w:tcPr>
          <w:p w14:paraId="59BB7FC2" w14:textId="77777777" w:rsidR="00941F7D" w:rsidRDefault="003310E9">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59BB7FC3" w14:textId="77777777" w:rsidR="00941F7D" w:rsidRDefault="003310E9">
            <w:pPr>
              <w:pStyle w:val="Compact"/>
              <w:spacing w:after="0"/>
              <w:jc w:val="left"/>
            </w:pPr>
            <w:r>
              <w:rPr>
                <w:sz w:val="18"/>
              </w:rPr>
              <w:t>+4,0 pp</w:t>
            </w:r>
          </w:p>
        </w:tc>
        <w:tc>
          <w:tcPr>
            <w:tcW w:w="857" w:type="dxa"/>
            <w:tcBorders>
              <w:top w:val="single" w:sz="4" w:space="0" w:color="BFC5CF"/>
              <w:left w:val="single" w:sz="4" w:space="0" w:color="BFC5CF"/>
              <w:bottom w:val="single" w:sz="4" w:space="0" w:color="BFC5CF"/>
              <w:right w:val="single" w:sz="4" w:space="0" w:color="BFC5CF"/>
            </w:tcBorders>
          </w:tcPr>
          <w:p w14:paraId="59BB7FC4" w14:textId="77777777" w:rsidR="00941F7D" w:rsidRDefault="003310E9">
            <w:pPr>
              <w:pStyle w:val="Compact"/>
              <w:spacing w:after="0"/>
              <w:jc w:val="left"/>
            </w:pPr>
            <w:r>
              <w:rPr>
                <w:sz w:val="18"/>
              </w:rPr>
              <w:t>+5,8 pp</w:t>
            </w:r>
          </w:p>
        </w:tc>
        <w:tc>
          <w:tcPr>
            <w:tcW w:w="2749" w:type="dxa"/>
            <w:tcBorders>
              <w:top w:val="single" w:sz="4" w:space="0" w:color="BFC5CF"/>
              <w:left w:val="single" w:sz="4" w:space="0" w:color="BFC5CF"/>
              <w:bottom w:val="single" w:sz="4" w:space="0" w:color="BFC5CF"/>
              <w:right w:val="single" w:sz="4" w:space="0" w:color="BFC5CF"/>
            </w:tcBorders>
          </w:tcPr>
          <w:p w14:paraId="59BB7FC5" w14:textId="77777777" w:rsidR="00941F7D" w:rsidRDefault="003310E9">
            <w:pPr>
              <w:pStyle w:val="Compact"/>
              <w:spacing w:after="0"/>
              <w:jc w:val="left"/>
            </w:pPr>
            <w:r>
              <w:rPr>
                <w:sz w:val="18"/>
              </w:rPr>
              <w:t>Confirmada</w:t>
            </w:r>
          </w:p>
        </w:tc>
      </w:tr>
      <w:tr w:rsidR="00941F7D" w14:paraId="59BB7FCD" w14:textId="77777777" w:rsidTr="00941F7D">
        <w:trPr>
          <w:jc w:val="center"/>
        </w:trPr>
        <w:tc>
          <w:tcPr>
            <w:tcW w:w="690" w:type="dxa"/>
            <w:tcBorders>
              <w:top w:val="single" w:sz="4" w:space="0" w:color="BFC5CF"/>
              <w:left w:val="single" w:sz="4" w:space="0" w:color="BFC5CF"/>
              <w:bottom w:val="single" w:sz="4" w:space="0" w:color="BFC5CF"/>
              <w:right w:val="single" w:sz="4" w:space="0" w:color="BFC5CF"/>
            </w:tcBorders>
          </w:tcPr>
          <w:p w14:paraId="59BB7FC7" w14:textId="77777777" w:rsidR="00941F7D" w:rsidRDefault="003310E9">
            <w:pPr>
              <w:pStyle w:val="Compact"/>
              <w:spacing w:after="0"/>
              <w:jc w:val="left"/>
            </w:pPr>
            <w:r>
              <w:rPr>
                <w:sz w:val="18"/>
              </w:rPr>
              <w:t>H2</w:t>
            </w:r>
          </w:p>
        </w:tc>
        <w:tc>
          <w:tcPr>
            <w:tcW w:w="2684" w:type="dxa"/>
            <w:tcBorders>
              <w:top w:val="single" w:sz="4" w:space="0" w:color="BFC5CF"/>
              <w:left w:val="single" w:sz="4" w:space="0" w:color="BFC5CF"/>
              <w:bottom w:val="single" w:sz="4" w:space="0" w:color="BFC5CF"/>
              <w:right w:val="single" w:sz="4" w:space="0" w:color="BFC5CF"/>
            </w:tcBorders>
          </w:tcPr>
          <w:p w14:paraId="59BB7FC8" w14:textId="77777777" w:rsidR="00941F7D" w:rsidRDefault="003310E9">
            <w:pPr>
              <w:pStyle w:val="Compact"/>
              <w:spacing w:after="0"/>
              <w:jc w:val="left"/>
            </w:pPr>
            <w:r>
              <w:rPr>
                <w:sz w:val="18"/>
              </w:rPr>
              <w:t>Utilización rotativa 28 % → 74 %</w:t>
            </w:r>
          </w:p>
        </w:tc>
        <w:tc>
          <w:tcPr>
            <w:tcW w:w="1309" w:type="dxa"/>
            <w:tcBorders>
              <w:top w:val="single" w:sz="4" w:space="0" w:color="BFC5CF"/>
              <w:left w:val="single" w:sz="4" w:space="0" w:color="BFC5CF"/>
              <w:bottom w:val="single" w:sz="4" w:space="0" w:color="BFC5CF"/>
              <w:right w:val="single" w:sz="4" w:space="0" w:color="BFC5CF"/>
            </w:tcBorders>
          </w:tcPr>
          <w:p w14:paraId="59BB7FC9" w14:textId="77777777" w:rsidR="00941F7D" w:rsidRDefault="003310E9">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59BB7FCA" w14:textId="77777777" w:rsidR="00941F7D" w:rsidRDefault="003310E9">
            <w:pPr>
              <w:pStyle w:val="Compact"/>
              <w:spacing w:after="0"/>
              <w:jc w:val="left"/>
            </w:pPr>
            <w:r>
              <w:rPr>
                <w:sz w:val="18"/>
              </w:rPr>
              <w:t>+3,7 pp</w:t>
            </w:r>
          </w:p>
        </w:tc>
        <w:tc>
          <w:tcPr>
            <w:tcW w:w="857" w:type="dxa"/>
            <w:tcBorders>
              <w:top w:val="single" w:sz="4" w:space="0" w:color="BFC5CF"/>
              <w:left w:val="single" w:sz="4" w:space="0" w:color="BFC5CF"/>
              <w:bottom w:val="single" w:sz="4" w:space="0" w:color="BFC5CF"/>
              <w:right w:val="single" w:sz="4" w:space="0" w:color="BFC5CF"/>
            </w:tcBorders>
          </w:tcPr>
          <w:p w14:paraId="59BB7FCB" w14:textId="77777777" w:rsidR="00941F7D" w:rsidRDefault="003310E9">
            <w:pPr>
              <w:pStyle w:val="Compact"/>
              <w:spacing w:after="0"/>
              <w:jc w:val="left"/>
            </w:pPr>
            <w:r>
              <w:rPr>
                <w:sz w:val="18"/>
              </w:rPr>
              <w:t>+3,0 pp</w:t>
            </w:r>
          </w:p>
        </w:tc>
        <w:tc>
          <w:tcPr>
            <w:tcW w:w="2749" w:type="dxa"/>
            <w:tcBorders>
              <w:top w:val="single" w:sz="4" w:space="0" w:color="BFC5CF"/>
              <w:left w:val="single" w:sz="4" w:space="0" w:color="BFC5CF"/>
              <w:bottom w:val="single" w:sz="4" w:space="0" w:color="BFC5CF"/>
              <w:right w:val="single" w:sz="4" w:space="0" w:color="BFC5CF"/>
            </w:tcBorders>
          </w:tcPr>
          <w:p w14:paraId="59BB7FCC" w14:textId="77777777" w:rsidR="00941F7D" w:rsidRDefault="003310E9">
            <w:pPr>
              <w:pStyle w:val="Compact"/>
              <w:spacing w:after="0"/>
              <w:jc w:val="left"/>
            </w:pPr>
            <w:r>
              <w:rPr>
                <w:sz w:val="18"/>
              </w:rPr>
              <w:t>Confirmada</w:t>
            </w:r>
          </w:p>
        </w:tc>
      </w:tr>
      <w:tr w:rsidR="00941F7D" w14:paraId="59BB7FD4" w14:textId="77777777" w:rsidTr="00941F7D">
        <w:trPr>
          <w:jc w:val="center"/>
        </w:trPr>
        <w:tc>
          <w:tcPr>
            <w:tcW w:w="690" w:type="dxa"/>
            <w:tcBorders>
              <w:top w:val="single" w:sz="4" w:space="0" w:color="BFC5CF"/>
              <w:left w:val="single" w:sz="4" w:space="0" w:color="BFC5CF"/>
              <w:bottom w:val="single" w:sz="4" w:space="0" w:color="BFC5CF"/>
              <w:right w:val="single" w:sz="4" w:space="0" w:color="BFC5CF"/>
            </w:tcBorders>
          </w:tcPr>
          <w:p w14:paraId="59BB7FCE" w14:textId="77777777" w:rsidR="00941F7D" w:rsidRDefault="003310E9">
            <w:pPr>
              <w:pStyle w:val="Compact"/>
              <w:spacing w:after="0"/>
              <w:jc w:val="left"/>
            </w:pPr>
            <w:r>
              <w:rPr>
                <w:sz w:val="18"/>
              </w:rPr>
              <w:t>H3</w:t>
            </w:r>
          </w:p>
        </w:tc>
        <w:tc>
          <w:tcPr>
            <w:tcW w:w="2684" w:type="dxa"/>
            <w:tcBorders>
              <w:top w:val="single" w:sz="4" w:space="0" w:color="BFC5CF"/>
              <w:left w:val="single" w:sz="4" w:space="0" w:color="BFC5CF"/>
              <w:bottom w:val="single" w:sz="4" w:space="0" w:color="BFC5CF"/>
              <w:right w:val="single" w:sz="4" w:space="0" w:color="BFC5CF"/>
            </w:tcBorders>
          </w:tcPr>
          <w:p w14:paraId="59BB7FCF" w14:textId="77777777" w:rsidR="00941F7D" w:rsidRDefault="003310E9">
            <w:pPr>
              <w:pStyle w:val="Compact"/>
              <w:spacing w:after="0"/>
              <w:jc w:val="left"/>
            </w:pPr>
            <w:r>
              <w:rPr>
                <w:sz w:val="18"/>
              </w:rPr>
              <w:t>Ingreso 40.000 → 80.000 USD</w:t>
            </w:r>
          </w:p>
        </w:tc>
        <w:tc>
          <w:tcPr>
            <w:tcW w:w="1309" w:type="dxa"/>
            <w:tcBorders>
              <w:top w:val="single" w:sz="4" w:space="0" w:color="BFC5CF"/>
              <w:left w:val="single" w:sz="4" w:space="0" w:color="BFC5CF"/>
              <w:bottom w:val="single" w:sz="4" w:space="0" w:color="BFC5CF"/>
              <w:right w:val="single" w:sz="4" w:space="0" w:color="BFC5CF"/>
            </w:tcBorders>
          </w:tcPr>
          <w:p w14:paraId="59BB7FD0" w14:textId="77777777" w:rsidR="00941F7D" w:rsidRDefault="003310E9">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59BB7FD1" w14:textId="77777777" w:rsidR="00941F7D" w:rsidRDefault="003310E9">
            <w:pPr>
              <w:pStyle w:val="Compact"/>
              <w:spacing w:after="0"/>
              <w:jc w:val="left"/>
            </w:pPr>
            <w:r>
              <w:rPr>
                <w:sz w:val="18"/>
              </w:rPr>
              <w:t>−</w:t>
            </w:r>
            <w:r>
              <w:rPr>
                <w:sz w:val="18"/>
              </w:rPr>
              <w:t>4,6 pp</w:t>
            </w:r>
          </w:p>
        </w:tc>
        <w:tc>
          <w:tcPr>
            <w:tcW w:w="857" w:type="dxa"/>
            <w:tcBorders>
              <w:top w:val="single" w:sz="4" w:space="0" w:color="BFC5CF"/>
              <w:left w:val="single" w:sz="4" w:space="0" w:color="BFC5CF"/>
              <w:bottom w:val="single" w:sz="4" w:space="0" w:color="BFC5CF"/>
              <w:right w:val="single" w:sz="4" w:space="0" w:color="BFC5CF"/>
            </w:tcBorders>
          </w:tcPr>
          <w:p w14:paraId="59BB7FD2" w14:textId="77777777" w:rsidR="00941F7D" w:rsidRDefault="003310E9">
            <w:pPr>
              <w:pStyle w:val="Compact"/>
              <w:spacing w:after="0"/>
              <w:jc w:val="left"/>
            </w:pPr>
            <w:r>
              <w:rPr>
                <w:sz w:val="18"/>
              </w:rPr>
              <w:t>−</w:t>
            </w:r>
            <w:r>
              <w:rPr>
                <w:sz w:val="18"/>
              </w:rPr>
              <w:t>5,4 pp</w:t>
            </w:r>
          </w:p>
        </w:tc>
        <w:tc>
          <w:tcPr>
            <w:tcW w:w="2749" w:type="dxa"/>
            <w:tcBorders>
              <w:top w:val="single" w:sz="4" w:space="0" w:color="BFC5CF"/>
              <w:left w:val="single" w:sz="4" w:space="0" w:color="BFC5CF"/>
              <w:bottom w:val="single" w:sz="4" w:space="0" w:color="BFC5CF"/>
              <w:right w:val="single" w:sz="4" w:space="0" w:color="BFC5CF"/>
            </w:tcBorders>
          </w:tcPr>
          <w:p w14:paraId="59BB7FD3" w14:textId="77777777" w:rsidR="00941F7D" w:rsidRDefault="003310E9">
            <w:pPr>
              <w:pStyle w:val="Compact"/>
              <w:spacing w:after="0"/>
              <w:jc w:val="left"/>
            </w:pPr>
            <w:r>
              <w:rPr>
                <w:sz w:val="18"/>
              </w:rPr>
              <w:t>Confirmada</w:t>
            </w:r>
          </w:p>
        </w:tc>
      </w:tr>
      <w:tr w:rsidR="00941F7D" w14:paraId="59BB7FDB" w14:textId="77777777" w:rsidTr="00941F7D">
        <w:trPr>
          <w:jc w:val="center"/>
        </w:trPr>
        <w:tc>
          <w:tcPr>
            <w:tcW w:w="690" w:type="dxa"/>
            <w:tcBorders>
              <w:top w:val="single" w:sz="4" w:space="0" w:color="BFC5CF"/>
              <w:left w:val="single" w:sz="4" w:space="0" w:color="BFC5CF"/>
              <w:bottom w:val="single" w:sz="4" w:space="0" w:color="BFC5CF"/>
              <w:right w:val="single" w:sz="4" w:space="0" w:color="BFC5CF"/>
            </w:tcBorders>
          </w:tcPr>
          <w:p w14:paraId="59BB7FD5" w14:textId="77777777" w:rsidR="00941F7D" w:rsidRDefault="003310E9">
            <w:pPr>
              <w:pStyle w:val="Compact"/>
              <w:spacing w:after="0"/>
              <w:jc w:val="left"/>
            </w:pPr>
            <w:r>
              <w:rPr>
                <w:sz w:val="18"/>
              </w:rPr>
              <w:t>H4</w:t>
            </w:r>
          </w:p>
        </w:tc>
        <w:tc>
          <w:tcPr>
            <w:tcW w:w="2684" w:type="dxa"/>
            <w:tcBorders>
              <w:top w:val="single" w:sz="4" w:space="0" w:color="BFC5CF"/>
              <w:left w:val="single" w:sz="4" w:space="0" w:color="BFC5CF"/>
              <w:bottom w:val="single" w:sz="4" w:space="0" w:color="BFC5CF"/>
              <w:right w:val="single" w:sz="4" w:space="0" w:color="BFC5CF"/>
            </w:tcBorders>
          </w:tcPr>
          <w:p w14:paraId="59BB7FD6" w14:textId="77777777" w:rsidR="00941F7D" w:rsidRDefault="003310E9">
            <w:pPr>
              <w:pStyle w:val="Compact"/>
              <w:spacing w:after="0"/>
              <w:jc w:val="left"/>
            </w:pPr>
            <w:r>
              <w:rPr>
                <w:sz w:val="18"/>
              </w:rPr>
              <w:t>Consultas 0 → 2</w:t>
            </w:r>
          </w:p>
        </w:tc>
        <w:tc>
          <w:tcPr>
            <w:tcW w:w="1309" w:type="dxa"/>
            <w:tcBorders>
              <w:top w:val="single" w:sz="4" w:space="0" w:color="BFC5CF"/>
              <w:left w:val="single" w:sz="4" w:space="0" w:color="BFC5CF"/>
              <w:bottom w:val="single" w:sz="4" w:space="0" w:color="BFC5CF"/>
              <w:right w:val="single" w:sz="4" w:space="0" w:color="BFC5CF"/>
            </w:tcBorders>
          </w:tcPr>
          <w:p w14:paraId="59BB7FD7" w14:textId="77777777" w:rsidR="00941F7D" w:rsidRDefault="003310E9">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59BB7FD8" w14:textId="77777777" w:rsidR="00941F7D" w:rsidRDefault="003310E9">
            <w:pPr>
              <w:pStyle w:val="Compact"/>
              <w:spacing w:after="0"/>
              <w:jc w:val="left"/>
            </w:pPr>
            <w:r>
              <w:rPr>
                <w:sz w:val="18"/>
              </w:rPr>
              <w:t>+3,0 pp</w:t>
            </w:r>
          </w:p>
        </w:tc>
        <w:tc>
          <w:tcPr>
            <w:tcW w:w="857" w:type="dxa"/>
            <w:tcBorders>
              <w:top w:val="single" w:sz="4" w:space="0" w:color="BFC5CF"/>
              <w:left w:val="single" w:sz="4" w:space="0" w:color="BFC5CF"/>
              <w:bottom w:val="single" w:sz="4" w:space="0" w:color="BFC5CF"/>
              <w:right w:val="single" w:sz="4" w:space="0" w:color="BFC5CF"/>
            </w:tcBorders>
          </w:tcPr>
          <w:p w14:paraId="59BB7FD9" w14:textId="77777777" w:rsidR="00941F7D" w:rsidRDefault="003310E9">
            <w:pPr>
              <w:pStyle w:val="Compact"/>
              <w:spacing w:after="0"/>
              <w:jc w:val="left"/>
            </w:pPr>
            <w:r>
              <w:rPr>
                <w:sz w:val="18"/>
              </w:rPr>
              <w:t>+4,0 pp</w:t>
            </w:r>
          </w:p>
        </w:tc>
        <w:tc>
          <w:tcPr>
            <w:tcW w:w="2749" w:type="dxa"/>
            <w:tcBorders>
              <w:top w:val="single" w:sz="4" w:space="0" w:color="BFC5CF"/>
              <w:left w:val="single" w:sz="4" w:space="0" w:color="BFC5CF"/>
              <w:bottom w:val="single" w:sz="4" w:space="0" w:color="BFC5CF"/>
              <w:right w:val="single" w:sz="4" w:space="0" w:color="BFC5CF"/>
            </w:tcBorders>
          </w:tcPr>
          <w:p w14:paraId="59BB7FDA" w14:textId="77777777" w:rsidR="00941F7D" w:rsidRDefault="003310E9">
            <w:pPr>
              <w:pStyle w:val="Compact"/>
              <w:spacing w:after="0"/>
              <w:jc w:val="left"/>
            </w:pPr>
            <w:r>
              <w:rPr>
                <w:sz w:val="18"/>
              </w:rPr>
              <w:t>Confirmada</w:t>
            </w:r>
          </w:p>
        </w:tc>
      </w:tr>
      <w:tr w:rsidR="00941F7D" w14:paraId="59BB7FE2" w14:textId="77777777" w:rsidTr="00941F7D">
        <w:trPr>
          <w:jc w:val="center"/>
        </w:trPr>
        <w:tc>
          <w:tcPr>
            <w:tcW w:w="690" w:type="dxa"/>
            <w:tcBorders>
              <w:top w:val="single" w:sz="4" w:space="0" w:color="BFC5CF"/>
              <w:left w:val="single" w:sz="4" w:space="0" w:color="BFC5CF"/>
              <w:bottom w:val="single" w:sz="4" w:space="0" w:color="BFC5CF"/>
              <w:right w:val="single" w:sz="4" w:space="0" w:color="BFC5CF"/>
            </w:tcBorders>
          </w:tcPr>
          <w:p w14:paraId="59BB7FDC" w14:textId="77777777" w:rsidR="00941F7D" w:rsidRDefault="003310E9">
            <w:pPr>
              <w:pStyle w:val="Compact"/>
              <w:spacing w:after="0"/>
              <w:jc w:val="left"/>
            </w:pPr>
            <w:r>
              <w:rPr>
                <w:sz w:val="18"/>
              </w:rPr>
              <w:t>H5</w:t>
            </w:r>
          </w:p>
        </w:tc>
        <w:tc>
          <w:tcPr>
            <w:tcW w:w="2684" w:type="dxa"/>
            <w:tcBorders>
              <w:top w:val="single" w:sz="4" w:space="0" w:color="BFC5CF"/>
              <w:left w:val="single" w:sz="4" w:space="0" w:color="BFC5CF"/>
              <w:bottom w:val="single" w:sz="4" w:space="0" w:color="BFC5CF"/>
              <w:right w:val="single" w:sz="4" w:space="0" w:color="BFC5CF"/>
            </w:tcBorders>
          </w:tcPr>
          <w:p w14:paraId="59BB7FDD" w14:textId="77777777" w:rsidR="00941F7D" w:rsidRDefault="003310E9">
            <w:pPr>
              <w:pStyle w:val="Compact"/>
              <w:spacing w:after="0"/>
              <w:jc w:val="left"/>
            </w:pPr>
            <w:r>
              <w:rPr>
                <w:sz w:val="18"/>
              </w:rPr>
              <w:t>Monto 5.000 → 14.000 USD</w:t>
            </w:r>
          </w:p>
        </w:tc>
        <w:tc>
          <w:tcPr>
            <w:tcW w:w="1309" w:type="dxa"/>
            <w:tcBorders>
              <w:top w:val="single" w:sz="4" w:space="0" w:color="BFC5CF"/>
              <w:left w:val="single" w:sz="4" w:space="0" w:color="BFC5CF"/>
              <w:bottom w:val="single" w:sz="4" w:space="0" w:color="BFC5CF"/>
              <w:right w:val="single" w:sz="4" w:space="0" w:color="BFC5CF"/>
            </w:tcBorders>
          </w:tcPr>
          <w:p w14:paraId="59BB7FDE" w14:textId="77777777" w:rsidR="00941F7D" w:rsidRDefault="003310E9">
            <w:pPr>
              <w:pStyle w:val="Compact"/>
              <w:spacing w:after="0"/>
              <w:jc w:val="left"/>
            </w:pPr>
            <w:r>
              <w:rPr>
                <w:sz w:val="18"/>
              </w:rPr>
              <w:t>Sin evidencia</w:t>
            </w:r>
          </w:p>
        </w:tc>
        <w:tc>
          <w:tcPr>
            <w:tcW w:w="1071" w:type="dxa"/>
            <w:tcBorders>
              <w:top w:val="single" w:sz="4" w:space="0" w:color="BFC5CF"/>
              <w:left w:val="single" w:sz="4" w:space="0" w:color="BFC5CF"/>
              <w:bottom w:val="single" w:sz="4" w:space="0" w:color="BFC5CF"/>
              <w:right w:val="single" w:sz="4" w:space="0" w:color="BFC5CF"/>
            </w:tcBorders>
          </w:tcPr>
          <w:p w14:paraId="59BB7FDF" w14:textId="77777777" w:rsidR="00941F7D" w:rsidRDefault="003310E9">
            <w:pPr>
              <w:pStyle w:val="Compact"/>
              <w:spacing w:after="0"/>
              <w:jc w:val="left"/>
            </w:pPr>
            <w:r>
              <w:rPr>
                <w:sz w:val="18"/>
              </w:rPr>
              <w:t>+1,5 pp</w:t>
            </w:r>
          </w:p>
        </w:tc>
        <w:tc>
          <w:tcPr>
            <w:tcW w:w="857" w:type="dxa"/>
            <w:tcBorders>
              <w:top w:val="single" w:sz="4" w:space="0" w:color="BFC5CF"/>
              <w:left w:val="single" w:sz="4" w:space="0" w:color="BFC5CF"/>
              <w:bottom w:val="single" w:sz="4" w:space="0" w:color="BFC5CF"/>
              <w:right w:val="single" w:sz="4" w:space="0" w:color="BFC5CF"/>
            </w:tcBorders>
          </w:tcPr>
          <w:p w14:paraId="59BB7FE0" w14:textId="77777777" w:rsidR="00941F7D" w:rsidRDefault="003310E9">
            <w:pPr>
              <w:pStyle w:val="Compact"/>
              <w:spacing w:after="0"/>
              <w:jc w:val="left"/>
            </w:pPr>
            <w:r>
              <w:rPr>
                <w:sz w:val="18"/>
              </w:rPr>
              <w:t>+2,6 pp</w:t>
            </w:r>
          </w:p>
        </w:tc>
        <w:tc>
          <w:tcPr>
            <w:tcW w:w="2749" w:type="dxa"/>
            <w:tcBorders>
              <w:top w:val="single" w:sz="4" w:space="0" w:color="BFC5CF"/>
              <w:left w:val="single" w:sz="4" w:space="0" w:color="BFC5CF"/>
              <w:bottom w:val="single" w:sz="4" w:space="0" w:color="BFC5CF"/>
              <w:right w:val="single" w:sz="4" w:space="0" w:color="BFC5CF"/>
            </w:tcBorders>
          </w:tcPr>
          <w:p w14:paraId="59BB7FE1" w14:textId="77777777" w:rsidR="00941F7D" w:rsidRDefault="003310E9">
            <w:pPr>
              <w:pStyle w:val="Compact"/>
              <w:spacing w:after="0"/>
              <w:jc w:val="left"/>
            </w:pPr>
            <w:r>
              <w:rPr>
                <w:sz w:val="18"/>
              </w:rPr>
              <w:t>Confirmada al controlar por el ingreso</w:t>
            </w:r>
          </w:p>
        </w:tc>
      </w:tr>
      <w:tr w:rsidR="00941F7D" w14:paraId="59BB7FE9" w14:textId="77777777" w:rsidTr="00941F7D">
        <w:trPr>
          <w:jc w:val="center"/>
        </w:trPr>
        <w:tc>
          <w:tcPr>
            <w:tcW w:w="690" w:type="dxa"/>
            <w:tcBorders>
              <w:top w:val="single" w:sz="4" w:space="0" w:color="BFC5CF"/>
              <w:left w:val="single" w:sz="4" w:space="0" w:color="BFC5CF"/>
              <w:bottom w:val="single" w:sz="4" w:space="0" w:color="BFC5CF"/>
              <w:right w:val="single" w:sz="4" w:space="0" w:color="BFC5CF"/>
            </w:tcBorders>
          </w:tcPr>
          <w:p w14:paraId="59BB7FE3" w14:textId="77777777" w:rsidR="00941F7D" w:rsidRDefault="003310E9">
            <w:pPr>
              <w:pStyle w:val="Compact"/>
              <w:spacing w:after="0"/>
              <w:jc w:val="left"/>
            </w:pPr>
            <w:r>
              <w:rPr>
                <w:sz w:val="18"/>
              </w:rPr>
              <w:t>H6</w:t>
            </w:r>
          </w:p>
        </w:tc>
        <w:tc>
          <w:tcPr>
            <w:tcW w:w="2684" w:type="dxa"/>
            <w:tcBorders>
              <w:top w:val="single" w:sz="4" w:space="0" w:color="BFC5CF"/>
              <w:left w:val="single" w:sz="4" w:space="0" w:color="BFC5CF"/>
              <w:bottom w:val="single" w:sz="4" w:space="0" w:color="BFC5CF"/>
              <w:right w:val="single" w:sz="4" w:space="0" w:color="BFC5CF"/>
            </w:tcBorders>
          </w:tcPr>
          <w:p w14:paraId="59BB7FE4" w14:textId="77777777" w:rsidR="00941F7D" w:rsidRDefault="003310E9">
            <w:pPr>
              <w:pStyle w:val="Compact"/>
              <w:spacing w:after="0"/>
              <w:jc w:val="left"/>
            </w:pPr>
            <w:r>
              <w:rPr>
                <w:rStyle w:val="VerbatimChar"/>
                <w:sz w:val="18"/>
              </w:rPr>
              <w:t>dti</w:t>
            </w:r>
            <w:r>
              <w:rPr>
                <w:sz w:val="18"/>
              </w:rPr>
              <w:t xml:space="preserve"> 8,5 → 19,0</w:t>
            </w:r>
          </w:p>
        </w:tc>
        <w:tc>
          <w:tcPr>
            <w:tcW w:w="1309" w:type="dxa"/>
            <w:tcBorders>
              <w:top w:val="single" w:sz="4" w:space="0" w:color="BFC5CF"/>
              <w:left w:val="single" w:sz="4" w:space="0" w:color="BFC5CF"/>
              <w:bottom w:val="single" w:sz="4" w:space="0" w:color="BFC5CF"/>
              <w:right w:val="single" w:sz="4" w:space="0" w:color="BFC5CF"/>
            </w:tcBorders>
          </w:tcPr>
          <w:p w14:paraId="59BB7FE5" w14:textId="77777777" w:rsidR="00941F7D" w:rsidRDefault="003310E9">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59BB7FE6" w14:textId="77777777" w:rsidR="00941F7D" w:rsidRDefault="003310E9">
            <w:pPr>
              <w:pStyle w:val="Compact"/>
              <w:spacing w:after="0"/>
              <w:jc w:val="left"/>
            </w:pPr>
            <w:r>
              <w:rPr>
                <w:sz w:val="18"/>
              </w:rPr>
              <w:t>+0,4 pp</w:t>
            </w:r>
          </w:p>
        </w:tc>
        <w:tc>
          <w:tcPr>
            <w:tcW w:w="857" w:type="dxa"/>
            <w:tcBorders>
              <w:top w:val="single" w:sz="4" w:space="0" w:color="BFC5CF"/>
              <w:left w:val="single" w:sz="4" w:space="0" w:color="BFC5CF"/>
              <w:bottom w:val="single" w:sz="4" w:space="0" w:color="BFC5CF"/>
              <w:right w:val="single" w:sz="4" w:space="0" w:color="BFC5CF"/>
            </w:tcBorders>
          </w:tcPr>
          <w:p w14:paraId="59BB7FE7" w14:textId="77777777" w:rsidR="00941F7D" w:rsidRDefault="003310E9">
            <w:pPr>
              <w:pStyle w:val="Compact"/>
              <w:spacing w:after="0"/>
              <w:jc w:val="left"/>
            </w:pPr>
            <w:r>
              <w:rPr>
                <w:sz w:val="18"/>
              </w:rPr>
              <w:t>+0,5 pp</w:t>
            </w:r>
          </w:p>
        </w:tc>
        <w:tc>
          <w:tcPr>
            <w:tcW w:w="2749" w:type="dxa"/>
            <w:tcBorders>
              <w:top w:val="single" w:sz="4" w:space="0" w:color="BFC5CF"/>
              <w:left w:val="single" w:sz="4" w:space="0" w:color="BFC5CF"/>
              <w:bottom w:val="single" w:sz="4" w:space="0" w:color="BFC5CF"/>
              <w:right w:val="single" w:sz="4" w:space="0" w:color="BFC5CF"/>
            </w:tcBorders>
          </w:tcPr>
          <w:p w14:paraId="59BB7FE8" w14:textId="77777777" w:rsidR="00941F7D" w:rsidRDefault="003310E9">
            <w:pPr>
              <w:pStyle w:val="Compact"/>
              <w:spacing w:after="0"/>
              <w:jc w:val="left"/>
            </w:pPr>
            <w:r>
              <w:rPr>
                <w:sz w:val="18"/>
              </w:rPr>
              <w:t>No se confirma al controlar</w:t>
            </w:r>
          </w:p>
        </w:tc>
      </w:tr>
      <w:tr w:rsidR="00941F7D" w14:paraId="59BB7FF0" w14:textId="77777777" w:rsidTr="00941F7D">
        <w:trPr>
          <w:jc w:val="center"/>
        </w:trPr>
        <w:tc>
          <w:tcPr>
            <w:tcW w:w="690" w:type="dxa"/>
            <w:tcBorders>
              <w:top w:val="single" w:sz="4" w:space="0" w:color="BFC5CF"/>
              <w:left w:val="single" w:sz="4" w:space="0" w:color="BFC5CF"/>
              <w:bottom w:val="single" w:sz="4" w:space="0" w:color="BFC5CF"/>
              <w:right w:val="single" w:sz="4" w:space="0" w:color="BFC5CF"/>
            </w:tcBorders>
          </w:tcPr>
          <w:p w14:paraId="59BB7FEA" w14:textId="77777777" w:rsidR="00941F7D" w:rsidRDefault="003310E9">
            <w:pPr>
              <w:pStyle w:val="Compact"/>
              <w:spacing w:after="0"/>
              <w:jc w:val="left"/>
            </w:pPr>
            <w:r>
              <w:rPr>
                <w:sz w:val="18"/>
              </w:rPr>
              <w:t>H7</w:t>
            </w:r>
          </w:p>
        </w:tc>
        <w:tc>
          <w:tcPr>
            <w:tcW w:w="2684" w:type="dxa"/>
            <w:tcBorders>
              <w:top w:val="single" w:sz="4" w:space="0" w:color="BFC5CF"/>
              <w:left w:val="single" w:sz="4" w:space="0" w:color="BFC5CF"/>
              <w:bottom w:val="single" w:sz="4" w:space="0" w:color="BFC5CF"/>
              <w:right w:val="single" w:sz="4" w:space="0" w:color="BFC5CF"/>
            </w:tcBorders>
          </w:tcPr>
          <w:p w14:paraId="59BB7FEB" w14:textId="77777777" w:rsidR="00941F7D" w:rsidRDefault="003310E9">
            <w:pPr>
              <w:pStyle w:val="Compact"/>
              <w:spacing w:after="0"/>
              <w:jc w:val="left"/>
            </w:pPr>
            <w:r>
              <w:rPr>
                <w:sz w:val="18"/>
              </w:rPr>
              <w:t>Sin moras → una mora hace 12 meses</w:t>
            </w:r>
          </w:p>
        </w:tc>
        <w:tc>
          <w:tcPr>
            <w:tcW w:w="1309" w:type="dxa"/>
            <w:tcBorders>
              <w:top w:val="single" w:sz="4" w:space="0" w:color="BFC5CF"/>
              <w:left w:val="single" w:sz="4" w:space="0" w:color="BFC5CF"/>
              <w:bottom w:val="single" w:sz="4" w:space="0" w:color="BFC5CF"/>
              <w:right w:val="single" w:sz="4" w:space="0" w:color="BFC5CF"/>
            </w:tcBorders>
          </w:tcPr>
          <w:p w14:paraId="59BB7FEC" w14:textId="77777777" w:rsidR="00941F7D" w:rsidRDefault="003310E9">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59BB7FED" w14:textId="77777777" w:rsidR="00941F7D" w:rsidRDefault="003310E9">
            <w:pPr>
              <w:pStyle w:val="Compact"/>
              <w:spacing w:after="0"/>
              <w:jc w:val="left"/>
            </w:pPr>
            <w:r>
              <w:rPr>
                <w:sz w:val="18"/>
              </w:rPr>
              <w:t>+0,1 pp</w:t>
            </w:r>
          </w:p>
        </w:tc>
        <w:tc>
          <w:tcPr>
            <w:tcW w:w="857" w:type="dxa"/>
            <w:tcBorders>
              <w:top w:val="single" w:sz="4" w:space="0" w:color="BFC5CF"/>
              <w:left w:val="single" w:sz="4" w:space="0" w:color="BFC5CF"/>
              <w:bottom w:val="single" w:sz="4" w:space="0" w:color="BFC5CF"/>
              <w:right w:val="single" w:sz="4" w:space="0" w:color="BFC5CF"/>
            </w:tcBorders>
          </w:tcPr>
          <w:p w14:paraId="59BB7FEE" w14:textId="77777777" w:rsidR="00941F7D" w:rsidRDefault="003310E9">
            <w:pPr>
              <w:pStyle w:val="Compact"/>
              <w:spacing w:after="0"/>
              <w:jc w:val="left"/>
            </w:pPr>
            <w:r>
              <w:rPr>
                <w:sz w:val="18"/>
              </w:rPr>
              <w:t>−</w:t>
            </w:r>
            <w:r>
              <w:rPr>
                <w:sz w:val="18"/>
              </w:rPr>
              <w:t>0,1 pp</w:t>
            </w:r>
          </w:p>
        </w:tc>
        <w:tc>
          <w:tcPr>
            <w:tcW w:w="2749" w:type="dxa"/>
            <w:tcBorders>
              <w:top w:val="single" w:sz="4" w:space="0" w:color="BFC5CF"/>
              <w:left w:val="single" w:sz="4" w:space="0" w:color="BFC5CF"/>
              <w:bottom w:val="single" w:sz="4" w:space="0" w:color="BFC5CF"/>
              <w:right w:val="single" w:sz="4" w:space="0" w:color="BFC5CF"/>
            </w:tcBorders>
          </w:tcPr>
          <w:p w14:paraId="59BB7FEF" w14:textId="77777777" w:rsidR="00941F7D" w:rsidRDefault="003310E9">
            <w:pPr>
              <w:pStyle w:val="Compact"/>
              <w:spacing w:after="0"/>
              <w:jc w:val="left"/>
            </w:pPr>
            <w:r>
              <w:rPr>
                <w:sz w:val="18"/>
              </w:rPr>
              <w:t>No se confirma al controlar</w:t>
            </w:r>
          </w:p>
        </w:tc>
      </w:tr>
      <w:tr w:rsidR="00941F7D" w14:paraId="59BB7FF7" w14:textId="77777777" w:rsidTr="00941F7D">
        <w:trPr>
          <w:jc w:val="center"/>
        </w:trPr>
        <w:tc>
          <w:tcPr>
            <w:tcW w:w="690" w:type="dxa"/>
            <w:tcBorders>
              <w:top w:val="single" w:sz="4" w:space="0" w:color="BFC5CF"/>
              <w:left w:val="single" w:sz="4" w:space="0" w:color="BFC5CF"/>
              <w:bottom w:val="single" w:sz="4" w:space="0" w:color="BFC5CF"/>
              <w:right w:val="single" w:sz="4" w:space="0" w:color="BFC5CF"/>
            </w:tcBorders>
          </w:tcPr>
          <w:p w14:paraId="59BB7FF1" w14:textId="77777777" w:rsidR="00941F7D" w:rsidRDefault="003310E9">
            <w:pPr>
              <w:pStyle w:val="Compact"/>
              <w:spacing w:after="0"/>
              <w:jc w:val="left"/>
            </w:pPr>
            <w:r>
              <w:rPr>
                <w:sz w:val="18"/>
              </w:rPr>
              <w:t>H8</w:t>
            </w:r>
          </w:p>
        </w:tc>
        <w:tc>
          <w:tcPr>
            <w:tcW w:w="2684" w:type="dxa"/>
            <w:tcBorders>
              <w:top w:val="single" w:sz="4" w:space="0" w:color="BFC5CF"/>
              <w:left w:val="single" w:sz="4" w:space="0" w:color="BFC5CF"/>
              <w:bottom w:val="single" w:sz="4" w:space="0" w:color="BFC5CF"/>
              <w:right w:val="single" w:sz="4" w:space="0" w:color="BFC5CF"/>
            </w:tcBorders>
          </w:tcPr>
          <w:p w14:paraId="59BB7FF2" w14:textId="77777777" w:rsidR="00941F7D" w:rsidRDefault="003310E9">
            <w:pPr>
              <w:pStyle w:val="Compact"/>
              <w:spacing w:after="0"/>
              <w:jc w:val="left"/>
            </w:pPr>
            <w:r>
              <w:rPr>
                <w:sz w:val="18"/>
              </w:rPr>
              <w:t>Historial 105 → 201 meses</w:t>
            </w:r>
          </w:p>
        </w:tc>
        <w:tc>
          <w:tcPr>
            <w:tcW w:w="1309" w:type="dxa"/>
            <w:tcBorders>
              <w:top w:val="single" w:sz="4" w:space="0" w:color="BFC5CF"/>
              <w:left w:val="single" w:sz="4" w:space="0" w:color="BFC5CF"/>
              <w:bottom w:val="single" w:sz="4" w:space="0" w:color="BFC5CF"/>
              <w:right w:val="single" w:sz="4" w:space="0" w:color="BFC5CF"/>
            </w:tcBorders>
          </w:tcPr>
          <w:p w14:paraId="59BB7FF3" w14:textId="77777777" w:rsidR="00941F7D" w:rsidRDefault="003310E9">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59BB7FF4" w14:textId="77777777" w:rsidR="00941F7D" w:rsidRDefault="003310E9">
            <w:pPr>
              <w:pStyle w:val="Compact"/>
              <w:spacing w:after="0"/>
              <w:jc w:val="left"/>
            </w:pPr>
            <w:r>
              <w:rPr>
                <w:sz w:val="18"/>
              </w:rPr>
              <w:t>+0,2 pp</w:t>
            </w:r>
          </w:p>
        </w:tc>
        <w:tc>
          <w:tcPr>
            <w:tcW w:w="857" w:type="dxa"/>
            <w:tcBorders>
              <w:top w:val="single" w:sz="4" w:space="0" w:color="BFC5CF"/>
              <w:left w:val="single" w:sz="4" w:space="0" w:color="BFC5CF"/>
              <w:bottom w:val="single" w:sz="4" w:space="0" w:color="BFC5CF"/>
              <w:right w:val="single" w:sz="4" w:space="0" w:color="BFC5CF"/>
            </w:tcBorders>
          </w:tcPr>
          <w:p w14:paraId="59BB7FF5" w14:textId="77777777" w:rsidR="00941F7D" w:rsidRDefault="003310E9">
            <w:pPr>
              <w:pStyle w:val="Compact"/>
              <w:spacing w:after="0"/>
              <w:jc w:val="left"/>
            </w:pPr>
            <w:r>
              <w:rPr>
                <w:sz w:val="18"/>
              </w:rPr>
              <w:t>−</w:t>
            </w:r>
            <w:r>
              <w:rPr>
                <w:sz w:val="18"/>
              </w:rPr>
              <w:t>0,4 pp</w:t>
            </w:r>
          </w:p>
        </w:tc>
        <w:tc>
          <w:tcPr>
            <w:tcW w:w="2749" w:type="dxa"/>
            <w:tcBorders>
              <w:top w:val="single" w:sz="4" w:space="0" w:color="BFC5CF"/>
              <w:left w:val="single" w:sz="4" w:space="0" w:color="BFC5CF"/>
              <w:bottom w:val="single" w:sz="4" w:space="0" w:color="BFC5CF"/>
              <w:right w:val="single" w:sz="4" w:space="0" w:color="BFC5CF"/>
            </w:tcBorders>
          </w:tcPr>
          <w:p w14:paraId="59BB7FF6" w14:textId="77777777" w:rsidR="00941F7D" w:rsidRDefault="003310E9">
            <w:pPr>
              <w:pStyle w:val="Compact"/>
              <w:spacing w:after="0"/>
              <w:jc w:val="left"/>
            </w:pPr>
            <w:r>
              <w:rPr>
                <w:sz w:val="18"/>
              </w:rPr>
              <w:t>No se confirma al controlar</w:t>
            </w:r>
          </w:p>
        </w:tc>
      </w:tr>
      <w:tr w:rsidR="00941F7D" w14:paraId="59BB7FFE" w14:textId="77777777" w:rsidTr="00941F7D">
        <w:trPr>
          <w:jc w:val="center"/>
        </w:trPr>
        <w:tc>
          <w:tcPr>
            <w:tcW w:w="690" w:type="dxa"/>
            <w:tcBorders>
              <w:top w:val="single" w:sz="4" w:space="0" w:color="BFC5CF"/>
              <w:left w:val="single" w:sz="4" w:space="0" w:color="BFC5CF"/>
              <w:bottom w:val="single" w:sz="4" w:space="0" w:color="BFC5CF"/>
              <w:right w:val="single" w:sz="4" w:space="0" w:color="BFC5CF"/>
            </w:tcBorders>
          </w:tcPr>
          <w:p w14:paraId="59BB7FF8" w14:textId="77777777" w:rsidR="00941F7D" w:rsidRDefault="003310E9">
            <w:pPr>
              <w:pStyle w:val="Compact"/>
              <w:spacing w:after="0"/>
              <w:jc w:val="left"/>
            </w:pPr>
            <w:r>
              <w:rPr>
                <w:sz w:val="18"/>
              </w:rPr>
              <w:t>H9</w:t>
            </w:r>
          </w:p>
        </w:tc>
        <w:tc>
          <w:tcPr>
            <w:tcW w:w="2684" w:type="dxa"/>
            <w:tcBorders>
              <w:top w:val="single" w:sz="4" w:space="0" w:color="BFC5CF"/>
              <w:left w:val="single" w:sz="4" w:space="0" w:color="BFC5CF"/>
              <w:bottom w:val="single" w:sz="4" w:space="0" w:color="BFC5CF"/>
              <w:right w:val="single" w:sz="4" w:space="0" w:color="BFC5CF"/>
            </w:tcBorders>
          </w:tcPr>
          <w:p w14:paraId="59BB7FF9" w14:textId="77777777" w:rsidR="00941F7D" w:rsidRDefault="003310E9">
            <w:pPr>
              <w:pStyle w:val="Compact"/>
              <w:spacing w:after="0"/>
              <w:jc w:val="left"/>
            </w:pPr>
            <w:r>
              <w:rPr>
                <w:sz w:val="18"/>
              </w:rPr>
              <w:t>Antigüedad laboral 4 años → no informada</w:t>
            </w:r>
          </w:p>
        </w:tc>
        <w:tc>
          <w:tcPr>
            <w:tcW w:w="1309" w:type="dxa"/>
            <w:tcBorders>
              <w:top w:val="single" w:sz="4" w:space="0" w:color="BFC5CF"/>
              <w:left w:val="single" w:sz="4" w:space="0" w:color="BFC5CF"/>
              <w:bottom w:val="single" w:sz="4" w:space="0" w:color="BFC5CF"/>
              <w:right w:val="single" w:sz="4" w:space="0" w:color="BFC5CF"/>
            </w:tcBorders>
          </w:tcPr>
          <w:p w14:paraId="59BB7FFA" w14:textId="77777777" w:rsidR="00941F7D" w:rsidRDefault="003310E9">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59BB7FFB" w14:textId="77777777" w:rsidR="00941F7D" w:rsidRDefault="003310E9">
            <w:pPr>
              <w:pStyle w:val="Compact"/>
              <w:spacing w:after="0"/>
              <w:jc w:val="left"/>
            </w:pPr>
            <w:r>
              <w:rPr>
                <w:sz w:val="18"/>
              </w:rPr>
              <w:t>+5,4 pp</w:t>
            </w:r>
          </w:p>
        </w:tc>
        <w:tc>
          <w:tcPr>
            <w:tcW w:w="857" w:type="dxa"/>
            <w:tcBorders>
              <w:top w:val="single" w:sz="4" w:space="0" w:color="BFC5CF"/>
              <w:left w:val="single" w:sz="4" w:space="0" w:color="BFC5CF"/>
              <w:bottom w:val="single" w:sz="4" w:space="0" w:color="BFC5CF"/>
              <w:right w:val="single" w:sz="4" w:space="0" w:color="BFC5CF"/>
            </w:tcBorders>
          </w:tcPr>
          <w:p w14:paraId="59BB7FFC" w14:textId="77777777" w:rsidR="00941F7D" w:rsidRDefault="003310E9">
            <w:pPr>
              <w:pStyle w:val="Compact"/>
              <w:spacing w:after="0"/>
              <w:jc w:val="left"/>
            </w:pPr>
            <w:r>
              <w:rPr>
                <w:sz w:val="18"/>
              </w:rPr>
              <w:t>+2,8 pp</w:t>
            </w:r>
          </w:p>
        </w:tc>
        <w:tc>
          <w:tcPr>
            <w:tcW w:w="2749" w:type="dxa"/>
            <w:tcBorders>
              <w:top w:val="single" w:sz="4" w:space="0" w:color="BFC5CF"/>
              <w:left w:val="single" w:sz="4" w:space="0" w:color="BFC5CF"/>
              <w:bottom w:val="single" w:sz="4" w:space="0" w:color="BFC5CF"/>
              <w:right w:val="single" w:sz="4" w:space="0" w:color="BFC5CF"/>
            </w:tcBorders>
          </w:tcPr>
          <w:p w14:paraId="59BB7FFD" w14:textId="77777777" w:rsidR="00941F7D" w:rsidRDefault="003310E9">
            <w:pPr>
              <w:pStyle w:val="Compact"/>
              <w:spacing w:after="0"/>
              <w:jc w:val="left"/>
            </w:pPr>
            <w:r>
              <w:rPr>
                <w:sz w:val="18"/>
              </w:rPr>
              <w:t>Confirmada</w:t>
            </w:r>
          </w:p>
        </w:tc>
      </w:tr>
      <w:tr w:rsidR="00941F7D" w14:paraId="59BB8005" w14:textId="77777777" w:rsidTr="00941F7D">
        <w:trPr>
          <w:jc w:val="center"/>
        </w:trPr>
        <w:tc>
          <w:tcPr>
            <w:tcW w:w="690" w:type="dxa"/>
            <w:tcBorders>
              <w:top w:val="single" w:sz="4" w:space="0" w:color="BFC5CF"/>
              <w:left w:val="single" w:sz="4" w:space="0" w:color="BFC5CF"/>
              <w:bottom w:val="single" w:sz="4" w:space="0" w:color="BFC5CF"/>
              <w:right w:val="single" w:sz="4" w:space="0" w:color="BFC5CF"/>
            </w:tcBorders>
          </w:tcPr>
          <w:p w14:paraId="59BB7FFF" w14:textId="77777777" w:rsidR="00941F7D" w:rsidRDefault="003310E9">
            <w:pPr>
              <w:pStyle w:val="Compact"/>
              <w:spacing w:after="0"/>
              <w:jc w:val="left"/>
            </w:pPr>
            <w:r>
              <w:rPr>
                <w:sz w:val="18"/>
              </w:rPr>
              <w:t>H10</w:t>
            </w:r>
          </w:p>
        </w:tc>
        <w:tc>
          <w:tcPr>
            <w:tcW w:w="2684" w:type="dxa"/>
            <w:tcBorders>
              <w:top w:val="single" w:sz="4" w:space="0" w:color="BFC5CF"/>
              <w:left w:val="single" w:sz="4" w:space="0" w:color="BFC5CF"/>
              <w:bottom w:val="single" w:sz="4" w:space="0" w:color="BFC5CF"/>
              <w:right w:val="single" w:sz="4" w:space="0" w:color="BFC5CF"/>
            </w:tcBorders>
          </w:tcPr>
          <w:p w14:paraId="59BB8000" w14:textId="77777777" w:rsidR="00941F7D" w:rsidRDefault="003310E9">
            <w:pPr>
              <w:pStyle w:val="Compact"/>
              <w:spacing w:after="0"/>
              <w:jc w:val="left"/>
            </w:pPr>
            <w:r>
              <w:rPr>
                <w:sz w:val="18"/>
              </w:rPr>
              <w:t>Antigüedad laboral 2 → 9 años</w:t>
            </w:r>
          </w:p>
        </w:tc>
        <w:tc>
          <w:tcPr>
            <w:tcW w:w="1309" w:type="dxa"/>
            <w:tcBorders>
              <w:top w:val="single" w:sz="4" w:space="0" w:color="BFC5CF"/>
              <w:left w:val="single" w:sz="4" w:space="0" w:color="BFC5CF"/>
              <w:bottom w:val="single" w:sz="4" w:space="0" w:color="BFC5CF"/>
              <w:right w:val="single" w:sz="4" w:space="0" w:color="BFC5CF"/>
            </w:tcBorders>
          </w:tcPr>
          <w:p w14:paraId="59BB8001" w14:textId="77777777" w:rsidR="00941F7D" w:rsidRDefault="003310E9">
            <w:pPr>
              <w:pStyle w:val="Compact"/>
              <w:spacing w:after="0"/>
              <w:jc w:val="left"/>
            </w:pPr>
            <w:r>
              <w:rPr>
                <w:sz w:val="18"/>
              </w:rPr>
              <w:t>Sin evidencia</w:t>
            </w:r>
          </w:p>
        </w:tc>
        <w:tc>
          <w:tcPr>
            <w:tcW w:w="1071" w:type="dxa"/>
            <w:tcBorders>
              <w:top w:val="single" w:sz="4" w:space="0" w:color="BFC5CF"/>
              <w:left w:val="single" w:sz="4" w:space="0" w:color="BFC5CF"/>
              <w:bottom w:val="single" w:sz="4" w:space="0" w:color="BFC5CF"/>
              <w:right w:val="single" w:sz="4" w:space="0" w:color="BFC5CF"/>
            </w:tcBorders>
          </w:tcPr>
          <w:p w14:paraId="59BB8002" w14:textId="77777777" w:rsidR="00941F7D" w:rsidRDefault="003310E9">
            <w:pPr>
              <w:pStyle w:val="Compact"/>
              <w:spacing w:after="0"/>
              <w:jc w:val="left"/>
            </w:pPr>
            <w:r>
              <w:rPr>
                <w:sz w:val="18"/>
              </w:rPr>
              <w:t>+1,7 pp</w:t>
            </w:r>
          </w:p>
        </w:tc>
        <w:tc>
          <w:tcPr>
            <w:tcW w:w="857" w:type="dxa"/>
            <w:tcBorders>
              <w:top w:val="single" w:sz="4" w:space="0" w:color="BFC5CF"/>
              <w:left w:val="single" w:sz="4" w:space="0" w:color="BFC5CF"/>
              <w:bottom w:val="single" w:sz="4" w:space="0" w:color="BFC5CF"/>
              <w:right w:val="single" w:sz="4" w:space="0" w:color="BFC5CF"/>
            </w:tcBorders>
          </w:tcPr>
          <w:p w14:paraId="59BB8003" w14:textId="77777777" w:rsidR="00941F7D" w:rsidRDefault="003310E9">
            <w:pPr>
              <w:pStyle w:val="Compact"/>
              <w:spacing w:after="0"/>
              <w:jc w:val="left"/>
            </w:pPr>
            <w:r>
              <w:rPr>
                <w:sz w:val="18"/>
              </w:rPr>
              <w:t>+1,7 pp</w:t>
            </w:r>
          </w:p>
        </w:tc>
        <w:tc>
          <w:tcPr>
            <w:tcW w:w="2749" w:type="dxa"/>
            <w:tcBorders>
              <w:top w:val="single" w:sz="4" w:space="0" w:color="BFC5CF"/>
              <w:left w:val="single" w:sz="4" w:space="0" w:color="BFC5CF"/>
              <w:bottom w:val="single" w:sz="4" w:space="0" w:color="BFC5CF"/>
              <w:right w:val="single" w:sz="4" w:space="0" w:color="BFC5CF"/>
            </w:tcBorders>
          </w:tcPr>
          <w:p w14:paraId="59BB8004" w14:textId="77777777" w:rsidR="00941F7D" w:rsidRDefault="003310E9">
            <w:pPr>
              <w:pStyle w:val="Compact"/>
              <w:spacing w:after="0"/>
              <w:jc w:val="left"/>
            </w:pPr>
            <w:r>
              <w:rPr>
                <w:sz w:val="18"/>
              </w:rPr>
              <w:t>Refutada (efecto contrario)</w:t>
            </w:r>
          </w:p>
        </w:tc>
      </w:tr>
      <w:tr w:rsidR="00941F7D" w14:paraId="59BB800C" w14:textId="77777777" w:rsidTr="00941F7D">
        <w:trPr>
          <w:jc w:val="center"/>
        </w:trPr>
        <w:tc>
          <w:tcPr>
            <w:tcW w:w="690" w:type="dxa"/>
            <w:tcBorders>
              <w:top w:val="single" w:sz="4" w:space="0" w:color="BFC5CF"/>
              <w:left w:val="single" w:sz="4" w:space="0" w:color="BFC5CF"/>
              <w:bottom w:val="single" w:sz="4" w:space="0" w:color="BFC5CF"/>
              <w:right w:val="single" w:sz="4" w:space="0" w:color="BFC5CF"/>
            </w:tcBorders>
          </w:tcPr>
          <w:p w14:paraId="59BB8006" w14:textId="77777777" w:rsidR="00941F7D" w:rsidRDefault="003310E9">
            <w:pPr>
              <w:pStyle w:val="Compact"/>
              <w:spacing w:after="0"/>
              <w:jc w:val="left"/>
            </w:pPr>
            <w:r>
              <w:rPr>
                <w:sz w:val="18"/>
              </w:rPr>
              <w:t>H11</w:t>
            </w:r>
          </w:p>
        </w:tc>
        <w:tc>
          <w:tcPr>
            <w:tcW w:w="2684" w:type="dxa"/>
            <w:tcBorders>
              <w:top w:val="single" w:sz="4" w:space="0" w:color="BFC5CF"/>
              <w:left w:val="single" w:sz="4" w:space="0" w:color="BFC5CF"/>
              <w:bottom w:val="single" w:sz="4" w:space="0" w:color="BFC5CF"/>
              <w:right w:val="single" w:sz="4" w:space="0" w:color="BFC5CF"/>
            </w:tcBorders>
          </w:tcPr>
          <w:p w14:paraId="59BB8007" w14:textId="77777777" w:rsidR="00941F7D" w:rsidRDefault="003310E9">
            <w:pPr>
              <w:pStyle w:val="Compact"/>
              <w:spacing w:after="0"/>
              <w:jc w:val="left"/>
            </w:pPr>
            <w:r>
              <w:rPr>
                <w:sz w:val="18"/>
              </w:rPr>
              <w:t>Ingreso no verificado → verificado</w:t>
            </w:r>
          </w:p>
        </w:tc>
        <w:tc>
          <w:tcPr>
            <w:tcW w:w="1309" w:type="dxa"/>
            <w:tcBorders>
              <w:top w:val="single" w:sz="4" w:space="0" w:color="BFC5CF"/>
              <w:left w:val="single" w:sz="4" w:space="0" w:color="BFC5CF"/>
              <w:bottom w:val="single" w:sz="4" w:space="0" w:color="BFC5CF"/>
              <w:right w:val="single" w:sz="4" w:space="0" w:color="BFC5CF"/>
            </w:tcBorders>
          </w:tcPr>
          <w:p w14:paraId="59BB8008" w14:textId="77777777" w:rsidR="00941F7D" w:rsidRDefault="003310E9">
            <w:pPr>
              <w:pStyle w:val="Compact"/>
              <w:spacing w:after="0"/>
              <w:jc w:val="left"/>
            </w:pPr>
            <w:r>
              <w:rPr>
                <w:sz w:val="18"/>
              </w:rPr>
              <w:t>Sin evidencia</w:t>
            </w:r>
          </w:p>
        </w:tc>
        <w:tc>
          <w:tcPr>
            <w:tcW w:w="1071" w:type="dxa"/>
            <w:tcBorders>
              <w:top w:val="single" w:sz="4" w:space="0" w:color="BFC5CF"/>
              <w:left w:val="single" w:sz="4" w:space="0" w:color="BFC5CF"/>
              <w:bottom w:val="single" w:sz="4" w:space="0" w:color="BFC5CF"/>
              <w:right w:val="single" w:sz="4" w:space="0" w:color="BFC5CF"/>
            </w:tcBorders>
          </w:tcPr>
          <w:p w14:paraId="59BB8009" w14:textId="77777777" w:rsidR="00941F7D" w:rsidRDefault="003310E9">
            <w:pPr>
              <w:pStyle w:val="Compact"/>
              <w:spacing w:after="0"/>
              <w:jc w:val="left"/>
            </w:pPr>
            <w:r>
              <w:rPr>
                <w:sz w:val="18"/>
              </w:rPr>
              <w:t>−</w:t>
            </w:r>
            <w:r>
              <w:rPr>
                <w:sz w:val="18"/>
              </w:rPr>
              <w:t>0,7 pp</w:t>
            </w:r>
          </w:p>
        </w:tc>
        <w:tc>
          <w:tcPr>
            <w:tcW w:w="857" w:type="dxa"/>
            <w:tcBorders>
              <w:top w:val="single" w:sz="4" w:space="0" w:color="BFC5CF"/>
              <w:left w:val="single" w:sz="4" w:space="0" w:color="BFC5CF"/>
              <w:bottom w:val="single" w:sz="4" w:space="0" w:color="BFC5CF"/>
              <w:right w:val="single" w:sz="4" w:space="0" w:color="BFC5CF"/>
            </w:tcBorders>
          </w:tcPr>
          <w:p w14:paraId="59BB800A" w14:textId="77777777" w:rsidR="00941F7D" w:rsidRDefault="003310E9">
            <w:pPr>
              <w:pStyle w:val="Compact"/>
              <w:spacing w:after="0"/>
              <w:jc w:val="left"/>
            </w:pPr>
            <w:r>
              <w:rPr>
                <w:sz w:val="18"/>
              </w:rPr>
              <w:t>−</w:t>
            </w:r>
            <w:r>
              <w:rPr>
                <w:sz w:val="18"/>
              </w:rPr>
              <w:t>0,8 pp</w:t>
            </w:r>
          </w:p>
        </w:tc>
        <w:tc>
          <w:tcPr>
            <w:tcW w:w="2749" w:type="dxa"/>
            <w:tcBorders>
              <w:top w:val="single" w:sz="4" w:space="0" w:color="BFC5CF"/>
              <w:left w:val="single" w:sz="4" w:space="0" w:color="BFC5CF"/>
              <w:bottom w:val="single" w:sz="4" w:space="0" w:color="BFC5CF"/>
              <w:right w:val="single" w:sz="4" w:space="0" w:color="BFC5CF"/>
            </w:tcBorders>
          </w:tcPr>
          <w:p w14:paraId="59BB800B" w14:textId="77777777" w:rsidR="00941F7D" w:rsidRDefault="003310E9">
            <w:pPr>
              <w:pStyle w:val="Compact"/>
              <w:spacing w:after="0"/>
              <w:jc w:val="left"/>
            </w:pPr>
            <w:r>
              <w:rPr>
                <w:sz w:val="18"/>
              </w:rPr>
              <w:t>Confirmada (efecto pequeño)</w:t>
            </w:r>
          </w:p>
        </w:tc>
      </w:tr>
      <w:tr w:rsidR="00941F7D" w14:paraId="59BB8013" w14:textId="77777777" w:rsidTr="00941F7D">
        <w:trPr>
          <w:jc w:val="center"/>
        </w:trPr>
        <w:tc>
          <w:tcPr>
            <w:tcW w:w="690" w:type="dxa"/>
            <w:tcBorders>
              <w:top w:val="single" w:sz="4" w:space="0" w:color="BFC5CF"/>
              <w:left w:val="single" w:sz="4" w:space="0" w:color="BFC5CF"/>
              <w:bottom w:val="single" w:sz="4" w:space="0" w:color="BFC5CF"/>
              <w:right w:val="single" w:sz="4" w:space="0" w:color="BFC5CF"/>
            </w:tcBorders>
          </w:tcPr>
          <w:p w14:paraId="59BB800D" w14:textId="77777777" w:rsidR="00941F7D" w:rsidRDefault="003310E9">
            <w:pPr>
              <w:pStyle w:val="Compact"/>
              <w:spacing w:after="0"/>
              <w:jc w:val="left"/>
            </w:pPr>
            <w:r>
              <w:rPr>
                <w:sz w:val="18"/>
              </w:rPr>
              <w:t>H12</w:t>
            </w:r>
          </w:p>
        </w:tc>
        <w:tc>
          <w:tcPr>
            <w:tcW w:w="2684" w:type="dxa"/>
            <w:tcBorders>
              <w:top w:val="single" w:sz="4" w:space="0" w:color="BFC5CF"/>
              <w:left w:val="single" w:sz="4" w:space="0" w:color="BFC5CF"/>
              <w:bottom w:val="single" w:sz="4" w:space="0" w:color="BFC5CF"/>
              <w:right w:val="single" w:sz="4" w:space="0" w:color="BFC5CF"/>
            </w:tcBorders>
          </w:tcPr>
          <w:p w14:paraId="59BB800E" w14:textId="77777777" w:rsidR="00941F7D" w:rsidRDefault="003310E9">
            <w:pPr>
              <w:pStyle w:val="Compact"/>
              <w:spacing w:after="0"/>
              <w:jc w:val="left"/>
            </w:pPr>
            <w:r>
              <w:rPr>
                <w:sz w:val="18"/>
              </w:rPr>
              <w:t xml:space="preserve">Consolidación de deudas → </w:t>
            </w:r>
            <w:r>
              <w:rPr>
                <w:sz w:val="18"/>
              </w:rPr>
              <w:lastRenderedPageBreak/>
              <w:t>pequeño negocio</w:t>
            </w:r>
          </w:p>
        </w:tc>
        <w:tc>
          <w:tcPr>
            <w:tcW w:w="1309" w:type="dxa"/>
            <w:tcBorders>
              <w:top w:val="single" w:sz="4" w:space="0" w:color="BFC5CF"/>
              <w:left w:val="single" w:sz="4" w:space="0" w:color="BFC5CF"/>
              <w:bottom w:val="single" w:sz="4" w:space="0" w:color="BFC5CF"/>
              <w:right w:val="single" w:sz="4" w:space="0" w:color="BFC5CF"/>
            </w:tcBorders>
          </w:tcPr>
          <w:p w14:paraId="59BB800F" w14:textId="77777777" w:rsidR="00941F7D" w:rsidRDefault="003310E9">
            <w:pPr>
              <w:pStyle w:val="Compact"/>
              <w:spacing w:after="0"/>
              <w:jc w:val="left"/>
            </w:pPr>
            <w:r>
              <w:rPr>
                <w:sz w:val="18"/>
              </w:rPr>
              <w:lastRenderedPageBreak/>
              <w:t>Confirmada</w:t>
            </w:r>
          </w:p>
        </w:tc>
        <w:tc>
          <w:tcPr>
            <w:tcW w:w="1071" w:type="dxa"/>
            <w:tcBorders>
              <w:top w:val="single" w:sz="4" w:space="0" w:color="BFC5CF"/>
              <w:left w:val="single" w:sz="4" w:space="0" w:color="BFC5CF"/>
              <w:bottom w:val="single" w:sz="4" w:space="0" w:color="BFC5CF"/>
              <w:right w:val="single" w:sz="4" w:space="0" w:color="BFC5CF"/>
            </w:tcBorders>
          </w:tcPr>
          <w:p w14:paraId="59BB8010" w14:textId="77777777" w:rsidR="00941F7D" w:rsidRDefault="003310E9">
            <w:pPr>
              <w:pStyle w:val="Compact"/>
              <w:spacing w:after="0"/>
              <w:jc w:val="left"/>
            </w:pPr>
            <w:r>
              <w:rPr>
                <w:sz w:val="18"/>
              </w:rPr>
              <w:t>+9,8 pp</w:t>
            </w:r>
          </w:p>
        </w:tc>
        <w:tc>
          <w:tcPr>
            <w:tcW w:w="857" w:type="dxa"/>
            <w:tcBorders>
              <w:top w:val="single" w:sz="4" w:space="0" w:color="BFC5CF"/>
              <w:left w:val="single" w:sz="4" w:space="0" w:color="BFC5CF"/>
              <w:bottom w:val="single" w:sz="4" w:space="0" w:color="BFC5CF"/>
              <w:right w:val="single" w:sz="4" w:space="0" w:color="BFC5CF"/>
            </w:tcBorders>
          </w:tcPr>
          <w:p w14:paraId="59BB8011" w14:textId="77777777" w:rsidR="00941F7D" w:rsidRDefault="003310E9">
            <w:pPr>
              <w:pStyle w:val="Compact"/>
              <w:spacing w:after="0"/>
              <w:jc w:val="left"/>
            </w:pPr>
            <w:r>
              <w:rPr>
                <w:sz w:val="18"/>
              </w:rPr>
              <w:t>+8,9 pp</w:t>
            </w:r>
          </w:p>
        </w:tc>
        <w:tc>
          <w:tcPr>
            <w:tcW w:w="2749" w:type="dxa"/>
            <w:tcBorders>
              <w:top w:val="single" w:sz="4" w:space="0" w:color="BFC5CF"/>
              <w:left w:val="single" w:sz="4" w:space="0" w:color="BFC5CF"/>
              <w:bottom w:val="single" w:sz="4" w:space="0" w:color="BFC5CF"/>
              <w:right w:val="single" w:sz="4" w:space="0" w:color="BFC5CF"/>
            </w:tcBorders>
          </w:tcPr>
          <w:p w14:paraId="59BB8012" w14:textId="77777777" w:rsidR="00941F7D" w:rsidRDefault="003310E9">
            <w:pPr>
              <w:pStyle w:val="Compact"/>
              <w:spacing w:after="0"/>
              <w:jc w:val="left"/>
            </w:pPr>
            <w:r>
              <w:rPr>
                <w:sz w:val="18"/>
              </w:rPr>
              <w:t>Confirmada</w:t>
            </w:r>
          </w:p>
        </w:tc>
      </w:tr>
      <w:tr w:rsidR="00941F7D" w14:paraId="59BB801A" w14:textId="77777777" w:rsidTr="00941F7D">
        <w:trPr>
          <w:jc w:val="center"/>
        </w:trPr>
        <w:tc>
          <w:tcPr>
            <w:tcW w:w="690" w:type="dxa"/>
            <w:tcBorders>
              <w:top w:val="single" w:sz="4" w:space="0" w:color="BFC5CF"/>
              <w:left w:val="single" w:sz="4" w:space="0" w:color="BFC5CF"/>
              <w:bottom w:val="single" w:sz="4" w:space="0" w:color="BFC5CF"/>
              <w:right w:val="single" w:sz="4" w:space="0" w:color="BFC5CF"/>
            </w:tcBorders>
          </w:tcPr>
          <w:p w14:paraId="59BB8014" w14:textId="77777777" w:rsidR="00941F7D" w:rsidRDefault="003310E9">
            <w:pPr>
              <w:pStyle w:val="Compact"/>
              <w:spacing w:after="0"/>
              <w:jc w:val="left"/>
            </w:pPr>
            <w:r>
              <w:rPr>
                <w:sz w:val="18"/>
              </w:rPr>
              <w:t>H13</w:t>
            </w:r>
          </w:p>
        </w:tc>
        <w:tc>
          <w:tcPr>
            <w:tcW w:w="2684" w:type="dxa"/>
            <w:tcBorders>
              <w:top w:val="single" w:sz="4" w:space="0" w:color="BFC5CF"/>
              <w:left w:val="single" w:sz="4" w:space="0" w:color="BFC5CF"/>
              <w:bottom w:val="single" w:sz="4" w:space="0" w:color="BFC5CF"/>
              <w:right w:val="single" w:sz="4" w:space="0" w:color="BFC5CF"/>
            </w:tcBorders>
          </w:tcPr>
          <w:p w14:paraId="59BB8015" w14:textId="77777777" w:rsidR="00941F7D" w:rsidRDefault="003310E9">
            <w:pPr>
              <w:pStyle w:val="Compact"/>
              <w:spacing w:after="0"/>
              <w:jc w:val="left"/>
            </w:pPr>
            <w:r>
              <w:rPr>
                <w:sz w:val="18"/>
              </w:rPr>
              <w:t>Plazo 36 → 60 meses</w:t>
            </w:r>
          </w:p>
        </w:tc>
        <w:tc>
          <w:tcPr>
            <w:tcW w:w="1309" w:type="dxa"/>
            <w:tcBorders>
              <w:top w:val="single" w:sz="4" w:space="0" w:color="BFC5CF"/>
              <w:left w:val="single" w:sz="4" w:space="0" w:color="BFC5CF"/>
              <w:bottom w:val="single" w:sz="4" w:space="0" w:color="BFC5CF"/>
              <w:right w:val="single" w:sz="4" w:space="0" w:color="BFC5CF"/>
            </w:tcBorders>
          </w:tcPr>
          <w:p w14:paraId="59BB8016" w14:textId="77777777" w:rsidR="00941F7D" w:rsidRDefault="003310E9">
            <w:pPr>
              <w:pStyle w:val="Compact"/>
              <w:spacing w:after="0"/>
              <w:jc w:val="left"/>
            </w:pPr>
            <w:r>
              <w:rPr>
                <w:sz w:val="18"/>
              </w:rPr>
              <w:t>Confirmada</w:t>
            </w:r>
          </w:p>
        </w:tc>
        <w:tc>
          <w:tcPr>
            <w:tcW w:w="1071" w:type="dxa"/>
            <w:tcBorders>
              <w:top w:val="single" w:sz="4" w:space="0" w:color="BFC5CF"/>
              <w:left w:val="single" w:sz="4" w:space="0" w:color="BFC5CF"/>
              <w:bottom w:val="single" w:sz="4" w:space="0" w:color="BFC5CF"/>
              <w:right w:val="single" w:sz="4" w:space="0" w:color="BFC5CF"/>
            </w:tcBorders>
          </w:tcPr>
          <w:p w14:paraId="59BB8017" w14:textId="77777777" w:rsidR="00941F7D" w:rsidRDefault="003310E9">
            <w:pPr>
              <w:pStyle w:val="Compact"/>
              <w:spacing w:after="0"/>
              <w:jc w:val="left"/>
            </w:pPr>
            <w:r>
              <w:rPr>
                <w:sz w:val="18"/>
              </w:rPr>
              <w:t>+4,5 pp</w:t>
            </w:r>
          </w:p>
        </w:tc>
        <w:tc>
          <w:tcPr>
            <w:tcW w:w="857" w:type="dxa"/>
            <w:tcBorders>
              <w:top w:val="single" w:sz="4" w:space="0" w:color="BFC5CF"/>
              <w:left w:val="single" w:sz="4" w:space="0" w:color="BFC5CF"/>
              <w:bottom w:val="single" w:sz="4" w:space="0" w:color="BFC5CF"/>
              <w:right w:val="single" w:sz="4" w:space="0" w:color="BFC5CF"/>
            </w:tcBorders>
          </w:tcPr>
          <w:p w14:paraId="59BB8018" w14:textId="77777777" w:rsidR="00941F7D" w:rsidRDefault="003310E9">
            <w:pPr>
              <w:pStyle w:val="Compact"/>
              <w:spacing w:after="0"/>
              <w:jc w:val="left"/>
            </w:pPr>
            <w:r>
              <w:rPr>
                <w:sz w:val="18"/>
              </w:rPr>
              <w:t>+7,1 pp</w:t>
            </w:r>
          </w:p>
        </w:tc>
        <w:tc>
          <w:tcPr>
            <w:tcW w:w="2749" w:type="dxa"/>
            <w:tcBorders>
              <w:top w:val="single" w:sz="4" w:space="0" w:color="BFC5CF"/>
              <w:left w:val="single" w:sz="4" w:space="0" w:color="BFC5CF"/>
              <w:bottom w:val="single" w:sz="4" w:space="0" w:color="BFC5CF"/>
              <w:right w:val="single" w:sz="4" w:space="0" w:color="BFC5CF"/>
            </w:tcBorders>
          </w:tcPr>
          <w:p w14:paraId="59BB8019" w14:textId="77777777" w:rsidR="00941F7D" w:rsidRDefault="003310E9">
            <w:pPr>
              <w:pStyle w:val="Compact"/>
              <w:spacing w:after="0"/>
              <w:jc w:val="left"/>
            </w:pPr>
            <w:r>
              <w:rPr>
                <w:sz w:val="18"/>
              </w:rPr>
              <w:t>Confirmada, sin validación fuera de tiempo</w:t>
            </w:r>
          </w:p>
        </w:tc>
      </w:tr>
    </w:tbl>
    <w:p w14:paraId="59BB801B" w14:textId="77777777" w:rsidR="00941F7D" w:rsidRDefault="003310E9">
      <w:pPr>
        <w:pStyle w:val="Textoindependiente"/>
        <w:jc w:val="left"/>
      </w:pPr>
      <w:r>
        <w:rPr>
          <w:i/>
          <w:iCs/>
          <w:sz w:val="18"/>
        </w:rPr>
        <w:t>Nota.</w:t>
      </w:r>
      <w:r>
        <w:rPr>
          <w:sz w:val="18"/>
        </w:rPr>
        <w:t xml:space="preserve"> pp: puntos porcentuales. Elaboración propia.</w:t>
      </w:r>
    </w:p>
    <w:p w14:paraId="59BB801C" w14:textId="77777777" w:rsidR="00941F7D" w:rsidRDefault="003310E9">
      <w:pPr>
        <w:pStyle w:val="Textoindependiente"/>
      </w:pPr>
      <w:r>
        <w:t>De las diez hipótesis que el análisis descriptivo confirmó, siete se mantienen al controlar por el resto (H1, H2, H3, H4, H9, H12 y H13) y tres desaparecen (H6, H7 y H8). Las diferencias tienen explicación:</w:t>
      </w:r>
    </w:p>
    <w:p w14:paraId="59BB801D" w14:textId="77777777" w:rsidR="00941F7D" w:rsidRDefault="003310E9">
      <w:pPr>
        <w:pStyle w:val="Compact"/>
        <w:numPr>
          <w:ilvl w:val="0"/>
          <w:numId w:val="28"/>
        </w:numPr>
      </w:pPr>
      <w:r>
        <w:rPr>
          <w:b/>
          <w:bCs/>
        </w:rPr>
        <w:t>H7, moras y registros públicos.</w:t>
      </w:r>
      <w:r>
        <w:t xml:space="preserve"> Pierden su efecto porque Lending Club ya los incorpora en la subcalificación: la subcalificación media es 9,3 para quien no tiene moras ni registros públicos y 12,9 para quien sí. El inversionista ya recibe esa información a través de la subcalificación.</w:t>
      </w:r>
    </w:p>
    <w:p w14:paraId="59BB801E" w14:textId="77777777" w:rsidR="00941F7D" w:rsidRDefault="003310E9">
      <w:pPr>
        <w:pStyle w:val="Compact"/>
        <w:numPr>
          <w:ilvl w:val="0"/>
          <w:numId w:val="28"/>
        </w:numPr>
      </w:pPr>
      <w:r>
        <w:rPr>
          <w:b/>
          <w:bCs/>
        </w:rPr>
        <w:t>H8, antigüedad del historial.</w:t>
      </w:r>
      <w:r>
        <w:t xml:space="preserve"> Su efecto se explica por el ingreso (correlación de Spearman de 0,35 con el logaritmo del ingreso) y por la subcalificación.</w:t>
      </w:r>
    </w:p>
    <w:p w14:paraId="59BB801F" w14:textId="77777777" w:rsidR="00941F7D" w:rsidRDefault="003310E9">
      <w:pPr>
        <w:pStyle w:val="Compact"/>
        <w:numPr>
          <w:ilvl w:val="0"/>
          <w:numId w:val="28"/>
        </w:numPr>
      </w:pPr>
      <w:r>
        <w:rPr>
          <w:b/>
          <w:bCs/>
        </w:rPr>
        <w:t>H6, endeudamiento (</w:t>
      </w:r>
      <w:r>
        <w:rPr>
          <w:rStyle w:val="VerbatimChar"/>
          <w:b/>
          <w:bCs/>
        </w:rPr>
        <w:t>dti</w:t>
      </w:r>
      <w:r>
        <w:rPr>
          <w:b/>
          <w:bCs/>
        </w:rPr>
        <w:t>).</w:t>
      </w:r>
      <w:r>
        <w:t xml:space="preserve"> Su efecto se reparte con la utilización del crédito rotativo (correlación de 0,27) y con la subcalificación.</w:t>
      </w:r>
    </w:p>
    <w:p w14:paraId="59BB8020" w14:textId="77777777" w:rsidR="00941F7D" w:rsidRDefault="003310E9">
      <w:pPr>
        <w:pStyle w:val="Compact"/>
        <w:numPr>
          <w:ilvl w:val="0"/>
          <w:numId w:val="28"/>
        </w:numPr>
      </w:pPr>
      <w:r>
        <w:rPr>
          <w:b/>
          <w:bCs/>
        </w:rPr>
        <w:t>H5, monto del crédito.</w:t>
      </w:r>
      <w:r>
        <w:t xml:space="preserve"> </w:t>
      </w:r>
      <w:r>
        <w:t>Es el caso inverso: solo aparece al controlar. Quien pide más suele ganar más (correlación de 0,41 entre monto e ingreso), y los dos efectos se cancelan en el análisis univariado. A igual ingreso, pedir más sí es más riesgoso. Lo confirma la razón entre monto e ingreso: la tasa de malos sube de 11,6 % en su quintil más bajo a 17,5 % en el más alto.</w:t>
      </w:r>
    </w:p>
    <w:p w14:paraId="59BB8021" w14:textId="77777777" w:rsidR="00941F7D" w:rsidRDefault="003310E9">
      <w:pPr>
        <w:pStyle w:val="Compact"/>
        <w:numPr>
          <w:ilvl w:val="0"/>
          <w:numId w:val="28"/>
        </w:numPr>
      </w:pPr>
      <w:r>
        <w:rPr>
          <w:b/>
          <w:bCs/>
        </w:rPr>
        <w:t>H10, antigüedad laboral.</w:t>
      </w:r>
      <w:r>
        <w:t xml:space="preserve"> </w:t>
      </w:r>
      <w:r>
        <w:t>A igual ingreso y subcalificación, más años de empleo se asocian con algo más de riesgo, al contrario de lo esperado. Ambos modelos coinciden, así que no es un artefacto de uno solo. No encontramos una explicación verificada. Una limitación conocida es que la variable está truncada en “10 o más años”, lo que mezcla antigüedades muy distintas en un mismo valor.</w:t>
      </w:r>
    </w:p>
    <w:p w14:paraId="59BB8022" w14:textId="77777777" w:rsidR="00941F7D" w:rsidRDefault="003310E9">
      <w:pPr>
        <w:pStyle w:val="Compact"/>
        <w:numPr>
          <w:ilvl w:val="0"/>
          <w:numId w:val="28"/>
        </w:numPr>
      </w:pPr>
      <w:r>
        <w:rPr>
          <w:b/>
          <w:bCs/>
        </w:rPr>
        <w:t>H13, plazo.</w:t>
      </w:r>
      <w:r>
        <w:t xml:space="preserve"> </w:t>
      </w:r>
      <w:r>
        <w:t>Los créditos a 60 meses tienen peor subcalificación (15,3 en promedio, frente a 9,4), lo que explica parte de su mayor tasa de malos (22,5 % frente a 13,1 %). Aun así, a igual perfil, el plazo sube la PD 4,5 pp en la logística y 7,1 pp en el MLP. Que los modelos difieran tanto muestra la incertidumbre de este efecto: se estima con una sola cohorte y no se puede validar en prueba.</w:t>
      </w:r>
    </w:p>
    <w:p w14:paraId="59BB8023" w14:textId="77777777" w:rsidR="00941F7D" w:rsidRDefault="003310E9">
      <w:pPr>
        <w:pStyle w:val="Ttulo1"/>
      </w:pPr>
      <w:bookmarkStart w:id="72" w:name="discusión"/>
      <w:bookmarkStart w:id="73" w:name="_Toc244272605"/>
      <w:bookmarkEnd w:id="56"/>
      <w:bookmarkEnd w:id="70"/>
      <w:r>
        <w:t>8. Discusión</w:t>
      </w:r>
      <w:bookmarkEnd w:id="73"/>
    </w:p>
    <w:p w14:paraId="59BB8024" w14:textId="77777777" w:rsidR="00941F7D" w:rsidRDefault="003310E9">
      <w:pPr>
        <w:pStyle w:val="FirstParagraph"/>
      </w:pPr>
      <w:r>
        <w:rPr>
          <w:b/>
          <w:bCs/>
        </w:rPr>
        <w:t>¿Qué aportó la red neuronal?</w:t>
      </w:r>
      <w:r>
        <w:t xml:space="preserve"> Los resultados responden la pregunta del trabajo en cuatro frentes:</w:t>
      </w:r>
    </w:p>
    <w:p w14:paraId="59BB8025" w14:textId="77777777" w:rsidR="00941F7D" w:rsidRDefault="003310E9">
      <w:pPr>
        <w:pStyle w:val="Compact"/>
        <w:numPr>
          <w:ilvl w:val="0"/>
          <w:numId w:val="29"/>
        </w:numPr>
      </w:pPr>
      <w:r>
        <w:rPr>
          <w:b/>
          <w:bCs/>
        </w:rPr>
        <w:t>Métricas:</w:t>
      </w:r>
      <w:r>
        <w:t xml:space="preserve"> </w:t>
      </w:r>
      <w:r>
        <w:t>el modelo guardado mejora el AUC en 0,007 y el Brier en 0,0004 frente a la logística; son diferencias pequeñas pero estadísticamente significativas. En promedio sobre 30 semillas, la mejora del AUC es 0,003 y el Brier no mejora.</w:t>
      </w:r>
    </w:p>
    <w:p w14:paraId="59BB8026" w14:textId="77777777" w:rsidR="00941F7D" w:rsidRDefault="003310E9">
      <w:pPr>
        <w:pStyle w:val="Compact"/>
        <w:numPr>
          <w:ilvl w:val="0"/>
          <w:numId w:val="29"/>
        </w:numPr>
      </w:pPr>
      <w:r>
        <w:rPr>
          <w:b/>
          <w:bCs/>
        </w:rPr>
        <w:t>Variabilidad:</w:t>
      </w:r>
      <w:r>
        <w:t xml:space="preserve"> la desviación del AUC entre semillas es 0,002; elegir la corrida por validación importa.</w:t>
      </w:r>
    </w:p>
    <w:p w14:paraId="59BB8027" w14:textId="77777777" w:rsidR="00941F7D" w:rsidRDefault="003310E9">
      <w:pPr>
        <w:pStyle w:val="Compact"/>
        <w:numPr>
          <w:ilvl w:val="0"/>
          <w:numId w:val="29"/>
        </w:numPr>
      </w:pPr>
      <w:r>
        <w:rPr>
          <w:b/>
          <w:bCs/>
        </w:rPr>
        <w:t>Costo:</w:t>
      </w:r>
      <w:r>
        <w:t xml:space="preserve"> requiere 347 veces más parámetros y unas 500 veces más tiempo de cómputo.</w:t>
      </w:r>
    </w:p>
    <w:p w14:paraId="59BB8028" w14:textId="77777777" w:rsidR="00941F7D" w:rsidRDefault="003310E9">
      <w:pPr>
        <w:pStyle w:val="Compact"/>
        <w:numPr>
          <w:ilvl w:val="0"/>
          <w:numId w:val="29"/>
        </w:numPr>
      </w:pPr>
      <w:r>
        <w:rPr>
          <w:b/>
          <w:bCs/>
        </w:rPr>
        <w:lastRenderedPageBreak/>
        <w:t>Interpretabilidad:</w:t>
      </w:r>
      <w:r>
        <w:t xml:space="preserve"> </w:t>
      </w:r>
      <w:r>
        <w:t>pierde la lectura directa de los coeficientes y obliga a usar SHAP, que en una red es una aproximación costosa.</w:t>
      </w:r>
    </w:p>
    <w:p w14:paraId="59BB8029" w14:textId="77777777" w:rsidR="00941F7D" w:rsidRDefault="003310E9">
      <w:pPr>
        <w:pStyle w:val="FirstParagraph"/>
      </w:pPr>
      <w:r>
        <w:t>Además, sobreestima la PD en los deciles de mayor riesgo. La ventaja de la red es modesta y no cambia la historia: las direcciones de los efectos coinciden en las trece hipótesis y las variables más importantes son las mismas. Donde más difieren los modelos es en el plazo (+4,5 pp frente a +7,1 pp), justo el efecto que no se puede validar.</w:t>
      </w:r>
    </w:p>
    <w:p w14:paraId="59BB802A" w14:textId="77777777" w:rsidR="00941F7D" w:rsidRDefault="003310E9">
      <w:pPr>
        <w:pStyle w:val="Textoindependiente"/>
      </w:pPr>
      <w:r>
        <w:rPr>
          <w:b/>
          <w:bCs/>
        </w:rPr>
        <w:t>¿Por qué no aporta más?</w:t>
      </w:r>
      <w:r>
        <w:t xml:space="preserve"> </w:t>
      </w:r>
      <w:r>
        <w:t>Este resultado coincide con la literatura sobre datos tabulares (Grinsztajn et al., 2022; Shwartz-Ziv y Armon, 2022) y sobre calificación crediticia (Lessmann et al., 2015). El límite lo pone la información disponible, por tres razones:</w:t>
      </w:r>
    </w:p>
    <w:p w14:paraId="59BB802B" w14:textId="77777777" w:rsidR="00941F7D" w:rsidRDefault="003310E9">
      <w:pPr>
        <w:pStyle w:val="Compact"/>
        <w:numPr>
          <w:ilvl w:val="0"/>
          <w:numId w:val="30"/>
        </w:numPr>
      </w:pPr>
      <w:r>
        <w:rPr>
          <w:b/>
          <w:bCs/>
        </w:rPr>
        <w:t>Otros modelos tampoco lo superan:</w:t>
      </w:r>
      <w:r>
        <w:t xml:space="preserve"> en un experimento auxiliar, un modelo de </w:t>
      </w:r>
      <w:r>
        <w:rPr>
          <w:i/>
          <w:iCs/>
        </w:rPr>
        <w:t>gradient boosting</w:t>
      </w:r>
      <w:r>
        <w:t xml:space="preserve"> entrenado con las mismas variables obtuvo un AUC de 0,634 en prueba, prácticamente el mismo valor.</w:t>
      </w:r>
    </w:p>
    <w:p w14:paraId="59BB802C" w14:textId="77777777" w:rsidR="00941F7D" w:rsidRDefault="003310E9">
      <w:pPr>
        <w:pStyle w:val="Compact"/>
        <w:numPr>
          <w:ilvl w:val="0"/>
          <w:numId w:val="30"/>
        </w:numPr>
      </w:pPr>
      <w:r>
        <w:rPr>
          <w:b/>
          <w:bCs/>
        </w:rPr>
        <w:t>Una sola variable explica gran parte:</w:t>
      </w:r>
      <w:r>
        <w:t xml:space="preserve"> </w:t>
      </w:r>
      <w:r>
        <w:t>la subcalificación de Lending Club por sí sola alcanza un AUC de 0,645. Esa subcalificación ya es un modelo de riesgo construido por la plataforma con información que el conjunto de datos no incluye, como el puntaje FICO.</w:t>
      </w:r>
    </w:p>
    <w:p w14:paraId="59BB802D" w14:textId="77777777" w:rsidR="00941F7D" w:rsidRDefault="003310E9">
      <w:pPr>
        <w:pStyle w:val="Compact"/>
        <w:numPr>
          <w:ilvl w:val="0"/>
          <w:numId w:val="30"/>
        </w:numPr>
      </w:pPr>
      <w:r>
        <w:rPr>
          <w:b/>
          <w:bCs/>
        </w:rPr>
        <w:t>Lo que queda es poco:</w:t>
      </w:r>
      <w:r>
        <w:t xml:space="preserve"> lo que pueden añadir las demás variables es una señal débil y en parte inestable en el tiempo.</w:t>
      </w:r>
    </w:p>
    <w:p w14:paraId="59BB802E" w14:textId="77777777" w:rsidR="00941F7D" w:rsidRDefault="003310E9">
      <w:pPr>
        <w:pStyle w:val="FirstParagraph"/>
      </w:pPr>
      <w:r>
        <w:rPr>
          <w:b/>
          <w:bCs/>
        </w:rPr>
        <w:t>Limitaciones:</w:t>
      </w:r>
    </w:p>
    <w:p w14:paraId="59BB802F" w14:textId="77777777" w:rsidR="00941F7D" w:rsidRDefault="003310E9">
      <w:pPr>
        <w:pStyle w:val="Compact"/>
        <w:numPr>
          <w:ilvl w:val="0"/>
          <w:numId w:val="31"/>
        </w:numPr>
      </w:pPr>
      <w:r>
        <w:t>La muestra incluye créditos a 36 meses de 2007 a 2012, pero solo una cohorte (2010) de créditos a 60 meses. El efecto del plazo no se pudo validar fuera de tiempo, y el modelo no aplica directamente a cohortes posteriores.</w:t>
      </w:r>
    </w:p>
    <w:p w14:paraId="59BB8030" w14:textId="77777777" w:rsidR="00941F7D" w:rsidRDefault="003310E9">
      <w:pPr>
        <w:pStyle w:val="Compact"/>
        <w:numPr>
          <w:ilvl w:val="0"/>
          <w:numId w:val="31"/>
        </w:numPr>
      </w:pPr>
      <w:r>
        <w:t>El conjunto no incluye el puntaje FICO ni información de la regulación vigente.</w:t>
      </w:r>
    </w:p>
    <w:p w14:paraId="59BB8031" w14:textId="77777777" w:rsidR="00941F7D" w:rsidRDefault="003310E9">
      <w:pPr>
        <w:pStyle w:val="Compact"/>
        <w:numPr>
          <w:ilvl w:val="0"/>
          <w:numId w:val="31"/>
        </w:numPr>
      </w:pPr>
      <w:r>
        <w:t>La deriva temporal entre validación y prueba sugiere que cualquiera de los dos modelos debería recalibrarse periódicamente.</w:t>
      </w:r>
    </w:p>
    <w:p w14:paraId="59BB8032" w14:textId="77777777" w:rsidR="00941F7D" w:rsidRDefault="003310E9">
      <w:pPr>
        <w:pStyle w:val="Compact"/>
        <w:numPr>
          <w:ilvl w:val="0"/>
          <w:numId w:val="31"/>
        </w:numPr>
      </w:pPr>
      <w:r>
        <w:t>El percentil que muestra la aplicación se calcula frente a los créditos de entrenamiento, no frente a la población actual de solicitantes.</w:t>
      </w:r>
    </w:p>
    <w:p w14:paraId="59BB8033" w14:textId="77777777" w:rsidR="00941F7D" w:rsidRDefault="003310E9">
      <w:pPr>
        <w:pStyle w:val="FirstParagraph"/>
      </w:pPr>
      <w:r>
        <w:rPr>
          <w:b/>
          <w:bCs/>
        </w:rPr>
        <w:t>Aprendizajes sobre el problema.</w:t>
      </w:r>
      <w:r>
        <w:t xml:space="preserve"> Del proceso de modelamiento surgieron estos aprendizajes:</w:t>
      </w:r>
    </w:p>
    <w:p w14:paraId="59BB8034" w14:textId="77777777" w:rsidR="00941F7D" w:rsidRDefault="003310E9">
      <w:pPr>
        <w:pStyle w:val="Compact"/>
        <w:numPr>
          <w:ilvl w:val="0"/>
          <w:numId w:val="32"/>
        </w:numPr>
      </w:pPr>
      <w:r>
        <w:rPr>
          <w:b/>
          <w:bCs/>
        </w:rPr>
        <w:t>La censura cambia la pregunta.</w:t>
      </w:r>
      <w:r>
        <w:t xml:space="preserve"> </w:t>
      </w:r>
      <w:r>
        <w:t>Con todos los créditos con desenlace, la tasa de malos es 21,9 %; en la muestra de créditos vencidos, 13,5 %. En los créditos a 60 meses de 2011 y 2012, la tasa entre los ya resueltos supera en 7 a 14 puntos su cota inferior real. Sin corregir la censura, el modelo aprendería sobre todo el sesgo de las cohortes recientes.</w:t>
      </w:r>
    </w:p>
    <w:p w14:paraId="59BB8035" w14:textId="77777777" w:rsidR="00941F7D" w:rsidRDefault="003310E9">
      <w:pPr>
        <w:pStyle w:val="Compact"/>
        <w:numPr>
          <w:ilvl w:val="0"/>
          <w:numId w:val="32"/>
        </w:numPr>
      </w:pPr>
      <w:r>
        <w:rPr>
          <w:b/>
          <w:bCs/>
        </w:rPr>
        <w:t>La fuga de información está en los datos y no siempre es evidente.</w:t>
      </w:r>
    </w:p>
    <w:p w14:paraId="59BB8036" w14:textId="77777777" w:rsidR="00941F7D" w:rsidRDefault="003310E9">
      <w:pPr>
        <w:pStyle w:val="Compact"/>
        <w:numPr>
          <w:ilvl w:val="1"/>
          <w:numId w:val="33"/>
        </w:numPr>
      </w:pPr>
      <w:r>
        <w:t>Unas variables solo se conocen después del desembolso, como los pagos y las recuperaciones.</w:t>
      </w:r>
    </w:p>
    <w:p w14:paraId="59BB8037" w14:textId="77777777" w:rsidR="00941F7D" w:rsidRDefault="003310E9">
      <w:pPr>
        <w:pStyle w:val="Compact"/>
        <w:numPr>
          <w:ilvl w:val="1"/>
          <w:numId w:val="33"/>
        </w:numPr>
      </w:pPr>
      <w:r>
        <w:t>Otras solo existen desde 2012 y funcionarían como indicadores del periodo.</w:t>
      </w:r>
    </w:p>
    <w:p w14:paraId="59BB8038" w14:textId="77777777" w:rsidR="00941F7D" w:rsidRDefault="003310E9">
      <w:pPr>
        <w:pStyle w:val="Compact"/>
        <w:numPr>
          <w:ilvl w:val="1"/>
          <w:numId w:val="33"/>
        </w:numPr>
      </w:pPr>
      <w:r>
        <w:t>En los primeros años, “nunca” aparece codificado como 0.</w:t>
      </w:r>
    </w:p>
    <w:p w14:paraId="59BB8039" w14:textId="77777777" w:rsidR="00941F7D" w:rsidRDefault="003310E9">
      <w:pPr>
        <w:pStyle w:val="Compact"/>
        <w:numPr>
          <w:ilvl w:val="0"/>
          <w:numId w:val="32"/>
        </w:numPr>
      </w:pPr>
      <w:r>
        <w:rPr>
          <w:b/>
          <w:bCs/>
        </w:rPr>
        <w:lastRenderedPageBreak/>
        <w:t>La partición aleatoria engaña.</w:t>
      </w:r>
      <w:r>
        <w:t xml:space="preserve"> Con validación cruzada aleatoria, el AUC de la logística habría sido 0,674; con la partición temporal es 0,638 en prueba.</w:t>
      </w:r>
    </w:p>
    <w:p w14:paraId="59BB803A" w14:textId="77777777" w:rsidR="00941F7D" w:rsidRDefault="003310E9">
      <w:pPr>
        <w:pStyle w:val="Compact"/>
        <w:numPr>
          <w:ilvl w:val="0"/>
          <w:numId w:val="32"/>
        </w:numPr>
      </w:pPr>
      <w:r>
        <w:rPr>
          <w:b/>
          <w:bCs/>
        </w:rPr>
        <w:t>El accuracy no sirve con clases desbalanceadas.</w:t>
      </w:r>
      <w:r>
        <w:t xml:space="preserve"> Aprobar a todos da 86,9 %, más que cualquier modelo con un umbral útil. Para comparar modelos se necesitan métricas que no dependan de un umbral, como AUC, KS y Brier.</w:t>
      </w:r>
    </w:p>
    <w:p w14:paraId="59BB803B" w14:textId="77777777" w:rsidR="00941F7D" w:rsidRDefault="003310E9">
      <w:pPr>
        <w:pStyle w:val="Compact"/>
        <w:numPr>
          <w:ilvl w:val="0"/>
          <w:numId w:val="32"/>
        </w:numPr>
      </w:pPr>
      <w:r>
        <w:rPr>
          <w:b/>
          <w:bCs/>
        </w:rPr>
        <w:t>El análisis univariado engaña en ambos sentidos.</w:t>
      </w:r>
      <w:r>
        <w:t xml:space="preserve"> Sobreestima variables que otra ya resume, como las moras frente a la subcalificación, y oculta otras que solo aparecen al controlar, como el monto frente al ingreso.</w:t>
      </w:r>
    </w:p>
    <w:p w14:paraId="59BB803C" w14:textId="77777777" w:rsidR="00941F7D" w:rsidRDefault="003310E9">
      <w:pPr>
        <w:pStyle w:val="Compact"/>
        <w:numPr>
          <w:ilvl w:val="0"/>
          <w:numId w:val="32"/>
        </w:numPr>
      </w:pPr>
      <w:r>
        <w:rPr>
          <w:b/>
          <w:bCs/>
        </w:rPr>
        <w:t>Una curva de pérdida que se aplana rápido no es necesariamente un error.</w:t>
      </w:r>
    </w:p>
    <w:p w14:paraId="59BB803D" w14:textId="77777777" w:rsidR="00941F7D" w:rsidRDefault="003310E9">
      <w:pPr>
        <w:pStyle w:val="Compact"/>
        <w:numPr>
          <w:ilvl w:val="1"/>
          <w:numId w:val="34"/>
        </w:numPr>
      </w:pPr>
      <w:r>
        <w:t>Para descartar fallas probamos tres cosas: una red sin regularización sobreajusta, así que el entrenamiento funciona; con etiquetas permutadas al azar el modelo no aprende nada útil (AUC de 0,55 en prueba, frente a 0,64 con las etiquetas reales), así que no hay fuga; y un modelo de árboles queda en el mismo nivel.</w:t>
      </w:r>
    </w:p>
    <w:p w14:paraId="59BB803E" w14:textId="77777777" w:rsidR="00941F7D" w:rsidRDefault="003310E9">
      <w:pPr>
        <w:pStyle w:val="Compact"/>
        <w:numPr>
          <w:ilvl w:val="1"/>
          <w:numId w:val="34"/>
        </w:numPr>
      </w:pPr>
      <w:r>
        <w:t>La conclusión es que el problema tiene poca señal, no que la red esté mal entrenada.</w:t>
      </w:r>
    </w:p>
    <w:p w14:paraId="59BB803F" w14:textId="77777777" w:rsidR="00941F7D" w:rsidRDefault="003310E9">
      <w:pPr>
        <w:pStyle w:val="Compact"/>
        <w:numPr>
          <w:ilvl w:val="0"/>
          <w:numId w:val="32"/>
        </w:numPr>
      </w:pPr>
      <w:r>
        <w:rPr>
          <w:b/>
          <w:bCs/>
        </w:rPr>
        <w:t>La complejidad debe justificarse con evidencia.</w:t>
      </w:r>
      <w:r>
        <w:t xml:space="preserve"> </w:t>
      </w:r>
      <w:r>
        <w:t>Treinta semillas y un bootstrap pareado separan una ventaja real pero pequeña (0,007 en AUC para el modelo guardado, 0,003 en promedio) de la variación entre corridas, que va de 0,637 a 0,645. Un solo entrenamiento habría podido sugerir una ventaja mayor o ninguna.</w:t>
      </w:r>
    </w:p>
    <w:p w14:paraId="59BB8040" w14:textId="77777777" w:rsidR="00941F7D" w:rsidRDefault="003310E9">
      <w:pPr>
        <w:pStyle w:val="Ttulo1"/>
      </w:pPr>
      <w:bookmarkStart w:id="74" w:name="conclusiones"/>
      <w:bookmarkStart w:id="75" w:name="_Toc244272606"/>
      <w:bookmarkEnd w:id="72"/>
      <w:r>
        <w:t>9. Conclusiones</w:t>
      </w:r>
      <w:bookmarkEnd w:id="75"/>
    </w:p>
    <w:p w14:paraId="59BB8041" w14:textId="77777777" w:rsidR="00941F7D" w:rsidRDefault="003310E9">
      <w:pPr>
        <w:pStyle w:val="Compact"/>
        <w:numPr>
          <w:ilvl w:val="0"/>
          <w:numId w:val="35"/>
        </w:numPr>
      </w:pPr>
      <w:r>
        <w:rPr>
          <w:b/>
          <w:bCs/>
        </w:rPr>
        <w:t>La red aporta poco.</w:t>
      </w:r>
      <w:r>
        <w:t xml:space="preserve"> </w:t>
      </w:r>
      <w:r>
        <w:t>Para estimar la probabilidad de incumplimiento en créditos de Lending Club, un perceptrón multicapa optimizado por búsqueda aleatoria mejora el AUC de la regresión logística en 0,003 en promedio y en 0,007 en el modelo guardado. Es una diferencia significativa pero pequeña, no mejora la calibración y cuesta mucho más en parámetros, cómputo e interpretabilidad.</w:t>
      </w:r>
    </w:p>
    <w:p w14:paraId="59BB8042" w14:textId="77777777" w:rsidR="00941F7D" w:rsidRDefault="003310E9">
      <w:pPr>
        <w:pStyle w:val="Compact"/>
        <w:numPr>
          <w:ilvl w:val="0"/>
          <w:numId w:val="35"/>
        </w:numPr>
      </w:pPr>
      <w:r>
        <w:rPr>
          <w:b/>
          <w:bCs/>
        </w:rPr>
        <w:t>El desempeño de ambos es moderado</w:t>
      </w:r>
      <w:r>
        <w:t xml:space="preserve"> (AUC cercano a 0,64 en prueba) y está limitado por la información disponible en el momento de decidir.</w:t>
      </w:r>
    </w:p>
    <w:p w14:paraId="59BB8043" w14:textId="77777777" w:rsidR="00941F7D" w:rsidRDefault="003310E9">
      <w:pPr>
        <w:pStyle w:val="Compact"/>
        <w:numPr>
          <w:ilvl w:val="0"/>
          <w:numId w:val="35"/>
        </w:numPr>
      </w:pPr>
      <w:r>
        <w:rPr>
          <w:b/>
          <w:bCs/>
        </w:rPr>
        <w:t>La regresión logística convertida en scorecard es la mejor opción para el caso de uso.</w:t>
      </w:r>
      <w:r>
        <w:t xml:space="preserve"> Su calibración es buena, sus puntos por variable se explican directamente y produce prácticamente el mismo ordenamiento de riesgo que la red.</w:t>
      </w:r>
    </w:p>
    <w:p w14:paraId="59BB8044" w14:textId="77777777" w:rsidR="00941F7D" w:rsidRDefault="003310E9">
      <w:pPr>
        <w:pStyle w:val="Compact"/>
        <w:numPr>
          <w:ilvl w:val="0"/>
          <w:numId w:val="35"/>
        </w:numPr>
      </w:pPr>
      <w:r>
        <w:rPr>
          <w:b/>
          <w:bCs/>
        </w:rPr>
        <w:t>Factores de riesgo.</w:t>
      </w:r>
      <w:r>
        <w:t xml:space="preserve"> </w:t>
      </w:r>
      <w:r>
        <w:t>Un menor ingreso, una peor subcalificación, una mayor utilización del crédito rotativo, más consultas recientes, ciertos propósitos (en especial pequeño negocio), no informar la antigüedad laboral y el plazo de 60 meses aumentan el riesgo. El efecto del plazo, sin embargo, descansa en una sola cohorte.</w:t>
      </w:r>
    </w:p>
    <w:p w14:paraId="59BB8045" w14:textId="77777777" w:rsidR="00941F7D" w:rsidRDefault="003310E9">
      <w:pPr>
        <w:pStyle w:val="Compact"/>
        <w:numPr>
          <w:ilvl w:val="0"/>
          <w:numId w:val="35"/>
        </w:numPr>
      </w:pPr>
      <w:r>
        <w:rPr>
          <w:b/>
          <w:bCs/>
        </w:rPr>
        <w:t>Lo que se descarta.</w:t>
      </w:r>
      <w:r>
        <w:t xml:space="preserve"> Las moras previas, el largo del historial y el endeudamiento (</w:t>
      </w:r>
      <w:r>
        <w:rPr>
          <w:rStyle w:val="VerbatimChar"/>
        </w:rPr>
        <w:t>dti</w:t>
      </w:r>
      <w:r>
        <w:t>) no añaden información una vez se conocen la subcalificación y el resto de variables.</w:t>
      </w:r>
    </w:p>
    <w:p w14:paraId="59BB8046" w14:textId="77777777" w:rsidR="00941F7D" w:rsidRDefault="003310E9">
      <w:pPr>
        <w:pStyle w:val="Ttulo1"/>
      </w:pPr>
      <w:bookmarkStart w:id="76" w:name="uso-de-inteligencia-artificial"/>
      <w:bookmarkStart w:id="77" w:name="_Toc244272607"/>
      <w:bookmarkEnd w:id="74"/>
      <w:r>
        <w:lastRenderedPageBreak/>
        <w:t>10. Uso de inteligencia artificial</w:t>
      </w:r>
      <w:bookmarkEnd w:id="77"/>
    </w:p>
    <w:p w14:paraId="59BB8047" w14:textId="77777777" w:rsidR="00941F7D" w:rsidRDefault="003310E9">
      <w:pPr>
        <w:pStyle w:val="FirstParagraph"/>
      </w:pPr>
      <w:r>
        <w:t>[Espacio reservado. Incluir los principales prompts utilizados durante el trabajo y una discusión de su impacto en el resultado final.]</w:t>
      </w:r>
    </w:p>
    <w:p w14:paraId="59BB8048" w14:textId="77777777" w:rsidR="00941F7D" w:rsidRDefault="003310E9">
      <w:pPr>
        <w:pStyle w:val="Ttulo1"/>
      </w:pPr>
      <w:bookmarkStart w:id="78" w:name="cacería-de-la-alucinación"/>
      <w:bookmarkStart w:id="79" w:name="_Toc244272608"/>
      <w:bookmarkEnd w:id="76"/>
      <w:r>
        <w:t>11. Cacería de la alucinación</w:t>
      </w:r>
      <w:bookmarkEnd w:id="79"/>
    </w:p>
    <w:p w14:paraId="59BB8049" w14:textId="77777777" w:rsidR="00941F7D" w:rsidRDefault="003310E9">
      <w:pPr>
        <w:pStyle w:val="FirstParagraph"/>
      </w:pPr>
      <w:r>
        <w:t>[Espacio reservado. Documentar al menos cinco hallazgos, en al menos tres categorías (matemáticas, código, datos del mundo real, bibliografía, conceptos). Para cada uno: prompt literal, parte relevante de la respuesta, cómo se sospechó el error, evidencia, corrección y lección aprendida.]</w:t>
      </w:r>
    </w:p>
    <w:p w14:paraId="59BB804A" w14:textId="77777777" w:rsidR="00941F7D" w:rsidRDefault="003310E9">
      <w:pPr>
        <w:pStyle w:val="Ttulo1"/>
      </w:pPr>
      <w:bookmarkStart w:id="80" w:name="enlaces"/>
      <w:bookmarkStart w:id="81" w:name="_Toc244272609"/>
      <w:bookmarkEnd w:id="78"/>
      <w:r>
        <w:t>12. Enlaces</w:t>
      </w:r>
      <w:bookmarkEnd w:id="81"/>
    </w:p>
    <w:p w14:paraId="59BB804B" w14:textId="77777777" w:rsidR="00941F7D" w:rsidRDefault="003310E9">
      <w:pPr>
        <w:pStyle w:val="Compact"/>
        <w:numPr>
          <w:ilvl w:val="0"/>
          <w:numId w:val="36"/>
        </w:numPr>
      </w:pPr>
      <w:r>
        <w:t>Repositorio: https://github.com/DarthKar/Algoritmos-BioInspirados-2</w:t>
      </w:r>
    </w:p>
    <w:p w14:paraId="59BB804C" w14:textId="77777777" w:rsidR="00941F7D" w:rsidRDefault="003310E9">
      <w:pPr>
        <w:pStyle w:val="Compact"/>
        <w:numPr>
          <w:ilvl w:val="0"/>
          <w:numId w:val="36"/>
        </w:numPr>
      </w:pPr>
      <w:r>
        <w:t>Aplicación web: [pendiente]</w:t>
      </w:r>
    </w:p>
    <w:p w14:paraId="59BB804D" w14:textId="77777777" w:rsidR="00941F7D" w:rsidRDefault="003310E9">
      <w:pPr>
        <w:pStyle w:val="Compact"/>
        <w:numPr>
          <w:ilvl w:val="0"/>
          <w:numId w:val="36"/>
        </w:numPr>
      </w:pPr>
      <w:r>
        <w:t>Video promocional: [pendiente]</w:t>
      </w:r>
    </w:p>
    <w:p w14:paraId="59BB804E" w14:textId="77777777" w:rsidR="00941F7D" w:rsidRDefault="003310E9">
      <w:pPr>
        <w:pStyle w:val="Ttulo1"/>
      </w:pPr>
      <w:bookmarkStart w:id="82" w:name="referencias"/>
      <w:bookmarkStart w:id="83" w:name="_Toc244272610"/>
      <w:bookmarkEnd w:id="80"/>
      <w:r>
        <w:t>Referencias</w:t>
      </w:r>
      <w:bookmarkEnd w:id="83"/>
    </w:p>
    <w:p w14:paraId="59BB804F" w14:textId="77777777" w:rsidR="00941F7D" w:rsidRDefault="003310E9">
      <w:pPr>
        <w:pStyle w:val="FirstParagraph"/>
        <w:ind w:left="720" w:hanging="720"/>
        <w:jc w:val="left"/>
      </w:pPr>
      <w:r>
        <w:t xml:space="preserve">Baesens, B., Van Gestel, T., Viaene, S., Stepanova, M., Suykens, J., &amp; Vanthienen, J. (2003). Benchmarking state-of-the-art classification algorithms for credit scoring. </w:t>
      </w:r>
      <w:r>
        <w:rPr>
          <w:i/>
          <w:iCs/>
        </w:rPr>
        <w:t>Journal of the Operational Research Society, 54</w:t>
      </w:r>
      <w:r>
        <w:t>(6), 627–635. https://doi.org/10.1057/palgrave.jors.2601545</w:t>
      </w:r>
    </w:p>
    <w:p w14:paraId="59BB8050" w14:textId="77777777" w:rsidR="00941F7D" w:rsidRDefault="003310E9">
      <w:pPr>
        <w:pStyle w:val="Textoindependiente"/>
        <w:ind w:left="720" w:hanging="720"/>
        <w:jc w:val="left"/>
      </w:pPr>
      <w:r>
        <w:t xml:space="preserve">Bergstra, J., &amp; Bengio, Y. (2012). Random search for hyper-parameter optimization. </w:t>
      </w:r>
      <w:r>
        <w:rPr>
          <w:i/>
          <w:iCs/>
        </w:rPr>
        <w:t>Journal of Machine Learning Research, 13</w:t>
      </w:r>
      <w:r>
        <w:t>, 281–305.</w:t>
      </w:r>
    </w:p>
    <w:p w14:paraId="59BB8051" w14:textId="77777777" w:rsidR="00941F7D" w:rsidRDefault="003310E9">
      <w:pPr>
        <w:pStyle w:val="Textoindependiente"/>
        <w:ind w:left="720" w:hanging="720"/>
        <w:jc w:val="left"/>
      </w:pPr>
      <w:r>
        <w:t xml:space="preserve">Brier, G. W. (1950). Verification of forecasts expressed in terms of probability. </w:t>
      </w:r>
      <w:r>
        <w:rPr>
          <w:i/>
          <w:iCs/>
        </w:rPr>
        <w:t>Monthly Weather Review, 78</w:t>
      </w:r>
      <w:r>
        <w:t>(1), 1–3. https://doi.org/10.1175/1520-0493(1950)078&lt;0001:VOFEIT&gt;2.0.CO;2</w:t>
      </w:r>
    </w:p>
    <w:p w14:paraId="59BB8052" w14:textId="77777777" w:rsidR="00941F7D" w:rsidRDefault="003310E9">
      <w:pPr>
        <w:pStyle w:val="Textoindependiente"/>
        <w:ind w:left="720" w:hanging="720"/>
        <w:jc w:val="left"/>
      </w:pPr>
      <w:r>
        <w:t xml:space="preserve">Clevert, D.-A., Unterthiner, T., &amp; Hochreiter, S. (2016). Fast and accurate deep network learning by exponential linear units (ELUs). En </w:t>
      </w:r>
      <w:r>
        <w:rPr>
          <w:i/>
          <w:iCs/>
        </w:rPr>
        <w:t>International Conference on Learning Representations</w:t>
      </w:r>
      <w:r>
        <w:t>. https://arxiv.org/abs/1511.07289</w:t>
      </w:r>
    </w:p>
    <w:p w14:paraId="59BB8053" w14:textId="77777777" w:rsidR="00941F7D" w:rsidRDefault="003310E9">
      <w:pPr>
        <w:pStyle w:val="Textoindependiente"/>
        <w:ind w:left="720" w:hanging="720"/>
        <w:jc w:val="left"/>
      </w:pPr>
      <w:r>
        <w:t xml:space="preserve">Efron, B., &amp; Tibshirani, R. J. (1993). </w:t>
      </w:r>
      <w:r>
        <w:rPr>
          <w:i/>
          <w:iCs/>
        </w:rPr>
        <w:t>An introduction to the bootstrap</w:t>
      </w:r>
      <w:r>
        <w:t>. Chapman &amp; Hall.</w:t>
      </w:r>
    </w:p>
    <w:p w14:paraId="59BB8054" w14:textId="77777777" w:rsidR="00941F7D" w:rsidRDefault="003310E9">
      <w:pPr>
        <w:pStyle w:val="Textoindependiente"/>
        <w:ind w:left="720" w:hanging="720"/>
        <w:jc w:val="left"/>
      </w:pPr>
      <w:r>
        <w:t xml:space="preserve">Fawcett, T. (2006). An introduction to ROC analysis. </w:t>
      </w:r>
      <w:r>
        <w:rPr>
          <w:i/>
          <w:iCs/>
        </w:rPr>
        <w:t>Pattern Recognition Letters, 27</w:t>
      </w:r>
      <w:r>
        <w:t>(8), 861–874. https://doi.org/10.1016/j.patrec.2005.10.010</w:t>
      </w:r>
    </w:p>
    <w:p w14:paraId="59BB8055" w14:textId="77777777" w:rsidR="00941F7D" w:rsidRDefault="003310E9">
      <w:pPr>
        <w:pStyle w:val="Textoindependiente"/>
        <w:ind w:left="720" w:hanging="720"/>
        <w:jc w:val="left"/>
      </w:pPr>
      <w:r>
        <w:t xml:space="preserve">Friedman, J. H. (2001). Greedy function approximation: A gradient boosting machine. </w:t>
      </w:r>
      <w:r>
        <w:rPr>
          <w:i/>
          <w:iCs/>
        </w:rPr>
        <w:t>The Annals of Statistics, 29</w:t>
      </w:r>
      <w:r>
        <w:t>(5), 1189–1232. https://doi.org/10.1214/aos/1013203451</w:t>
      </w:r>
    </w:p>
    <w:p w14:paraId="59BB8056" w14:textId="77777777" w:rsidR="00941F7D" w:rsidRDefault="003310E9">
      <w:pPr>
        <w:pStyle w:val="Textoindependiente"/>
        <w:ind w:left="720" w:hanging="720"/>
        <w:jc w:val="left"/>
      </w:pPr>
      <w:r>
        <w:t xml:space="preserve">Goodfellow, I., Bengio, Y., &amp; Courville, A. (2016). </w:t>
      </w:r>
      <w:r>
        <w:rPr>
          <w:i/>
          <w:iCs/>
        </w:rPr>
        <w:t>Deep learning</w:t>
      </w:r>
      <w:r>
        <w:t>. MIT Press.</w:t>
      </w:r>
    </w:p>
    <w:p w14:paraId="59BB8057" w14:textId="77777777" w:rsidR="00941F7D" w:rsidRDefault="003310E9">
      <w:pPr>
        <w:pStyle w:val="Textoindependiente"/>
        <w:ind w:left="720" w:hanging="720"/>
        <w:jc w:val="left"/>
      </w:pPr>
      <w:r>
        <w:lastRenderedPageBreak/>
        <w:t xml:space="preserve">Grinsztajn, L., Oyallon, E., &amp; Varoquaux, G. (2022). Why do tree-based models still outperform deep learning on typical tabular data? En </w:t>
      </w:r>
      <w:r>
        <w:rPr>
          <w:i/>
          <w:iCs/>
        </w:rPr>
        <w:t>Advances in Neural Information Processing Systems 35</w:t>
      </w:r>
      <w:r>
        <w:t xml:space="preserve"> (pp. 507–520).</w:t>
      </w:r>
    </w:p>
    <w:p w14:paraId="59BB8058" w14:textId="77777777" w:rsidR="00941F7D" w:rsidRDefault="003310E9">
      <w:pPr>
        <w:pStyle w:val="Textoindependiente"/>
        <w:ind w:left="720" w:hanging="720"/>
        <w:jc w:val="left"/>
      </w:pPr>
      <w:r>
        <w:t xml:space="preserve">Hanley, J. A., &amp; McNeil, B. J. (1982). The meaning and use of the area under a receiver operating characteristic (ROC) curve. </w:t>
      </w:r>
      <w:r>
        <w:rPr>
          <w:i/>
          <w:iCs/>
        </w:rPr>
        <w:t>Radiology, 143</w:t>
      </w:r>
      <w:r>
        <w:t>(1), 29–36. https://doi.org/10.1148/radiology.143.1.7063747</w:t>
      </w:r>
    </w:p>
    <w:p w14:paraId="59BB8059" w14:textId="77777777" w:rsidR="00941F7D" w:rsidRDefault="003310E9">
      <w:pPr>
        <w:pStyle w:val="Textoindependiente"/>
        <w:ind w:left="720" w:hanging="720"/>
        <w:jc w:val="left"/>
      </w:pPr>
      <w:r>
        <w:t xml:space="preserve">Hendrycks, D., &amp; Gimpel, K. (2016). </w:t>
      </w:r>
      <w:r>
        <w:rPr>
          <w:i/>
          <w:iCs/>
        </w:rPr>
        <w:t>Gaussian error linear units (GELUs)</w:t>
      </w:r>
      <w:r>
        <w:t xml:space="preserve"> </w:t>
      </w:r>
      <w:r>
        <w:t>[Preprint]. arXiv. https://arxiv.org/abs/1606.08415</w:t>
      </w:r>
    </w:p>
    <w:p w14:paraId="59BB805A" w14:textId="77777777" w:rsidR="00941F7D" w:rsidRDefault="003310E9">
      <w:pPr>
        <w:pStyle w:val="Textoindependiente"/>
        <w:ind w:left="720" w:hanging="720"/>
        <w:jc w:val="left"/>
      </w:pPr>
      <w:r>
        <w:t xml:space="preserve">Kingma, D. P., &amp; Ba, J. (2015). Adam: A method for stochastic optimization. En </w:t>
      </w:r>
      <w:r>
        <w:rPr>
          <w:i/>
          <w:iCs/>
        </w:rPr>
        <w:t>International Conference on Learning Representations</w:t>
      </w:r>
      <w:r>
        <w:t>. https://arxiv.org/abs/1412.6980</w:t>
      </w:r>
    </w:p>
    <w:p w14:paraId="59BB805B" w14:textId="77777777" w:rsidR="00941F7D" w:rsidRDefault="003310E9">
      <w:pPr>
        <w:pStyle w:val="Textoindependiente"/>
        <w:ind w:left="720" w:hanging="720"/>
        <w:jc w:val="left"/>
      </w:pPr>
      <w:r>
        <w:t xml:space="preserve">Lessmann, S., Baesens, B., Seow, H.-V., &amp; Thomas, L. C. (2015). Benchmarking state-of-the-art classification algorithms for credit scoring: An update of research. </w:t>
      </w:r>
      <w:r>
        <w:rPr>
          <w:i/>
          <w:iCs/>
        </w:rPr>
        <w:t>European Journal of Operational Research, 247</w:t>
      </w:r>
      <w:r>
        <w:t>(1), 124–136. https://doi.org/10.1016/j.ejor.2015.05.030</w:t>
      </w:r>
    </w:p>
    <w:p w14:paraId="59BB805C" w14:textId="77777777" w:rsidR="00941F7D" w:rsidRDefault="003310E9">
      <w:pPr>
        <w:pStyle w:val="Textoindependiente"/>
        <w:ind w:left="720" w:hanging="720"/>
        <w:jc w:val="left"/>
      </w:pPr>
      <w:r>
        <w:t xml:space="preserve">Lundberg, S. M., &amp; Lee, S.-I. (2017). A unified approach to interpreting model predictions. En </w:t>
      </w:r>
      <w:r>
        <w:rPr>
          <w:i/>
          <w:iCs/>
        </w:rPr>
        <w:t>Advances in Neural Information Processing Systems 30</w:t>
      </w:r>
      <w:r>
        <w:t xml:space="preserve"> (pp. 4765–4774).</w:t>
      </w:r>
    </w:p>
    <w:p w14:paraId="59BB805D" w14:textId="77777777" w:rsidR="00941F7D" w:rsidRDefault="003310E9">
      <w:pPr>
        <w:pStyle w:val="Textoindependiente"/>
        <w:ind w:left="720" w:hanging="720"/>
        <w:jc w:val="left"/>
      </w:pPr>
      <w:r>
        <w:t xml:space="preserve">Maas, A. L., Hannun, A. Y., &amp; Ng, A. Y. (2013). Rectifier nonlinearities improve neural network acoustic models. En </w:t>
      </w:r>
      <w:r>
        <w:rPr>
          <w:i/>
          <w:iCs/>
        </w:rPr>
        <w:t>ICML Workshop on Deep Learning for Audio, Speech and Language Processing</w:t>
      </w:r>
      <w:r>
        <w:t>.</w:t>
      </w:r>
    </w:p>
    <w:p w14:paraId="59BB805E" w14:textId="77777777" w:rsidR="00941F7D" w:rsidRDefault="003310E9">
      <w:pPr>
        <w:pStyle w:val="Textoindependiente"/>
        <w:ind w:left="720" w:hanging="720"/>
        <w:jc w:val="left"/>
      </w:pPr>
      <w:r>
        <w:t xml:space="preserve">Mann, H. B., &amp; Whitney, D. R. (1947). On a test of whether one of two random variables is stochastically larger than the other. </w:t>
      </w:r>
      <w:r>
        <w:rPr>
          <w:i/>
          <w:iCs/>
        </w:rPr>
        <w:t>The Annals of Mathematical Statistics, 18</w:t>
      </w:r>
      <w:r>
        <w:t>(1), 50–60. https://doi.org/10.1214/aoms/1177730491</w:t>
      </w:r>
    </w:p>
    <w:p w14:paraId="59BB805F" w14:textId="77777777" w:rsidR="00941F7D" w:rsidRDefault="003310E9">
      <w:pPr>
        <w:pStyle w:val="Textoindependiente"/>
        <w:ind w:left="720" w:hanging="720"/>
        <w:jc w:val="left"/>
      </w:pPr>
      <w:r>
        <w:t xml:space="preserve">Nair, V., &amp; Hinton, G. E. (2010). Rectified linear units improve restricted Boltzmann machines. En </w:t>
      </w:r>
      <w:r>
        <w:rPr>
          <w:i/>
          <w:iCs/>
        </w:rPr>
        <w:t>Proceedings of the 27th International Conference on Machine Learning</w:t>
      </w:r>
      <w:r>
        <w:t xml:space="preserve"> (pp. 807–814).</w:t>
      </w:r>
    </w:p>
    <w:p w14:paraId="59BB8060" w14:textId="77777777" w:rsidR="00941F7D" w:rsidRDefault="003310E9">
      <w:pPr>
        <w:pStyle w:val="Textoindependiente"/>
        <w:ind w:left="720" w:hanging="720"/>
        <w:jc w:val="left"/>
      </w:pPr>
      <w:r>
        <w:t xml:space="preserve">Niculescu-Mizil, A., &amp; Caruana, R. (2005). Predicting good probabilities with supervised learning. En </w:t>
      </w:r>
      <w:r>
        <w:rPr>
          <w:i/>
          <w:iCs/>
        </w:rPr>
        <w:t>Proceedings of the 22nd International Conference on Machine Learning</w:t>
      </w:r>
      <w:r>
        <w:t xml:space="preserve"> (pp. 625–632). https://doi.org/10.1145/1102351.1102430</w:t>
      </w:r>
    </w:p>
    <w:p w14:paraId="59BB8061" w14:textId="77777777" w:rsidR="00941F7D" w:rsidRDefault="003310E9">
      <w:pPr>
        <w:pStyle w:val="Textoindependiente"/>
        <w:ind w:left="720" w:hanging="720"/>
        <w:jc w:val="left"/>
      </w:pPr>
      <w:r>
        <w:t xml:space="preserve">Polyak, B. T. (1964). Some methods of speeding up the convergence of iteration methods. </w:t>
      </w:r>
      <w:r>
        <w:rPr>
          <w:i/>
          <w:iCs/>
        </w:rPr>
        <w:t>USSR Computational Mathematics and Mathematical Physics, 4</w:t>
      </w:r>
      <w:r>
        <w:t>(5), 1–17. https://doi.org/10.1016/0041-5553(64)90137-5</w:t>
      </w:r>
    </w:p>
    <w:p w14:paraId="59BB8062" w14:textId="77777777" w:rsidR="00941F7D" w:rsidRDefault="003310E9">
      <w:pPr>
        <w:pStyle w:val="Textoindependiente"/>
        <w:ind w:left="720" w:hanging="720"/>
        <w:jc w:val="left"/>
      </w:pPr>
      <w:r>
        <w:t xml:space="preserve">Prechelt, L. (1998). Early stopping — but when? En G. B. Orr &amp; K.-R. Müller (Eds.), </w:t>
      </w:r>
      <w:r>
        <w:rPr>
          <w:i/>
          <w:iCs/>
        </w:rPr>
        <w:t>Neural networks: Tricks of the trade</w:t>
      </w:r>
      <w:r>
        <w:t xml:space="preserve"> (pp. 55–69). Springer.</w:t>
      </w:r>
    </w:p>
    <w:p w14:paraId="59BB8063" w14:textId="77777777" w:rsidR="00941F7D" w:rsidRDefault="003310E9">
      <w:pPr>
        <w:pStyle w:val="Textoindependiente"/>
        <w:ind w:left="720" w:hanging="720"/>
        <w:jc w:val="left"/>
      </w:pPr>
      <w:r>
        <w:t xml:space="preserve">Ranadeep. (s.f.). </w:t>
      </w:r>
      <w:r>
        <w:rPr>
          <w:i/>
          <w:iCs/>
        </w:rPr>
        <w:t>Credit risk analysis</w:t>
      </w:r>
      <w:r>
        <w:t xml:space="preserve"> </w:t>
      </w:r>
      <w:r>
        <w:t>[Conjunto de datos]. Kaggle. Recuperado el 24 de octubre de 2026, de https://www.kaggle.com/datasets/ranadeep/credit-risk-dataset</w:t>
      </w:r>
    </w:p>
    <w:p w14:paraId="59BB8064" w14:textId="77777777" w:rsidR="00941F7D" w:rsidRDefault="003310E9">
      <w:pPr>
        <w:pStyle w:val="Textoindependiente"/>
        <w:ind w:left="720" w:hanging="720"/>
        <w:jc w:val="left"/>
      </w:pPr>
      <w:r>
        <w:t xml:space="preserve">Rumelhart, D. E., Hinton, G. E., &amp; Williams, R. J. (1986). Learning representations by back-propagating errors. </w:t>
      </w:r>
      <w:r>
        <w:rPr>
          <w:i/>
          <w:iCs/>
        </w:rPr>
        <w:t>Nature, 323</w:t>
      </w:r>
      <w:r>
        <w:t>(6088), 533–536. https://doi.org/10.1038/323533a0</w:t>
      </w:r>
    </w:p>
    <w:p w14:paraId="59BB8065" w14:textId="77777777" w:rsidR="00941F7D" w:rsidRDefault="003310E9">
      <w:pPr>
        <w:pStyle w:val="Textoindependiente"/>
        <w:ind w:left="720" w:hanging="720"/>
        <w:jc w:val="left"/>
      </w:pPr>
      <w:r>
        <w:lastRenderedPageBreak/>
        <w:t xml:space="preserve">Shwartz-Ziv, R., &amp; Armon, A. (2022). Tabular data: Deep learning is not all you need. </w:t>
      </w:r>
      <w:r>
        <w:rPr>
          <w:i/>
          <w:iCs/>
        </w:rPr>
        <w:t>Information Fusion, 81</w:t>
      </w:r>
      <w:r>
        <w:t>, 84–90. https://doi.org/10.1016/j.inffus.2021.11.011</w:t>
      </w:r>
    </w:p>
    <w:p w14:paraId="59BB8066" w14:textId="77777777" w:rsidR="00941F7D" w:rsidRDefault="003310E9">
      <w:pPr>
        <w:pStyle w:val="Textoindependiente"/>
        <w:ind w:left="720" w:hanging="720"/>
        <w:jc w:val="left"/>
      </w:pPr>
      <w:r>
        <w:t xml:space="preserve">Siddiqi, N. (2006). </w:t>
      </w:r>
      <w:r>
        <w:rPr>
          <w:i/>
          <w:iCs/>
        </w:rPr>
        <w:t>Credit risk scorecards: Developing and implementing intelligent credit scoring</w:t>
      </w:r>
      <w:r>
        <w:t>. Wiley.</w:t>
      </w:r>
    </w:p>
    <w:p w14:paraId="59BB8067" w14:textId="77777777" w:rsidR="00941F7D" w:rsidRDefault="003310E9">
      <w:pPr>
        <w:pStyle w:val="Textoindependiente"/>
        <w:ind w:left="720" w:hanging="720"/>
        <w:jc w:val="left"/>
      </w:pPr>
      <w:r>
        <w:t xml:space="preserve">Srivastava, N., Hinton, G., Krizhevsky, A., Sutskever, I., &amp; Salakhutdinov, R. (2014). Dropout: A simple way to prevent neural networks from overfitting. </w:t>
      </w:r>
      <w:r>
        <w:rPr>
          <w:i/>
          <w:iCs/>
        </w:rPr>
        <w:t>Journal of Machine Learning Research, 15</w:t>
      </w:r>
      <w:r>
        <w:t>, 1929–1958.</w:t>
      </w:r>
    </w:p>
    <w:p w14:paraId="59BB8068" w14:textId="77777777" w:rsidR="00941F7D" w:rsidRDefault="003310E9">
      <w:pPr>
        <w:pStyle w:val="Textoindependiente"/>
        <w:ind w:left="720" w:hanging="720"/>
        <w:jc w:val="left"/>
      </w:pPr>
      <w:r>
        <w:t xml:space="preserve">Thomas, L. C., Edelman, D. B., &amp; Crook, J. N. (2002). </w:t>
      </w:r>
      <w:r>
        <w:rPr>
          <w:i/>
          <w:iCs/>
        </w:rPr>
        <w:t>Credit scoring and its applications</w:t>
      </w:r>
      <w:r>
        <w:t>. SIAM.</w:t>
      </w:r>
    </w:p>
    <w:p w14:paraId="59BB8069" w14:textId="77777777" w:rsidR="00941F7D" w:rsidRDefault="003310E9">
      <w:pPr>
        <w:pStyle w:val="Textoindependiente"/>
        <w:ind w:left="720" w:hanging="720"/>
        <w:jc w:val="left"/>
      </w:pPr>
      <w:r>
        <w:t xml:space="preserve">Tieleman, T., &amp; Hinton, G. (2012). </w:t>
      </w:r>
      <w:r>
        <w:rPr>
          <w:i/>
          <w:iCs/>
        </w:rPr>
        <w:t>Lecture 6.5 — RMSprop: Divide the gradient by a running average of its recent magnitude</w:t>
      </w:r>
      <w:r>
        <w:t xml:space="preserve"> [Material de curso]. COURSERA: Neural Networks for Machine Learning.</w:t>
      </w:r>
      <w:bookmarkEnd w:id="82"/>
    </w:p>
    <w:sectPr w:rsidR="00941F7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36DE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4876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C1CA9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85380226">
    <w:abstractNumId w:val="0"/>
  </w:num>
  <w:num w:numId="2" w16cid:durableId="1930263172">
    <w:abstractNumId w:val="1"/>
  </w:num>
  <w:num w:numId="3" w16cid:durableId="624043651">
    <w:abstractNumId w:val="1"/>
  </w:num>
  <w:num w:numId="4" w16cid:durableId="1659730922">
    <w:abstractNumId w:val="1"/>
  </w:num>
  <w:num w:numId="5" w16cid:durableId="171141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5584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014012">
    <w:abstractNumId w:val="1"/>
  </w:num>
  <w:num w:numId="8" w16cid:durableId="2001156533">
    <w:abstractNumId w:val="1"/>
  </w:num>
  <w:num w:numId="9" w16cid:durableId="2031178137">
    <w:abstractNumId w:val="1"/>
  </w:num>
  <w:num w:numId="10" w16cid:durableId="1184976518">
    <w:abstractNumId w:val="1"/>
  </w:num>
  <w:num w:numId="11" w16cid:durableId="739403656">
    <w:abstractNumId w:val="1"/>
  </w:num>
  <w:num w:numId="12" w16cid:durableId="2140369750">
    <w:abstractNumId w:val="1"/>
  </w:num>
  <w:num w:numId="13" w16cid:durableId="2007777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28312086">
    <w:abstractNumId w:val="1"/>
  </w:num>
  <w:num w:numId="15" w16cid:durableId="2079358608">
    <w:abstractNumId w:val="1"/>
  </w:num>
  <w:num w:numId="16" w16cid:durableId="2001618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0661105">
    <w:abstractNumId w:val="1"/>
  </w:num>
  <w:num w:numId="18" w16cid:durableId="1646885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76635890">
    <w:abstractNumId w:val="1"/>
  </w:num>
  <w:num w:numId="20" w16cid:durableId="1976594719">
    <w:abstractNumId w:val="1"/>
  </w:num>
  <w:num w:numId="21" w16cid:durableId="121046706">
    <w:abstractNumId w:val="1"/>
  </w:num>
  <w:num w:numId="22" w16cid:durableId="438068377">
    <w:abstractNumId w:val="1"/>
  </w:num>
  <w:num w:numId="23" w16cid:durableId="1161198721">
    <w:abstractNumId w:val="1"/>
  </w:num>
  <w:num w:numId="24" w16cid:durableId="2006861983">
    <w:abstractNumId w:val="1"/>
  </w:num>
  <w:num w:numId="25" w16cid:durableId="765030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28761560">
    <w:abstractNumId w:val="1"/>
  </w:num>
  <w:num w:numId="27" w16cid:durableId="1357459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04749754">
    <w:abstractNumId w:val="1"/>
  </w:num>
  <w:num w:numId="29" w16cid:durableId="1321427053">
    <w:abstractNumId w:val="1"/>
  </w:num>
  <w:num w:numId="30" w16cid:durableId="1176848273">
    <w:abstractNumId w:val="1"/>
  </w:num>
  <w:num w:numId="31" w16cid:durableId="1813982835">
    <w:abstractNumId w:val="1"/>
  </w:num>
  <w:num w:numId="32" w16cid:durableId="1881820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09389908">
    <w:abstractNumId w:val="1"/>
  </w:num>
  <w:num w:numId="34" w16cid:durableId="1611543352">
    <w:abstractNumId w:val="1"/>
  </w:num>
  <w:num w:numId="35" w16cid:durableId="532576508">
    <w:abstractNumId w:val="1"/>
  </w:num>
  <w:num w:numId="36" w16cid:durableId="1548446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41F7D"/>
    <w:rsid w:val="003310E9"/>
    <w:rsid w:val="008A64C7"/>
    <w:rsid w:val="00941F7D"/>
    <w:rsid w:val="00EA0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BB7B9A"/>
  <w15:docId w15:val="{271DF96C-9B17-4500-AF34-0048ECC47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1F2A44"/>
      <w:sz w:val="32"/>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1F2A44"/>
      <w:sz w:val="26"/>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20" w:line="276" w:lineRule="auto"/>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color w:val="1F2A44"/>
      <w:sz w:val="44"/>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rFonts w:ascii="Calibri" w:hAnsi="Calibri"/>
      <w:spacing w:val="15"/>
      <w:sz w:val="24"/>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8A64C7"/>
    <w:pPr>
      <w:spacing w:after="100"/>
    </w:pPr>
  </w:style>
  <w:style w:type="paragraph" w:styleId="TDC2">
    <w:name w:val="toc 2"/>
    <w:basedOn w:val="Normal"/>
    <w:next w:val="Normal"/>
    <w:autoRedefine/>
    <w:uiPriority w:val="39"/>
    <w:rsid w:val="008A64C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36</Pages>
  <Words>9474</Words>
  <Characters>50026</Characters>
  <Application>Microsoft Office Word</Application>
  <DocSecurity>0</DocSecurity>
  <Lines>1498</Lines>
  <Paragraphs>1115</Paragraphs>
  <ScaleCrop>false</ScaleCrop>
  <Company/>
  <LinksUpToDate>false</LinksUpToDate>
  <CharactersWithSpaces>58451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 prestas? Probabilidad de incumplimiento con redes neuronales en créditos de Lending Club</dc:title>
  <dc:creator>[Nombres de los integrantes del equipo]</dc:creator>
  <cp:keywords/>
  <cp:lastModifiedBy>Andrés Felipe Guerra Amaris</cp:lastModifiedBy>
  <cp:revision>3</cp:revision>
  <cp:lastPrinted>2026-10-30T22:08:00Z</cp:lastPrinted>
  <dcterms:created xsi:type="dcterms:W3CDTF">2026-10-30T22:08:00Z</dcterms:created>
  <dcterms:modified xsi:type="dcterms:W3CDTF">2026-10-30T22:08:00Z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Octubre de 2026</vt:lpwstr>
  </property>
  <property fmtid="{D5CDD505-2E9C-101B-9397-08002B2CF9AE}" pid="3" name="subtitle">
    <vt:lpwstr>Trabajo 2, Parte 1: clasificación binaria. Redes neuronales y algoritmos bioinspirados, Universidad Nacional de Colombia, Facultad de Minas, 2026-02</vt:lpwstr>
  </property>
  <property fmtid="{D5CDD505-2E9C-101B-9397-08002B2CF9AE}" pid="4" name="toc-title">
    <vt:lpwstr>Contenido</vt:lpwstr>
  </property>
</Properties>
</file>