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038A8" w14:textId="05164658" w:rsidR="000F20D8" w:rsidRPr="000F20D8" w:rsidRDefault="000F20D8" w:rsidP="000F20D8">
      <w:pPr>
        <w:spacing w:after="0"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color w:val="58646D"/>
          <w:sz w:val="21"/>
          <w:szCs w:val="21"/>
          <w:bdr w:val="none" w:sz="0" w:space="0" w:color="auto" w:frame="1"/>
          <w:lang w:val="en" w:eastAsia="en-GB"/>
        </w:rPr>
        <w:t>Toggle navigation</w:t>
      </w:r>
      <w:hyperlink r:id="rId5" w:history="1">
        <w:r w:rsidRPr="000F20D8">
          <w:rPr>
            <w:rFonts w:ascii="Open Sans" w:eastAsia="Times New Roman" w:hAnsi="Open Sans" w:cs="Helvetica"/>
            <w:noProof/>
            <w:color w:val="02B3E4"/>
            <w:sz w:val="21"/>
            <w:szCs w:val="21"/>
            <w:lang w:val="en" w:eastAsia="en-GB"/>
          </w:rPr>
          <mc:AlternateContent>
            <mc:Choice Requires="wps">
              <w:drawing>
                <wp:inline distT="0" distB="0" distL="0" distR="0" wp14:anchorId="5A4146D7" wp14:editId="7465EBDC">
                  <wp:extent cx="306705" cy="306705"/>
                  <wp:effectExtent l="0" t="0" r="0" b="0"/>
                  <wp:docPr id="2" name="Rectangle 2" descr="Udacity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865F5" id="Rectangle 2" o:spid="_x0000_s1026" alt="Udacity Logo" href="https://udacity.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" o:button="t" filled="f" stroked="f">
                  <v:fill o:detectmouseclick="t"/>
                  <o:lock v:ext="edit" aspectratio="t"/>
                  <w10:anchorlock/>
                </v:rect>
              </w:pict>
            </mc:Fallback>
          </mc:AlternateContent>
        </w:r>
        <w:r w:rsidRPr="000F20D8">
          <w:rPr>
            <w:rFonts w:ascii="Open Sans" w:eastAsia="Times New Roman" w:hAnsi="Open Sans" w:cs="Helvetica"/>
            <w:color w:val="02B3E4"/>
            <w:sz w:val="21"/>
            <w:szCs w:val="21"/>
            <w:lang w:val="en" w:eastAsia="en-GB"/>
          </w:rPr>
          <w:t xml:space="preserve"> </w:t>
        </w:r>
      </w:hyperlink>
    </w:p>
    <w:p w14:paraId="5BDA76D9" w14:textId="77777777" w:rsidR="000F20D8" w:rsidRPr="000F20D8" w:rsidRDefault="000F20D8" w:rsidP="000F20D8">
      <w:pPr>
        <w:numPr>
          <w:ilvl w:val="0"/>
          <w:numId w:val="1"/>
        </w:numPr>
        <w:spacing w:before="100" w:beforeAutospacing="1" w:after="100" w:afterAutospacing="1" w:line="240" w:lineRule="auto"/>
        <w:rPr>
          <w:rFonts w:ascii="Open Sans" w:eastAsia="Times New Roman" w:hAnsi="Open Sans" w:cs="Helvetica"/>
          <w:color w:val="58646D"/>
          <w:sz w:val="21"/>
          <w:szCs w:val="21"/>
          <w:lang w:val="en" w:eastAsia="en-GB"/>
        </w:rPr>
      </w:pPr>
      <w:hyperlink w:history="1">
        <w:r w:rsidRPr="000F20D8">
          <w:rPr>
            <w:rFonts w:ascii="Open Sans" w:eastAsia="Times New Roman" w:hAnsi="Open Sans" w:cs="Helvetica"/>
            <w:color w:val="02B3E4"/>
            <w:sz w:val="21"/>
            <w:szCs w:val="21"/>
            <w:lang w:val="en" w:eastAsia="en-GB"/>
          </w:rPr>
          <w:t>Logout</w:t>
        </w:r>
      </w:hyperlink>
    </w:p>
    <w:p w14:paraId="670E395F" w14:textId="77777777" w:rsidR="000F20D8" w:rsidRPr="000F20D8" w:rsidRDefault="000F20D8" w:rsidP="000F20D8">
      <w:pPr>
        <w:numPr>
          <w:ilvl w:val="0"/>
          <w:numId w:val="2"/>
        </w:numPr>
        <w:pBdr>
          <w:top w:val="single" w:sz="6" w:space="4" w:color="B3B3B3"/>
          <w:left w:val="single" w:sz="6" w:space="0" w:color="B3B3B3"/>
          <w:bottom w:val="single" w:sz="6" w:space="4" w:color="B3B3B3"/>
          <w:right w:val="single" w:sz="6" w:space="0" w:color="B3B3B3"/>
        </w:pBdr>
        <w:shd w:val="clear" w:color="auto" w:fill="FFFFFF"/>
        <w:spacing w:before="30" w:after="0" w:line="240" w:lineRule="auto"/>
        <w:rPr>
          <w:rFonts w:ascii="Open Sans" w:eastAsia="Times New Roman" w:hAnsi="Open Sans" w:cs="Helvetica"/>
          <w:vanish/>
          <w:color w:val="58646D"/>
          <w:sz w:val="21"/>
          <w:szCs w:val="21"/>
          <w:lang w:val="en" w:eastAsia="en-GB"/>
        </w:rPr>
      </w:pPr>
      <w:hyperlink w:history="1">
        <w:r w:rsidRPr="000F20D8">
          <w:rPr>
            <w:rFonts w:ascii="Open Sans" w:eastAsia="Times New Roman" w:hAnsi="Open Sans" w:cs="Helvetica"/>
            <w:vanish/>
            <w:color w:val="02B3E4"/>
            <w:sz w:val="21"/>
            <w:szCs w:val="21"/>
            <w:lang w:val="en" w:eastAsia="en-GB"/>
          </w:rPr>
          <w:t>Logout</w:t>
        </w:r>
      </w:hyperlink>
    </w:p>
    <w:p w14:paraId="27BBE9D9" w14:textId="24039E5B" w:rsidR="000F20D8" w:rsidRPr="000F20D8" w:rsidRDefault="000F20D8" w:rsidP="000F20D8">
      <w:pPr>
        <w:shd w:val="clear" w:color="auto" w:fill="FAFBFC"/>
        <w:spacing w:after="0"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noProof/>
          <w:color w:val="58646D"/>
          <w:sz w:val="21"/>
          <w:szCs w:val="21"/>
          <w:lang w:val="en" w:eastAsia="en-GB"/>
        </w:rPr>
        <w:drawing>
          <wp:inline distT="0" distB="0" distL="0" distR="0" wp14:anchorId="154794DA" wp14:editId="4755073E">
            <wp:extent cx="855980" cy="285115"/>
            <wp:effectExtent l="0" t="0" r="0" b="0"/>
            <wp:docPr id="1" name="Picture 1" descr="https://review.udacity.com/assets/image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view.udacity.com/assets/images/loadi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5980" cy="285115"/>
                    </a:xfrm>
                    <a:prstGeom prst="rect">
                      <a:avLst/>
                    </a:prstGeom>
                    <a:noFill/>
                    <a:ln>
                      <a:noFill/>
                    </a:ln>
                  </pic:spPr>
                </pic:pic>
              </a:graphicData>
            </a:graphic>
          </wp:inline>
        </w:drawing>
      </w:r>
    </w:p>
    <w:p w14:paraId="6F06F8BB" w14:textId="77777777" w:rsidR="000F20D8" w:rsidRPr="000F20D8" w:rsidRDefault="000F20D8" w:rsidP="000F20D8">
      <w:pPr>
        <w:shd w:val="clear" w:color="auto" w:fill="FAFBFC"/>
        <w:spacing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color w:val="58646D"/>
          <w:sz w:val="21"/>
          <w:szCs w:val="21"/>
          <w:lang w:val="en" w:eastAsia="en-GB"/>
        </w:rPr>
        <w:t>×</w:t>
      </w:r>
    </w:p>
    <w:p w14:paraId="79810209" w14:textId="77777777" w:rsidR="000F20D8" w:rsidRPr="000F20D8" w:rsidRDefault="000F20D8" w:rsidP="000F20D8">
      <w:pPr>
        <w:shd w:val="clear" w:color="auto" w:fill="FAFBFC"/>
        <w:spacing w:before="750" w:after="100" w:afterAutospacing="1" w:line="240" w:lineRule="auto"/>
        <w:jc w:val="center"/>
        <w:outlineLvl w:val="1"/>
        <w:rPr>
          <w:rFonts w:ascii="Open Sans" w:eastAsia="Times New Roman" w:hAnsi="Open Sans" w:cs="Helvetica"/>
          <w:b/>
          <w:bCs/>
          <w:caps/>
          <w:color w:val="7D97AD"/>
          <w:spacing w:val="15"/>
          <w:sz w:val="18"/>
          <w:szCs w:val="18"/>
          <w:lang w:val="en" w:eastAsia="en-GB"/>
        </w:rPr>
      </w:pPr>
      <w:r w:rsidRPr="000F20D8">
        <w:rPr>
          <w:rFonts w:ascii="Open Sans" w:eastAsia="Times New Roman" w:hAnsi="Open Sans" w:cs="Helvetica"/>
          <w:b/>
          <w:bCs/>
          <w:caps/>
          <w:color w:val="7D97AD"/>
          <w:spacing w:val="15"/>
          <w:sz w:val="18"/>
          <w:szCs w:val="18"/>
          <w:lang w:val="en" w:eastAsia="en-GB"/>
        </w:rPr>
        <w:t>Project Specification</w:t>
      </w:r>
    </w:p>
    <w:p w14:paraId="653806E2" w14:textId="77777777" w:rsidR="000F20D8" w:rsidRPr="000F20D8" w:rsidRDefault="000F20D8" w:rsidP="000F20D8">
      <w:pPr>
        <w:shd w:val="clear" w:color="auto" w:fill="FAFBFC"/>
        <w:spacing w:after="225" w:line="240" w:lineRule="auto"/>
        <w:jc w:val="center"/>
        <w:outlineLvl w:val="2"/>
        <w:rPr>
          <w:rFonts w:ascii="Open Sans" w:eastAsia="Times New Roman" w:hAnsi="Open Sans" w:cs="Helvetica"/>
          <w:b/>
          <w:bCs/>
          <w:color w:val="2E3D49"/>
          <w:sz w:val="30"/>
          <w:szCs w:val="30"/>
          <w:lang w:val="en" w:eastAsia="en-GB"/>
        </w:rPr>
      </w:pPr>
      <w:r w:rsidRPr="000F20D8">
        <w:rPr>
          <w:rFonts w:ascii="Open Sans" w:eastAsia="Times New Roman" w:hAnsi="Open Sans" w:cs="Helvetica"/>
          <w:b/>
          <w:bCs/>
          <w:color w:val="2E3D49"/>
          <w:sz w:val="30"/>
          <w:szCs w:val="30"/>
          <w:lang w:val="en" w:eastAsia="en-GB"/>
        </w:rPr>
        <w:t>Machine Learning Capstone Project</w:t>
      </w:r>
    </w:p>
    <w:p w14:paraId="316CF06F" w14:textId="77777777" w:rsidR="000F20D8" w:rsidRPr="000F20D8" w:rsidRDefault="000F20D8" w:rsidP="000F20D8">
      <w:pPr>
        <w:shd w:val="clear" w:color="auto" w:fill="FAFBFC"/>
        <w:spacing w:after="225"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color w:val="58646D"/>
          <w:sz w:val="21"/>
          <w:szCs w:val="21"/>
          <w:lang w:val="en" w:eastAsia="en-GB"/>
        </w:rPr>
        <w:t>Definition</w:t>
      </w:r>
    </w:p>
    <w:tbl>
      <w:tblPr>
        <w:tblW w:w="5000" w:type="pct"/>
        <w:tblCellMar>
          <w:top w:w="15" w:type="dxa"/>
          <w:left w:w="15" w:type="dxa"/>
          <w:bottom w:w="15" w:type="dxa"/>
          <w:right w:w="15" w:type="dxa"/>
        </w:tblCellMar>
        <w:tblLook w:val="04A0" w:firstRow="1" w:lastRow="0" w:firstColumn="1" w:lastColumn="0" w:noHBand="0" w:noVBand="1"/>
      </w:tblPr>
      <w:tblGrid>
        <w:gridCol w:w="1528"/>
        <w:gridCol w:w="12430"/>
      </w:tblGrid>
      <w:tr w:rsidR="000F20D8" w:rsidRPr="000F20D8" w14:paraId="0050DDB3" w14:textId="77777777" w:rsidTr="000F20D8">
        <w:trPr>
          <w:tblHeader/>
        </w:trPr>
        <w:tc>
          <w:tcPr>
            <w:tcW w:w="0" w:type="auto"/>
            <w:shd w:val="clear" w:color="auto" w:fill="FFFFFF"/>
            <w:tcMar>
              <w:top w:w="0" w:type="dxa"/>
              <w:left w:w="0" w:type="dxa"/>
              <w:bottom w:w="0" w:type="dxa"/>
              <w:right w:w="0" w:type="dxa"/>
            </w:tcMar>
            <w:vAlign w:val="center"/>
            <w:hideMark/>
          </w:tcPr>
          <w:p w14:paraId="3B508E1E"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Criteria</w:t>
            </w:r>
          </w:p>
        </w:tc>
        <w:tc>
          <w:tcPr>
            <w:tcW w:w="0" w:type="auto"/>
            <w:shd w:val="clear" w:color="auto" w:fill="FFFFFF"/>
            <w:tcMar>
              <w:top w:w="0" w:type="dxa"/>
              <w:left w:w="0" w:type="dxa"/>
              <w:bottom w:w="0" w:type="dxa"/>
              <w:right w:w="0" w:type="dxa"/>
            </w:tcMar>
            <w:vAlign w:val="center"/>
            <w:hideMark/>
          </w:tcPr>
          <w:p w14:paraId="1C68ECCB"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Meets Specifications</w:t>
            </w:r>
          </w:p>
        </w:tc>
      </w:tr>
      <w:tr w:rsidR="000F20D8" w:rsidRPr="000F20D8" w14:paraId="4BD770CA" w14:textId="77777777" w:rsidTr="000F20D8">
        <w:tc>
          <w:tcPr>
            <w:tcW w:w="0" w:type="auto"/>
            <w:shd w:val="clear" w:color="auto" w:fill="auto"/>
            <w:tcMar>
              <w:top w:w="0" w:type="dxa"/>
              <w:left w:w="0" w:type="dxa"/>
              <w:bottom w:w="0" w:type="dxa"/>
              <w:right w:w="0" w:type="dxa"/>
            </w:tcMar>
            <w:vAlign w:val="center"/>
            <w:hideMark/>
          </w:tcPr>
          <w:p w14:paraId="3955C71D"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Project Overview</w:t>
            </w:r>
          </w:p>
        </w:tc>
        <w:tc>
          <w:tcPr>
            <w:tcW w:w="0" w:type="auto"/>
            <w:shd w:val="clear" w:color="auto" w:fill="auto"/>
            <w:tcMar>
              <w:top w:w="0" w:type="dxa"/>
              <w:left w:w="0" w:type="dxa"/>
              <w:bottom w:w="0" w:type="dxa"/>
              <w:right w:w="0" w:type="dxa"/>
            </w:tcMar>
            <w:vAlign w:val="center"/>
            <w:hideMark/>
          </w:tcPr>
          <w:p w14:paraId="2AC46806"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Student provides a high-level overview of the project in layman’s terms. Background information such as the problem domain, the project origin, and related data sets or input data is given.</w:t>
            </w:r>
          </w:p>
        </w:tc>
      </w:tr>
      <w:tr w:rsidR="000F20D8" w:rsidRPr="000F20D8" w14:paraId="0D5CACD8" w14:textId="77777777" w:rsidTr="000F20D8">
        <w:tc>
          <w:tcPr>
            <w:tcW w:w="0" w:type="auto"/>
            <w:shd w:val="clear" w:color="auto" w:fill="auto"/>
            <w:tcMar>
              <w:top w:w="0" w:type="dxa"/>
              <w:left w:w="0" w:type="dxa"/>
              <w:bottom w:w="0" w:type="dxa"/>
              <w:right w:w="0" w:type="dxa"/>
            </w:tcMar>
            <w:vAlign w:val="center"/>
            <w:hideMark/>
          </w:tcPr>
          <w:p w14:paraId="230EE195"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Problem Statement</w:t>
            </w:r>
          </w:p>
        </w:tc>
        <w:tc>
          <w:tcPr>
            <w:tcW w:w="0" w:type="auto"/>
            <w:shd w:val="clear" w:color="auto" w:fill="auto"/>
            <w:tcMar>
              <w:top w:w="0" w:type="dxa"/>
              <w:left w:w="0" w:type="dxa"/>
              <w:bottom w:w="0" w:type="dxa"/>
              <w:right w:w="0" w:type="dxa"/>
            </w:tcMar>
            <w:vAlign w:val="center"/>
            <w:hideMark/>
          </w:tcPr>
          <w:p w14:paraId="0CF0CFB3"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The problem which needs to be solved is clearly defined. A strategy for solving the problem, including discussion of the expected solution, has been made.</w:t>
            </w:r>
          </w:p>
        </w:tc>
      </w:tr>
      <w:tr w:rsidR="000F20D8" w:rsidRPr="000F20D8" w14:paraId="4DDBB0DA" w14:textId="77777777" w:rsidTr="000F20D8">
        <w:tc>
          <w:tcPr>
            <w:tcW w:w="0" w:type="auto"/>
            <w:shd w:val="clear" w:color="auto" w:fill="auto"/>
            <w:tcMar>
              <w:top w:w="0" w:type="dxa"/>
              <w:left w:w="0" w:type="dxa"/>
              <w:bottom w:w="0" w:type="dxa"/>
              <w:right w:w="0" w:type="dxa"/>
            </w:tcMar>
            <w:vAlign w:val="center"/>
            <w:hideMark/>
          </w:tcPr>
          <w:p w14:paraId="375F9164"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Metrics</w:t>
            </w:r>
          </w:p>
        </w:tc>
        <w:tc>
          <w:tcPr>
            <w:tcW w:w="0" w:type="auto"/>
            <w:shd w:val="clear" w:color="auto" w:fill="auto"/>
            <w:tcMar>
              <w:top w:w="0" w:type="dxa"/>
              <w:left w:w="0" w:type="dxa"/>
              <w:bottom w:w="0" w:type="dxa"/>
              <w:right w:w="0" w:type="dxa"/>
            </w:tcMar>
            <w:vAlign w:val="center"/>
            <w:hideMark/>
          </w:tcPr>
          <w:p w14:paraId="685988A3"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Metrics used to measure performance of a model or result are clearly defined. Metrics are justified based on the characteristics of the problem.</w:t>
            </w:r>
          </w:p>
        </w:tc>
      </w:tr>
    </w:tbl>
    <w:p w14:paraId="001C7AA8" w14:textId="77777777" w:rsidR="000F20D8" w:rsidRPr="000F20D8" w:rsidRDefault="000F20D8" w:rsidP="000F20D8">
      <w:pPr>
        <w:shd w:val="clear" w:color="auto" w:fill="FAFBFC"/>
        <w:spacing w:after="225"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color w:val="58646D"/>
          <w:sz w:val="21"/>
          <w:szCs w:val="21"/>
          <w:lang w:val="en" w:eastAsia="en-GB"/>
        </w:rPr>
        <w:t>Analysis</w:t>
      </w:r>
    </w:p>
    <w:tbl>
      <w:tblPr>
        <w:tblW w:w="5000" w:type="pct"/>
        <w:tblCellMar>
          <w:top w:w="15" w:type="dxa"/>
          <w:left w:w="15" w:type="dxa"/>
          <w:bottom w:w="15" w:type="dxa"/>
          <w:right w:w="15" w:type="dxa"/>
        </w:tblCellMar>
        <w:tblLook w:val="04A0" w:firstRow="1" w:lastRow="0" w:firstColumn="1" w:lastColumn="0" w:noHBand="0" w:noVBand="1"/>
      </w:tblPr>
      <w:tblGrid>
        <w:gridCol w:w="1656"/>
        <w:gridCol w:w="12302"/>
      </w:tblGrid>
      <w:tr w:rsidR="000F20D8" w:rsidRPr="000F20D8" w14:paraId="6BF11A5E" w14:textId="77777777" w:rsidTr="000F20D8">
        <w:trPr>
          <w:tblHeader/>
        </w:trPr>
        <w:tc>
          <w:tcPr>
            <w:tcW w:w="0" w:type="auto"/>
            <w:shd w:val="clear" w:color="auto" w:fill="FFFFFF"/>
            <w:tcMar>
              <w:top w:w="0" w:type="dxa"/>
              <w:left w:w="0" w:type="dxa"/>
              <w:bottom w:w="0" w:type="dxa"/>
              <w:right w:w="0" w:type="dxa"/>
            </w:tcMar>
            <w:vAlign w:val="center"/>
            <w:hideMark/>
          </w:tcPr>
          <w:p w14:paraId="5F9A423E"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lastRenderedPageBreak/>
              <w:t>Criteria</w:t>
            </w:r>
          </w:p>
        </w:tc>
        <w:tc>
          <w:tcPr>
            <w:tcW w:w="0" w:type="auto"/>
            <w:shd w:val="clear" w:color="auto" w:fill="FFFFFF"/>
            <w:tcMar>
              <w:top w:w="0" w:type="dxa"/>
              <w:left w:w="0" w:type="dxa"/>
              <w:bottom w:w="0" w:type="dxa"/>
              <w:right w:w="0" w:type="dxa"/>
            </w:tcMar>
            <w:vAlign w:val="center"/>
            <w:hideMark/>
          </w:tcPr>
          <w:p w14:paraId="3BEC1BBE"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Meets Specifications</w:t>
            </w:r>
          </w:p>
        </w:tc>
      </w:tr>
      <w:tr w:rsidR="000F20D8" w:rsidRPr="000F20D8" w14:paraId="4FB4F861" w14:textId="77777777" w:rsidTr="000F20D8">
        <w:tc>
          <w:tcPr>
            <w:tcW w:w="0" w:type="auto"/>
            <w:shd w:val="clear" w:color="auto" w:fill="auto"/>
            <w:tcMar>
              <w:top w:w="0" w:type="dxa"/>
              <w:left w:w="0" w:type="dxa"/>
              <w:bottom w:w="0" w:type="dxa"/>
              <w:right w:w="0" w:type="dxa"/>
            </w:tcMar>
            <w:vAlign w:val="center"/>
            <w:hideMark/>
          </w:tcPr>
          <w:p w14:paraId="1B8D79E4"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Data Exploration</w:t>
            </w:r>
          </w:p>
        </w:tc>
        <w:tc>
          <w:tcPr>
            <w:tcW w:w="0" w:type="auto"/>
            <w:shd w:val="clear" w:color="auto" w:fill="auto"/>
            <w:tcMar>
              <w:top w:w="0" w:type="dxa"/>
              <w:left w:w="0" w:type="dxa"/>
              <w:bottom w:w="0" w:type="dxa"/>
              <w:right w:w="0" w:type="dxa"/>
            </w:tcMar>
            <w:vAlign w:val="center"/>
            <w:hideMark/>
          </w:tcPr>
          <w:p w14:paraId="1D89EF7B"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tc>
      </w:tr>
      <w:tr w:rsidR="000F20D8" w:rsidRPr="000F20D8" w14:paraId="4EDA861F" w14:textId="77777777" w:rsidTr="000F20D8">
        <w:tc>
          <w:tcPr>
            <w:tcW w:w="0" w:type="auto"/>
            <w:shd w:val="clear" w:color="auto" w:fill="auto"/>
            <w:tcMar>
              <w:top w:w="0" w:type="dxa"/>
              <w:left w:w="0" w:type="dxa"/>
              <w:bottom w:w="0" w:type="dxa"/>
              <w:right w:w="0" w:type="dxa"/>
            </w:tcMar>
            <w:vAlign w:val="center"/>
            <w:hideMark/>
          </w:tcPr>
          <w:p w14:paraId="6CA99201"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Exploratory Visualization</w:t>
            </w:r>
          </w:p>
        </w:tc>
        <w:tc>
          <w:tcPr>
            <w:tcW w:w="0" w:type="auto"/>
            <w:shd w:val="clear" w:color="auto" w:fill="auto"/>
            <w:tcMar>
              <w:top w:w="0" w:type="dxa"/>
              <w:left w:w="0" w:type="dxa"/>
              <w:bottom w:w="0" w:type="dxa"/>
              <w:right w:w="0" w:type="dxa"/>
            </w:tcMar>
            <w:vAlign w:val="center"/>
            <w:hideMark/>
          </w:tcPr>
          <w:p w14:paraId="4053185D"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A visualization has been provided that summarizes or extracts a relevant characteristic or feature about the dataset or input data with thorough discussion. Visual cues are clearly defined.</w:t>
            </w:r>
          </w:p>
        </w:tc>
      </w:tr>
      <w:tr w:rsidR="000F20D8" w:rsidRPr="000F20D8" w14:paraId="32798FE4" w14:textId="77777777" w:rsidTr="000F20D8">
        <w:tc>
          <w:tcPr>
            <w:tcW w:w="0" w:type="auto"/>
            <w:shd w:val="clear" w:color="auto" w:fill="auto"/>
            <w:tcMar>
              <w:top w:w="0" w:type="dxa"/>
              <w:left w:w="0" w:type="dxa"/>
              <w:bottom w:w="0" w:type="dxa"/>
              <w:right w:w="0" w:type="dxa"/>
            </w:tcMar>
            <w:vAlign w:val="center"/>
            <w:hideMark/>
          </w:tcPr>
          <w:p w14:paraId="3058210A"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Algorithms and Techniques</w:t>
            </w:r>
          </w:p>
        </w:tc>
        <w:tc>
          <w:tcPr>
            <w:tcW w:w="0" w:type="auto"/>
            <w:shd w:val="clear" w:color="auto" w:fill="auto"/>
            <w:tcMar>
              <w:top w:w="0" w:type="dxa"/>
              <w:left w:w="0" w:type="dxa"/>
              <w:bottom w:w="0" w:type="dxa"/>
              <w:right w:w="0" w:type="dxa"/>
            </w:tcMar>
            <w:vAlign w:val="center"/>
            <w:hideMark/>
          </w:tcPr>
          <w:p w14:paraId="3FF844F0"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 xml:space="preserve">Algorithms and techniques used in the project are thoroughly discussed and properly justified based on the characteristics of the problem. </w:t>
            </w:r>
          </w:p>
        </w:tc>
      </w:tr>
      <w:tr w:rsidR="000F20D8" w:rsidRPr="000F20D8" w14:paraId="1978BA4A" w14:textId="77777777" w:rsidTr="000F20D8">
        <w:tc>
          <w:tcPr>
            <w:tcW w:w="0" w:type="auto"/>
            <w:shd w:val="clear" w:color="auto" w:fill="auto"/>
            <w:tcMar>
              <w:top w:w="0" w:type="dxa"/>
              <w:left w:w="0" w:type="dxa"/>
              <w:bottom w:w="0" w:type="dxa"/>
              <w:right w:w="0" w:type="dxa"/>
            </w:tcMar>
            <w:vAlign w:val="center"/>
            <w:hideMark/>
          </w:tcPr>
          <w:p w14:paraId="7C91FC76"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Benchmark</w:t>
            </w:r>
          </w:p>
        </w:tc>
        <w:tc>
          <w:tcPr>
            <w:tcW w:w="0" w:type="auto"/>
            <w:shd w:val="clear" w:color="auto" w:fill="auto"/>
            <w:tcMar>
              <w:top w:w="0" w:type="dxa"/>
              <w:left w:w="0" w:type="dxa"/>
              <w:bottom w:w="0" w:type="dxa"/>
              <w:right w:w="0" w:type="dxa"/>
            </w:tcMar>
            <w:vAlign w:val="center"/>
            <w:hideMark/>
          </w:tcPr>
          <w:p w14:paraId="078F2485"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 xml:space="preserve">Student clearly defines a benchmark result or threshold for comparing performances of solutions obtained. </w:t>
            </w:r>
          </w:p>
        </w:tc>
      </w:tr>
    </w:tbl>
    <w:p w14:paraId="478F76A9" w14:textId="77777777" w:rsidR="000F20D8" w:rsidRPr="000F20D8" w:rsidRDefault="000F20D8" w:rsidP="000F20D8">
      <w:pPr>
        <w:shd w:val="clear" w:color="auto" w:fill="FAFBFC"/>
        <w:spacing w:after="225"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color w:val="58646D"/>
          <w:sz w:val="21"/>
          <w:szCs w:val="21"/>
          <w:lang w:val="en" w:eastAsia="en-GB"/>
        </w:rPr>
        <w:t>Methodology</w:t>
      </w:r>
    </w:p>
    <w:tbl>
      <w:tblPr>
        <w:tblW w:w="5000" w:type="pct"/>
        <w:tblCellMar>
          <w:top w:w="15" w:type="dxa"/>
          <w:left w:w="15" w:type="dxa"/>
          <w:bottom w:w="15" w:type="dxa"/>
          <w:right w:w="15" w:type="dxa"/>
        </w:tblCellMar>
        <w:tblLook w:val="04A0" w:firstRow="1" w:lastRow="0" w:firstColumn="1" w:lastColumn="0" w:noHBand="0" w:noVBand="1"/>
      </w:tblPr>
      <w:tblGrid>
        <w:gridCol w:w="1648"/>
        <w:gridCol w:w="12310"/>
      </w:tblGrid>
      <w:tr w:rsidR="000F20D8" w:rsidRPr="000F20D8" w14:paraId="3197E092" w14:textId="77777777" w:rsidTr="000F20D8">
        <w:trPr>
          <w:tblHeader/>
        </w:trPr>
        <w:tc>
          <w:tcPr>
            <w:tcW w:w="0" w:type="auto"/>
            <w:shd w:val="clear" w:color="auto" w:fill="FFFFFF"/>
            <w:tcMar>
              <w:top w:w="0" w:type="dxa"/>
              <w:left w:w="0" w:type="dxa"/>
              <w:bottom w:w="0" w:type="dxa"/>
              <w:right w:w="0" w:type="dxa"/>
            </w:tcMar>
            <w:vAlign w:val="center"/>
            <w:hideMark/>
          </w:tcPr>
          <w:p w14:paraId="65C7F9B3"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Criteria</w:t>
            </w:r>
          </w:p>
        </w:tc>
        <w:tc>
          <w:tcPr>
            <w:tcW w:w="0" w:type="auto"/>
            <w:shd w:val="clear" w:color="auto" w:fill="FFFFFF"/>
            <w:tcMar>
              <w:top w:w="0" w:type="dxa"/>
              <w:left w:w="0" w:type="dxa"/>
              <w:bottom w:w="0" w:type="dxa"/>
              <w:right w:w="0" w:type="dxa"/>
            </w:tcMar>
            <w:vAlign w:val="center"/>
            <w:hideMark/>
          </w:tcPr>
          <w:p w14:paraId="43C32CBB"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Meets Specifications</w:t>
            </w:r>
          </w:p>
        </w:tc>
      </w:tr>
      <w:tr w:rsidR="000F20D8" w:rsidRPr="000F20D8" w14:paraId="311D4372" w14:textId="77777777" w:rsidTr="000F20D8">
        <w:tc>
          <w:tcPr>
            <w:tcW w:w="0" w:type="auto"/>
            <w:shd w:val="clear" w:color="auto" w:fill="auto"/>
            <w:tcMar>
              <w:top w:w="0" w:type="dxa"/>
              <w:left w:w="0" w:type="dxa"/>
              <w:bottom w:w="0" w:type="dxa"/>
              <w:right w:w="0" w:type="dxa"/>
            </w:tcMar>
            <w:vAlign w:val="center"/>
            <w:hideMark/>
          </w:tcPr>
          <w:p w14:paraId="2A8F0454"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 xml:space="preserve">Data </w:t>
            </w:r>
            <w:proofErr w:type="spellStart"/>
            <w:r w:rsidRPr="000F20D8">
              <w:rPr>
                <w:rFonts w:ascii="Open Sans" w:eastAsia="Times New Roman" w:hAnsi="Open Sans" w:cs="Helvetica"/>
                <w:color w:val="58646D"/>
                <w:sz w:val="21"/>
                <w:szCs w:val="21"/>
                <w:lang w:eastAsia="en-GB"/>
              </w:rPr>
              <w:t>Preprocessing</w:t>
            </w:r>
            <w:proofErr w:type="spellEnd"/>
          </w:p>
        </w:tc>
        <w:tc>
          <w:tcPr>
            <w:tcW w:w="0" w:type="auto"/>
            <w:shd w:val="clear" w:color="auto" w:fill="auto"/>
            <w:tcMar>
              <w:top w:w="0" w:type="dxa"/>
              <w:left w:w="0" w:type="dxa"/>
              <w:bottom w:w="0" w:type="dxa"/>
              <w:right w:w="0" w:type="dxa"/>
            </w:tcMar>
            <w:vAlign w:val="center"/>
            <w:hideMark/>
          </w:tcPr>
          <w:p w14:paraId="4BA5C256"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 xml:space="preserve">All </w:t>
            </w:r>
            <w:proofErr w:type="spellStart"/>
            <w:r w:rsidRPr="000F20D8">
              <w:rPr>
                <w:rFonts w:ascii="Open Sans" w:eastAsia="Times New Roman" w:hAnsi="Open Sans" w:cs="Helvetica"/>
                <w:color w:val="58646D"/>
                <w:sz w:val="21"/>
                <w:szCs w:val="21"/>
                <w:lang w:eastAsia="en-GB"/>
              </w:rPr>
              <w:t>preprocessing</w:t>
            </w:r>
            <w:proofErr w:type="spellEnd"/>
            <w:r w:rsidRPr="000F20D8">
              <w:rPr>
                <w:rFonts w:ascii="Open Sans" w:eastAsia="Times New Roman" w:hAnsi="Open Sans" w:cs="Helvetica"/>
                <w:color w:val="58646D"/>
                <w:sz w:val="21"/>
                <w:szCs w:val="21"/>
                <w:lang w:eastAsia="en-GB"/>
              </w:rPr>
              <w:t xml:space="preserve"> steps have been clearly documented. Abnormalities or characteristics about the data or input that needed to be addressed have been corrected. If no data </w:t>
            </w:r>
            <w:proofErr w:type="spellStart"/>
            <w:r w:rsidRPr="000F20D8">
              <w:rPr>
                <w:rFonts w:ascii="Open Sans" w:eastAsia="Times New Roman" w:hAnsi="Open Sans" w:cs="Helvetica"/>
                <w:color w:val="58646D"/>
                <w:sz w:val="21"/>
                <w:szCs w:val="21"/>
                <w:lang w:eastAsia="en-GB"/>
              </w:rPr>
              <w:t>preprocessing</w:t>
            </w:r>
            <w:proofErr w:type="spellEnd"/>
            <w:r w:rsidRPr="000F20D8">
              <w:rPr>
                <w:rFonts w:ascii="Open Sans" w:eastAsia="Times New Roman" w:hAnsi="Open Sans" w:cs="Helvetica"/>
                <w:color w:val="58646D"/>
                <w:sz w:val="21"/>
                <w:szCs w:val="21"/>
                <w:lang w:eastAsia="en-GB"/>
              </w:rPr>
              <w:t xml:space="preserve"> is necessary, it has been clearly justified.</w:t>
            </w:r>
          </w:p>
        </w:tc>
      </w:tr>
      <w:tr w:rsidR="000F20D8" w:rsidRPr="000F20D8" w14:paraId="21466878" w14:textId="77777777" w:rsidTr="000F20D8">
        <w:tc>
          <w:tcPr>
            <w:tcW w:w="0" w:type="auto"/>
            <w:shd w:val="clear" w:color="auto" w:fill="auto"/>
            <w:tcMar>
              <w:top w:w="0" w:type="dxa"/>
              <w:left w:w="0" w:type="dxa"/>
              <w:bottom w:w="0" w:type="dxa"/>
              <w:right w:w="0" w:type="dxa"/>
            </w:tcMar>
            <w:vAlign w:val="center"/>
            <w:hideMark/>
          </w:tcPr>
          <w:p w14:paraId="4AB13CF6"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Implementation</w:t>
            </w:r>
          </w:p>
        </w:tc>
        <w:tc>
          <w:tcPr>
            <w:tcW w:w="0" w:type="auto"/>
            <w:shd w:val="clear" w:color="auto" w:fill="auto"/>
            <w:tcMar>
              <w:top w:w="0" w:type="dxa"/>
              <w:left w:w="0" w:type="dxa"/>
              <w:bottom w:w="0" w:type="dxa"/>
              <w:right w:w="0" w:type="dxa"/>
            </w:tcMar>
            <w:vAlign w:val="center"/>
            <w:hideMark/>
          </w:tcPr>
          <w:p w14:paraId="0C7C8D53"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The process for which metrics, algorithms, and techniques were implemented with the given datasets or input data has been thoroughly documented. Complications that occurred during the coding process are discussed.</w:t>
            </w:r>
          </w:p>
        </w:tc>
      </w:tr>
      <w:tr w:rsidR="000F20D8" w:rsidRPr="000F20D8" w14:paraId="62B752C8" w14:textId="77777777" w:rsidTr="000F20D8">
        <w:tc>
          <w:tcPr>
            <w:tcW w:w="0" w:type="auto"/>
            <w:shd w:val="clear" w:color="auto" w:fill="auto"/>
            <w:tcMar>
              <w:top w:w="0" w:type="dxa"/>
              <w:left w:w="0" w:type="dxa"/>
              <w:bottom w:w="0" w:type="dxa"/>
              <w:right w:w="0" w:type="dxa"/>
            </w:tcMar>
            <w:vAlign w:val="center"/>
            <w:hideMark/>
          </w:tcPr>
          <w:p w14:paraId="252289BB"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Refinement</w:t>
            </w:r>
          </w:p>
        </w:tc>
        <w:tc>
          <w:tcPr>
            <w:tcW w:w="0" w:type="auto"/>
            <w:shd w:val="clear" w:color="auto" w:fill="auto"/>
            <w:tcMar>
              <w:top w:w="0" w:type="dxa"/>
              <w:left w:w="0" w:type="dxa"/>
              <w:bottom w:w="0" w:type="dxa"/>
              <w:right w:w="0" w:type="dxa"/>
            </w:tcMar>
            <w:vAlign w:val="center"/>
            <w:hideMark/>
          </w:tcPr>
          <w:p w14:paraId="390A7F02"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The process of improving upon the algorithms and techniques used is clearly documented. Both the initial and final solutions are reported, along with intermediate solutions, if necessary.</w:t>
            </w:r>
          </w:p>
        </w:tc>
      </w:tr>
    </w:tbl>
    <w:p w14:paraId="2DEFA171" w14:textId="77777777" w:rsidR="000F20D8" w:rsidRPr="000F20D8" w:rsidRDefault="000F20D8" w:rsidP="000F20D8">
      <w:pPr>
        <w:shd w:val="clear" w:color="auto" w:fill="FAFBFC"/>
        <w:spacing w:after="225"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color w:val="58646D"/>
          <w:sz w:val="21"/>
          <w:szCs w:val="21"/>
          <w:lang w:val="en" w:eastAsia="en-GB"/>
        </w:rPr>
        <w:t>Results</w:t>
      </w:r>
    </w:p>
    <w:tbl>
      <w:tblPr>
        <w:tblW w:w="5000" w:type="pct"/>
        <w:tblCellMar>
          <w:top w:w="15" w:type="dxa"/>
          <w:left w:w="15" w:type="dxa"/>
          <w:bottom w:w="15" w:type="dxa"/>
          <w:right w:w="15" w:type="dxa"/>
        </w:tblCellMar>
        <w:tblLook w:val="04A0" w:firstRow="1" w:lastRow="0" w:firstColumn="1" w:lastColumn="0" w:noHBand="0" w:noVBand="1"/>
      </w:tblPr>
      <w:tblGrid>
        <w:gridCol w:w="2098"/>
        <w:gridCol w:w="11860"/>
      </w:tblGrid>
      <w:tr w:rsidR="000F20D8" w:rsidRPr="000F20D8" w14:paraId="38782F77" w14:textId="77777777" w:rsidTr="000F20D8">
        <w:trPr>
          <w:tblHeader/>
        </w:trPr>
        <w:tc>
          <w:tcPr>
            <w:tcW w:w="0" w:type="auto"/>
            <w:shd w:val="clear" w:color="auto" w:fill="FFFFFF"/>
            <w:tcMar>
              <w:top w:w="0" w:type="dxa"/>
              <w:left w:w="0" w:type="dxa"/>
              <w:bottom w:w="0" w:type="dxa"/>
              <w:right w:w="0" w:type="dxa"/>
            </w:tcMar>
            <w:vAlign w:val="center"/>
            <w:hideMark/>
          </w:tcPr>
          <w:p w14:paraId="5D113D46"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lastRenderedPageBreak/>
              <w:t>Criteria</w:t>
            </w:r>
          </w:p>
        </w:tc>
        <w:tc>
          <w:tcPr>
            <w:tcW w:w="0" w:type="auto"/>
            <w:shd w:val="clear" w:color="auto" w:fill="FFFFFF"/>
            <w:tcMar>
              <w:top w:w="0" w:type="dxa"/>
              <w:left w:w="0" w:type="dxa"/>
              <w:bottom w:w="0" w:type="dxa"/>
              <w:right w:w="0" w:type="dxa"/>
            </w:tcMar>
            <w:vAlign w:val="center"/>
            <w:hideMark/>
          </w:tcPr>
          <w:p w14:paraId="79687C5F"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Meets Specifications</w:t>
            </w:r>
          </w:p>
        </w:tc>
      </w:tr>
      <w:tr w:rsidR="000F20D8" w:rsidRPr="000F20D8" w14:paraId="7141DEC5" w14:textId="77777777" w:rsidTr="000F20D8">
        <w:tc>
          <w:tcPr>
            <w:tcW w:w="0" w:type="auto"/>
            <w:shd w:val="clear" w:color="auto" w:fill="auto"/>
            <w:tcMar>
              <w:top w:w="0" w:type="dxa"/>
              <w:left w:w="0" w:type="dxa"/>
              <w:bottom w:w="0" w:type="dxa"/>
              <w:right w:w="0" w:type="dxa"/>
            </w:tcMar>
            <w:vAlign w:val="center"/>
            <w:hideMark/>
          </w:tcPr>
          <w:p w14:paraId="75C1B1E2"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Model Evaluation and Validation</w:t>
            </w:r>
          </w:p>
        </w:tc>
        <w:tc>
          <w:tcPr>
            <w:tcW w:w="0" w:type="auto"/>
            <w:shd w:val="clear" w:color="auto" w:fill="auto"/>
            <w:tcMar>
              <w:top w:w="0" w:type="dxa"/>
              <w:left w:w="0" w:type="dxa"/>
              <w:bottom w:w="0" w:type="dxa"/>
              <w:right w:w="0" w:type="dxa"/>
            </w:tcMar>
            <w:vAlign w:val="center"/>
            <w:hideMark/>
          </w:tcPr>
          <w:p w14:paraId="22D21A26"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The final model’s qualities — such as parameters — are evaluated in detail. Some type of analysis is used to validate the robustness of the model’s solution.</w:t>
            </w:r>
          </w:p>
        </w:tc>
      </w:tr>
      <w:tr w:rsidR="000F20D8" w:rsidRPr="000F20D8" w14:paraId="16D3C407" w14:textId="77777777" w:rsidTr="000F20D8">
        <w:tc>
          <w:tcPr>
            <w:tcW w:w="0" w:type="auto"/>
            <w:shd w:val="clear" w:color="auto" w:fill="auto"/>
            <w:tcMar>
              <w:top w:w="0" w:type="dxa"/>
              <w:left w:w="0" w:type="dxa"/>
              <w:bottom w:w="0" w:type="dxa"/>
              <w:right w:w="0" w:type="dxa"/>
            </w:tcMar>
            <w:vAlign w:val="center"/>
            <w:hideMark/>
          </w:tcPr>
          <w:p w14:paraId="070C29E6"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Justification</w:t>
            </w:r>
          </w:p>
        </w:tc>
        <w:tc>
          <w:tcPr>
            <w:tcW w:w="0" w:type="auto"/>
            <w:shd w:val="clear" w:color="auto" w:fill="auto"/>
            <w:tcMar>
              <w:top w:w="0" w:type="dxa"/>
              <w:left w:w="0" w:type="dxa"/>
              <w:bottom w:w="0" w:type="dxa"/>
              <w:right w:w="0" w:type="dxa"/>
            </w:tcMar>
            <w:vAlign w:val="center"/>
            <w:hideMark/>
          </w:tcPr>
          <w:p w14:paraId="78B0199E"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 xml:space="preserve">The </w:t>
            </w:r>
            <w:proofErr w:type="gramStart"/>
            <w:r w:rsidRPr="000F20D8">
              <w:rPr>
                <w:rFonts w:ascii="Open Sans" w:eastAsia="Times New Roman" w:hAnsi="Open Sans" w:cs="Helvetica"/>
                <w:color w:val="58646D"/>
                <w:sz w:val="21"/>
                <w:szCs w:val="21"/>
                <w:lang w:eastAsia="en-GB"/>
              </w:rPr>
              <w:t>final results</w:t>
            </w:r>
            <w:proofErr w:type="gramEnd"/>
            <w:r w:rsidRPr="000F20D8">
              <w:rPr>
                <w:rFonts w:ascii="Open Sans" w:eastAsia="Times New Roman" w:hAnsi="Open Sans" w:cs="Helvetica"/>
                <w:color w:val="58646D"/>
                <w:sz w:val="21"/>
                <w:szCs w:val="21"/>
                <w:lang w:eastAsia="en-GB"/>
              </w:rPr>
              <w:t xml:space="preserve"> are compared to the benchmark result or threshold with some type of statistical analysis. Justification is made as to whether the final model and solution is significant enough to have adequately solved the problem.</w:t>
            </w:r>
          </w:p>
        </w:tc>
      </w:tr>
    </w:tbl>
    <w:p w14:paraId="5513FD4F" w14:textId="77777777" w:rsidR="000F20D8" w:rsidRPr="000F20D8" w:rsidRDefault="000F20D8" w:rsidP="000F20D8">
      <w:pPr>
        <w:shd w:val="clear" w:color="auto" w:fill="FAFBFC"/>
        <w:spacing w:after="225"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color w:val="58646D"/>
          <w:sz w:val="21"/>
          <w:szCs w:val="21"/>
          <w:lang w:val="en" w:eastAsia="en-GB"/>
        </w:rPr>
        <w:t>Conclusion</w:t>
      </w:r>
    </w:p>
    <w:tbl>
      <w:tblPr>
        <w:tblW w:w="5000" w:type="pct"/>
        <w:tblCellMar>
          <w:top w:w="15" w:type="dxa"/>
          <w:left w:w="15" w:type="dxa"/>
          <w:bottom w:w="15" w:type="dxa"/>
          <w:right w:w="15" w:type="dxa"/>
        </w:tblCellMar>
        <w:tblLook w:val="04A0" w:firstRow="1" w:lastRow="0" w:firstColumn="1" w:lastColumn="0" w:noHBand="0" w:noVBand="1"/>
      </w:tblPr>
      <w:tblGrid>
        <w:gridCol w:w="1808"/>
        <w:gridCol w:w="12150"/>
      </w:tblGrid>
      <w:tr w:rsidR="000F20D8" w:rsidRPr="000F20D8" w14:paraId="0B4AC0EB" w14:textId="77777777" w:rsidTr="000F20D8">
        <w:trPr>
          <w:tblHeader/>
        </w:trPr>
        <w:tc>
          <w:tcPr>
            <w:tcW w:w="0" w:type="auto"/>
            <w:shd w:val="clear" w:color="auto" w:fill="FFFFFF"/>
            <w:tcMar>
              <w:top w:w="0" w:type="dxa"/>
              <w:left w:w="0" w:type="dxa"/>
              <w:bottom w:w="0" w:type="dxa"/>
              <w:right w:w="0" w:type="dxa"/>
            </w:tcMar>
            <w:vAlign w:val="center"/>
            <w:hideMark/>
          </w:tcPr>
          <w:p w14:paraId="7AE9A573"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Criteria</w:t>
            </w:r>
          </w:p>
        </w:tc>
        <w:tc>
          <w:tcPr>
            <w:tcW w:w="0" w:type="auto"/>
            <w:shd w:val="clear" w:color="auto" w:fill="FFFFFF"/>
            <w:tcMar>
              <w:top w:w="0" w:type="dxa"/>
              <w:left w:w="0" w:type="dxa"/>
              <w:bottom w:w="0" w:type="dxa"/>
              <w:right w:w="0" w:type="dxa"/>
            </w:tcMar>
            <w:vAlign w:val="center"/>
            <w:hideMark/>
          </w:tcPr>
          <w:p w14:paraId="707D203D"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Meets Specifications</w:t>
            </w:r>
          </w:p>
        </w:tc>
      </w:tr>
      <w:tr w:rsidR="000F20D8" w:rsidRPr="000F20D8" w14:paraId="0342B9FC" w14:textId="77777777" w:rsidTr="000F20D8">
        <w:tc>
          <w:tcPr>
            <w:tcW w:w="0" w:type="auto"/>
            <w:shd w:val="clear" w:color="auto" w:fill="auto"/>
            <w:tcMar>
              <w:top w:w="0" w:type="dxa"/>
              <w:left w:w="0" w:type="dxa"/>
              <w:bottom w:w="0" w:type="dxa"/>
              <w:right w:w="0" w:type="dxa"/>
            </w:tcMar>
            <w:vAlign w:val="center"/>
            <w:hideMark/>
          </w:tcPr>
          <w:p w14:paraId="4DD7BB7B"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Free-Form Visualization</w:t>
            </w:r>
          </w:p>
        </w:tc>
        <w:tc>
          <w:tcPr>
            <w:tcW w:w="0" w:type="auto"/>
            <w:shd w:val="clear" w:color="auto" w:fill="auto"/>
            <w:tcMar>
              <w:top w:w="0" w:type="dxa"/>
              <w:left w:w="0" w:type="dxa"/>
              <w:bottom w:w="0" w:type="dxa"/>
              <w:right w:w="0" w:type="dxa"/>
            </w:tcMar>
            <w:vAlign w:val="center"/>
            <w:hideMark/>
          </w:tcPr>
          <w:p w14:paraId="68403BCB"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A visualization has been provided that emphasizes an important quality about the project with thorough discussion. Visual cues are clearly defined.</w:t>
            </w:r>
          </w:p>
        </w:tc>
      </w:tr>
      <w:tr w:rsidR="000F20D8" w:rsidRPr="000F20D8" w14:paraId="50A89822" w14:textId="77777777" w:rsidTr="000F20D8">
        <w:tc>
          <w:tcPr>
            <w:tcW w:w="0" w:type="auto"/>
            <w:shd w:val="clear" w:color="auto" w:fill="auto"/>
            <w:tcMar>
              <w:top w:w="0" w:type="dxa"/>
              <w:left w:w="0" w:type="dxa"/>
              <w:bottom w:w="0" w:type="dxa"/>
              <w:right w:w="0" w:type="dxa"/>
            </w:tcMar>
            <w:vAlign w:val="center"/>
            <w:hideMark/>
          </w:tcPr>
          <w:p w14:paraId="31E5A6DB"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Reflection</w:t>
            </w:r>
          </w:p>
        </w:tc>
        <w:tc>
          <w:tcPr>
            <w:tcW w:w="0" w:type="auto"/>
            <w:shd w:val="clear" w:color="auto" w:fill="auto"/>
            <w:tcMar>
              <w:top w:w="0" w:type="dxa"/>
              <w:left w:w="0" w:type="dxa"/>
              <w:bottom w:w="0" w:type="dxa"/>
              <w:right w:w="0" w:type="dxa"/>
            </w:tcMar>
            <w:vAlign w:val="center"/>
            <w:hideMark/>
          </w:tcPr>
          <w:p w14:paraId="523EDCC7"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 xml:space="preserve">Student adequately summarizes the end-to-end problem solution and discusses one or two </w:t>
            </w:r>
            <w:proofErr w:type="gramStart"/>
            <w:r w:rsidRPr="000F20D8">
              <w:rPr>
                <w:rFonts w:ascii="Open Sans" w:eastAsia="Times New Roman" w:hAnsi="Open Sans" w:cs="Helvetica"/>
                <w:color w:val="58646D"/>
                <w:sz w:val="21"/>
                <w:szCs w:val="21"/>
                <w:lang w:eastAsia="en-GB"/>
              </w:rPr>
              <w:t>particular aspects</w:t>
            </w:r>
            <w:proofErr w:type="gramEnd"/>
            <w:r w:rsidRPr="000F20D8">
              <w:rPr>
                <w:rFonts w:ascii="Open Sans" w:eastAsia="Times New Roman" w:hAnsi="Open Sans" w:cs="Helvetica"/>
                <w:color w:val="58646D"/>
                <w:sz w:val="21"/>
                <w:szCs w:val="21"/>
                <w:lang w:eastAsia="en-GB"/>
              </w:rPr>
              <w:t xml:space="preserve"> of the project they found interesting or difficult.</w:t>
            </w:r>
          </w:p>
        </w:tc>
      </w:tr>
      <w:tr w:rsidR="000F20D8" w:rsidRPr="000F20D8" w14:paraId="1C58C457" w14:textId="77777777" w:rsidTr="000F20D8">
        <w:tc>
          <w:tcPr>
            <w:tcW w:w="0" w:type="auto"/>
            <w:shd w:val="clear" w:color="auto" w:fill="auto"/>
            <w:tcMar>
              <w:top w:w="0" w:type="dxa"/>
              <w:left w:w="0" w:type="dxa"/>
              <w:bottom w:w="0" w:type="dxa"/>
              <w:right w:w="0" w:type="dxa"/>
            </w:tcMar>
            <w:vAlign w:val="center"/>
            <w:hideMark/>
          </w:tcPr>
          <w:p w14:paraId="6EE12205"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Improvement</w:t>
            </w:r>
          </w:p>
        </w:tc>
        <w:tc>
          <w:tcPr>
            <w:tcW w:w="0" w:type="auto"/>
            <w:shd w:val="clear" w:color="auto" w:fill="auto"/>
            <w:tcMar>
              <w:top w:w="0" w:type="dxa"/>
              <w:left w:w="0" w:type="dxa"/>
              <w:bottom w:w="0" w:type="dxa"/>
              <w:right w:w="0" w:type="dxa"/>
            </w:tcMar>
            <w:vAlign w:val="center"/>
            <w:hideMark/>
          </w:tcPr>
          <w:p w14:paraId="4DE31992"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Discussion is made as to how one aspect of the implementation could be improved. Potential solutions resulting from these improvements are considered and compared/contrasted to the current solution.</w:t>
            </w:r>
          </w:p>
        </w:tc>
      </w:tr>
    </w:tbl>
    <w:p w14:paraId="14711054" w14:textId="77777777" w:rsidR="000F20D8" w:rsidRPr="000F20D8" w:rsidRDefault="000F20D8" w:rsidP="000F20D8">
      <w:pPr>
        <w:shd w:val="clear" w:color="auto" w:fill="FAFBFC"/>
        <w:spacing w:after="225" w:line="240" w:lineRule="auto"/>
        <w:rPr>
          <w:rFonts w:ascii="Open Sans" w:eastAsia="Times New Roman" w:hAnsi="Open Sans" w:cs="Helvetica"/>
          <w:color w:val="58646D"/>
          <w:sz w:val="21"/>
          <w:szCs w:val="21"/>
          <w:lang w:val="en" w:eastAsia="en-GB"/>
        </w:rPr>
      </w:pPr>
      <w:r w:rsidRPr="000F20D8">
        <w:rPr>
          <w:rFonts w:ascii="Open Sans" w:eastAsia="Times New Roman" w:hAnsi="Open Sans" w:cs="Helvetica"/>
          <w:color w:val="58646D"/>
          <w:sz w:val="21"/>
          <w:szCs w:val="21"/>
          <w:lang w:val="en" w:eastAsia="en-GB"/>
        </w:rPr>
        <w:t>Quality</w:t>
      </w:r>
    </w:p>
    <w:tbl>
      <w:tblPr>
        <w:tblW w:w="5000" w:type="pct"/>
        <w:tblCellMar>
          <w:top w:w="15" w:type="dxa"/>
          <w:left w:w="15" w:type="dxa"/>
          <w:bottom w:w="15" w:type="dxa"/>
          <w:right w:w="15" w:type="dxa"/>
        </w:tblCellMar>
        <w:tblLook w:val="04A0" w:firstRow="1" w:lastRow="0" w:firstColumn="1" w:lastColumn="0" w:noHBand="0" w:noVBand="1"/>
      </w:tblPr>
      <w:tblGrid>
        <w:gridCol w:w="1183"/>
        <w:gridCol w:w="12775"/>
      </w:tblGrid>
      <w:tr w:rsidR="000F20D8" w:rsidRPr="000F20D8" w14:paraId="0857FD91" w14:textId="77777777" w:rsidTr="000F20D8">
        <w:trPr>
          <w:tblHeader/>
        </w:trPr>
        <w:tc>
          <w:tcPr>
            <w:tcW w:w="0" w:type="auto"/>
            <w:shd w:val="clear" w:color="auto" w:fill="FFFFFF"/>
            <w:tcMar>
              <w:top w:w="0" w:type="dxa"/>
              <w:left w:w="0" w:type="dxa"/>
              <w:bottom w:w="0" w:type="dxa"/>
              <w:right w:w="0" w:type="dxa"/>
            </w:tcMar>
            <w:vAlign w:val="center"/>
            <w:hideMark/>
          </w:tcPr>
          <w:p w14:paraId="508C2E5F"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Criteria</w:t>
            </w:r>
          </w:p>
        </w:tc>
        <w:tc>
          <w:tcPr>
            <w:tcW w:w="0" w:type="auto"/>
            <w:shd w:val="clear" w:color="auto" w:fill="FFFFFF"/>
            <w:tcMar>
              <w:top w:w="0" w:type="dxa"/>
              <w:left w:w="0" w:type="dxa"/>
              <w:bottom w:w="0" w:type="dxa"/>
              <w:right w:w="0" w:type="dxa"/>
            </w:tcMar>
            <w:vAlign w:val="center"/>
            <w:hideMark/>
          </w:tcPr>
          <w:p w14:paraId="2CDBD3C5" w14:textId="77777777" w:rsidR="000F20D8" w:rsidRPr="000F20D8" w:rsidRDefault="000F20D8" w:rsidP="000F20D8">
            <w:pPr>
              <w:spacing w:after="345" w:line="240" w:lineRule="auto"/>
              <w:rPr>
                <w:rFonts w:ascii="Open Sans" w:eastAsia="Times New Roman" w:hAnsi="Open Sans" w:cs="Helvetica"/>
                <w:b/>
                <w:bCs/>
                <w:color w:val="7D97AD"/>
                <w:spacing w:val="15"/>
                <w:sz w:val="18"/>
                <w:szCs w:val="18"/>
                <w:lang w:eastAsia="en-GB"/>
              </w:rPr>
            </w:pPr>
            <w:r w:rsidRPr="000F20D8">
              <w:rPr>
                <w:rFonts w:ascii="Open Sans" w:eastAsia="Times New Roman" w:hAnsi="Open Sans" w:cs="Helvetica"/>
                <w:b/>
                <w:bCs/>
                <w:color w:val="7D97AD"/>
                <w:spacing w:val="15"/>
                <w:sz w:val="18"/>
                <w:szCs w:val="18"/>
                <w:lang w:eastAsia="en-GB"/>
              </w:rPr>
              <w:t>Meets Specifications</w:t>
            </w:r>
          </w:p>
        </w:tc>
      </w:tr>
      <w:tr w:rsidR="000F20D8" w:rsidRPr="000F20D8" w14:paraId="6771A3B4" w14:textId="77777777" w:rsidTr="000F20D8">
        <w:tc>
          <w:tcPr>
            <w:tcW w:w="0" w:type="auto"/>
            <w:shd w:val="clear" w:color="auto" w:fill="auto"/>
            <w:tcMar>
              <w:top w:w="0" w:type="dxa"/>
              <w:left w:w="0" w:type="dxa"/>
              <w:bottom w:w="0" w:type="dxa"/>
              <w:right w:w="0" w:type="dxa"/>
            </w:tcMar>
            <w:vAlign w:val="center"/>
            <w:hideMark/>
          </w:tcPr>
          <w:p w14:paraId="32A764B7"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Presentation</w:t>
            </w:r>
          </w:p>
        </w:tc>
        <w:tc>
          <w:tcPr>
            <w:tcW w:w="0" w:type="auto"/>
            <w:shd w:val="clear" w:color="auto" w:fill="auto"/>
            <w:tcMar>
              <w:top w:w="0" w:type="dxa"/>
              <w:left w:w="0" w:type="dxa"/>
              <w:bottom w:w="0" w:type="dxa"/>
              <w:right w:w="0" w:type="dxa"/>
            </w:tcMar>
            <w:vAlign w:val="center"/>
            <w:hideMark/>
          </w:tcPr>
          <w:p w14:paraId="5ACF8D6E"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tc>
      </w:tr>
      <w:tr w:rsidR="000F20D8" w:rsidRPr="000F20D8" w14:paraId="7A17962C" w14:textId="77777777" w:rsidTr="000F20D8">
        <w:tc>
          <w:tcPr>
            <w:tcW w:w="0" w:type="auto"/>
            <w:shd w:val="clear" w:color="auto" w:fill="auto"/>
            <w:tcMar>
              <w:top w:w="0" w:type="dxa"/>
              <w:left w:w="0" w:type="dxa"/>
              <w:bottom w:w="0" w:type="dxa"/>
              <w:right w:w="0" w:type="dxa"/>
            </w:tcMar>
            <w:vAlign w:val="center"/>
            <w:hideMark/>
          </w:tcPr>
          <w:p w14:paraId="0DA21C11"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Functionality</w:t>
            </w:r>
          </w:p>
        </w:tc>
        <w:tc>
          <w:tcPr>
            <w:tcW w:w="0" w:type="auto"/>
            <w:shd w:val="clear" w:color="auto" w:fill="auto"/>
            <w:tcMar>
              <w:top w:w="0" w:type="dxa"/>
              <w:left w:w="0" w:type="dxa"/>
              <w:bottom w:w="0" w:type="dxa"/>
              <w:right w:w="0" w:type="dxa"/>
            </w:tcMar>
            <w:vAlign w:val="center"/>
            <w:hideMark/>
          </w:tcPr>
          <w:p w14:paraId="1F1B6C54" w14:textId="77777777" w:rsidR="000F20D8" w:rsidRPr="000F20D8" w:rsidRDefault="000F20D8" w:rsidP="000F20D8">
            <w:pPr>
              <w:spacing w:after="225" w:line="240" w:lineRule="auto"/>
              <w:rPr>
                <w:rFonts w:ascii="Open Sans" w:eastAsia="Times New Roman" w:hAnsi="Open Sans" w:cs="Helvetica"/>
                <w:color w:val="58646D"/>
                <w:sz w:val="21"/>
                <w:szCs w:val="21"/>
                <w:lang w:eastAsia="en-GB"/>
              </w:rPr>
            </w:pPr>
            <w:r w:rsidRPr="000F20D8">
              <w:rPr>
                <w:rFonts w:ascii="Open Sans" w:eastAsia="Times New Roman" w:hAnsi="Open Sans" w:cs="Helvetica"/>
                <w:color w:val="58646D"/>
                <w:sz w:val="21"/>
                <w:szCs w:val="21"/>
                <w:lang w:eastAsia="en-GB"/>
              </w:rPr>
              <w:t>Code is formatted neatly with comments that effectively explain complex implementations. Output produces similar results and solutions as to those discussed in the project.</w:t>
            </w:r>
          </w:p>
        </w:tc>
      </w:tr>
    </w:tbl>
    <w:p w14:paraId="060A14FD" w14:textId="75E91702" w:rsidR="00107320" w:rsidRDefault="000F20D8">
      <w:r w:rsidRPr="000F20D8">
        <w:rPr>
          <w:rFonts w:ascii="Open Sans" w:eastAsia="Times New Roman" w:hAnsi="Open Sans" w:cs="Helvetica"/>
          <w:color w:val="58646D"/>
          <w:sz w:val="21"/>
          <w:szCs w:val="21"/>
          <w:lang w:val="en" w:eastAsia="en-GB"/>
        </w:rPr>
        <w:pict w14:anchorId="76263480"/>
      </w:r>
      <w:r w:rsidRPr="000F20D8">
        <w:rPr>
          <w:rFonts w:ascii="Open Sans" w:eastAsia="Times New Roman" w:hAnsi="Open Sans" w:cs="Helvetica"/>
          <w:color w:val="58646D"/>
          <w:sz w:val="21"/>
          <w:szCs w:val="21"/>
          <w:lang w:val="en" w:eastAsia="en-GB"/>
        </w:rPr>
        <w:pict w14:anchorId="32B91361"/>
      </w:r>
      <w:r w:rsidRPr="000F20D8">
        <w:rPr>
          <w:rFonts w:ascii="Open Sans" w:eastAsia="Times New Roman" w:hAnsi="Open Sans" w:cs="Helvetica"/>
          <w:color w:val="58646D"/>
          <w:sz w:val="21"/>
          <w:szCs w:val="21"/>
          <w:lang w:val="en" w:eastAsia="en-GB"/>
        </w:rPr>
        <w:pict w14:anchorId="012933E7"/>
      </w:r>
      <w:r w:rsidRPr="000F20D8">
        <w:rPr>
          <w:rFonts w:ascii="Open Sans" w:eastAsia="Times New Roman" w:hAnsi="Open Sans" w:cs="Helvetica"/>
          <w:color w:val="58646D"/>
          <w:sz w:val="21"/>
          <w:szCs w:val="21"/>
          <w:lang w:val="en" w:eastAsia="en-GB"/>
        </w:rPr>
        <w:pict w14:anchorId="24B8D938"/>
      </w:r>
      <w:r w:rsidRPr="000F20D8">
        <w:rPr>
          <w:rFonts w:ascii="Open Sans" w:eastAsia="Times New Roman" w:hAnsi="Open Sans" w:cs="Helvetica"/>
          <w:color w:val="58646D"/>
          <w:sz w:val="21"/>
          <w:szCs w:val="21"/>
          <w:lang w:val="en" w:eastAsia="en-GB"/>
        </w:rPr>
        <w:pict w14:anchorId="62720AF1"/>
      </w:r>
      <w:r w:rsidRPr="000F20D8">
        <w:rPr>
          <w:rFonts w:ascii="Open Sans" w:eastAsia="Times New Roman" w:hAnsi="Open Sans" w:cs="Helvetica"/>
          <w:color w:val="58646D"/>
          <w:sz w:val="21"/>
          <w:szCs w:val="21"/>
          <w:lang w:val="en" w:eastAsia="en-GB"/>
        </w:rPr>
        <w:pict w14:anchorId="4C1A9D79"/>
      </w:r>
      <w:r w:rsidRPr="000F20D8">
        <w:rPr>
          <w:rFonts w:ascii="Open Sans" w:eastAsia="Times New Roman" w:hAnsi="Open Sans" w:cs="Helvetica"/>
          <w:color w:val="58646D"/>
          <w:sz w:val="21"/>
          <w:szCs w:val="21"/>
          <w:lang w:val="en" w:eastAsia="en-GB"/>
        </w:rPr>
        <w:pict w14:anchorId="34180BEA"/>
      </w:r>
      <w:r w:rsidRPr="000F20D8">
        <w:rPr>
          <w:rFonts w:ascii="Open Sans" w:eastAsia="Times New Roman" w:hAnsi="Open Sans" w:cs="Helvetica"/>
          <w:color w:val="58646D"/>
          <w:sz w:val="21"/>
          <w:szCs w:val="21"/>
          <w:lang w:val="en" w:eastAsia="en-GB"/>
        </w:rPr>
        <w:pict w14:anchorId="198DEB7F"/>
      </w:r>
      <w:bookmarkStart w:id="0" w:name="_GoBack"/>
      <w:bookmarkEnd w:id="0"/>
    </w:p>
    <w:sectPr w:rsidR="00107320" w:rsidSect="000F20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panose1 w:val="00000000000000000000"/>
    <w:charset w:val="00"/>
    <w:family w:val="roman"/>
    <w:notTrueType/>
    <w:pitch w:val="default"/>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599B"/>
    <w:multiLevelType w:val="multilevel"/>
    <w:tmpl w:val="B74A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260AC"/>
    <w:multiLevelType w:val="multilevel"/>
    <w:tmpl w:val="CE9A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8B"/>
    <w:rsid w:val="000F20D8"/>
    <w:rsid w:val="00107320"/>
    <w:rsid w:val="00451E34"/>
    <w:rsid w:val="00D31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7F38C-971B-40D3-ACDC-92D3BEA0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20D8"/>
    <w:pPr>
      <w:spacing w:before="345" w:after="173" w:line="240" w:lineRule="auto"/>
      <w:outlineLvl w:val="1"/>
    </w:pPr>
    <w:rPr>
      <w:rFonts w:ascii="inherit" w:eastAsia="Times New Roman" w:hAnsi="inherit" w:cs="Times New Roman"/>
      <w:b/>
      <w:bCs/>
      <w:color w:val="307699"/>
      <w:sz w:val="33"/>
      <w:szCs w:val="33"/>
      <w:lang w:eastAsia="en-GB"/>
    </w:rPr>
  </w:style>
  <w:style w:type="paragraph" w:styleId="Heading3">
    <w:name w:val="heading 3"/>
    <w:basedOn w:val="Normal"/>
    <w:link w:val="Heading3Char"/>
    <w:uiPriority w:val="9"/>
    <w:qFormat/>
    <w:rsid w:val="000F20D8"/>
    <w:pPr>
      <w:spacing w:before="345" w:after="173" w:line="240" w:lineRule="auto"/>
      <w:outlineLvl w:val="2"/>
    </w:pPr>
    <w:rPr>
      <w:rFonts w:ascii="inherit" w:eastAsia="Times New Roman" w:hAnsi="inherit" w:cs="Times New Roman"/>
      <w:b/>
      <w:bCs/>
      <w:color w:val="303030"/>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0D8"/>
    <w:rPr>
      <w:rFonts w:ascii="inherit" w:eastAsia="Times New Roman" w:hAnsi="inherit" w:cs="Times New Roman"/>
      <w:b/>
      <w:bCs/>
      <w:color w:val="307699"/>
      <w:sz w:val="33"/>
      <w:szCs w:val="33"/>
      <w:lang w:eastAsia="en-GB"/>
    </w:rPr>
  </w:style>
  <w:style w:type="character" w:customStyle="1" w:styleId="Heading3Char">
    <w:name w:val="Heading 3 Char"/>
    <w:basedOn w:val="DefaultParagraphFont"/>
    <w:link w:val="Heading3"/>
    <w:uiPriority w:val="9"/>
    <w:rsid w:val="000F20D8"/>
    <w:rPr>
      <w:rFonts w:ascii="inherit" w:eastAsia="Times New Roman" w:hAnsi="inherit" w:cs="Times New Roman"/>
      <w:b/>
      <w:bCs/>
      <w:color w:val="303030"/>
      <w:sz w:val="27"/>
      <w:szCs w:val="27"/>
      <w:lang w:eastAsia="en-GB"/>
    </w:rPr>
  </w:style>
  <w:style w:type="character" w:styleId="Hyperlink">
    <w:name w:val="Hyperlink"/>
    <w:basedOn w:val="DefaultParagraphFont"/>
    <w:uiPriority w:val="99"/>
    <w:semiHidden/>
    <w:unhideWhenUsed/>
    <w:rsid w:val="000F20D8"/>
    <w:rPr>
      <w:strike w:val="0"/>
      <w:dstrike w:val="0"/>
      <w:color w:val="02B3E4"/>
      <w:u w:val="none"/>
      <w:effect w:val="none"/>
    </w:rPr>
  </w:style>
  <w:style w:type="paragraph" w:styleId="NormalWeb">
    <w:name w:val="Normal (Web)"/>
    <w:basedOn w:val="Normal"/>
    <w:uiPriority w:val="99"/>
    <w:semiHidden/>
    <w:unhideWhenUsed/>
    <w:rsid w:val="000F20D8"/>
    <w:pPr>
      <w:spacing w:after="225" w:line="240" w:lineRule="auto"/>
    </w:pPr>
    <w:rPr>
      <w:rFonts w:ascii="Times New Roman" w:eastAsia="Times New Roman" w:hAnsi="Times New Roman" w:cs="Times New Roman"/>
      <w:sz w:val="24"/>
      <w:szCs w:val="24"/>
      <w:lang w:eastAsia="en-GB"/>
    </w:rPr>
  </w:style>
  <w:style w:type="paragraph" w:customStyle="1" w:styleId="dropdown">
    <w:name w:val="dropdown"/>
    <w:basedOn w:val="Normal"/>
    <w:rsid w:val="000F20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r-only1">
    <w:name w:val="sr-only1"/>
    <w:basedOn w:val="DefaultParagraphFont"/>
    <w:rsid w:val="000F20D8"/>
    <w:rPr>
      <w:bdr w:val="none" w:sz="0" w:space="0" w:color="auto" w:frame="1"/>
    </w:rPr>
  </w:style>
  <w:style w:type="character" w:customStyle="1" w:styleId="ng-scope">
    <w:name w:val="ng-scope"/>
    <w:basedOn w:val="DefaultParagraphFont"/>
    <w:rsid w:val="000F2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96162">
      <w:marLeft w:val="0"/>
      <w:marRight w:val="0"/>
      <w:marTop w:val="0"/>
      <w:marBottom w:val="0"/>
      <w:divBdr>
        <w:top w:val="none" w:sz="0" w:space="0" w:color="auto"/>
        <w:left w:val="none" w:sz="0" w:space="0" w:color="auto"/>
        <w:bottom w:val="none" w:sz="0" w:space="0" w:color="auto"/>
        <w:right w:val="none" w:sz="0" w:space="0" w:color="auto"/>
      </w:divBdr>
      <w:divsChild>
        <w:div w:id="226034594">
          <w:marLeft w:val="0"/>
          <w:marRight w:val="0"/>
          <w:marTop w:val="0"/>
          <w:marBottom w:val="0"/>
          <w:divBdr>
            <w:top w:val="none" w:sz="0" w:space="0" w:color="auto"/>
            <w:left w:val="none" w:sz="0" w:space="0" w:color="auto"/>
            <w:bottom w:val="none" w:sz="0" w:space="0" w:color="auto"/>
            <w:right w:val="none" w:sz="0" w:space="0" w:color="auto"/>
          </w:divBdr>
          <w:divsChild>
            <w:div w:id="340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7564">
      <w:marLeft w:val="0"/>
      <w:marRight w:val="0"/>
      <w:marTop w:val="0"/>
      <w:marBottom w:val="0"/>
      <w:divBdr>
        <w:top w:val="none" w:sz="0" w:space="0" w:color="auto"/>
        <w:left w:val="none" w:sz="0" w:space="0" w:color="auto"/>
        <w:bottom w:val="none" w:sz="0" w:space="0" w:color="auto"/>
        <w:right w:val="none" w:sz="0" w:space="0" w:color="auto"/>
      </w:divBdr>
      <w:divsChild>
        <w:div w:id="1821463494">
          <w:marLeft w:val="0"/>
          <w:marRight w:val="0"/>
          <w:marTop w:val="0"/>
          <w:marBottom w:val="0"/>
          <w:divBdr>
            <w:top w:val="none" w:sz="0" w:space="0" w:color="auto"/>
            <w:left w:val="none" w:sz="0" w:space="0" w:color="auto"/>
            <w:bottom w:val="none" w:sz="0" w:space="0" w:color="auto"/>
            <w:right w:val="none" w:sz="0" w:space="0" w:color="auto"/>
          </w:divBdr>
          <w:divsChild>
            <w:div w:id="626857310">
              <w:marLeft w:val="-225"/>
              <w:marRight w:val="-225"/>
              <w:marTop w:val="0"/>
              <w:marBottom w:val="0"/>
              <w:divBdr>
                <w:top w:val="none" w:sz="0" w:space="0" w:color="auto"/>
                <w:left w:val="none" w:sz="0" w:space="0" w:color="auto"/>
                <w:bottom w:val="none" w:sz="0" w:space="0" w:color="auto"/>
                <w:right w:val="none" w:sz="0" w:space="0" w:color="auto"/>
              </w:divBdr>
              <w:divsChild>
                <w:div w:id="1862625688">
                  <w:marLeft w:val="0"/>
                  <w:marRight w:val="0"/>
                  <w:marTop w:val="0"/>
                  <w:marBottom w:val="0"/>
                  <w:divBdr>
                    <w:top w:val="none" w:sz="0" w:space="0" w:color="auto"/>
                    <w:left w:val="none" w:sz="0" w:space="0" w:color="auto"/>
                    <w:bottom w:val="none" w:sz="0" w:space="0" w:color="auto"/>
                    <w:right w:val="none" w:sz="0" w:space="0" w:color="auto"/>
                  </w:divBdr>
                </w:div>
              </w:divsChild>
            </w:div>
            <w:div w:id="2032685511">
              <w:marLeft w:val="0"/>
              <w:marRight w:val="0"/>
              <w:marTop w:val="0"/>
              <w:marBottom w:val="0"/>
              <w:divBdr>
                <w:top w:val="none" w:sz="0" w:space="0" w:color="auto"/>
                <w:left w:val="none" w:sz="0" w:space="0" w:color="auto"/>
                <w:bottom w:val="none" w:sz="0" w:space="0" w:color="auto"/>
                <w:right w:val="none" w:sz="0" w:space="0" w:color="auto"/>
              </w:divBdr>
              <w:divsChild>
                <w:div w:id="387144670">
                  <w:marLeft w:val="0"/>
                  <w:marRight w:val="0"/>
                  <w:marTop w:val="0"/>
                  <w:marBottom w:val="0"/>
                  <w:divBdr>
                    <w:top w:val="none" w:sz="0" w:space="0" w:color="auto"/>
                    <w:left w:val="none" w:sz="0" w:space="0" w:color="auto"/>
                    <w:bottom w:val="none" w:sz="0" w:space="0" w:color="auto"/>
                    <w:right w:val="none" w:sz="0" w:space="0" w:color="auto"/>
                  </w:divBdr>
                  <w:divsChild>
                    <w:div w:id="1793791302">
                      <w:marLeft w:val="-225"/>
                      <w:marRight w:val="-225"/>
                      <w:marTop w:val="0"/>
                      <w:marBottom w:val="0"/>
                      <w:divBdr>
                        <w:top w:val="none" w:sz="0" w:space="0" w:color="auto"/>
                        <w:left w:val="none" w:sz="0" w:space="0" w:color="auto"/>
                        <w:bottom w:val="none" w:sz="0" w:space="0" w:color="auto"/>
                        <w:right w:val="none" w:sz="0" w:space="0" w:color="auto"/>
                      </w:divBdr>
                      <w:divsChild>
                        <w:div w:id="1547258644">
                          <w:marLeft w:val="0"/>
                          <w:marRight w:val="0"/>
                          <w:marTop w:val="0"/>
                          <w:marBottom w:val="0"/>
                          <w:divBdr>
                            <w:top w:val="none" w:sz="0" w:space="0" w:color="auto"/>
                            <w:left w:val="none" w:sz="0" w:space="0" w:color="auto"/>
                            <w:bottom w:val="none" w:sz="0" w:space="0" w:color="auto"/>
                            <w:right w:val="none" w:sz="0" w:space="0" w:color="auto"/>
                          </w:divBdr>
                          <w:divsChild>
                            <w:div w:id="990525116">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 w:id="610432239">
                      <w:marLeft w:val="0"/>
                      <w:marRight w:val="0"/>
                      <w:marTop w:val="0"/>
                      <w:marBottom w:val="0"/>
                      <w:divBdr>
                        <w:top w:val="none" w:sz="0" w:space="0" w:color="auto"/>
                        <w:left w:val="none" w:sz="0" w:space="0" w:color="auto"/>
                        <w:bottom w:val="none" w:sz="0" w:space="0" w:color="auto"/>
                        <w:right w:val="none" w:sz="0" w:space="0" w:color="auto"/>
                      </w:divBdr>
                      <w:divsChild>
                        <w:div w:id="1017850076">
                          <w:marLeft w:val="0"/>
                          <w:marRight w:val="0"/>
                          <w:marTop w:val="0"/>
                          <w:marBottom w:val="0"/>
                          <w:divBdr>
                            <w:top w:val="none" w:sz="0" w:space="0" w:color="auto"/>
                            <w:left w:val="none" w:sz="0" w:space="0" w:color="auto"/>
                            <w:bottom w:val="none" w:sz="0" w:space="0" w:color="auto"/>
                            <w:right w:val="none" w:sz="0" w:space="0" w:color="auto"/>
                          </w:divBdr>
                          <w:divsChild>
                            <w:div w:id="1736969612">
                              <w:marLeft w:val="-225"/>
                              <w:marRight w:val="-225"/>
                              <w:marTop w:val="0"/>
                              <w:marBottom w:val="0"/>
                              <w:divBdr>
                                <w:top w:val="none" w:sz="0" w:space="0" w:color="auto"/>
                                <w:left w:val="none" w:sz="0" w:space="0" w:color="auto"/>
                                <w:bottom w:val="none" w:sz="0" w:space="0" w:color="auto"/>
                                <w:right w:val="none" w:sz="0" w:space="0" w:color="auto"/>
                              </w:divBdr>
                              <w:divsChild>
                                <w:div w:id="1954744690">
                                  <w:marLeft w:val="8"/>
                                  <w:marRight w:val="0"/>
                                  <w:marTop w:val="0"/>
                                  <w:marBottom w:val="0"/>
                                  <w:divBdr>
                                    <w:top w:val="none" w:sz="0" w:space="0" w:color="auto"/>
                                    <w:left w:val="none" w:sz="0" w:space="0" w:color="auto"/>
                                    <w:bottom w:val="none" w:sz="0" w:space="0" w:color="auto"/>
                                    <w:right w:val="none" w:sz="0" w:space="0" w:color="auto"/>
                                  </w:divBdr>
                                  <w:divsChild>
                                    <w:div w:id="1599631982">
                                      <w:marLeft w:val="0"/>
                                      <w:marRight w:val="0"/>
                                      <w:marTop w:val="0"/>
                                      <w:marBottom w:val="0"/>
                                      <w:divBdr>
                                        <w:top w:val="none" w:sz="0" w:space="0" w:color="auto"/>
                                        <w:left w:val="none" w:sz="0" w:space="0" w:color="auto"/>
                                        <w:bottom w:val="none" w:sz="0" w:space="0" w:color="auto"/>
                                        <w:right w:val="none" w:sz="0" w:space="0" w:color="auto"/>
                                      </w:divBdr>
                                    </w:div>
                                    <w:div w:id="515969111">
                                      <w:marLeft w:val="0"/>
                                      <w:marRight w:val="0"/>
                                      <w:marTop w:val="0"/>
                                      <w:marBottom w:val="0"/>
                                      <w:divBdr>
                                        <w:top w:val="none" w:sz="0" w:space="0" w:color="auto"/>
                                        <w:left w:val="none" w:sz="0" w:space="0" w:color="auto"/>
                                        <w:bottom w:val="none" w:sz="0" w:space="0" w:color="auto"/>
                                        <w:right w:val="none" w:sz="0" w:space="0" w:color="auto"/>
                                      </w:divBdr>
                                    </w:div>
                                    <w:div w:id="2074546151">
                                      <w:marLeft w:val="0"/>
                                      <w:marRight w:val="0"/>
                                      <w:marTop w:val="0"/>
                                      <w:marBottom w:val="0"/>
                                      <w:divBdr>
                                        <w:top w:val="none" w:sz="0" w:space="0" w:color="auto"/>
                                        <w:left w:val="none" w:sz="0" w:space="0" w:color="auto"/>
                                        <w:bottom w:val="none" w:sz="0" w:space="0" w:color="auto"/>
                                        <w:right w:val="none" w:sz="0" w:space="0" w:color="auto"/>
                                      </w:divBdr>
                                    </w:div>
                                    <w:div w:id="2002543427">
                                      <w:marLeft w:val="0"/>
                                      <w:marRight w:val="0"/>
                                      <w:marTop w:val="0"/>
                                      <w:marBottom w:val="0"/>
                                      <w:divBdr>
                                        <w:top w:val="none" w:sz="0" w:space="0" w:color="auto"/>
                                        <w:left w:val="none" w:sz="0" w:space="0" w:color="auto"/>
                                        <w:bottom w:val="none" w:sz="0" w:space="0" w:color="auto"/>
                                        <w:right w:val="none" w:sz="0" w:space="0" w:color="auto"/>
                                      </w:divBdr>
                                    </w:div>
                                    <w:div w:id="1876313312">
                                      <w:marLeft w:val="0"/>
                                      <w:marRight w:val="0"/>
                                      <w:marTop w:val="0"/>
                                      <w:marBottom w:val="0"/>
                                      <w:divBdr>
                                        <w:top w:val="none" w:sz="0" w:space="0" w:color="auto"/>
                                        <w:left w:val="none" w:sz="0" w:space="0" w:color="auto"/>
                                        <w:bottom w:val="none" w:sz="0" w:space="0" w:color="auto"/>
                                        <w:right w:val="none" w:sz="0" w:space="0" w:color="auto"/>
                                      </w:divBdr>
                                    </w:div>
                                    <w:div w:id="17174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acity.com/" TargetMode="External"/><Relationship Id="rId5" Type="http://schemas.openxmlformats.org/officeDocument/2006/relationships/hyperlink" Target="https://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Stratton</dc:creator>
  <cp:keywords/>
  <dc:description/>
  <cp:lastModifiedBy>Blake Stratton</cp:lastModifiedBy>
  <cp:revision>2</cp:revision>
  <dcterms:created xsi:type="dcterms:W3CDTF">2018-08-23T02:56:00Z</dcterms:created>
  <dcterms:modified xsi:type="dcterms:W3CDTF">2018-08-23T02:56:00Z</dcterms:modified>
</cp:coreProperties>
</file>