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 faro perdido</w:t>
      </w:r>
    </w:p>
    <w:p>
      <w:pPr>
        <w:pStyle w:val="Heading1"/>
      </w:pPr>
      <w:r>
        <w:t>Prólogo</w:t>
      </w:r>
    </w:p>
    <w:p>
      <w:r>
        <w:t>La niebla cubría el puerto.</w:t>
      </w:r>
    </w:p>
    <w:p>
      <w:pPr>
        <w:pStyle w:val="Heading1"/>
      </w:pPr>
      <w:r>
        <w:t>Capítulo 1: La señal</w:t>
      </w:r>
    </w:p>
    <w:p>
      <w:r>
        <w:t>Lucía encendió la lámpara.</w:t>
      </w:r>
    </w:p>
    <w:p>
      <w:r>
        <w:t>—¿La ves? —preguntó Lucía.</w:t>
      </w:r>
    </w:p>
    <w:p>
      <w:pPr>
        <w:pStyle w:val="Heading1"/>
      </w:pPr>
      <w:r>
        <w:t>Capítulo 2: El regreso</w:t>
      </w:r>
    </w:p>
    <w:p>
      <w:r>
        <w:t>Mateo llegó antes del amanecer.</w:t>
      </w:r>
    </w:p>
    <w:p>
      <w:r>
        <w:t>—He vuelto —dijo Mateo.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faro perdido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