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21664" w14:textId="77777777" w:rsidR="009D5844" w:rsidRDefault="009D5844" w:rsidP="009D5844">
      <w:pPr>
        <w:jc w:val="center"/>
        <w:rPr>
          <w:b/>
        </w:rPr>
      </w:pPr>
      <w:r>
        <w:rPr>
          <w:b/>
        </w:rPr>
        <w:t>Case Assignment: CD Now</w:t>
      </w:r>
    </w:p>
    <w:p w14:paraId="0751EF25" w14:textId="77777777" w:rsidR="0059339F" w:rsidRDefault="007C3D82">
      <w:pPr>
        <w:rPr>
          <w:b/>
        </w:rPr>
      </w:pPr>
      <w:r w:rsidRPr="00357B1C">
        <w:rPr>
          <w:b/>
        </w:rPr>
        <w:t>Part 1: Traditional RFM: Decile Analysis</w:t>
      </w:r>
    </w:p>
    <w:tbl>
      <w:tblPr>
        <w:tblStyle w:val="TableGrid"/>
        <w:tblW w:w="0" w:type="auto"/>
        <w:tblInd w:w="1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</w:tblGrid>
      <w:tr w:rsidR="00D31E1F" w14:paraId="34D1CA46" w14:textId="77777777" w:rsidTr="008F6520">
        <w:tc>
          <w:tcPr>
            <w:tcW w:w="6120" w:type="dxa"/>
          </w:tcPr>
          <w:p w14:paraId="6D5018BC" w14:textId="77777777" w:rsidR="00D31E1F" w:rsidRPr="009D5844" w:rsidRDefault="009D5844" w:rsidP="009D5844">
            <w:pPr>
              <w:jc w:val="center"/>
              <w:rPr>
                <w:b/>
              </w:rPr>
            </w:pPr>
            <w:r w:rsidRPr="009D5844">
              <w:rPr>
                <w:b/>
              </w:rPr>
              <w:t>Decile vs Percent Retained</w:t>
            </w:r>
          </w:p>
        </w:tc>
      </w:tr>
      <w:tr w:rsidR="00D31E1F" w14:paraId="7B918F82" w14:textId="77777777" w:rsidTr="008F6520">
        <w:tc>
          <w:tcPr>
            <w:tcW w:w="6120" w:type="dxa"/>
          </w:tcPr>
          <w:p w14:paraId="6F49C182" w14:textId="77777777" w:rsidR="00D31E1F" w:rsidRDefault="00D31E1F" w:rsidP="00D31E1F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6DD198B" wp14:editId="5B29C728">
                  <wp:extent cx="2889504" cy="228600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504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1E1F" w14:paraId="76053853" w14:textId="77777777" w:rsidTr="008F6520">
        <w:tc>
          <w:tcPr>
            <w:tcW w:w="6120" w:type="dxa"/>
          </w:tcPr>
          <w:p w14:paraId="1A3B7506" w14:textId="77777777" w:rsidR="00D31E1F" w:rsidRDefault="00D31E1F" w:rsidP="00D31E1F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CCA2551" wp14:editId="220681D3">
                  <wp:extent cx="2889504" cy="228600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504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1E1F" w14:paraId="04C84FA3" w14:textId="77777777" w:rsidTr="008F6520">
        <w:tc>
          <w:tcPr>
            <w:tcW w:w="6120" w:type="dxa"/>
          </w:tcPr>
          <w:p w14:paraId="414EBD7E" w14:textId="77777777" w:rsidR="00D31E1F" w:rsidRDefault="00D31E1F" w:rsidP="00D31E1F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EAF369E" wp14:editId="52CF49BA">
                  <wp:extent cx="2880360" cy="2286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A3D0EC" w14:textId="77777777" w:rsidR="00D31E1F" w:rsidRDefault="00D31E1F">
      <w:pPr>
        <w:rPr>
          <w:b/>
        </w:rPr>
      </w:pPr>
    </w:p>
    <w:p w14:paraId="0E92A3C3" w14:textId="2124ACC2" w:rsidR="007C3D82" w:rsidRDefault="00272E16" w:rsidP="001D7ACE">
      <w:r>
        <w:lastRenderedPageBreak/>
        <w:tab/>
        <w:t>Recency and m</w:t>
      </w:r>
      <w:r w:rsidR="00F01933">
        <w:t>onetary seem to make a difference in retention. In deciles 1 through 4, th</w:t>
      </w:r>
      <w:r w:rsidR="001D7ACE">
        <w:t>ere are varied retention rates. With those who have shopped recently having higher rates of retention than those who have not. Deciles 5 through 10</w:t>
      </w:r>
      <w:r w:rsidR="00F01933">
        <w:t xml:space="preserve"> h</w:t>
      </w:r>
      <w:r w:rsidR="001D7ACE">
        <w:t>ave</w:t>
      </w:r>
      <w:r w:rsidR="00F01933">
        <w:t xml:space="preserve"> similar retention rates. Each monetary decile has very different retention rates. Both monetary and recency suggest that there</w:t>
      </w:r>
      <w:r w:rsidR="00181B23">
        <w:t xml:space="preserve"> are differences</w:t>
      </w:r>
      <w:r w:rsidR="00F01933">
        <w:t xml:space="preserve"> in retention rates between groups</w:t>
      </w:r>
      <w:r w:rsidR="001D7ACE">
        <w:t xml:space="preserve"> depending on how recently a customer shopped and how much they spent. When attempting these analyses for f</w:t>
      </w:r>
      <w:r w:rsidR="00F01933">
        <w:t xml:space="preserve">requency, we see that there is </w:t>
      </w:r>
      <w:r w:rsidR="001D7ACE">
        <w:t>little</w:t>
      </w:r>
      <w:r w:rsidR="00F01933">
        <w:t xml:space="preserve"> difference between retention rates in each decile. From this analysis, it seems that frequency does not have a significant effect on retention</w:t>
      </w:r>
      <w:r w:rsidR="001D7ACE">
        <w:t>. It should be noted that frequency is very related to recency</w:t>
      </w:r>
      <w:r w:rsidR="00F01933">
        <w:t>.</w:t>
      </w:r>
      <w:r w:rsidR="001D7ACE">
        <w:t xml:space="preserve">; the more often someone visits a store, the fewer time spent between visits. </w:t>
      </w:r>
      <w:r w:rsidR="00F01933">
        <w:t xml:space="preserve"> </w:t>
      </w:r>
    </w:p>
    <w:p w14:paraId="2AA121E5" w14:textId="77777777" w:rsidR="007F648A" w:rsidRDefault="007F648A" w:rsidP="007F648A"/>
    <w:p w14:paraId="029E0E8F" w14:textId="77777777" w:rsidR="00DA5847" w:rsidRDefault="00DA5847" w:rsidP="00DA5847">
      <w:pPr>
        <w:rPr>
          <w:b/>
        </w:rPr>
      </w:pPr>
      <w:r w:rsidRPr="00357B1C">
        <w:rPr>
          <w:b/>
        </w:rPr>
        <w:t>Part 2: Visualizations with Cumulative Lift Charts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1E1F" w14:paraId="38034055" w14:textId="77777777" w:rsidTr="008F6520">
        <w:tc>
          <w:tcPr>
            <w:tcW w:w="9350" w:type="dxa"/>
            <w:gridSpan w:val="2"/>
          </w:tcPr>
          <w:p w14:paraId="04A1388E" w14:textId="77777777" w:rsidR="00D31E1F" w:rsidRDefault="00D31E1F" w:rsidP="00D31E1F">
            <w:pPr>
              <w:jc w:val="center"/>
              <w:rPr>
                <w:b/>
              </w:rPr>
            </w:pPr>
            <w:r>
              <w:rPr>
                <w:b/>
              </w:rPr>
              <w:t>Cumulative Lift Charts</w:t>
            </w:r>
          </w:p>
        </w:tc>
      </w:tr>
      <w:tr w:rsidR="00D31E1F" w14:paraId="3573239E" w14:textId="77777777" w:rsidTr="008F6520">
        <w:tc>
          <w:tcPr>
            <w:tcW w:w="4675" w:type="dxa"/>
          </w:tcPr>
          <w:p w14:paraId="6FC7D5CF" w14:textId="77777777" w:rsidR="00D31E1F" w:rsidRDefault="00114EE0" w:rsidP="00D31E1F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54C47FF" wp14:editId="0A730344">
                  <wp:extent cx="2651760" cy="21031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60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062480E" w14:textId="77777777" w:rsidR="00D31E1F" w:rsidRDefault="004361A4" w:rsidP="00D31E1F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9510478" wp14:editId="34255559">
                  <wp:extent cx="2651760" cy="21031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60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2A38C5" w14:textId="77777777" w:rsidR="00D31E1F" w:rsidRPr="00357B1C" w:rsidRDefault="00D31E1F" w:rsidP="00DA5847">
      <w:pPr>
        <w:rPr>
          <w:b/>
        </w:rPr>
      </w:pPr>
    </w:p>
    <w:p w14:paraId="77D0A545" w14:textId="1288D291" w:rsidR="00D31E1F" w:rsidRPr="00D87409" w:rsidRDefault="00D87409" w:rsidP="00DA5847">
      <w:r>
        <w:tab/>
        <w:t>Based on these charts</w:t>
      </w:r>
      <w:r w:rsidR="008F6520">
        <w:t>,</w:t>
      </w:r>
      <w:r>
        <w:t xml:space="preserve"> recency appears to be more important for predicting retention. The cumulative lift char</w:t>
      </w:r>
      <w:r w:rsidR="008F6520">
        <w:t>t for recency shows that there is</w:t>
      </w:r>
      <w:r>
        <w:t xml:space="preserve"> 2.5 times more p</w:t>
      </w:r>
      <w:r w:rsidR="007F648A">
        <w:t>redictive value than the overall</w:t>
      </w:r>
      <w:r>
        <w:t xml:space="preserve"> retention rate. </w:t>
      </w:r>
      <w:r w:rsidR="007F648A">
        <w:t xml:space="preserve">Using the monetary cumulative lift </w:t>
      </w:r>
      <w:r w:rsidR="009955AD">
        <w:t>chart,</w:t>
      </w:r>
      <w:r w:rsidR="004361A4">
        <w:t xml:space="preserve"> we see that targeting the first dec</w:t>
      </w:r>
      <w:r w:rsidR="008F6520">
        <w:t>ile only produces a 1.16 lift over the</w:t>
      </w:r>
      <w:r w:rsidR="007F648A">
        <w:t xml:space="preserve"> overall</w:t>
      </w:r>
      <w:r w:rsidR="004361A4">
        <w:t xml:space="preserve"> response rate</w:t>
      </w:r>
      <w:r w:rsidR="009955AD">
        <w:t>, it is</w:t>
      </w:r>
      <w:r w:rsidR="008F6520">
        <w:t xml:space="preserve"> not as steep as the recency</w:t>
      </w:r>
      <w:r w:rsidR="009955AD">
        <w:t xml:space="preserve"> lift chart,</w:t>
      </w:r>
      <w:r w:rsidR="003870A5">
        <w:t xml:space="preserve"> and </w:t>
      </w:r>
      <w:r w:rsidR="008F6520">
        <w:t>retention rate increases in deciles</w:t>
      </w:r>
      <w:r w:rsidR="009955AD">
        <w:t>, suggesting that</w:t>
      </w:r>
      <w:r w:rsidR="008F6520">
        <w:t xml:space="preserve"> customers who spent less are better retained </w:t>
      </w:r>
      <w:r w:rsidR="003870A5">
        <w:t>as we move into other deciles</w:t>
      </w:r>
      <w:r w:rsidR="00F7796E">
        <w:t>, which</w:t>
      </w:r>
      <w:r w:rsidR="008F6520">
        <w:t xml:space="preserve"> would </w:t>
      </w:r>
      <w:r w:rsidR="00F7796E">
        <w:t>not be the case if the monetary model was</w:t>
      </w:r>
      <w:r w:rsidR="009955AD">
        <w:t xml:space="preserve"> a</w:t>
      </w:r>
      <w:r w:rsidR="00F7796E">
        <w:t xml:space="preserve"> good</w:t>
      </w:r>
      <w:r w:rsidR="009955AD">
        <w:t xml:space="preserve"> model</w:t>
      </w:r>
      <w:r w:rsidR="00F7796E">
        <w:t>.</w:t>
      </w:r>
      <w:r w:rsidR="009955AD">
        <w:t xml:space="preserve"> A good model would have 100% retention rate in the first decile, and declining retention rates thereafter. </w:t>
      </w:r>
      <w:r w:rsidR="00F7796E">
        <w:t xml:space="preserve"> </w:t>
      </w:r>
    </w:p>
    <w:p w14:paraId="1A6141C1" w14:textId="77777777" w:rsidR="00DA5847" w:rsidRDefault="00DA5847" w:rsidP="00DA5847">
      <w:pPr>
        <w:rPr>
          <w:b/>
        </w:rPr>
      </w:pPr>
      <w:r w:rsidRPr="00357B1C">
        <w:rPr>
          <w:b/>
        </w:rPr>
        <w:t>Part 3: Predicting Retention with Regression</w:t>
      </w:r>
    </w:p>
    <w:p w14:paraId="291E3F90" w14:textId="4FD86A52" w:rsidR="00DA5847" w:rsidRPr="009955AD" w:rsidRDefault="00E43040" w:rsidP="009955AD">
      <w:pPr>
        <w:rPr>
          <w:b/>
        </w:rPr>
      </w:pPr>
      <w:r w:rsidRPr="00654D4B">
        <w:rPr>
          <w:b/>
        </w:rPr>
        <w:t>Linear Regression</w:t>
      </w:r>
    </w:p>
    <w:p w14:paraId="08794B50" w14:textId="2A11EBBC" w:rsidR="00DA5847" w:rsidRDefault="00DA5847" w:rsidP="00DA5847">
      <w:pPr>
        <w:ind w:firstLine="720"/>
      </w:pPr>
      <w:r>
        <w:t xml:space="preserve">From the linear regression, there is a significant effect of how recently someone has bought merchandise, how frequently they buy merchandise, and </w:t>
      </w:r>
      <w:r w:rsidR="00357B1C">
        <w:t>the monetary value of their order on retention. That is to say</w:t>
      </w:r>
      <w:r w:rsidR="009955AD">
        <w:t>,</w:t>
      </w:r>
      <w:r w:rsidR="00357B1C">
        <w:t xml:space="preserve"> the more recently, the more often, and the more one spends on merchandise at CD Now the more likely they are to be retained as a customer. </w:t>
      </w:r>
      <w:r w:rsidR="007F648A">
        <w:t xml:space="preserve">The more someone engages with CD Now in meaningful ways, the more likely they are to be retained.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7F648A" w14:paraId="7DD6D98B" w14:textId="77777777" w:rsidTr="009955AD">
        <w:tc>
          <w:tcPr>
            <w:tcW w:w="4675" w:type="dxa"/>
          </w:tcPr>
          <w:p w14:paraId="304AE0EE" w14:textId="77777777" w:rsidR="007F648A" w:rsidRDefault="007F648A" w:rsidP="007F648A">
            <w:r>
              <w:rPr>
                <w:noProof/>
              </w:rPr>
              <w:drawing>
                <wp:inline distT="0" distB="0" distL="0" distR="0" wp14:anchorId="09A03705" wp14:editId="626B7FD3">
                  <wp:extent cx="2889504" cy="228600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504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3A3CC06" w14:textId="77777777" w:rsidR="007F648A" w:rsidRDefault="007F648A" w:rsidP="007F648A">
            <w:r>
              <w:rPr>
                <w:noProof/>
              </w:rPr>
              <w:drawing>
                <wp:inline distT="0" distB="0" distL="0" distR="0" wp14:anchorId="2305B1A1" wp14:editId="2C7C4275">
                  <wp:extent cx="2889504" cy="2286000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504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48A" w14:paraId="4E8EF8E0" w14:textId="77777777" w:rsidTr="009955AD">
        <w:tc>
          <w:tcPr>
            <w:tcW w:w="4675" w:type="dxa"/>
          </w:tcPr>
          <w:p w14:paraId="3664A1C2" w14:textId="77777777" w:rsidR="007F648A" w:rsidRDefault="007F648A" w:rsidP="007F648A">
            <w:r>
              <w:rPr>
                <w:noProof/>
              </w:rPr>
              <w:drawing>
                <wp:inline distT="0" distB="0" distL="0" distR="0" wp14:anchorId="360E5B98" wp14:editId="5FDCAEEF">
                  <wp:extent cx="2889504" cy="228600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504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D9E577B" w14:textId="6B79DD3E" w:rsidR="007F648A" w:rsidRDefault="00654D4B" w:rsidP="007F648A">
            <w:r>
              <w:rPr>
                <w:noProof/>
              </w:rPr>
              <w:drawing>
                <wp:inline distT="0" distB="0" distL="0" distR="0" wp14:anchorId="3D297C59" wp14:editId="7ECCB20D">
                  <wp:extent cx="2857500" cy="15297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610" cy="153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EE987E" w14:textId="73D5B267" w:rsidR="00F7796E" w:rsidRDefault="00F7796E" w:rsidP="00967E53">
      <w:pPr>
        <w:ind w:firstLine="720"/>
      </w:pPr>
      <w:r>
        <w:t>The strengths of linear regression include its ability to control for other variables, demonstrate statistical signi</w:t>
      </w:r>
      <w:r w:rsidR="00967E53">
        <w:t>ficance, and make predictions for</w:t>
      </w:r>
      <w:r>
        <w:t xml:space="preserve"> future customers. </w:t>
      </w:r>
      <w:r w:rsidR="00EA16F1">
        <w:t>However, linear regression is weak in this instance because it predicts values from – infinity to + infinity. In this case, we want to estimate probability, i.e. we need predictions ranging from 0 to 1. Any predictions the linear regression</w:t>
      </w:r>
      <w:r w:rsidR="0050487C">
        <w:t xml:space="preserve"> makes outside of that range are </w:t>
      </w:r>
      <w:r w:rsidR="00EA16F1">
        <w:t xml:space="preserve">uninterpretable. </w:t>
      </w:r>
    </w:p>
    <w:p w14:paraId="7C1FA701" w14:textId="0FA795D6" w:rsidR="00755D91" w:rsidRPr="00654D4B" w:rsidRDefault="00654D4B" w:rsidP="00654D4B">
      <w:pPr>
        <w:rPr>
          <w:b/>
        </w:rPr>
      </w:pPr>
      <w:r w:rsidRPr="00654D4B">
        <w:rPr>
          <w:b/>
        </w:rPr>
        <w:t xml:space="preserve">Logistic Regression </w:t>
      </w:r>
    </w:p>
    <w:p w14:paraId="6556BD42" w14:textId="10A2C231" w:rsidR="00755D91" w:rsidRDefault="00755D91" w:rsidP="00755D91">
      <w:pPr>
        <w:ind w:firstLine="720"/>
      </w:pPr>
      <w:r>
        <w:t xml:space="preserve">Again, we see the same results for the </w:t>
      </w:r>
      <w:r w:rsidR="00466364">
        <w:t>logistic</w:t>
      </w:r>
      <w:r>
        <w:t xml:space="preserve"> regression, there is a significant effect of how recently someone has bought merchandise, how frequently they buy merchandise, and the monetary value of their order on retention. </w:t>
      </w:r>
      <w:r w:rsidR="00654D4B">
        <w:t>In other words</w:t>
      </w:r>
      <w:r>
        <w:t xml:space="preserve">, the more recently, the more often, and the more one spends on merchandise at CD Now the higher probability they have of being retained.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967E53" w14:paraId="2D52B47C" w14:textId="77777777" w:rsidTr="00446F82">
        <w:tc>
          <w:tcPr>
            <w:tcW w:w="4675" w:type="dxa"/>
          </w:tcPr>
          <w:p w14:paraId="4BA77C65" w14:textId="77777777" w:rsidR="00967E53" w:rsidRDefault="00967E53" w:rsidP="00967E53">
            <w:r>
              <w:rPr>
                <w:noProof/>
              </w:rPr>
              <w:drawing>
                <wp:inline distT="0" distB="0" distL="0" distR="0" wp14:anchorId="5F360EF8" wp14:editId="37E92506">
                  <wp:extent cx="2889504" cy="2286000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504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35C0C59" w14:textId="77777777" w:rsidR="00967E53" w:rsidRDefault="00967E53" w:rsidP="00967E53">
            <w:r>
              <w:rPr>
                <w:noProof/>
              </w:rPr>
              <w:drawing>
                <wp:inline distT="0" distB="0" distL="0" distR="0" wp14:anchorId="692A0B4B" wp14:editId="0D002766">
                  <wp:extent cx="2889504" cy="2286000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504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E53" w14:paraId="2B374F71" w14:textId="77777777" w:rsidTr="00446F82">
        <w:tc>
          <w:tcPr>
            <w:tcW w:w="4675" w:type="dxa"/>
          </w:tcPr>
          <w:p w14:paraId="58E2C027" w14:textId="77777777" w:rsidR="00967E53" w:rsidRDefault="00967E53" w:rsidP="00967E53">
            <w:r>
              <w:rPr>
                <w:noProof/>
              </w:rPr>
              <w:drawing>
                <wp:inline distT="0" distB="0" distL="0" distR="0" wp14:anchorId="59F41DCA" wp14:editId="0527AEE5">
                  <wp:extent cx="2889504" cy="2286000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504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DF28079" w14:textId="652ED278" w:rsidR="00967E53" w:rsidRDefault="00654D4B" w:rsidP="00654D4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04D231B" wp14:editId="5A65C141">
                  <wp:extent cx="2851150" cy="1694481"/>
                  <wp:effectExtent l="0" t="0" r="635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629" cy="170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F5F59" w14:textId="77777777" w:rsidR="00967E53" w:rsidRDefault="00967E53" w:rsidP="00967E53"/>
    <w:p w14:paraId="11297CC7" w14:textId="68C33BAE" w:rsidR="00576A1B" w:rsidRDefault="00466364" w:rsidP="00967E53">
      <w:pPr>
        <w:ind w:firstLine="720"/>
      </w:pPr>
      <w:r>
        <w:t xml:space="preserve">The logistic </w:t>
      </w:r>
      <w:r w:rsidR="00446F82">
        <w:t xml:space="preserve">model </w:t>
      </w:r>
      <w:r>
        <w:t xml:space="preserve">has many of the </w:t>
      </w:r>
      <w:r w:rsidR="00446F82">
        <w:t xml:space="preserve">same </w:t>
      </w:r>
      <w:r>
        <w:t>strengths that the linear regression possesses, such as controlling for variables, demonstrating statistical significance, and making predictions about future customers. However, it has a weakness in its</w:t>
      </w:r>
      <w:r w:rsidR="00967E53">
        <w:t xml:space="preserve"> interpretation of</w:t>
      </w:r>
      <w:r>
        <w:t xml:space="preserve"> coefficient</w:t>
      </w:r>
      <w:r w:rsidR="00967E53">
        <w:t>s</w:t>
      </w:r>
      <w:r w:rsidR="00446F82">
        <w:t xml:space="preserve"> (especially compared to the coefficients of the linear regression)</w:t>
      </w:r>
      <w:r>
        <w:t xml:space="preserve"> because of the exponentiation the model underwent. </w:t>
      </w:r>
      <w:r w:rsidR="00576A1B">
        <w:t xml:space="preserve">The logistic model is preferable because it is a probability classifier while the linear regression predicts values between -infinity and + infinity. </w:t>
      </w:r>
      <w:r>
        <w:t xml:space="preserve">This gives us predictions between 0 and 1, which can be interpreted as probabilities of being retained. </w:t>
      </w:r>
      <w:r w:rsidR="00967E53">
        <w:t xml:space="preserve">The models </w:t>
      </w:r>
      <w:r w:rsidR="004214FA">
        <w:t>lead</w:t>
      </w:r>
      <w:r w:rsidR="00967E53">
        <w:t xml:space="preserve"> </w:t>
      </w:r>
      <w:r>
        <w:t>to the same broad conclusion</w:t>
      </w:r>
      <w:r w:rsidR="00967E53">
        <w:t>s</w:t>
      </w:r>
      <w:r>
        <w:t xml:space="preserve">, that recency, frequency, and monetary have significant main effects on retention. </w:t>
      </w:r>
    </w:p>
    <w:p w14:paraId="7FA48E8B" w14:textId="77777777" w:rsidR="00466364" w:rsidRDefault="00466364" w:rsidP="00576A1B">
      <w:pPr>
        <w:rPr>
          <w:b/>
        </w:rPr>
      </w:pPr>
      <w:r>
        <w:rPr>
          <w:b/>
        </w:rPr>
        <w:t>Part 4: Visualizing Logistic Regression with a Lift Chart</w:t>
      </w:r>
    </w:p>
    <w:p w14:paraId="66FD69CC" w14:textId="77777777" w:rsidR="00466364" w:rsidRDefault="00D94673" w:rsidP="00D94673">
      <w:pPr>
        <w:jc w:val="center"/>
      </w:pPr>
      <w:r>
        <w:rPr>
          <w:noProof/>
        </w:rPr>
        <w:drawing>
          <wp:inline distT="0" distB="0" distL="0" distR="0" wp14:anchorId="5E6D38DE" wp14:editId="1F2B86E6">
            <wp:extent cx="3302170" cy="26163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A854" w14:textId="3D11D375" w:rsidR="00D94673" w:rsidRDefault="00D94673" w:rsidP="00D94673">
      <w:r>
        <w:tab/>
        <w:t xml:space="preserve">I conclude, that the logistic model is a better predictor of retention rates than any of the pieces alone from the traditional RFM analysis. To begin, in decile 1, there is 2.6 boost in predictive </w:t>
      </w:r>
      <w:r w:rsidR="00967E53">
        <w:t>value over the overall</w:t>
      </w:r>
      <w:r>
        <w:t xml:space="preserve"> response rate. </w:t>
      </w:r>
      <w:r w:rsidR="00307C99">
        <w:t>We</w:t>
      </w:r>
      <w:r>
        <w:t xml:space="preserve"> capture a higher percentage of </w:t>
      </w:r>
      <w:r w:rsidR="00307C99">
        <w:t>respondents in the first decile; fewer people may be targeted</w:t>
      </w:r>
      <w:r>
        <w:t xml:space="preserve"> </w:t>
      </w:r>
      <w:r w:rsidR="00307C99">
        <w:t>and</w:t>
      </w:r>
      <w:r>
        <w:t xml:space="preserve"> achieve better results. </w:t>
      </w:r>
      <w:r w:rsidR="005F0501">
        <w:t xml:space="preserve">As we move along the x-axis, each decile captures fewer people, meaning </w:t>
      </w:r>
      <w:r w:rsidR="00AC4197">
        <w:t xml:space="preserve">that we are accurately predicting retained customers with the model. The cumulative lift chart is steeper than the others also. </w:t>
      </w:r>
      <w:r w:rsidR="00307C99">
        <w:t>The</w:t>
      </w:r>
      <w:r w:rsidR="00967E53">
        <w:t xml:space="preserve"> logistic model is superior to the RFM analysis because of its ability to handle continuous data, control, and make predictions for future customers. </w:t>
      </w:r>
    </w:p>
    <w:p w14:paraId="39D6639A" w14:textId="77777777" w:rsidR="00AC4197" w:rsidRDefault="00AC4197" w:rsidP="00D94673">
      <w:pPr>
        <w:rPr>
          <w:b/>
        </w:rPr>
      </w:pPr>
      <w:r w:rsidRPr="006F34CE">
        <w:rPr>
          <w:b/>
        </w:rPr>
        <w:t xml:space="preserve">Part 5: Interaction Modeling and Cross </w:t>
      </w:r>
      <w:r w:rsidR="00244FAA" w:rsidRPr="006F34CE">
        <w:rPr>
          <w:b/>
        </w:rPr>
        <w:t>Validation</w:t>
      </w:r>
    </w:p>
    <w:p w14:paraId="70B7D08D" w14:textId="77777777" w:rsidR="006F34CE" w:rsidRPr="006F34CE" w:rsidRDefault="006F34CE" w:rsidP="00D94673">
      <w:pPr>
        <w:rPr>
          <w:b/>
        </w:rPr>
      </w:pPr>
      <w:r>
        <w:rPr>
          <w:b/>
        </w:rPr>
        <w:t>Interaction Modeling</w:t>
      </w:r>
    </w:p>
    <w:p w14:paraId="56C8A79C" w14:textId="77777777" w:rsidR="00244FAA" w:rsidRDefault="00244FAA" w:rsidP="00244FAA">
      <w:pPr>
        <w:jc w:val="center"/>
      </w:pPr>
      <w:r>
        <w:rPr>
          <w:noProof/>
        </w:rPr>
        <w:drawing>
          <wp:inline distT="0" distB="0" distL="0" distR="0" wp14:anchorId="63E2EEC2" wp14:editId="13EE7414">
            <wp:extent cx="3536950" cy="2412381"/>
            <wp:effectExtent l="0" t="0" r="635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4861" cy="241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E535" w14:textId="3750B5DA" w:rsidR="00244FAA" w:rsidRDefault="00244FAA" w:rsidP="00967E53">
      <w:pPr>
        <w:ind w:firstLine="720"/>
      </w:pPr>
      <w:r>
        <w:t>There is a significant interaction between frequency and recency. There is a signif</w:t>
      </w:r>
      <w:r w:rsidR="00967E53">
        <w:t>icant interaction of frequency o</w:t>
      </w:r>
      <w:r>
        <w:t>n retention that is dependent on recency. Freque</w:t>
      </w:r>
      <w:r w:rsidR="00967E53">
        <w:t xml:space="preserve">ncy customers who have shopped </w:t>
      </w:r>
      <w:r>
        <w:t xml:space="preserve">more recently have higher retention rates. </w:t>
      </w:r>
      <w:r w:rsidR="00634A24">
        <w:t xml:space="preserve">Those who have shopped more often are more likely to be retained if they made a purchase recently. </w:t>
      </w:r>
    </w:p>
    <w:p w14:paraId="37B024C8" w14:textId="77777777" w:rsidR="006F34CE" w:rsidRPr="006F34CE" w:rsidRDefault="006F34CE" w:rsidP="00244FAA">
      <w:pPr>
        <w:rPr>
          <w:b/>
        </w:rPr>
      </w:pPr>
      <w:r>
        <w:rPr>
          <w:b/>
        </w:rPr>
        <w:t>Cross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34CE" w14:paraId="2CC2DA1B" w14:textId="77777777" w:rsidTr="006F34CE">
        <w:tc>
          <w:tcPr>
            <w:tcW w:w="4675" w:type="dxa"/>
          </w:tcPr>
          <w:p w14:paraId="7B7FD050" w14:textId="77777777" w:rsidR="006F34CE" w:rsidRPr="00A17B17" w:rsidRDefault="006F34CE" w:rsidP="00A17B17">
            <w:pPr>
              <w:jc w:val="center"/>
              <w:rPr>
                <w:b/>
              </w:rPr>
            </w:pPr>
            <w:r w:rsidRPr="00A17B17">
              <w:rPr>
                <w:b/>
              </w:rPr>
              <w:t>Model</w:t>
            </w:r>
          </w:p>
        </w:tc>
        <w:tc>
          <w:tcPr>
            <w:tcW w:w="4675" w:type="dxa"/>
          </w:tcPr>
          <w:p w14:paraId="71678E16" w14:textId="77777777" w:rsidR="006F34CE" w:rsidRDefault="00F34A4D" w:rsidP="00A17B17">
            <w:pPr>
              <w:jc w:val="center"/>
              <w:rPr>
                <w:b/>
              </w:rPr>
            </w:pPr>
            <w:r>
              <w:rPr>
                <w:b/>
              </w:rPr>
              <w:t>5-Fold CV Results</w:t>
            </w:r>
          </w:p>
        </w:tc>
      </w:tr>
      <w:tr w:rsidR="006F34CE" w14:paraId="47FD4A92" w14:textId="77777777" w:rsidTr="006F34CE">
        <w:tc>
          <w:tcPr>
            <w:tcW w:w="4675" w:type="dxa"/>
          </w:tcPr>
          <w:p w14:paraId="4A35F7E1" w14:textId="77777777" w:rsidR="006F34CE" w:rsidRPr="00F34A4D" w:rsidRDefault="00F34A4D" w:rsidP="00A17B17">
            <w:pPr>
              <w:jc w:val="center"/>
            </w:pPr>
            <w:r>
              <w:t>Model with Interaction</w:t>
            </w:r>
          </w:p>
        </w:tc>
        <w:tc>
          <w:tcPr>
            <w:tcW w:w="4675" w:type="dxa"/>
          </w:tcPr>
          <w:p w14:paraId="137343D0" w14:textId="5B558F09" w:rsidR="006F34CE" w:rsidRPr="00765755" w:rsidRDefault="00366658" w:rsidP="00A17B17">
            <w:pPr>
              <w:jc w:val="center"/>
            </w:pPr>
            <w:r>
              <w:t>1.66</w:t>
            </w:r>
          </w:p>
        </w:tc>
      </w:tr>
      <w:tr w:rsidR="006F34CE" w14:paraId="1A42F15B" w14:textId="77777777" w:rsidTr="006F34CE">
        <w:tc>
          <w:tcPr>
            <w:tcW w:w="4675" w:type="dxa"/>
          </w:tcPr>
          <w:p w14:paraId="5B228BDE" w14:textId="77777777" w:rsidR="006F34CE" w:rsidRPr="00765755" w:rsidRDefault="00765755" w:rsidP="00A17B17">
            <w:pPr>
              <w:jc w:val="center"/>
            </w:pPr>
            <w:r>
              <w:t>Model without Interaction</w:t>
            </w:r>
          </w:p>
        </w:tc>
        <w:tc>
          <w:tcPr>
            <w:tcW w:w="4675" w:type="dxa"/>
          </w:tcPr>
          <w:p w14:paraId="575CB2C4" w14:textId="191EA3B9" w:rsidR="006F34CE" w:rsidRPr="00765755" w:rsidRDefault="00366658" w:rsidP="00A17B17">
            <w:pPr>
              <w:jc w:val="center"/>
            </w:pPr>
            <w:r>
              <w:t>0.40</w:t>
            </w:r>
          </w:p>
        </w:tc>
      </w:tr>
    </w:tbl>
    <w:p w14:paraId="1531F5F8" w14:textId="77777777" w:rsidR="00244FAA" w:rsidRPr="006F34CE" w:rsidRDefault="00244FAA" w:rsidP="00D94673">
      <w:pPr>
        <w:rPr>
          <w:b/>
        </w:rPr>
      </w:pPr>
    </w:p>
    <w:p w14:paraId="38B5F0A1" w14:textId="7A966095" w:rsidR="00755D91" w:rsidRDefault="00765755" w:rsidP="00755D91">
      <w:r>
        <w:tab/>
        <w:t xml:space="preserve">The cross validation shows </w:t>
      </w:r>
      <w:r w:rsidR="00A3030C">
        <w:t xml:space="preserve">that both models have a low rate of predicted error via the induced models. </w:t>
      </w:r>
      <w:r w:rsidR="00BB46F5">
        <w:t>Meaning, b</w:t>
      </w:r>
      <w:r w:rsidR="00967E53">
        <w:t>oth models make accurate predictions</w:t>
      </w:r>
      <w:r w:rsidR="00BB46F5">
        <w:t xml:space="preserve">. Based on the cross-validation, the model </w:t>
      </w:r>
      <w:r w:rsidR="00366658">
        <w:t>without the interaction is</w:t>
      </w:r>
      <w:r w:rsidR="00BB46F5">
        <w:t xml:space="preserve"> better. In this case, to be better means correctly guessing the </w:t>
      </w:r>
      <w:r w:rsidR="00A17B17">
        <w:t>number</w:t>
      </w:r>
      <w:r w:rsidR="00BB46F5">
        <w:t xml:space="preserve"> of true positives and true negatives</w:t>
      </w:r>
      <w:r w:rsidR="00366658">
        <w:t>, to correctly guess the customers who are retained and those who have left</w:t>
      </w:r>
      <w:r w:rsidR="00BB46F5">
        <w:t xml:space="preserve">. </w:t>
      </w:r>
    </w:p>
    <w:p w14:paraId="07DCC65F" w14:textId="6343C8A6" w:rsidR="00CF1578" w:rsidRDefault="00CF1578" w:rsidP="00755D91">
      <w:pPr>
        <w:rPr>
          <w:b/>
        </w:rPr>
      </w:pPr>
      <w:r>
        <w:rPr>
          <w:b/>
        </w:rPr>
        <w:t>Part 6: Conclusions and Managerial Implications</w:t>
      </w:r>
    </w:p>
    <w:p w14:paraId="3A757507" w14:textId="1438E584" w:rsidR="00CF1578" w:rsidRPr="00CF1578" w:rsidRDefault="004214FA" w:rsidP="0095325C">
      <w:pPr>
        <w:ind w:firstLine="720"/>
      </w:pPr>
      <w:r>
        <w:t>From the analysis, it appears that retention is dependent on recency and frequency. Because of the relatedness of the two variables, I think CDNow management should focus on brin</w:t>
      </w:r>
      <w:r w:rsidR="001971B5">
        <w:t>g</w:t>
      </w:r>
      <w:r>
        <w:t xml:space="preserve">ing customers in more often, </w:t>
      </w:r>
      <w:r w:rsidR="0059339F">
        <w:t xml:space="preserve">also meaning that customers have less time between purchases (they are more recent). </w:t>
      </w:r>
      <w:r>
        <w:t xml:space="preserve"> </w:t>
      </w:r>
      <w:r w:rsidR="001971B5">
        <w:t>It is better to have small</w:t>
      </w:r>
      <w:r w:rsidR="0059339F">
        <w:t xml:space="preserve"> marginal gains on customer, by encouraging them to visit more often</w:t>
      </w:r>
      <w:r w:rsidR="001971B5">
        <w:t xml:space="preserve"> and purchase</w:t>
      </w:r>
      <w:bookmarkStart w:id="0" w:name="_GoBack"/>
      <w:bookmarkEnd w:id="0"/>
      <w:r w:rsidR="0059339F">
        <w:t>. This could</w:t>
      </w:r>
      <w:r w:rsidR="0095325C">
        <w:t xml:space="preserve"> have helped CDNow’s longevity</w:t>
      </w:r>
      <w:r w:rsidR="0059339F">
        <w:t xml:space="preserve"> </w:t>
      </w:r>
      <w:r w:rsidR="0095325C">
        <w:t>and</w:t>
      </w:r>
      <w:r w:rsidR="0059339F">
        <w:t xml:space="preserve"> increase the product velocity in store shelves.  </w:t>
      </w:r>
    </w:p>
    <w:sectPr w:rsidR="00CF1578" w:rsidRPr="00CF1578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B7391" w14:textId="77777777" w:rsidR="00EA1852" w:rsidRDefault="00EA1852" w:rsidP="007E4A5C">
      <w:pPr>
        <w:spacing w:after="0" w:line="240" w:lineRule="auto"/>
      </w:pPr>
      <w:r>
        <w:separator/>
      </w:r>
    </w:p>
  </w:endnote>
  <w:endnote w:type="continuationSeparator" w:id="0">
    <w:p w14:paraId="2ACA4523" w14:textId="77777777" w:rsidR="00EA1852" w:rsidRDefault="00EA1852" w:rsidP="007E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F8B3A" w14:textId="77777777" w:rsidR="00EA1852" w:rsidRDefault="00EA1852" w:rsidP="007E4A5C">
      <w:pPr>
        <w:spacing w:after="0" w:line="240" w:lineRule="auto"/>
      </w:pPr>
      <w:r>
        <w:separator/>
      </w:r>
    </w:p>
  </w:footnote>
  <w:footnote w:type="continuationSeparator" w:id="0">
    <w:p w14:paraId="7E24D6C8" w14:textId="77777777" w:rsidR="00EA1852" w:rsidRDefault="00EA1852" w:rsidP="007E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D919C" w14:textId="3E285B96" w:rsidR="0059339F" w:rsidRDefault="0059339F">
    <w:pPr>
      <w:pStyle w:val="Header"/>
      <w:jc w:val="right"/>
    </w:pPr>
    <w:r>
      <w:t xml:space="preserve">Dareck Giuliani </w:t>
    </w:r>
    <w:sdt>
      <w:sdtPr>
        <w:id w:val="75710502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1852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5D280063" w14:textId="77777777" w:rsidR="0059339F" w:rsidRDefault="0059339F" w:rsidP="007E4A5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82"/>
    <w:rsid w:val="000754C8"/>
    <w:rsid w:val="00114EE0"/>
    <w:rsid w:val="00181B23"/>
    <w:rsid w:val="001971B5"/>
    <w:rsid w:val="001D7ACE"/>
    <w:rsid w:val="00244FAA"/>
    <w:rsid w:val="00272E16"/>
    <w:rsid w:val="00307C99"/>
    <w:rsid w:val="00357B1C"/>
    <w:rsid w:val="00366658"/>
    <w:rsid w:val="00375B81"/>
    <w:rsid w:val="003870A5"/>
    <w:rsid w:val="003C4AA3"/>
    <w:rsid w:val="004214FA"/>
    <w:rsid w:val="004361A4"/>
    <w:rsid w:val="00446F82"/>
    <w:rsid w:val="00466364"/>
    <w:rsid w:val="0050487C"/>
    <w:rsid w:val="00576A1B"/>
    <w:rsid w:val="0059339F"/>
    <w:rsid w:val="005F0501"/>
    <w:rsid w:val="006129B0"/>
    <w:rsid w:val="00634A24"/>
    <w:rsid w:val="00654D4B"/>
    <w:rsid w:val="006C4B4F"/>
    <w:rsid w:val="006F34CE"/>
    <w:rsid w:val="00755D91"/>
    <w:rsid w:val="00765755"/>
    <w:rsid w:val="0077751D"/>
    <w:rsid w:val="007C3D82"/>
    <w:rsid w:val="007E4A5C"/>
    <w:rsid w:val="007F648A"/>
    <w:rsid w:val="008C6530"/>
    <w:rsid w:val="008F6054"/>
    <w:rsid w:val="008F6520"/>
    <w:rsid w:val="0095325C"/>
    <w:rsid w:val="00967E53"/>
    <w:rsid w:val="009955AD"/>
    <w:rsid w:val="009D5844"/>
    <w:rsid w:val="00A17B17"/>
    <w:rsid w:val="00A3030C"/>
    <w:rsid w:val="00A92A82"/>
    <w:rsid w:val="00AC4197"/>
    <w:rsid w:val="00BB46F5"/>
    <w:rsid w:val="00C436C4"/>
    <w:rsid w:val="00CE348E"/>
    <w:rsid w:val="00CF1578"/>
    <w:rsid w:val="00D31E1F"/>
    <w:rsid w:val="00D87409"/>
    <w:rsid w:val="00D94673"/>
    <w:rsid w:val="00DA5847"/>
    <w:rsid w:val="00E43040"/>
    <w:rsid w:val="00E95DA2"/>
    <w:rsid w:val="00EA16F1"/>
    <w:rsid w:val="00EA1852"/>
    <w:rsid w:val="00F00A3B"/>
    <w:rsid w:val="00F00F5F"/>
    <w:rsid w:val="00F01933"/>
    <w:rsid w:val="00F34A4D"/>
    <w:rsid w:val="00F7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5427"/>
  <w15:chartTrackingRefBased/>
  <w15:docId w15:val="{1D3CF6EE-9B6B-45C7-8334-B304F118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A5C"/>
  </w:style>
  <w:style w:type="paragraph" w:styleId="Footer">
    <w:name w:val="footer"/>
    <w:basedOn w:val="Normal"/>
    <w:link w:val="FooterChar"/>
    <w:uiPriority w:val="99"/>
    <w:unhideWhenUsed/>
    <w:rsid w:val="007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A5C"/>
  </w:style>
  <w:style w:type="character" w:styleId="CommentReference">
    <w:name w:val="annotation reference"/>
    <w:basedOn w:val="DefaultParagraphFont"/>
    <w:uiPriority w:val="99"/>
    <w:semiHidden/>
    <w:unhideWhenUsed/>
    <w:rsid w:val="00A17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B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B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B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B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B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6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dareck giuliani</dc:creator>
  <cp:keywords/>
  <dc:description/>
  <cp:lastModifiedBy>dareck giuliani</cp:lastModifiedBy>
  <cp:revision>28</cp:revision>
  <dcterms:created xsi:type="dcterms:W3CDTF">2018-04-23T20:08:00Z</dcterms:created>
  <dcterms:modified xsi:type="dcterms:W3CDTF">2018-05-01T13:23:00Z</dcterms:modified>
</cp:coreProperties>
</file>