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Next Objectives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The highlighted text is what needs to be done first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 xml:space="preserve">- Megaman model Time Estimate: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 xml:space="preserve">∙ Basic 5-6 hours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ab/>
        <w:t xml:space="preserve">‣ head 1-2 hour(s)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ab/>
        <w:t xml:space="preserve">‣ torso 30 min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 xml:space="preserve">‣ pelvis 20 min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 xml:space="preserve">‣ legs 5 min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 xml:space="preserve">‣ arms 10 min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 xml:space="preserve">‣ hands 1-2 hour(s)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 xml:space="preserve">‣ animations 2 hours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∙ Original quality 10+ hrs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‣ textures &amp; further animations &amp; details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∙ HD: 20+?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yellow"/>
          <w:rtl w:val="0"/>
        </w:rPr>
        <w:t xml:space="preserve">- Base test level for Megaman to interact. 30 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- Character action scripts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∙ Forward, back, left, right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∙ Jumping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∙ Kick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∙ Buster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Objectives.docx</dc:title>
</cp:coreProperties>
</file>