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FINAL TABLE 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John Doe</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Main Street 123</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1234AB</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Amsterdam</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Complete table test with multiple items</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3600.00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1185.00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4785.00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1004.85</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5789.85</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4785.00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1004.85</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5789.85</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FINAL TABLE 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John Doe</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Main Street 123</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1234AB</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Amsterdam</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FINAL TABLE TEST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Main Street 123</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1234AB</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Amsterdam</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NL123456789B01</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John Doe</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FINAL TABLE TEST</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FINAL TABLE TEST</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FINAL TABLE TEST</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FINAL TABLE TEST</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Main Street 123</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1234AB</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Amsterdam</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Server Hardware</w:t>
            </w:r>
          </w:p>
        </w:tc>
        <w:tc>
          <w:tcPr>
            <w:tcW w:type="dxa" w:w="2268"/>
          </w:tcPr>
          <w:p>
            <w:r>
              <w:t>2</w:t>
            </w:r>
          </w:p>
        </w:tc>
        <w:tc>
          <w:tcPr>
            <w:tcW w:type="dxa" w:w="2268"/>
          </w:tcPr>
          <w:p>
            <w:r>
              <w:t>€1200.00</w:t>
            </w:r>
          </w:p>
        </w:tc>
        <w:tc>
          <w:tcPr>
            <w:tcW w:type="dxa" w:w="2268"/>
          </w:tcPr>
          <w:p>
            <w:r>
              <w:t>€2400.00</w:t>
            </w:r>
          </w:p>
        </w:tc>
      </w:tr>
      <w:tr>
        <w:tc>
          <w:tcPr>
            <w:tcW w:type="dxa" w:w="2268"/>
          </w:tcPr>
          <w:p>
            <w:r>
              <w:t>Installation Service</w:t>
            </w:r>
          </w:p>
        </w:tc>
        <w:tc>
          <w:tcPr>
            <w:tcW w:type="dxa" w:w="2268"/>
          </w:tcPr>
          <w:p>
            <w:r>
              <w:t>8</w:t>
            </w:r>
          </w:p>
        </w:tc>
        <w:tc>
          <w:tcPr>
            <w:tcW w:type="dxa" w:w="2268"/>
          </w:tcPr>
          <w:p>
            <w:r>
              <w:t>€150.00</w:t>
            </w:r>
          </w:p>
        </w:tc>
        <w:tc>
          <w:tcPr>
            <w:tcW w:type="dxa" w:w="2268"/>
          </w:tcPr>
          <w:p>
            <w:r>
              <w:t>€1200.00</w:t>
            </w:r>
          </w:p>
        </w:tc>
      </w:tr>
      <w:tr>
        <w:tc>
          <w:tcPr>
            <w:tcW w:type="dxa" w:w="2268"/>
          </w:tcPr>
          <w:p>
            <w:r>
              <w:t>TOTAAL EENMALIG</w:t>
            </w:r>
          </w:p>
        </w:tc>
        <w:tc>
          <w:tcPr>
            <w:tcW w:type="dxa" w:w="2268"/>
          </w:tcPr>
          <w:p>
            <w:r/>
          </w:p>
        </w:tc>
        <w:tc>
          <w:tcPr>
            <w:tcW w:type="dxa" w:w="2268"/>
          </w:tcPr>
          <w:p>
            <w:r/>
          </w:p>
        </w:tc>
        <w:tc>
          <w:tcPr>
            <w:tcW w:type="dxa" w:w="2268"/>
          </w:tcPr>
          <w:p>
            <w:r>
              <w:t>€3600.00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Premium Support</w:t>
            </w:r>
          </w:p>
        </w:tc>
        <w:tc>
          <w:tcPr>
            <w:tcW w:type="dxa" w:w="2268"/>
          </w:tcPr>
          <w:p>
            <w:r>
              <w:t>12</w:t>
            </w:r>
          </w:p>
        </w:tc>
        <w:tc>
          <w:tcPr>
            <w:tcW w:type="dxa" w:w="2268"/>
          </w:tcPr>
          <w:p>
            <w:r>
              <w:t>€95.00</w:t>
            </w:r>
          </w:p>
        </w:tc>
        <w:tc>
          <w:tcPr>
            <w:tcW w:type="dxa" w:w="2268"/>
          </w:tcPr>
          <w:p>
            <w:r>
              <w:t>€1140.00</w:t>
            </w:r>
          </w:p>
        </w:tc>
      </w:tr>
      <w:tr>
        <w:tc>
          <w:tcPr>
            <w:tcW w:type="dxa" w:w="2268"/>
          </w:tcPr>
          <w:p>
            <w:r>
              <w:t>Backup Service</w:t>
            </w:r>
          </w:p>
        </w:tc>
        <w:tc>
          <w:tcPr>
            <w:tcW w:type="dxa" w:w="2268"/>
          </w:tcPr>
          <w:p>
            <w:r>
              <w:t>1</w:t>
            </w:r>
          </w:p>
        </w:tc>
        <w:tc>
          <w:tcPr>
            <w:tcW w:type="dxa" w:w="2268"/>
          </w:tcPr>
          <w:p>
            <w:r>
              <w:t>€45.00</w:t>
            </w:r>
          </w:p>
        </w:tc>
        <w:tc>
          <w:tcPr>
            <w:tcW w:type="dxa" w:w="2268"/>
          </w:tcPr>
          <w:p>
            <w:r>
              <w:t>€45.00</w:t>
            </w:r>
          </w:p>
        </w:tc>
      </w:tr>
      <w:tr>
        <w:tc>
          <w:tcPr>
            <w:tcW w:type="dxa" w:w="2268"/>
          </w:tcPr>
          <w:p>
            <w:r>
              <w:t>TOTAAL JAARLIJKS</w:t>
            </w:r>
          </w:p>
        </w:tc>
        <w:tc>
          <w:tcPr>
            <w:tcW w:type="dxa" w:w="2268"/>
          </w:tcPr>
          <w:p>
            <w:r/>
          </w:p>
        </w:tc>
        <w:tc>
          <w:tcPr>
            <w:tcW w:type="dxa" w:w="2268"/>
          </w:tcPr>
          <w:p>
            <w:r/>
          </w:p>
        </w:tc>
        <w:tc>
          <w:tcPr>
            <w:tcW w:type="dxa" w:w="2268"/>
          </w:tcPr>
          <w:p>
            <w:r>
              <w:t>€1185.00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