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56"/>
        </w:rPr>
        <w:t>Plan de Test Global E2E</w:t>
      </w:r>
    </w:p>
    <w:p>
      <w:pPr>
        <w:jc w:val="center"/>
      </w:pPr>
      <w:r>
        <w:rPr>
          <w:rFonts w:ascii="Calibri" w:hAnsi="Calibri"/>
          <w:color w:val="2E74B5"/>
          <w:sz w:val="32"/>
        </w:rPr>
        <w:t>LedgerHub Mobile — Facturation B2B conforme Factur-X 2026</w:t>
      </w:r>
    </w:p>
    <w:p/>
    <w:p>
      <w:pPr>
        <w:jc w:val="center"/>
      </w:pPr>
      <w:r>
        <w:rPr>
          <w:b/>
          <w:color w:val="404040"/>
          <w:sz w:val="22"/>
        </w:rPr>
        <w:br/>
        <w:t xml:space="preserve">Version : </w:t>
      </w:r>
      <w:r>
        <w:rPr>
          <w:sz w:val="22"/>
        </w:rPr>
        <w:t>1.0</w:t>
      </w:r>
      <w:r>
        <w:rPr>
          <w:b/>
          <w:color w:val="404040"/>
          <w:sz w:val="22"/>
        </w:rPr>
        <w:br/>
        <w:t xml:space="preserve">Date : </w:t>
      </w:r>
      <w:r>
        <w:rPr>
          <w:sz w:val="22"/>
        </w:rPr>
        <w:t>18/09/2026</w:t>
      </w:r>
      <w:r>
        <w:rPr>
          <w:b/>
          <w:color w:val="404040"/>
          <w:sz w:val="22"/>
        </w:rPr>
        <w:br/>
        <w:t xml:space="preserve">Auteur : </w:t>
      </w:r>
      <w:r>
        <w:rPr>
          <w:sz w:val="22"/>
        </w:rPr>
        <w:t>QA Automation Team — LedgerHub</w:t>
      </w:r>
      <w:r>
        <w:rPr>
          <w:b/>
          <w:color w:val="404040"/>
          <w:sz w:val="22"/>
        </w:rPr>
        <w:br/>
        <w:t xml:space="preserve">Application : </w:t>
      </w:r>
      <w:r>
        <w:rPr>
          <w:sz w:val="22"/>
        </w:rPr>
        <w:t>Compose Multiplatform (Android validé / iOS on hold)</w:t>
      </w:r>
      <w:r>
        <w:rPr>
          <w:b/>
          <w:color w:val="404040"/>
          <w:sz w:val="22"/>
        </w:rPr>
        <w:br/>
        <w:t xml:space="preserve">Référence : </w:t>
      </w:r>
      <w:r>
        <w:rPr>
          <w:sz w:val="22"/>
        </w:rPr>
        <w:t>MASTER_TEST_PLAN_MOBILE.md</w:t>
      </w:r>
    </w:p>
    <w:p>
      <w:r>
        <w:br w:type="page"/>
      </w:r>
    </w:p>
    <w:p>
      <w:pPr>
        <w:pStyle w:val="Heading1"/>
      </w:pPr>
      <w:r>
        <w:rPr>
          <w:color w:val="1B3A5C"/>
        </w:rPr>
        <w:t>Table des Matières</w:t>
      </w:r>
    </w:p>
    <w:p>
      <w:r>
        <w:rPr>
          <w:color w:val="2E74B5"/>
          <w:sz w:val="22"/>
        </w:rPr>
        <w:t>1. Introduction &amp; Périmètre</w:t>
        <w:br/>
      </w:r>
      <w:r>
        <w:rPr>
          <w:color w:val="2E74B5"/>
          <w:sz w:val="22"/>
        </w:rPr>
        <w:t>2. Matrice de Traçabilité US → Scénarios</w:t>
        <w:br/>
      </w:r>
      <w:r>
        <w:rPr>
          <w:color w:val="2E74B5"/>
          <w:sz w:val="22"/>
        </w:rPr>
        <w:t>3. Suite E2E #1 : Auth &amp; Onboarding (11 scénarios)</w:t>
        <w:br/>
      </w:r>
      <w:r>
        <w:rPr>
          <w:color w:val="2E74B5"/>
          <w:sz w:val="22"/>
        </w:rPr>
        <w:t>4. Suite E2E #2 : Dashboard &amp; Empty States (8 scénarios)</w:t>
        <w:br/>
      </w:r>
      <w:r>
        <w:rPr>
          <w:color w:val="2E74B5"/>
          <w:sz w:val="22"/>
        </w:rPr>
        <w:t>5. Suite E2E #3 : Clients &amp; Annuaire DGFIP (19 scénarios)</w:t>
        <w:br/>
      </w:r>
      <w:r>
        <w:rPr>
          <w:color w:val="2E74B5"/>
          <w:sz w:val="22"/>
        </w:rPr>
        <w:t>6. Suite E2E #4 : Devis — Quotes (3 scénarios)</w:t>
        <w:br/>
      </w:r>
      <w:r>
        <w:rPr>
          <w:color w:val="2E74B5"/>
          <w:sz w:val="22"/>
        </w:rPr>
        <w:t>7. Suite E2E #5 : Factures, Conformité &amp; Avoir (32 scénarios)</w:t>
        <w:br/>
      </w:r>
      <w:r>
        <w:rPr>
          <w:color w:val="2E74B5"/>
          <w:sz w:val="22"/>
        </w:rPr>
        <w:t>8. Suite E2E #6 : Modules Paramètres, Conformité Fiscale &amp; Rapprochement (31 scénarios)</w:t>
        <w:br/>
      </w:r>
      <w:r>
        <w:rPr>
          <w:color w:val="2E74B5"/>
          <w:sz w:val="22"/>
        </w:rPr>
        <w:t>9. Suite E2E #7 : Export, Intégrations &amp; Navigation Transversale (14 scénarios)</w:t>
        <w:br/>
      </w:r>
      <w:r>
        <w:rPr>
          <w:color w:val="2E74B5"/>
          <w:sz w:val="22"/>
        </w:rPr>
        <w:t>10. Anomalies Connues &amp; Dette Technique</w:t>
        <w:br/>
      </w:r>
      <w:r>
        <w:rPr>
          <w:color w:val="2E74B5"/>
          <w:sz w:val="22"/>
        </w:rPr>
        <w:t>Annexes</w:t>
        <w:br/>
      </w:r>
    </w:p>
    <w:p>
      <w:r>
        <w:br w:type="page"/>
      </w:r>
    </w:p>
    <w:p>
      <w:pPr>
        <w:pStyle w:val="Heading1"/>
      </w:pPr>
      <w:r>
        <w:rPr>
          <w:color w:val="1B3A5C"/>
        </w:rPr>
        <w:t>1. Introduction &amp; Périmètre</w:t>
      </w:r>
    </w:p>
    <w:p>
      <w:pPr>
        <w:pStyle w:val="Heading2"/>
      </w:pPr>
      <w:r>
        <w:rPr>
          <w:color w:val="2E74B5"/>
        </w:rPr>
        <w:t>1.1 Objectifs</w:t>
      </w:r>
    </w:p>
    <w:p>
      <w:r>
        <w:t>Ce document formalise le plan de test fonctionnel et End-to-End (E2E) exhaustif pour l'application LedgerHub Mobile. Il couvre les 26 User Stories du périmètre de parité fonctionnelle mobile, organisées en 7 suites E2E séquentielles cumulatives : chaque suite s'appuie sur l'état laissé par la précédente (State Machine E2E).</w:t>
      </w:r>
    </w:p>
    <w:p>
      <w:pPr>
        <w:pStyle w:val="Heading2"/>
      </w:pPr>
      <w:r>
        <w:rPr>
          <w:color w:val="2E74B5"/>
        </w:rPr>
        <w:t>1.2 Environnement de test</w:t>
      </w:r>
    </w:p>
    <w:p>
      <w:pPr>
        <w:pStyle w:val="ListBullet"/>
      </w:pPr>
      <w:r>
        <w:t>Terminal de référence QA : Samsung Galaxy S23+ / Pixel 5 (API 35, 393×851 dp)</w:t>
      </w:r>
    </w:p>
    <w:p>
      <w:pPr>
        <w:pStyle w:val="ListBullet"/>
      </w:pPr>
      <w:r>
        <w:t>Architecture : Compose Multiplatform (Kotlin/JVM, SQLDelight, Ktor)</w:t>
      </w:r>
    </w:p>
    <w:p>
      <w:pPr>
        <w:pStyle w:val="ListBullet"/>
      </w:pPr>
      <w:r>
        <w:t>Langue par défaut : Français</w:t>
      </w:r>
    </w:p>
    <w:p>
      <w:pPr>
        <w:pStyle w:val="ListBullet"/>
      </w:pPr>
      <w:r>
        <w:t>Thème par défaut : Sombre</w:t>
      </w:r>
    </w:p>
    <w:p>
      <w:pPr>
        <w:pStyle w:val="ListBullet"/>
      </w:pPr>
      <w:r>
        <w:t>Authentification : autonome (compte SQLDelight local, aucun backend requis)</w:t>
      </w:r>
    </w:p>
    <w:p>
      <w:pPr>
        <w:pStyle w:val="Heading2"/>
      </w:pPr>
      <w:r>
        <w:rPr>
          <w:color w:val="2E74B5"/>
        </w:rPr>
        <w:t>1.3 Conventions de lecture</w:t>
      </w:r>
    </w:p>
    <w:p>
      <w:r>
        <w:t>🟢 Passant — chemin nominal</w:t>
        <w:br/>
        <w:t>🔴 Non passant — erreur / cas d'échec</w:t>
        <w:br/>
        <w:t>🟡 Cas limite — boundary / edge case</w:t>
        <w:br/>
        <w:br/>
        <w:t>Les identifiants entre backticks (ex. login_email_field) sont les testTags Compose posés sur les éléments UI.</w:t>
      </w:r>
    </w:p>
    <w:p>
      <w:pPr>
        <w:pStyle w:val="Heading2"/>
      </w:pPr>
      <w:r>
        <w:rPr>
          <w:color w:val="2E74B5"/>
        </w:rPr>
        <w:t>1.4 Modèle séquentiel cumulatif</w:t>
      </w:r>
    </w:p>
    <w:p>
      <w:r>
        <w:t>Les 7 suites s'exécutent dans l'ordre. La Suite 1 (Auth) crée le compte utilisé par toutes les suites suivantes. La Suite 3 (Clients) crée les fiches utilisées par les Suites 4 et 5 (Devis, Factures). La Suite 5 génère les factures émises exploitées par la Suite 6 (Paramètres, Rapprochement, e-Reporting, Coffre-fort, TVA). La Suite 7 valide les parcours transversaux (Export, Intégrations, Navigation).</w:t>
      </w:r>
    </w:p>
    <w:p>
      <w:r>
        <w:br w:type="page"/>
      </w:r>
    </w:p>
    <w:p>
      <w:pPr>
        <w:pStyle w:val="Heading1"/>
      </w:pPr>
      <w:r>
        <w:rPr>
          <w:color w:val="1B3A5C"/>
        </w:rPr>
        <w:t>2. Matrice de Traçabilité US → Scénarios E2E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spacing w:before="40" w:after="40"/>
            </w:pPr>
            <w:r/>
            <w:r>
              <w:rPr>
                <w:rFonts w:ascii="Calibri" w:hAnsi="Calibri"/>
                <w:b/>
                <w:color w:val="FFFFFF"/>
                <w:sz w:val="18"/>
              </w:rPr>
              <w:t>User Story</w:t>
            </w:r>
          </w:p>
        </w:tc>
        <w:tc>
          <w:tcPr>
            <w:tcW w:type="dxa" w:w="2880"/>
            <w:shd w:fill="1B3A5C"/>
          </w:tcPr>
          <w:p>
            <w:pPr>
              <w:spacing w:before="40" w:after="40"/>
            </w:pPr>
            <w:r/>
            <w:r>
              <w:rPr>
                <w:rFonts w:ascii="Calibri" w:hAnsi="Calibri"/>
                <w:b/>
                <w:color w:val="FFFFFF"/>
                <w:sz w:val="18"/>
              </w:rPr>
              <w:t>Intitulé</w:t>
            </w:r>
          </w:p>
        </w:tc>
        <w:tc>
          <w:tcPr>
            <w:tcW w:type="dxa" w:w="2880"/>
            <w:shd w:fill="1B3A5C"/>
          </w:tcPr>
          <w:p>
            <w:pPr>
              <w:spacing w:before="40" w:after="40"/>
            </w:pPr>
            <w:r/>
            <w:r>
              <w:rPr>
                <w:rFonts w:ascii="Calibri" w:hAnsi="Calibri"/>
                <w:b/>
                <w:color w:val="FFFFFF"/>
                <w:sz w:val="18"/>
              </w:rPr>
              <w:t>Scénarios E2E</w:t>
            </w:r>
          </w:p>
        </w:tc>
      </w:tr>
      <w:tr>
        <w:tc>
          <w:tcPr>
            <w:tcW w:type="dxa" w:w="2880"/>
            <w:shd w:fill="FFFFFF"/>
          </w:tcPr>
          <w:p>
            <w:pPr>
              <w:spacing w:before="40" w:after="40"/>
            </w:pPr>
            <w:r/>
            <w:r>
              <w:rPr>
                <w:rFonts w:ascii="Calibri" w:hAnsi="Calibri"/>
                <w:b/>
                <w:sz w:val="18"/>
              </w:rPr>
              <w:t>US-01</w:t>
            </w:r>
          </w:p>
        </w:tc>
        <w:tc>
          <w:tcPr>
            <w:tcW w:type="dxa" w:w="2880"/>
            <w:shd w:fill="FFFFFF"/>
          </w:tcPr>
          <w:p>
            <w:pPr>
              <w:spacing w:before="40" w:after="40"/>
            </w:pPr>
            <w:r/>
            <w:r>
              <w:rPr>
                <w:rFonts w:ascii="Calibri" w:hAnsi="Calibri"/>
                <w:b w:val="0"/>
                <w:sz w:val="18"/>
              </w:rPr>
              <w:t>Socle réseau Ktor &amp; modèles Factur-X</w:t>
            </w:r>
          </w:p>
        </w:tc>
        <w:tc>
          <w:tcPr>
            <w:tcW w:type="dxa" w:w="2880"/>
            <w:shd w:fill="FFFFFF"/>
          </w:tcPr>
          <w:p>
            <w:pPr>
              <w:spacing w:before="40" w:after="40"/>
            </w:pPr>
            <w:r/>
            <w:r>
              <w:rPr>
                <w:rFonts w:ascii="Calibri" w:hAnsi="Calibri"/>
                <w:b w:val="0"/>
                <w:sz w:val="18"/>
              </w:rPr>
              <w:t>Transversal (infrastructure)</w:t>
            </w:r>
          </w:p>
        </w:tc>
      </w:tr>
      <w:tr>
        <w:tc>
          <w:tcPr>
            <w:tcW w:type="dxa" w:w="2880"/>
            <w:shd w:fill="F2F2F2"/>
          </w:tcPr>
          <w:p>
            <w:pPr>
              <w:spacing w:before="40" w:after="40"/>
            </w:pPr>
            <w:r/>
            <w:r>
              <w:rPr>
                <w:rFonts w:ascii="Calibri" w:hAnsi="Calibri"/>
                <w:b/>
                <w:sz w:val="18"/>
              </w:rPr>
              <w:t>US-02</w:t>
            </w:r>
          </w:p>
        </w:tc>
        <w:tc>
          <w:tcPr>
            <w:tcW w:type="dxa" w:w="2880"/>
            <w:shd w:fill="F2F2F2"/>
          </w:tcPr>
          <w:p>
            <w:pPr>
              <w:spacing w:before="40" w:after="40"/>
            </w:pPr>
            <w:r/>
            <w:r>
              <w:rPr>
                <w:rFonts w:ascii="Calibri" w:hAnsi="Calibri"/>
                <w:b w:val="0"/>
                <w:sz w:val="18"/>
              </w:rPr>
              <w:t>ViewModel, gestion d'état, écrans Factur-X</w:t>
            </w:r>
          </w:p>
        </w:tc>
        <w:tc>
          <w:tcPr>
            <w:tcW w:type="dxa" w:w="2880"/>
            <w:shd w:fill="F2F2F2"/>
          </w:tcPr>
          <w:p>
            <w:pPr>
              <w:spacing w:before="40" w:after="40"/>
            </w:pPr>
            <w:r/>
            <w:r>
              <w:rPr>
                <w:rFonts w:ascii="Calibri" w:hAnsi="Calibri"/>
                <w:b w:val="0"/>
                <w:sz w:val="18"/>
              </w:rPr>
              <w:t>Suite 2 (Dashboard), Suite 5 (Factures)</w:t>
            </w:r>
          </w:p>
        </w:tc>
      </w:tr>
      <w:tr>
        <w:tc>
          <w:tcPr>
            <w:tcW w:type="dxa" w:w="2880"/>
            <w:shd w:fill="FFFFFF"/>
          </w:tcPr>
          <w:p>
            <w:pPr>
              <w:spacing w:before="40" w:after="40"/>
            </w:pPr>
            <w:r/>
            <w:r>
              <w:rPr>
                <w:rFonts w:ascii="Calibri" w:hAnsi="Calibri"/>
                <w:b/>
                <w:sz w:val="18"/>
              </w:rPr>
              <w:t>US-02 S2</w:t>
            </w:r>
          </w:p>
        </w:tc>
        <w:tc>
          <w:tcPr>
            <w:tcW w:type="dxa" w:w="2880"/>
            <w:shd w:fill="FFFFFF"/>
          </w:tcPr>
          <w:p>
            <w:pPr>
              <w:spacing w:before="40" w:after="40"/>
            </w:pPr>
            <w:r/>
            <w:r>
              <w:rPr>
                <w:rFonts w:ascii="Calibri" w:hAnsi="Calibri"/>
                <w:b w:val="0"/>
                <w:sz w:val="18"/>
              </w:rPr>
              <w:t>Support multilingue FR/EN</w:t>
            </w:r>
          </w:p>
        </w:tc>
        <w:tc>
          <w:tcPr>
            <w:tcW w:type="dxa" w:w="2880"/>
            <w:shd w:fill="FFFFFF"/>
          </w:tcPr>
          <w:p>
            <w:pPr>
              <w:spacing w:before="40" w:after="40"/>
            </w:pPr>
            <w:r/>
            <w:r>
              <w:rPr>
                <w:rFonts w:ascii="Calibri" w:hAnsi="Calibri"/>
                <w:b w:val="0"/>
                <w:sz w:val="18"/>
              </w:rPr>
              <w:t>Suite 7 (NAV-05, NAV-06)</w:t>
            </w:r>
          </w:p>
        </w:tc>
      </w:tr>
      <w:tr>
        <w:tc>
          <w:tcPr>
            <w:tcW w:type="dxa" w:w="2880"/>
            <w:shd w:fill="F2F2F2"/>
          </w:tcPr>
          <w:p>
            <w:pPr>
              <w:spacing w:before="40" w:after="40"/>
            </w:pPr>
            <w:r/>
            <w:r>
              <w:rPr>
                <w:rFonts w:ascii="Calibri" w:hAnsi="Calibri"/>
                <w:b/>
                <w:sz w:val="18"/>
              </w:rPr>
              <w:t>US-03</w:t>
            </w:r>
          </w:p>
        </w:tc>
        <w:tc>
          <w:tcPr>
            <w:tcW w:type="dxa" w:w="2880"/>
            <w:shd w:fill="F2F2F2"/>
          </w:tcPr>
          <w:p>
            <w:pPr>
              <w:spacing w:before="40" w:after="40"/>
            </w:pPr>
            <w:r/>
            <w:r>
              <w:rPr>
                <w:rFonts w:ascii="Calibri" w:hAnsi="Calibri"/>
                <w:b w:val="0"/>
                <w:sz w:val="18"/>
              </w:rPr>
              <w:t>Thème sombre premium, shell responsive</w:t>
            </w:r>
          </w:p>
        </w:tc>
        <w:tc>
          <w:tcPr>
            <w:tcW w:type="dxa" w:w="2880"/>
            <w:shd w:fill="F2F2F2"/>
          </w:tcPr>
          <w:p>
            <w:pPr>
              <w:spacing w:before="40" w:after="40"/>
            </w:pPr>
            <w:r/>
            <w:r>
              <w:rPr>
                <w:rFonts w:ascii="Calibri" w:hAnsi="Calibri"/>
                <w:b w:val="0"/>
                <w:sz w:val="18"/>
              </w:rPr>
              <w:t>Suite 7 (NAV-01, NAV-08)</w:t>
            </w:r>
          </w:p>
        </w:tc>
      </w:tr>
      <w:tr>
        <w:tc>
          <w:tcPr>
            <w:tcW w:type="dxa" w:w="2880"/>
            <w:shd w:fill="FFFFFF"/>
          </w:tcPr>
          <w:p>
            <w:pPr>
              <w:spacing w:before="40" w:after="40"/>
            </w:pPr>
            <w:r/>
            <w:r>
              <w:rPr>
                <w:rFonts w:ascii="Calibri" w:hAnsi="Calibri"/>
                <w:b/>
                <w:sz w:val="18"/>
              </w:rPr>
              <w:t>US-04</w:t>
            </w:r>
          </w:p>
        </w:tc>
        <w:tc>
          <w:tcPr>
            <w:tcW w:type="dxa" w:w="2880"/>
            <w:shd w:fill="FFFFFF"/>
          </w:tcPr>
          <w:p>
            <w:pPr>
              <w:spacing w:before="40" w:after="40"/>
            </w:pPr>
            <w:r/>
            <w:r>
              <w:rPr>
                <w:rFonts w:ascii="Calibri" w:hAnsi="Calibri"/>
                <w:b w:val="0"/>
                <w:sz w:val="18"/>
              </w:rPr>
              <w:t>CRUD Clients &amp; Paramètres fiscaux</w:t>
            </w:r>
          </w:p>
        </w:tc>
        <w:tc>
          <w:tcPr>
            <w:tcW w:type="dxa" w:w="2880"/>
            <w:shd w:fill="FFFFFF"/>
          </w:tcPr>
          <w:p>
            <w:pPr>
              <w:spacing w:before="40" w:after="40"/>
            </w:pPr>
            <w:r/>
            <w:r>
              <w:rPr>
                <w:rFonts w:ascii="Calibri" w:hAnsi="Calibri"/>
                <w:b w:val="0"/>
                <w:sz w:val="18"/>
              </w:rPr>
              <w:t>Suite 3 (Clients), Suite 6 (Paramètres)</w:t>
            </w:r>
          </w:p>
        </w:tc>
      </w:tr>
      <w:tr>
        <w:tc>
          <w:tcPr>
            <w:tcW w:type="dxa" w:w="2880"/>
            <w:shd w:fill="F2F2F2"/>
          </w:tcPr>
          <w:p>
            <w:pPr>
              <w:spacing w:before="40" w:after="40"/>
            </w:pPr>
            <w:r/>
            <w:r>
              <w:rPr>
                <w:rFonts w:ascii="Calibri" w:hAnsi="Calibri"/>
                <w:b/>
                <w:sz w:val="18"/>
              </w:rPr>
              <w:t>US-05</w:t>
            </w:r>
          </w:p>
        </w:tc>
        <w:tc>
          <w:tcPr>
            <w:tcW w:type="dxa" w:w="2880"/>
            <w:shd w:fill="F2F2F2"/>
          </w:tcPr>
          <w:p>
            <w:pPr>
              <w:spacing w:before="40" w:after="40"/>
            </w:pPr>
            <w:r/>
            <w:r>
              <w:rPr>
                <w:rFonts w:ascii="Calibri" w:hAnsi="Calibri"/>
                <w:b w:val="0"/>
                <w:sz w:val="18"/>
              </w:rPr>
              <w:t>Cycle d'annulation comptable (avoirs)</w:t>
            </w:r>
          </w:p>
        </w:tc>
        <w:tc>
          <w:tcPr>
            <w:tcW w:type="dxa" w:w="2880"/>
            <w:shd w:fill="F2F2F2"/>
          </w:tcPr>
          <w:p>
            <w:pPr>
              <w:spacing w:before="40" w:after="40"/>
            </w:pPr>
            <w:r/>
            <w:r>
              <w:rPr>
                <w:rFonts w:ascii="Calibri" w:hAnsi="Calibri"/>
                <w:b w:val="0"/>
                <w:sz w:val="18"/>
              </w:rPr>
              <w:t>Suite 5 (INV-32→34)</w:t>
            </w:r>
          </w:p>
        </w:tc>
      </w:tr>
      <w:tr>
        <w:tc>
          <w:tcPr>
            <w:tcW w:type="dxa" w:w="2880"/>
            <w:shd w:fill="FFFFFF"/>
          </w:tcPr>
          <w:p>
            <w:pPr>
              <w:spacing w:before="40" w:after="40"/>
            </w:pPr>
            <w:r/>
            <w:r>
              <w:rPr>
                <w:rFonts w:ascii="Calibri" w:hAnsi="Calibri"/>
                <w:b/>
                <w:sz w:val="18"/>
              </w:rPr>
              <w:t>US-06</w:t>
            </w:r>
          </w:p>
        </w:tc>
        <w:tc>
          <w:tcPr>
            <w:tcW w:type="dxa" w:w="2880"/>
            <w:shd w:fill="FFFFFF"/>
          </w:tcPr>
          <w:p>
            <w:pPr>
              <w:spacing w:before="40" w:after="40"/>
            </w:pPr>
            <w:r/>
            <w:r>
              <w:rPr>
                <w:rFonts w:ascii="Calibri" w:hAnsi="Calibri"/>
                <w:b w:val="0"/>
                <w:sz w:val="18"/>
              </w:rPr>
              <w:t>Export Factur-X (CII/BASIC)</w:t>
            </w:r>
          </w:p>
        </w:tc>
        <w:tc>
          <w:tcPr>
            <w:tcW w:type="dxa" w:w="2880"/>
            <w:shd w:fill="FFFFFF"/>
          </w:tcPr>
          <w:p>
            <w:pPr>
              <w:spacing w:before="40" w:after="40"/>
            </w:pPr>
            <w:r/>
            <w:r>
              <w:rPr>
                <w:rFonts w:ascii="Calibri" w:hAnsi="Calibri"/>
                <w:b w:val="0"/>
                <w:sz w:val="18"/>
              </w:rPr>
              <w:t>Suite 5 (bascule Factur-X), Suite 7 (Export)</w:t>
            </w:r>
          </w:p>
        </w:tc>
      </w:tr>
      <w:tr>
        <w:tc>
          <w:tcPr>
            <w:tcW w:type="dxa" w:w="2880"/>
            <w:shd w:fill="F2F2F2"/>
          </w:tcPr>
          <w:p>
            <w:pPr>
              <w:spacing w:before="40" w:after="40"/>
            </w:pPr>
            <w:r/>
            <w:r>
              <w:rPr>
                <w:rFonts w:ascii="Calibri" w:hAnsi="Calibri"/>
                <w:b/>
                <w:sz w:val="18"/>
              </w:rPr>
              <w:t>US-07</w:t>
            </w:r>
          </w:p>
        </w:tc>
        <w:tc>
          <w:tcPr>
            <w:tcW w:type="dxa" w:w="2880"/>
            <w:shd w:fill="F2F2F2"/>
          </w:tcPr>
          <w:p>
            <w:pPr>
              <w:spacing w:before="40" w:after="40"/>
            </w:pPr>
            <w:r/>
            <w:r>
              <w:rPr>
                <w:rFonts w:ascii="Calibri" w:hAnsi="Calibri"/>
                <w:b w:val="0"/>
                <w:sz w:val="18"/>
              </w:rPr>
              <w:t>Cycle de vie DGFIP &amp; piste d'audit</w:t>
            </w:r>
          </w:p>
        </w:tc>
        <w:tc>
          <w:tcPr>
            <w:tcW w:type="dxa" w:w="2880"/>
            <w:shd w:fill="F2F2F2"/>
          </w:tcPr>
          <w:p>
            <w:pPr>
              <w:spacing w:before="40" w:after="40"/>
            </w:pPr>
            <w:r/>
            <w:r>
              <w:rPr>
                <w:rFonts w:ascii="Calibri" w:hAnsi="Calibri"/>
                <w:b w:val="0"/>
                <w:sz w:val="18"/>
              </w:rPr>
              <w:t>Suite 5 (INV-25→39)</w:t>
            </w:r>
          </w:p>
        </w:tc>
      </w:tr>
      <w:tr>
        <w:tc>
          <w:tcPr>
            <w:tcW w:type="dxa" w:w="2880"/>
            <w:shd w:fill="FFFFFF"/>
          </w:tcPr>
          <w:p>
            <w:pPr>
              <w:spacing w:before="40" w:after="40"/>
            </w:pPr>
            <w:r/>
            <w:r>
              <w:rPr>
                <w:rFonts w:ascii="Calibri" w:hAnsi="Calibri"/>
                <w:b/>
                <w:sz w:val="18"/>
              </w:rPr>
              <w:t>US-08</w:t>
            </w:r>
          </w:p>
        </w:tc>
        <w:tc>
          <w:tcPr>
            <w:tcW w:type="dxa" w:w="2880"/>
            <w:shd w:fill="FFFFFF"/>
          </w:tcPr>
          <w:p>
            <w:pPr>
              <w:spacing w:before="40" w:after="40"/>
            </w:pPr>
            <w:r/>
            <w:r>
              <w:rPr>
                <w:rFonts w:ascii="Calibri" w:hAnsi="Calibri"/>
                <w:b w:val="0"/>
                <w:sz w:val="18"/>
              </w:rPr>
              <w:t>e-Reporting mobile</w:t>
            </w:r>
          </w:p>
        </w:tc>
        <w:tc>
          <w:tcPr>
            <w:tcW w:type="dxa" w:w="2880"/>
            <w:shd w:fill="FFFFFF"/>
          </w:tcPr>
          <w:p>
            <w:pPr>
              <w:spacing w:before="40" w:after="40"/>
            </w:pPr>
            <w:r/>
            <w:r>
              <w:rPr>
                <w:rFonts w:ascii="Calibri" w:hAnsi="Calibri"/>
                <w:b w:val="0"/>
                <w:sz w:val="18"/>
              </w:rPr>
              <w:t>Suite 6 (ERP-01→07)</w:t>
            </w:r>
          </w:p>
        </w:tc>
      </w:tr>
      <w:tr>
        <w:tc>
          <w:tcPr>
            <w:tcW w:type="dxa" w:w="2880"/>
            <w:shd w:fill="F2F2F2"/>
          </w:tcPr>
          <w:p>
            <w:pPr>
              <w:spacing w:before="40" w:after="40"/>
            </w:pPr>
            <w:r/>
            <w:r>
              <w:rPr>
                <w:rFonts w:ascii="Calibri" w:hAnsi="Calibri"/>
                <w:b/>
                <w:sz w:val="18"/>
              </w:rPr>
              <w:t>US-09</w:t>
            </w:r>
          </w:p>
        </w:tc>
        <w:tc>
          <w:tcPr>
            <w:tcW w:type="dxa" w:w="2880"/>
            <w:shd w:fill="F2F2F2"/>
          </w:tcPr>
          <w:p>
            <w:pPr>
              <w:spacing w:before="40" w:after="40"/>
            </w:pPr>
            <w:r/>
            <w:r>
              <w:rPr>
                <w:rFonts w:ascii="Calibri" w:hAnsi="Calibri"/>
                <w:b w:val="0"/>
                <w:sz w:val="18"/>
              </w:rPr>
              <w:t>Annuaire DGFIP (PPF/PDP)</w:t>
            </w:r>
          </w:p>
        </w:tc>
        <w:tc>
          <w:tcPr>
            <w:tcW w:type="dxa" w:w="2880"/>
            <w:shd w:fill="F2F2F2"/>
          </w:tcPr>
          <w:p>
            <w:pPr>
              <w:spacing w:before="40" w:after="40"/>
            </w:pPr>
            <w:r/>
            <w:r>
              <w:rPr>
                <w:rFonts w:ascii="Calibri" w:hAnsi="Calibri"/>
                <w:b w:val="0"/>
                <w:sz w:val="18"/>
              </w:rPr>
              <w:t>Suite 3 (DIR-01→06), Suite 6 (DIR-R01→R02)</w:t>
            </w:r>
          </w:p>
        </w:tc>
      </w:tr>
      <w:tr>
        <w:tc>
          <w:tcPr>
            <w:tcW w:type="dxa" w:w="2880"/>
            <w:shd w:fill="FFFFFF"/>
          </w:tcPr>
          <w:p>
            <w:pPr>
              <w:spacing w:before="40" w:after="40"/>
            </w:pPr>
            <w:r/>
            <w:r>
              <w:rPr>
                <w:rFonts w:ascii="Calibri" w:hAnsi="Calibri"/>
                <w:b/>
                <w:sz w:val="18"/>
              </w:rPr>
              <w:t>US-10</w:t>
            </w:r>
          </w:p>
        </w:tc>
        <w:tc>
          <w:tcPr>
            <w:tcW w:type="dxa" w:w="2880"/>
            <w:shd w:fill="FFFFFF"/>
          </w:tcPr>
          <w:p>
            <w:pPr>
              <w:spacing w:before="40" w:after="40"/>
            </w:pPr>
            <w:r/>
            <w:r>
              <w:rPr>
                <w:rFonts w:ascii="Calibri" w:hAnsi="Calibri"/>
                <w:b w:val="0"/>
                <w:sz w:val="18"/>
              </w:rPr>
              <w:t>Avoir (formulaire dédié)</w:t>
            </w:r>
          </w:p>
        </w:tc>
        <w:tc>
          <w:tcPr>
            <w:tcW w:type="dxa" w:w="2880"/>
            <w:shd w:fill="FFFFFF"/>
          </w:tcPr>
          <w:p>
            <w:pPr>
              <w:spacing w:before="40" w:after="40"/>
            </w:pPr>
            <w:r/>
            <w:r>
              <w:rPr>
                <w:rFonts w:ascii="Calibri" w:hAnsi="Calibri"/>
                <w:b w:val="0"/>
                <w:sz w:val="18"/>
              </w:rPr>
              <w:t>Suite 5 (INV-32→34)</w:t>
            </w:r>
          </w:p>
        </w:tc>
      </w:tr>
      <w:tr>
        <w:tc>
          <w:tcPr>
            <w:tcW w:type="dxa" w:w="2880"/>
            <w:shd w:fill="F2F2F2"/>
          </w:tcPr>
          <w:p>
            <w:pPr>
              <w:spacing w:before="40" w:after="40"/>
            </w:pPr>
            <w:r/>
            <w:r>
              <w:rPr>
                <w:rFonts w:ascii="Calibri" w:hAnsi="Calibri"/>
                <w:b/>
                <w:sz w:val="18"/>
              </w:rPr>
              <w:t>US-11</w:t>
            </w:r>
          </w:p>
        </w:tc>
        <w:tc>
          <w:tcPr>
            <w:tcW w:type="dxa" w:w="2880"/>
            <w:shd w:fill="F2F2F2"/>
          </w:tcPr>
          <w:p>
            <w:pPr>
              <w:spacing w:before="40" w:after="40"/>
            </w:pPr>
            <w:r/>
            <w:r>
              <w:rPr>
                <w:rFonts w:ascii="Calibri" w:hAnsi="Calibri"/>
                <w:b w:val="0"/>
                <w:sz w:val="18"/>
              </w:rPr>
              <w:t>Sélecteur de client (ClientPicker)</w:t>
            </w:r>
          </w:p>
        </w:tc>
        <w:tc>
          <w:tcPr>
            <w:tcW w:type="dxa" w:w="2880"/>
            <w:shd w:fill="F2F2F2"/>
          </w:tcPr>
          <w:p>
            <w:pPr>
              <w:spacing w:before="40" w:after="40"/>
            </w:pPr>
            <w:r/>
            <w:r>
              <w:rPr>
                <w:rFonts w:ascii="Calibri" w:hAnsi="Calibri"/>
                <w:b w:val="0"/>
                <w:sz w:val="18"/>
              </w:rPr>
              <w:t>Suite 3 (CLI-11→13)</w:t>
            </w:r>
          </w:p>
        </w:tc>
      </w:tr>
      <w:tr>
        <w:tc>
          <w:tcPr>
            <w:tcW w:type="dxa" w:w="2880"/>
            <w:shd w:fill="FFFFFF"/>
          </w:tcPr>
          <w:p>
            <w:pPr>
              <w:spacing w:before="40" w:after="40"/>
            </w:pPr>
            <w:r/>
            <w:r>
              <w:rPr>
                <w:rFonts w:ascii="Calibri" w:hAnsi="Calibri"/>
                <w:b/>
                <w:sz w:val="18"/>
              </w:rPr>
              <w:t>US-12</w:t>
            </w:r>
          </w:p>
        </w:tc>
        <w:tc>
          <w:tcPr>
            <w:tcW w:type="dxa" w:w="2880"/>
            <w:shd w:fill="FFFFFF"/>
          </w:tcPr>
          <w:p>
            <w:pPr>
              <w:spacing w:before="40" w:after="40"/>
            </w:pPr>
            <w:r/>
            <w:r>
              <w:rPr>
                <w:rFonts w:ascii="Calibri" w:hAnsi="Calibri"/>
                <w:b w:val="0"/>
                <w:sz w:val="18"/>
              </w:rPr>
              <w:t>Activité commerciale des devis</w:t>
            </w:r>
          </w:p>
        </w:tc>
        <w:tc>
          <w:tcPr>
            <w:tcW w:type="dxa" w:w="2880"/>
            <w:shd w:fill="FFFFFF"/>
          </w:tcPr>
          <w:p>
            <w:pPr>
              <w:spacing w:before="40" w:after="40"/>
            </w:pPr>
            <w:r/>
            <w:r>
              <w:rPr>
                <w:rFonts w:ascii="Calibri" w:hAnsi="Calibri"/>
                <w:b w:val="0"/>
                <w:sz w:val="18"/>
              </w:rPr>
              <w:t>Suite 2 (DASH-05/06)</w:t>
            </w:r>
          </w:p>
        </w:tc>
      </w:tr>
      <w:tr>
        <w:tc>
          <w:tcPr>
            <w:tcW w:type="dxa" w:w="2880"/>
            <w:shd w:fill="F2F2F2"/>
          </w:tcPr>
          <w:p>
            <w:pPr>
              <w:spacing w:before="40" w:after="40"/>
            </w:pPr>
            <w:r/>
            <w:r>
              <w:rPr>
                <w:rFonts w:ascii="Calibri" w:hAnsi="Calibri"/>
                <w:b/>
                <w:sz w:val="18"/>
              </w:rPr>
              <w:t>US-13</w:t>
            </w:r>
          </w:p>
        </w:tc>
        <w:tc>
          <w:tcPr>
            <w:tcW w:type="dxa" w:w="2880"/>
            <w:shd w:fill="F2F2F2"/>
          </w:tcPr>
          <w:p>
            <w:pPr>
              <w:spacing w:before="40" w:after="40"/>
            </w:pPr>
            <w:r/>
            <w:r>
              <w:rPr>
                <w:rFonts w:ascii="Calibri" w:hAnsi="Calibri"/>
                <w:b w:val="0"/>
                <w:sz w:val="18"/>
              </w:rPr>
              <w:t>Statuts réglementaires PPF</w:t>
            </w:r>
          </w:p>
        </w:tc>
        <w:tc>
          <w:tcPr>
            <w:tcW w:type="dxa" w:w="2880"/>
            <w:shd w:fill="F2F2F2"/>
          </w:tcPr>
          <w:p>
            <w:pPr>
              <w:spacing w:before="40" w:after="40"/>
            </w:pPr>
            <w:r/>
            <w:r>
              <w:rPr>
                <w:rFonts w:ascii="Calibri" w:hAnsi="Calibri"/>
                <w:b w:val="0"/>
                <w:sz w:val="18"/>
              </w:rPr>
              <w:t>Suite 5 (INV-16→18, INV-25→31)</w:t>
            </w:r>
          </w:p>
        </w:tc>
      </w:tr>
      <w:tr>
        <w:tc>
          <w:tcPr>
            <w:tcW w:type="dxa" w:w="2880"/>
            <w:shd w:fill="FFFFFF"/>
          </w:tcPr>
          <w:p>
            <w:pPr>
              <w:spacing w:before="40" w:after="40"/>
            </w:pPr>
            <w:r/>
            <w:r>
              <w:rPr>
                <w:rFonts w:ascii="Calibri" w:hAnsi="Calibri"/>
                <w:b/>
                <w:sz w:val="18"/>
              </w:rPr>
              <w:t>US-14</w:t>
            </w:r>
          </w:p>
        </w:tc>
        <w:tc>
          <w:tcPr>
            <w:tcW w:type="dxa" w:w="2880"/>
            <w:shd w:fill="FFFFFF"/>
          </w:tcPr>
          <w:p>
            <w:pPr>
              <w:spacing w:before="40" w:after="40"/>
            </w:pPr>
            <w:r/>
            <w:r>
              <w:rPr>
                <w:rFonts w:ascii="Calibri" w:hAnsi="Calibri"/>
                <w:b w:val="0"/>
                <w:sz w:val="18"/>
              </w:rPr>
              <w:t>Aperçu PDF de facture</w:t>
            </w:r>
          </w:p>
        </w:tc>
        <w:tc>
          <w:tcPr>
            <w:tcW w:type="dxa" w:w="2880"/>
            <w:shd w:fill="FFFFFF"/>
          </w:tcPr>
          <w:p>
            <w:pPr>
              <w:spacing w:before="40" w:after="40"/>
            </w:pPr>
            <w:r/>
            <w:r>
              <w:rPr>
                <w:rFonts w:ascii="Calibri" w:hAnsi="Calibri"/>
                <w:b w:val="0"/>
                <w:sz w:val="18"/>
              </w:rPr>
              <w:t>Hors périmètre</w:t>
            </w:r>
          </w:p>
        </w:tc>
      </w:tr>
      <w:tr>
        <w:tc>
          <w:tcPr>
            <w:tcW w:type="dxa" w:w="2880"/>
            <w:shd w:fill="F2F2F2"/>
          </w:tcPr>
          <w:p>
            <w:pPr>
              <w:spacing w:before="40" w:after="40"/>
            </w:pPr>
            <w:r/>
            <w:r>
              <w:rPr>
                <w:rFonts w:ascii="Calibri" w:hAnsi="Calibri"/>
                <w:b/>
                <w:sz w:val="18"/>
              </w:rPr>
              <w:t>US-15</w:t>
            </w:r>
          </w:p>
        </w:tc>
        <w:tc>
          <w:tcPr>
            <w:tcW w:type="dxa" w:w="2880"/>
            <w:shd w:fill="F2F2F2"/>
          </w:tcPr>
          <w:p>
            <w:pPr>
              <w:spacing w:before="40" w:after="40"/>
            </w:pPr>
            <w:r/>
            <w:r>
              <w:rPr>
                <w:rFonts w:ascii="Calibri" w:hAnsi="Calibri"/>
                <w:b w:val="0"/>
                <w:sz w:val="18"/>
              </w:rPr>
              <w:t>Mode Page Blanche / Canvas A4</w:t>
            </w:r>
          </w:p>
        </w:tc>
        <w:tc>
          <w:tcPr>
            <w:tcW w:type="dxa" w:w="2880"/>
            <w:shd w:fill="F2F2F2"/>
          </w:tcPr>
          <w:p>
            <w:pPr>
              <w:spacing w:before="40" w:after="40"/>
            </w:pPr>
            <w:r/>
            <w:r>
              <w:rPr>
                <w:rFonts w:ascii="Calibri" w:hAnsi="Calibri"/>
                <w:b w:val="0"/>
                <w:sz w:val="18"/>
              </w:rPr>
              <w:t>Suite 5 (INV-12→15)</w:t>
            </w:r>
          </w:p>
        </w:tc>
      </w:tr>
      <w:tr>
        <w:tc>
          <w:tcPr>
            <w:tcW w:type="dxa" w:w="2880"/>
            <w:shd w:fill="FFFFFF"/>
          </w:tcPr>
          <w:p>
            <w:pPr>
              <w:spacing w:before="40" w:after="40"/>
            </w:pPr>
            <w:r/>
            <w:r>
              <w:rPr>
                <w:rFonts w:ascii="Calibri" w:hAnsi="Calibri"/>
                <w:b/>
                <w:sz w:val="18"/>
              </w:rPr>
              <w:t>US-16</w:t>
            </w:r>
          </w:p>
        </w:tc>
        <w:tc>
          <w:tcPr>
            <w:tcW w:type="dxa" w:w="2880"/>
            <w:shd w:fill="FFFFFF"/>
          </w:tcPr>
          <w:p>
            <w:pPr>
              <w:spacing w:before="40" w:after="40"/>
            </w:pPr>
            <w:r/>
            <w:r>
              <w:rPr>
                <w:rFonts w:ascii="Calibri" w:hAnsi="Calibri"/>
                <w:b w:val="0"/>
                <w:sz w:val="18"/>
              </w:rPr>
              <w:t>Pénalités légales B2B</w:t>
            </w:r>
          </w:p>
        </w:tc>
        <w:tc>
          <w:tcPr>
            <w:tcW w:type="dxa" w:w="2880"/>
            <w:shd w:fill="FFFFFF"/>
          </w:tcPr>
          <w:p>
            <w:pPr>
              <w:spacing w:before="40" w:after="40"/>
            </w:pPr>
            <w:r/>
            <w:r>
              <w:rPr>
                <w:rFonts w:ascii="Calibri" w:hAnsi="Calibri"/>
                <w:b w:val="0"/>
                <w:sz w:val="18"/>
              </w:rPr>
              <w:t>Suite 5 (INV-09)</w:t>
            </w:r>
          </w:p>
        </w:tc>
      </w:tr>
      <w:tr>
        <w:tc>
          <w:tcPr>
            <w:tcW w:type="dxa" w:w="2880"/>
            <w:shd w:fill="F2F2F2"/>
          </w:tcPr>
          <w:p>
            <w:pPr>
              <w:spacing w:before="40" w:after="40"/>
            </w:pPr>
            <w:r/>
            <w:r>
              <w:rPr>
                <w:rFonts w:ascii="Calibri" w:hAnsi="Calibri"/>
                <w:b/>
                <w:sz w:val="18"/>
              </w:rPr>
              <w:t>US-17</w:t>
            </w:r>
          </w:p>
        </w:tc>
        <w:tc>
          <w:tcPr>
            <w:tcW w:type="dxa" w:w="2880"/>
            <w:shd w:fill="F2F2F2"/>
          </w:tcPr>
          <w:p>
            <w:pPr>
              <w:spacing w:before="40" w:after="40"/>
            </w:pPr>
            <w:r/>
            <w:r>
              <w:rPr>
                <w:rFonts w:ascii="Calibri" w:hAnsi="Calibri"/>
                <w:b w:val="0"/>
                <w:sz w:val="18"/>
              </w:rPr>
              <w:t>Piste d'audit fiable (timeline)</w:t>
            </w:r>
          </w:p>
        </w:tc>
        <w:tc>
          <w:tcPr>
            <w:tcW w:type="dxa" w:w="2880"/>
            <w:shd w:fill="F2F2F2"/>
          </w:tcPr>
          <w:p>
            <w:pPr>
              <w:spacing w:before="40" w:after="40"/>
            </w:pPr>
            <w:r/>
            <w:r>
              <w:rPr>
                <w:rFonts w:ascii="Calibri" w:hAnsi="Calibri"/>
                <w:b w:val="0"/>
                <w:sz w:val="18"/>
              </w:rPr>
              <w:t>Suite 5 (INV-35→39)</w:t>
            </w:r>
          </w:p>
        </w:tc>
      </w:tr>
      <w:tr>
        <w:tc>
          <w:tcPr>
            <w:tcW w:type="dxa" w:w="2880"/>
            <w:shd w:fill="FFFFFF"/>
          </w:tcPr>
          <w:p>
            <w:pPr>
              <w:spacing w:before="40" w:after="40"/>
            </w:pPr>
            <w:r/>
            <w:r>
              <w:rPr>
                <w:rFonts w:ascii="Calibri" w:hAnsi="Calibri"/>
                <w:b/>
                <w:sz w:val="18"/>
              </w:rPr>
              <w:t>US-18</w:t>
            </w:r>
          </w:p>
        </w:tc>
        <w:tc>
          <w:tcPr>
            <w:tcW w:type="dxa" w:w="2880"/>
            <w:shd w:fill="FFFFFF"/>
          </w:tcPr>
          <w:p>
            <w:pPr>
              <w:spacing w:before="40" w:after="40"/>
            </w:pPr>
            <w:r/>
            <w:r>
              <w:rPr>
                <w:rFonts w:ascii="Calibri" w:hAnsi="Calibri"/>
                <w:b w:val="0"/>
                <w:sz w:val="18"/>
              </w:rPr>
              <w:t>Rapprochement bancaire</w:t>
            </w:r>
          </w:p>
        </w:tc>
        <w:tc>
          <w:tcPr>
            <w:tcW w:type="dxa" w:w="2880"/>
            <w:shd w:fill="FFFFFF"/>
          </w:tcPr>
          <w:p>
            <w:pPr>
              <w:spacing w:before="40" w:after="40"/>
            </w:pPr>
            <w:r/>
            <w:r>
              <w:rPr>
                <w:rFonts w:ascii="Calibri" w:hAnsi="Calibri"/>
                <w:b w:val="0"/>
                <w:sz w:val="18"/>
              </w:rPr>
              <w:t>Suite 6 (REC-01→09)</w:t>
            </w:r>
          </w:p>
        </w:tc>
      </w:tr>
      <w:tr>
        <w:tc>
          <w:tcPr>
            <w:tcW w:type="dxa" w:w="2880"/>
            <w:shd w:fill="F2F2F2"/>
          </w:tcPr>
          <w:p>
            <w:pPr>
              <w:spacing w:before="40" w:after="40"/>
            </w:pPr>
            <w:r/>
            <w:r>
              <w:rPr>
                <w:rFonts w:ascii="Calibri" w:hAnsi="Calibri"/>
                <w:b/>
                <w:sz w:val="18"/>
              </w:rPr>
              <w:t>US-19</w:t>
            </w:r>
          </w:p>
        </w:tc>
        <w:tc>
          <w:tcPr>
            <w:tcW w:type="dxa" w:w="2880"/>
            <w:shd w:fill="F2F2F2"/>
          </w:tcPr>
          <w:p>
            <w:pPr>
              <w:spacing w:before="40" w:after="40"/>
            </w:pPr>
            <w:r/>
            <w:r>
              <w:rPr>
                <w:rFonts w:ascii="Calibri" w:hAnsi="Calibri"/>
                <w:b w:val="0"/>
                <w:sz w:val="18"/>
              </w:rPr>
              <w:t>Palette de commandes</w:t>
            </w:r>
          </w:p>
        </w:tc>
        <w:tc>
          <w:tcPr>
            <w:tcW w:type="dxa" w:w="2880"/>
            <w:shd w:fill="F2F2F2"/>
          </w:tcPr>
          <w:p>
            <w:pPr>
              <w:spacing w:before="40" w:after="40"/>
            </w:pPr>
            <w:r/>
            <w:r>
              <w:rPr>
                <w:rFonts w:ascii="Calibri" w:hAnsi="Calibri"/>
                <w:b w:val="0"/>
                <w:sz w:val="18"/>
              </w:rPr>
              <w:t>Suite 7 (NAV-04)</w:t>
            </w:r>
          </w:p>
        </w:tc>
      </w:tr>
      <w:tr>
        <w:tc>
          <w:tcPr>
            <w:tcW w:type="dxa" w:w="2880"/>
            <w:shd w:fill="FFFFFF"/>
          </w:tcPr>
          <w:p>
            <w:pPr>
              <w:spacing w:before="40" w:after="40"/>
            </w:pPr>
            <w:r/>
            <w:r>
              <w:rPr>
                <w:rFonts w:ascii="Calibri" w:hAnsi="Calibri"/>
                <w:b/>
                <w:sz w:val="18"/>
              </w:rPr>
              <w:t>US-20</w:t>
            </w:r>
          </w:p>
        </w:tc>
        <w:tc>
          <w:tcPr>
            <w:tcW w:type="dxa" w:w="2880"/>
            <w:shd w:fill="FFFFFF"/>
          </w:tcPr>
          <w:p>
            <w:pPr>
              <w:spacing w:before="40" w:after="40"/>
            </w:pPr>
            <w:r/>
            <w:r>
              <w:rPr>
                <w:rFonts w:ascii="Calibri" w:hAnsi="Calibri"/>
                <w:b w:val="0"/>
                <w:sz w:val="18"/>
              </w:rPr>
              <w:t>Hub d'intégrations</w:t>
            </w:r>
          </w:p>
        </w:tc>
        <w:tc>
          <w:tcPr>
            <w:tcW w:type="dxa" w:w="2880"/>
            <w:shd w:fill="FFFFFF"/>
          </w:tcPr>
          <w:p>
            <w:pPr>
              <w:spacing w:before="40" w:after="40"/>
            </w:pPr>
            <w:r/>
            <w:r>
              <w:rPr>
                <w:rFonts w:ascii="Calibri" w:hAnsi="Calibri"/>
                <w:b w:val="0"/>
                <w:sz w:val="18"/>
              </w:rPr>
              <w:t>Suite 7 (INT-01→03)</w:t>
            </w:r>
          </w:p>
        </w:tc>
      </w:tr>
      <w:tr>
        <w:tc>
          <w:tcPr>
            <w:tcW w:type="dxa" w:w="2880"/>
            <w:shd w:fill="F2F2F2"/>
          </w:tcPr>
          <w:p>
            <w:pPr>
              <w:spacing w:before="40" w:after="40"/>
            </w:pPr>
            <w:r/>
            <w:r>
              <w:rPr>
                <w:rFonts w:ascii="Calibri" w:hAnsi="Calibri"/>
                <w:b/>
                <w:sz w:val="18"/>
              </w:rPr>
              <w:t>US-21</w:t>
            </w:r>
          </w:p>
        </w:tc>
        <w:tc>
          <w:tcPr>
            <w:tcW w:type="dxa" w:w="2880"/>
            <w:shd w:fill="F2F2F2"/>
          </w:tcPr>
          <w:p>
            <w:pPr>
              <w:spacing w:before="40" w:after="40"/>
            </w:pPr>
            <w:r/>
            <w:r>
              <w:rPr>
                <w:rFonts w:ascii="Calibri" w:hAnsi="Calibri"/>
                <w:b w:val="0"/>
                <w:sz w:val="18"/>
              </w:rPr>
              <w:t>Inscription intelligente par SIRET</w:t>
            </w:r>
          </w:p>
        </w:tc>
        <w:tc>
          <w:tcPr>
            <w:tcW w:type="dxa" w:w="2880"/>
            <w:shd w:fill="F2F2F2"/>
          </w:tcPr>
          <w:p>
            <w:pPr>
              <w:spacing w:before="40" w:after="40"/>
            </w:pPr>
            <w:r/>
            <w:r>
              <w:rPr>
                <w:rFonts w:ascii="Calibri" w:hAnsi="Calibri"/>
                <w:b w:val="0"/>
                <w:sz w:val="18"/>
              </w:rPr>
              <w:t>Suite 1 (AUTH-05→11)</w:t>
            </w:r>
          </w:p>
        </w:tc>
      </w:tr>
      <w:tr>
        <w:tc>
          <w:tcPr>
            <w:tcW w:type="dxa" w:w="2880"/>
            <w:shd w:fill="FFFFFF"/>
          </w:tcPr>
          <w:p>
            <w:pPr>
              <w:spacing w:before="40" w:after="40"/>
            </w:pPr>
            <w:r/>
            <w:r>
              <w:rPr>
                <w:rFonts w:ascii="Calibri" w:hAnsi="Calibri"/>
                <w:b/>
                <w:sz w:val="18"/>
              </w:rPr>
              <w:t>US-22</w:t>
            </w:r>
          </w:p>
        </w:tc>
        <w:tc>
          <w:tcPr>
            <w:tcW w:type="dxa" w:w="2880"/>
            <w:shd w:fill="FFFFFF"/>
          </w:tcPr>
          <w:p>
            <w:pPr>
              <w:spacing w:before="40" w:after="40"/>
            </w:pPr>
            <w:r/>
            <w:r>
              <w:rPr>
                <w:rFonts w:ascii="Calibri" w:hAnsi="Calibri"/>
                <w:b w:val="0"/>
                <w:sz w:val="18"/>
              </w:rPr>
              <w:t>Modale d'export comptable</w:t>
            </w:r>
          </w:p>
        </w:tc>
        <w:tc>
          <w:tcPr>
            <w:tcW w:type="dxa" w:w="2880"/>
            <w:shd w:fill="FFFFFF"/>
          </w:tcPr>
          <w:p>
            <w:pPr>
              <w:spacing w:before="40" w:after="40"/>
            </w:pPr>
            <w:r/>
            <w:r>
              <w:rPr>
                <w:rFonts w:ascii="Calibri" w:hAnsi="Calibri"/>
                <w:b w:val="0"/>
                <w:sz w:val="18"/>
              </w:rPr>
              <w:t>Suite 7 (EXP-01→04)</w:t>
            </w:r>
          </w:p>
        </w:tc>
      </w:tr>
      <w:tr>
        <w:tc>
          <w:tcPr>
            <w:tcW w:type="dxa" w:w="2880"/>
            <w:shd w:fill="F2F2F2"/>
          </w:tcPr>
          <w:p>
            <w:pPr>
              <w:spacing w:before="40" w:after="40"/>
            </w:pPr>
            <w:r/>
            <w:r>
              <w:rPr>
                <w:rFonts w:ascii="Calibri" w:hAnsi="Calibri"/>
                <w:b/>
                <w:sz w:val="18"/>
              </w:rPr>
              <w:t>US-23</w:t>
            </w:r>
          </w:p>
        </w:tc>
        <w:tc>
          <w:tcPr>
            <w:tcW w:type="dxa" w:w="2880"/>
            <w:shd w:fill="F2F2F2"/>
          </w:tcPr>
          <w:p>
            <w:pPr>
              <w:spacing w:before="40" w:after="40"/>
            </w:pPr>
            <w:r/>
            <w:r>
              <w:rPr>
                <w:rFonts w:ascii="Calibri" w:hAnsi="Calibri"/>
                <w:b w:val="0"/>
                <w:sz w:val="18"/>
              </w:rPr>
              <w:t>Mode Canvas A4</w:t>
            </w:r>
          </w:p>
        </w:tc>
        <w:tc>
          <w:tcPr>
            <w:tcW w:type="dxa" w:w="2880"/>
            <w:shd w:fill="F2F2F2"/>
          </w:tcPr>
          <w:p>
            <w:pPr>
              <w:spacing w:before="40" w:after="40"/>
            </w:pPr>
            <w:r/>
            <w:r>
              <w:rPr>
                <w:rFonts w:ascii="Calibri" w:hAnsi="Calibri"/>
                <w:b w:val="0"/>
                <w:sz w:val="18"/>
              </w:rPr>
              <w:t>Suite 5 (INV-12→15)</w:t>
            </w:r>
          </w:p>
        </w:tc>
      </w:tr>
      <w:tr>
        <w:tc>
          <w:tcPr>
            <w:tcW w:type="dxa" w:w="2880"/>
            <w:shd w:fill="FFFFFF"/>
          </w:tcPr>
          <w:p>
            <w:pPr>
              <w:spacing w:before="40" w:after="40"/>
            </w:pPr>
            <w:r/>
            <w:r>
              <w:rPr>
                <w:rFonts w:ascii="Calibri" w:hAnsi="Calibri"/>
                <w:b/>
                <w:sz w:val="18"/>
              </w:rPr>
              <w:t>US-24</w:t>
            </w:r>
          </w:p>
        </w:tc>
        <w:tc>
          <w:tcPr>
            <w:tcW w:type="dxa" w:w="2880"/>
            <w:shd w:fill="FFFFFF"/>
          </w:tcPr>
          <w:p>
            <w:pPr>
              <w:spacing w:before="40" w:after="40"/>
            </w:pPr>
            <w:r/>
            <w:r>
              <w:rPr>
                <w:rFonts w:ascii="Calibri" w:hAnsi="Calibri"/>
                <w:b w:val="0"/>
                <w:sz w:val="18"/>
              </w:rPr>
              <w:t>Panneau d'audit de conformité</w:t>
            </w:r>
          </w:p>
        </w:tc>
        <w:tc>
          <w:tcPr>
            <w:tcW w:type="dxa" w:w="2880"/>
            <w:shd w:fill="FFFFFF"/>
          </w:tcPr>
          <w:p>
            <w:pPr>
              <w:spacing w:before="40" w:after="40"/>
            </w:pPr>
            <w:r/>
            <w:r>
              <w:rPr>
                <w:rFonts w:ascii="Calibri" w:hAnsi="Calibri"/>
                <w:b w:val="0"/>
                <w:sz w:val="18"/>
              </w:rPr>
              <w:t>Suite 5 (COMP-01→07)</w:t>
            </w:r>
          </w:p>
        </w:tc>
      </w:tr>
      <w:tr>
        <w:tc>
          <w:tcPr>
            <w:tcW w:type="dxa" w:w="2880"/>
            <w:shd w:fill="F2F2F2"/>
          </w:tcPr>
          <w:p>
            <w:pPr>
              <w:spacing w:before="40" w:after="40"/>
            </w:pPr>
            <w:r/>
            <w:r>
              <w:rPr>
                <w:rFonts w:ascii="Calibri" w:hAnsi="Calibri"/>
                <w:b/>
                <w:sz w:val="18"/>
              </w:rPr>
              <w:t>US-25</w:t>
            </w:r>
          </w:p>
        </w:tc>
        <w:tc>
          <w:tcPr>
            <w:tcW w:type="dxa" w:w="2880"/>
            <w:shd w:fill="F2F2F2"/>
          </w:tcPr>
          <w:p>
            <w:pPr>
              <w:spacing w:before="40" w:after="40"/>
            </w:pPr>
            <w:r/>
            <w:r>
              <w:rPr>
                <w:rFonts w:ascii="Calibri" w:hAnsi="Calibri"/>
                <w:b w:val="0"/>
                <w:sz w:val="18"/>
              </w:rPr>
              <w:t>Bascule Thème Sombre/Clair</w:t>
            </w:r>
          </w:p>
        </w:tc>
        <w:tc>
          <w:tcPr>
            <w:tcW w:type="dxa" w:w="2880"/>
            <w:shd w:fill="F2F2F2"/>
          </w:tcPr>
          <w:p>
            <w:pPr>
              <w:spacing w:before="40" w:after="40"/>
            </w:pPr>
            <w:r/>
            <w:r>
              <w:rPr>
                <w:rFonts w:ascii="Calibri" w:hAnsi="Calibri"/>
                <w:b w:val="0"/>
                <w:sz w:val="18"/>
              </w:rPr>
              <w:t>Suite 7 (NAV-08→12)</w:t>
            </w:r>
          </w:p>
        </w:tc>
      </w:tr>
      <w:tr>
        <w:tc>
          <w:tcPr>
            <w:tcW w:type="dxa" w:w="2880"/>
            <w:shd w:fill="FFFFFF"/>
          </w:tcPr>
          <w:p>
            <w:pPr>
              <w:spacing w:before="40" w:after="40"/>
            </w:pPr>
            <w:r/>
            <w:r>
              <w:rPr>
                <w:rFonts w:ascii="Calibri" w:hAnsi="Calibri"/>
                <w:b/>
                <w:sz w:val="18"/>
              </w:rPr>
              <w:t>US-26</w:t>
            </w:r>
          </w:p>
        </w:tc>
        <w:tc>
          <w:tcPr>
            <w:tcW w:type="dxa" w:w="2880"/>
            <w:shd w:fill="FFFFFF"/>
          </w:tcPr>
          <w:p>
            <w:pPr>
              <w:spacing w:before="40" w:after="40"/>
            </w:pPr>
            <w:r/>
            <w:r>
              <w:rPr>
                <w:rFonts w:ascii="Calibri" w:hAnsi="Calibri"/>
                <w:b w:val="0"/>
                <w:sz w:val="18"/>
              </w:rPr>
              <w:t>Release candidate : auth, SIRENE, compte local</w:t>
            </w:r>
          </w:p>
        </w:tc>
        <w:tc>
          <w:tcPr>
            <w:tcW w:type="dxa" w:w="2880"/>
            <w:shd w:fill="FFFFFF"/>
          </w:tcPr>
          <w:p>
            <w:pPr>
              <w:spacing w:before="40" w:after="40"/>
            </w:pPr>
            <w:r/>
            <w:r>
              <w:rPr>
                <w:rFonts w:ascii="Calibri" w:hAnsi="Calibri"/>
                <w:b w:val="0"/>
                <w:sz w:val="18"/>
              </w:rPr>
              <w:t>Suite 1 (AUTH-01/10/11), Suite 6 (ERP)</w:t>
            </w:r>
          </w:p>
        </w:tc>
      </w:tr>
      <w:tr>
        <w:tc>
          <w:tcPr>
            <w:tcW w:type="dxa" w:w="2880"/>
            <w:shd w:fill="F2F2F2"/>
          </w:tcPr>
          <w:p>
            <w:pPr>
              <w:spacing w:before="40" w:after="40"/>
            </w:pPr>
            <w:r/>
            <w:r>
              <w:rPr>
                <w:rFonts w:ascii="Calibri" w:hAnsi="Calibri"/>
                <w:b/>
                <w:sz w:val="18"/>
              </w:rPr>
              <w:t>—</w:t>
            </w:r>
          </w:p>
        </w:tc>
        <w:tc>
          <w:tcPr>
            <w:tcW w:type="dxa" w:w="2880"/>
            <w:shd w:fill="F2F2F2"/>
          </w:tcPr>
          <w:p>
            <w:pPr>
              <w:spacing w:before="40" w:after="40"/>
            </w:pPr>
            <w:r/>
            <w:r>
              <w:rPr>
                <w:rFonts w:ascii="Calibri" w:hAnsi="Calibri"/>
                <w:b w:val="0"/>
                <w:sz w:val="18"/>
              </w:rPr>
              <w:t>Received Invoices (Inbox)</w:t>
            </w:r>
          </w:p>
        </w:tc>
        <w:tc>
          <w:tcPr>
            <w:tcW w:type="dxa" w:w="2880"/>
            <w:shd w:fill="F2F2F2"/>
          </w:tcPr>
          <w:p>
            <w:pPr>
              <w:spacing w:before="40" w:after="40"/>
            </w:pPr>
            <w:r/>
            <w:r>
              <w:rPr>
                <w:rFonts w:ascii="Calibri" w:hAnsi="Calibri"/>
                <w:b w:val="0"/>
                <w:sz w:val="18"/>
              </w:rPr>
              <w:t>Suite 6 (INBOX-01→04)</w:t>
            </w:r>
          </w:p>
        </w:tc>
      </w:tr>
      <w:tr>
        <w:tc>
          <w:tcPr>
            <w:tcW w:type="dxa" w:w="2880"/>
            <w:shd w:fill="FFFFFF"/>
          </w:tcPr>
          <w:p>
            <w:pPr>
              <w:spacing w:before="40" w:after="40"/>
            </w:pPr>
            <w:r/>
            <w:r>
              <w:rPr>
                <w:rFonts w:ascii="Calibri" w:hAnsi="Calibri"/>
                <w:b/>
                <w:sz w:val="18"/>
              </w:rPr>
              <w:t>—</w:t>
            </w:r>
          </w:p>
        </w:tc>
        <w:tc>
          <w:tcPr>
            <w:tcW w:type="dxa" w:w="2880"/>
            <w:shd w:fill="FFFFFF"/>
          </w:tcPr>
          <w:p>
            <w:pPr>
              <w:spacing w:before="40" w:after="40"/>
            </w:pPr>
            <w:r/>
            <w:r>
              <w:rPr>
                <w:rFonts w:ascii="Calibri" w:hAnsi="Calibri"/>
                <w:b w:val="0"/>
                <w:sz w:val="18"/>
              </w:rPr>
              <w:t>Digital Vault &amp; Audit</w:t>
            </w:r>
          </w:p>
        </w:tc>
        <w:tc>
          <w:tcPr>
            <w:tcW w:type="dxa" w:w="2880"/>
            <w:shd w:fill="FFFFFF"/>
          </w:tcPr>
          <w:p>
            <w:pPr>
              <w:spacing w:before="40" w:after="40"/>
            </w:pPr>
            <w:r/>
            <w:r>
              <w:rPr>
                <w:rFonts w:ascii="Calibri" w:hAnsi="Calibri"/>
                <w:b w:val="0"/>
                <w:sz w:val="18"/>
              </w:rPr>
              <w:t>Suite 6 (VAULT-01→04)</w:t>
            </w:r>
          </w:p>
        </w:tc>
      </w:tr>
      <w:tr>
        <w:tc>
          <w:tcPr>
            <w:tcW w:type="dxa" w:w="2880"/>
            <w:shd w:fill="F2F2F2"/>
          </w:tcPr>
          <w:p>
            <w:pPr>
              <w:spacing w:before="40" w:after="40"/>
            </w:pPr>
            <w:r/>
            <w:r>
              <w:rPr>
                <w:rFonts w:ascii="Calibri" w:hAnsi="Calibri"/>
                <w:b/>
                <w:sz w:val="18"/>
              </w:rPr>
              <w:t>—</w:t>
            </w:r>
          </w:p>
        </w:tc>
        <w:tc>
          <w:tcPr>
            <w:tcW w:type="dxa" w:w="2880"/>
            <w:shd w:fill="F2F2F2"/>
          </w:tcPr>
          <w:p>
            <w:pPr>
              <w:spacing w:before="40" w:after="40"/>
            </w:pPr>
            <w:r/>
            <w:r>
              <w:rPr>
                <w:rFonts w:ascii="Calibri" w:hAnsi="Calibri"/>
                <w:b w:val="0"/>
                <w:sz w:val="18"/>
              </w:rPr>
              <w:t>VAT Pilot &amp; CA3</w:t>
            </w:r>
          </w:p>
        </w:tc>
        <w:tc>
          <w:tcPr>
            <w:tcW w:type="dxa" w:w="2880"/>
            <w:shd w:fill="F2F2F2"/>
          </w:tcPr>
          <w:p>
            <w:pPr>
              <w:spacing w:before="40" w:after="40"/>
            </w:pPr>
            <w:r/>
            <w:r>
              <w:rPr>
                <w:rFonts w:ascii="Calibri" w:hAnsi="Calibri"/>
                <w:b w:val="0"/>
                <w:sz w:val="18"/>
              </w:rPr>
              <w:t>Suite 6 (VAT-01→04)</w:t>
            </w:r>
          </w:p>
        </w:tc>
      </w:tr>
    </w:tbl>
    <w:p>
      <w:r>
        <w:br w:type="page"/>
      </w:r>
    </w:p>
    <w:p>
      <w:pPr>
        <w:pStyle w:val="Heading1"/>
      </w:pPr>
      <w:r>
        <w:rPr>
          <w:color w:val="1B3A5C"/>
        </w:rPr>
        <w:t>3. Suite E2E #1 : Auth &amp; Onboarding</w:t>
      </w:r>
    </w:p>
    <w:p>
      <w:r>
        <w:t>Prérequis initial : installation neuve de l'application (données effacées). Cette suite crée le compte utilisateur qui sera réutilisé dans toutes les suites suivantes.</w:t>
      </w:r>
    </w:p>
    <w:p>
      <w:pPr>
        <w:pStyle w:val="Heading3"/>
      </w:pPr>
      <w:r>
        <w:t xml:space="preserve">🟢  </w:t>
      </w:r>
      <w:r>
        <w:rPr>
          <w:b/>
          <w:color w:val="2E74B5"/>
        </w:rPr>
        <w:t xml:space="preserve">[MOB-AUTH-10] </w:t>
      </w:r>
      <w:r>
        <w:rPr>
          <w:color w:val="404040"/>
        </w:rPr>
        <w:t>Inscription — le compte est réellement enregistré</w:t>
      </w:r>
    </w:p>
    <w:p>
      <w:r>
        <w:rPr>
          <w:b/>
          <w:sz w:val="20"/>
        </w:rPr>
        <w:t xml:space="preserve">Type : </w:t>
      </w:r>
      <w:r>
        <w:rPr>
          <w:color w:val="2D8B4E"/>
          <w:sz w:val="20"/>
        </w:rPr>
        <w:t>Passant</w:t>
      </w:r>
    </w:p>
    <w:p>
      <w:r>
        <w:rPr>
          <w:b/>
          <w:sz w:val="20"/>
        </w:rPr>
        <w:t xml:space="preserve">Préconditions : </w:t>
      </w:r>
      <w:r>
        <w:rPr>
          <w:sz w:val="20"/>
        </w:rPr>
        <w:t>Installation neuve (données effacées), écran d'authentification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Onglet Inscription : saisir le SIRET démo, attendre le badge vert ✓, saisir email + mot de passe.</w:t>
            </w:r>
          </w:p>
        </w:tc>
        <w:tc>
          <w:tcPr>
            <w:tcW w:type="dxa" w:w="1728"/>
            <w:shd w:fill="FFFFFF"/>
          </w:tcPr>
          <w:p>
            <w:pPr>
              <w:spacing w:before="40" w:after="40"/>
            </w:pPr>
            <w:r/>
            <w:r>
              <w:rPr>
                <w:rFonts w:ascii="Calibri" w:hAnsi="Calibri"/>
                <w:b w:val="0"/>
                <w:sz w:val="18"/>
              </w:rPr>
              <w:t>Badge vert « ✓ Entreprise vérifiée via l'API SIRENE ». Raison sociale auto-remplie. Bouton actif.</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Taper « Créer mon espace ».</w:t>
            </w:r>
          </w:p>
        </w:tc>
        <w:tc>
          <w:tcPr>
            <w:tcW w:type="dxa" w:w="1728"/>
            <w:shd w:fill="F2F2F2"/>
          </w:tcPr>
          <w:p>
            <w:pPr>
              <w:spacing w:before="40" w:after="40"/>
            </w:pPr>
            <w:r/>
            <w:r>
              <w:rPr>
                <w:rFonts w:ascii="Calibri" w:hAnsi="Calibri"/>
                <w:b w:val="0"/>
                <w:sz w:val="18"/>
              </w:rPr>
              <w:t>Le shell s'ouvre sur le Dashboard.</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Fermer entièrement l'application et la relancer.</w:t>
            </w:r>
          </w:p>
        </w:tc>
        <w:tc>
          <w:tcPr>
            <w:tcW w:type="dxa" w:w="1728"/>
            <w:shd w:fill="FFFFFF"/>
          </w:tcPr>
          <w:p>
            <w:pPr>
              <w:spacing w:before="40" w:after="40"/>
            </w:pPr>
            <w:r/>
            <w:r>
              <w:rPr>
                <w:rFonts w:ascii="Calibri" w:hAnsi="Calibri"/>
                <w:b w:val="0"/>
                <w:sz w:val="18"/>
              </w:rPr>
              <w:t>L'application redemande une authentification.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4</w:t>
            </w:r>
          </w:p>
        </w:tc>
        <w:tc>
          <w:tcPr>
            <w:tcW w:type="dxa" w:w="1728"/>
            <w:shd w:fill="F2F2F2"/>
          </w:tcPr>
          <w:p>
            <w:pPr>
              <w:spacing w:before="40" w:after="40"/>
            </w:pPr>
            <w:r/>
            <w:r>
              <w:rPr>
                <w:rFonts w:ascii="Calibri" w:hAnsi="Calibri"/>
                <w:b w:val="0"/>
                <w:sz w:val="18"/>
              </w:rPr>
              <w:t>Onglet Connexion : saisir la même adresse et mot de passe, taper « Se connecter ».</w:t>
            </w:r>
          </w:p>
        </w:tc>
        <w:tc>
          <w:tcPr>
            <w:tcW w:type="dxa" w:w="1728"/>
            <w:shd w:fill="F2F2F2"/>
          </w:tcPr>
          <w:p>
            <w:pPr>
              <w:spacing w:before="40" w:after="40"/>
            </w:pPr>
            <w:r/>
            <w:r>
              <w:rPr>
                <w:rFonts w:ascii="Calibri" w:hAnsi="Calibri"/>
                <w:b w:val="0"/>
                <w:sz w:val="18"/>
              </w:rPr>
              <w:t>Connexion aboutit sans réseau — le compte survit à la fermeture du processus.</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[MOB-AUTH-05] </w:t>
      </w:r>
      <w:r>
        <w:rPr>
          <w:color w:val="404040"/>
        </w:rPr>
        <w:t>Inscription — vérification SIRENE automatique et réussie</w:t>
      </w:r>
    </w:p>
    <w:p>
      <w:r>
        <w:rPr>
          <w:b/>
          <w:sz w:val="20"/>
        </w:rPr>
        <w:t xml:space="preserve">Type : </w:t>
      </w:r>
      <w:r>
        <w:rPr>
          <w:color w:val="2D8B4E"/>
          <w:sz w:val="20"/>
        </w:rPr>
        <w:t>Passant</w:t>
      </w:r>
    </w:p>
    <w:p>
      <w:r>
        <w:rPr>
          <w:b/>
          <w:sz w:val="20"/>
        </w:rPr>
        <w:t xml:space="preserve">Préconditions : </w:t>
      </w:r>
      <w:r>
        <w:rPr>
          <w:sz w:val="20"/>
        </w:rPr>
        <w:t>Onglet Inscription actif, champ SIRET vide.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progressivement les 14 chiffres du SIRET démo.</w:t>
            </w:r>
          </w:p>
        </w:tc>
        <w:tc>
          <w:tcPr>
            <w:tcW w:type="dxa" w:w="1728"/>
            <w:shd w:fill="FFFFFF"/>
          </w:tcPr>
          <w:p>
            <w:pPr>
              <w:spacing w:before="40" w:after="40"/>
            </w:pPr>
            <w:r/>
            <w:r>
              <w:rPr>
                <w:rFonts w:ascii="Calibri" w:hAnsi="Calibri"/>
                <w:b w:val="0"/>
                <w:sz w:val="18"/>
              </w:rPr>
              <w:t>Après 13 chiffres : aucune vérification. Dès le 14e : indicateur de chargement.</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Observer le résultat de la vérification.</w:t>
            </w:r>
          </w:p>
        </w:tc>
        <w:tc>
          <w:tcPr>
            <w:tcW w:type="dxa" w:w="1728"/>
            <w:shd w:fill="F2F2F2"/>
          </w:tcPr>
          <w:p>
            <w:pPr>
              <w:spacing w:before="40" w:after="40"/>
            </w:pPr>
            <w:r/>
            <w:r>
              <w:rPr>
                <w:rFonts w:ascii="Calibri" w:hAnsi="Calibri"/>
                <w:b w:val="0"/>
                <w:sz w:val="18"/>
              </w:rPr>
              <w:t>Badge vert « ✓ Entreprise vérifiée via l'API SIRENE ». Raison sociale auto-remplie.</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[MOB-AUTH-06] </w:t>
      </w:r>
      <w:r>
        <w:rPr>
          <w:color w:val="404040"/>
        </w:rPr>
        <w:t>Inscription — SIRET introuvable</w:t>
      </w:r>
    </w:p>
    <w:p>
      <w:r>
        <w:rPr>
          <w:b/>
          <w:sz w:val="20"/>
        </w:rPr>
        <w:t xml:space="preserve">Type : </w:t>
      </w:r>
      <w:r>
        <w:rPr>
          <w:color w:val="C0392B"/>
          <w:sz w:val="20"/>
        </w:rPr>
        <w:t>Non passant</w:t>
      </w:r>
    </w:p>
    <w:p>
      <w:r>
        <w:rPr>
          <w:b/>
          <w:sz w:val="20"/>
        </w:rPr>
        <w:t xml:space="preserve">Préconditions : </w:t>
      </w:r>
      <w:r>
        <w:rPr>
          <w:sz w:val="20"/>
        </w:rPr>
        <w:t>Onglet Inscription, champ SIRET vide.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14 chiffres ne correspondant à aucune entreprise.</w:t>
            </w:r>
          </w:p>
        </w:tc>
        <w:tc>
          <w:tcPr>
            <w:tcW w:type="dxa" w:w="1728"/>
            <w:shd w:fill="FFFFFF"/>
          </w:tcPr>
          <w:p>
            <w:pPr>
              <w:spacing w:before="40" w:after="40"/>
            </w:pPr>
            <w:r/>
            <w:r>
              <w:rPr>
                <w:rFonts w:ascii="Calibri" w:hAnsi="Calibri"/>
                <w:b w:val="0"/>
                <w:sz w:val="18"/>
              </w:rPr>
              <w:t>Message « SIRET introuvable au répertoire SIRENE. » — Raison sociale vide, bouton inerte.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[MOB-AUTH-07] </w:t>
      </w:r>
      <w:r>
        <w:rPr>
          <w:color w:val="404040"/>
        </w:rPr>
        <w:t>Inscription — répertoire SIRENE indisponible</w:t>
      </w:r>
    </w:p>
    <w:p>
      <w:r>
        <w:rPr>
          <w:b/>
          <w:sz w:val="20"/>
        </w:rPr>
        <w:t xml:space="preserve">Type : </w:t>
      </w:r>
      <w:r>
        <w:rPr>
          <w:color w:val="C0392B"/>
          <w:sz w:val="20"/>
        </w:rPr>
        <w:t>Non passant</w:t>
      </w:r>
    </w:p>
    <w:p>
      <w:r>
        <w:rPr>
          <w:b/>
          <w:sz w:val="20"/>
        </w:rPr>
        <w:t xml:space="preserve">Préconditions : </w:t>
      </w:r>
      <w:r>
        <w:rPr>
          <w:sz w:val="20"/>
        </w:rPr>
        <w:t>Service SIRENE simulé en panne.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SIRET à 14 chiffres.</w:t>
            </w:r>
          </w:p>
        </w:tc>
        <w:tc>
          <w:tcPr>
            <w:tcW w:type="dxa" w:w="1728"/>
            <w:shd w:fill="FFFFFF"/>
          </w:tcPr>
          <w:p>
            <w:pPr>
              <w:spacing w:before="40" w:after="40"/>
            </w:pPr>
            <w:r/>
            <w:r>
              <w:rPr>
                <w:rFonts w:ascii="Calibri" w:hAnsi="Calibri"/>
                <w:b w:val="0"/>
                <w:sz w:val="18"/>
              </w:rPr>
              <w:t>Message « Répertoire SIRENE indisponible, réessayez. » — distinct du SIRET introuvable.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[MOB-AUTH-08] </w:t>
      </w:r>
      <w:r>
        <w:rPr>
          <w:color w:val="404040"/>
        </w:rPr>
        <w:t>Inscription — correction du SIRET pendant vérification</w:t>
      </w:r>
    </w:p>
    <w:p>
      <w:r>
        <w:rPr>
          <w:b/>
          <w:sz w:val="20"/>
        </w:rPr>
        <w:t xml:space="preserve">Type : </w:t>
      </w:r>
      <w:r>
        <w:rPr>
          <w:color w:val="C0392B"/>
          <w:sz w:val="20"/>
        </w:rPr>
        <w:t>Non passant / cas limite</w:t>
      </w:r>
    </w:p>
    <w:p>
      <w:r>
        <w:rPr>
          <w:b/>
          <w:sz w:val="20"/>
        </w:rPr>
        <w:t xml:space="preserve">Préconditions : </w:t>
      </w:r>
      <w:r>
        <w:rPr>
          <w:sz w:val="20"/>
        </w:rPr>
        <w:t>Onglet Inscription.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14 chiffres, puis avant résultat, effacer et saisir un nouveau SIRET.</w:t>
            </w:r>
          </w:p>
        </w:tc>
        <w:tc>
          <w:tcPr>
            <w:tcW w:type="dxa" w:w="1728"/>
            <w:shd w:fill="FFFFFF"/>
          </w:tcPr>
          <w:p>
            <w:pPr>
              <w:spacing w:before="40" w:after="40"/>
            </w:pPr>
            <w:r/>
            <w:r>
              <w:rPr>
                <w:rFonts w:ascii="Calibri" w:hAnsi="Calibri"/>
                <w:b w:val="0"/>
                <w:sz w:val="18"/>
              </w:rPr>
              <w:t>Seul le résultat de la dernière saisie s'affiche. Annulation de la requête en vol.</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[MOB-AUTH-09] </w:t>
      </w:r>
      <w:r>
        <w:rPr>
          <w:color w:val="404040"/>
        </w:rPr>
        <w:t>Inscription — nom auto-rempli puis modifié manuellement</w:t>
      </w:r>
    </w:p>
    <w:p>
      <w:r>
        <w:rPr>
          <w:b/>
          <w:sz w:val="20"/>
        </w:rPr>
        <w:t xml:space="preserve">Type : </w:t>
      </w:r>
      <w:r>
        <w:rPr>
          <w:color w:val="2D8B4E"/>
          <w:sz w:val="20"/>
        </w:rPr>
        <w:t>Passant</w:t>
      </w:r>
    </w:p>
    <w:p>
      <w:r>
        <w:rPr>
          <w:b/>
          <w:sz w:val="20"/>
        </w:rPr>
        <w:t xml:space="preserve">Préconditions : </w:t>
      </w:r>
      <w:r>
        <w:rPr>
          <w:sz w:val="20"/>
        </w:rPr>
        <w:t>SIRET vérifié avec succès, Raison sociale auto-remplie.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Modifier le texte auto-rempli de la Raison sociale.</w:t>
            </w:r>
          </w:p>
        </w:tc>
        <w:tc>
          <w:tcPr>
            <w:tcW w:type="dxa" w:w="1728"/>
            <w:shd w:fill="FFFFFF"/>
          </w:tcPr>
          <w:p>
            <w:pPr>
              <w:spacing w:before="40" w:after="40"/>
            </w:pPr>
            <w:r/>
            <w:r>
              <w:rPr>
                <w:rFonts w:ascii="Calibri" w:hAnsi="Calibri"/>
                <w:b w:val="0"/>
                <w:sz w:val="18"/>
              </w:rPr>
              <w:t>Le texte modifié reste tel quel.</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Effacer un chiffre du SIRET puis le ressaisir.</w:t>
            </w:r>
          </w:p>
        </w:tc>
        <w:tc>
          <w:tcPr>
            <w:tcW w:type="dxa" w:w="1728"/>
            <w:shd w:fill="F2F2F2"/>
          </w:tcPr>
          <w:p>
            <w:pPr>
              <w:spacing w:before="40" w:after="40"/>
            </w:pPr>
            <w:r/>
            <w:r>
              <w:rPr>
                <w:rFonts w:ascii="Calibri" w:hAnsi="Calibri"/>
                <w:b w:val="0"/>
                <w:sz w:val="18"/>
              </w:rPr>
              <w:t>Le nom modifié manuellement n'est pas effacé.</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[MOB-AUTH-11] </w:t>
      </w:r>
      <w:r>
        <w:rPr>
          <w:color w:val="404040"/>
        </w:rPr>
        <w:t>Inscription — adresse déjà utilisée</w:t>
      </w:r>
    </w:p>
    <w:p>
      <w:r>
        <w:rPr>
          <w:b/>
          <w:sz w:val="20"/>
        </w:rPr>
        <w:t xml:space="preserve">Type : </w:t>
      </w:r>
      <w:r>
        <w:rPr>
          <w:color w:val="C0392B"/>
          <w:sz w:val="20"/>
        </w:rPr>
        <w:t>Non passant</w:t>
      </w:r>
    </w:p>
    <w:p>
      <w:r>
        <w:rPr>
          <w:b/>
          <w:sz w:val="20"/>
        </w:rPr>
        <w:t xml:space="preserve">Préconditions : </w:t>
      </w:r>
      <w:r>
        <w:rPr>
          <w:sz w:val="20"/>
        </w:rPr>
        <w:t>Un compte existe déjà (MOB-AUTH-10 exécuté).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Refaire une inscription avec la même adresse email et un mot de passe différent.</w:t>
            </w:r>
          </w:p>
        </w:tc>
        <w:tc>
          <w:tcPr>
            <w:tcW w:type="dxa" w:w="1728"/>
            <w:shd w:fill="FFFFFF"/>
          </w:tcPr>
          <w:p>
            <w:pPr>
              <w:spacing w:before="40" w:after="40"/>
            </w:pPr>
            <w:r/>
            <w:r>
              <w:rPr>
                <w:rFonts w:ascii="Calibri" w:hAnsi="Calibri"/>
                <w:b w:val="0"/>
                <w:sz w:val="18"/>
              </w:rPr>
              <w:t>Message « Un compte existe déjà pour cette adresse — connectez-vous.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que le compte d'origine est intact.</w:t>
            </w:r>
          </w:p>
        </w:tc>
        <w:tc>
          <w:tcPr>
            <w:tcW w:type="dxa" w:w="1728"/>
            <w:shd w:fill="F2F2F2"/>
          </w:tcPr>
          <w:p>
            <w:pPr>
              <w:spacing w:before="40" w:after="40"/>
            </w:pPr>
            <w:r/>
            <w:r>
              <w:rPr>
                <w:rFonts w:ascii="Calibri" w:hAnsi="Calibri"/>
                <w:b w:val="0"/>
                <w:sz w:val="18"/>
              </w:rPr>
              <w:t>La connexion avec le premier mot de passe fonctionne, celle avec le second échoue.</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[MOB-AUTH-01] </w:t>
      </w:r>
      <w:r>
        <w:rPr>
          <w:color w:val="404040"/>
        </w:rPr>
        <w:t>Connexion nominale</w:t>
      </w:r>
    </w:p>
    <w:p>
      <w:r>
        <w:rPr>
          <w:b/>
          <w:sz w:val="20"/>
        </w:rPr>
        <w:t xml:space="preserve">Type : </w:t>
      </w:r>
      <w:r>
        <w:rPr>
          <w:color w:val="2D8B4E"/>
          <w:sz w:val="20"/>
        </w:rPr>
        <w:t>Passant</w:t>
      </w:r>
    </w:p>
    <w:p>
      <w:r>
        <w:rPr>
          <w:b/>
          <w:sz w:val="20"/>
        </w:rPr>
        <w:t xml:space="preserve">Préconditions : </w:t>
      </w:r>
      <w:r>
        <w:rPr>
          <w:sz w:val="20"/>
        </w:rPr>
        <w:t>Compte créé (MOB-AUTH-10). Écran de connexion, onglet Connexion actif.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l'adresse email et le mot de passe du compte existant.</w:t>
            </w:r>
          </w:p>
        </w:tc>
        <w:tc>
          <w:tcPr>
            <w:tcW w:type="dxa" w:w="1728"/>
            <w:shd w:fill="FFFFFF"/>
          </w:tcPr>
          <w:p>
            <w:pPr>
              <w:spacing w:before="40" w:after="40"/>
            </w:pPr>
            <w:r/>
            <w:r>
              <w:rPr>
                <w:rFonts w:ascii="Calibri" w:hAnsi="Calibri"/>
                <w:b w:val="0"/>
                <w:sz w:val="18"/>
              </w:rPr>
              <w:t>Le bouton « Se connecter » devient actif.</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Taper « Se connecter ».</w:t>
            </w:r>
          </w:p>
        </w:tc>
        <w:tc>
          <w:tcPr>
            <w:tcW w:type="dxa" w:w="1728"/>
            <w:shd w:fill="F2F2F2"/>
          </w:tcPr>
          <w:p>
            <w:pPr>
              <w:spacing w:before="40" w:after="40"/>
            </w:pPr>
            <w:r/>
            <w:r>
              <w:rPr>
                <w:rFonts w:ascii="Calibri" w:hAnsi="Calibri"/>
                <w:b w:val="0"/>
                <w:sz w:val="18"/>
              </w:rPr>
              <w:t>Indicateur de chargement bref, puis le shell s'ouvre sur le Dashboard.</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[MOB-AUTH-02] </w:t>
      </w:r>
      <w:r>
        <w:rPr>
          <w:color w:val="404040"/>
        </w:rPr>
        <w:t>Connexion — champs vides</w:t>
      </w:r>
    </w:p>
    <w:p>
      <w:r>
        <w:rPr>
          <w:b/>
          <w:sz w:val="20"/>
        </w:rPr>
        <w:t xml:space="preserve">Type : </w:t>
      </w:r>
      <w:r>
        <w:rPr>
          <w:color w:val="C0392B"/>
          <w:sz w:val="20"/>
        </w:rPr>
        <w:t>Non passant</w:t>
      </w:r>
    </w:p>
    <w:p>
      <w:r>
        <w:rPr>
          <w:b/>
          <w:sz w:val="20"/>
        </w:rPr>
        <w:t xml:space="preserve">Préconditions : </w:t>
      </w:r>
      <w:r>
        <w:rPr>
          <w:sz w:val="20"/>
        </w:rPr>
        <w:t>Écran de connexion affiché, champs vides.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l'état du bouton « Se connecter » sans rien saisir.</w:t>
            </w:r>
          </w:p>
        </w:tc>
        <w:tc>
          <w:tcPr>
            <w:tcW w:type="dxa" w:w="1728"/>
            <w:shd w:fill="FFFFFF"/>
          </w:tcPr>
          <w:p>
            <w:pPr>
              <w:spacing w:before="40" w:after="40"/>
            </w:pPr>
            <w:r/>
            <w:r>
              <w:rPr>
                <w:rFonts w:ascii="Calibri" w:hAnsi="Calibri"/>
                <w:b w:val="0"/>
                <w:sz w:val="18"/>
              </w:rPr>
              <w:t>Le bouton reste inerte (grisé ou sans effet au tap).</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[MOB-AUTH-03] </w:t>
      </w:r>
      <w:r>
        <w:rPr>
          <w:color w:val="404040"/>
        </w:rPr>
        <w:t>Connexion — identifiants refusés</w:t>
      </w:r>
    </w:p>
    <w:p>
      <w:r>
        <w:rPr>
          <w:b/>
          <w:sz w:val="20"/>
        </w:rPr>
        <w:t xml:space="preserve">Type : </w:t>
      </w:r>
      <w:r>
        <w:rPr>
          <w:color w:val="C0392B"/>
          <w:sz w:val="20"/>
        </w:rPr>
        <w:t>Non passant</w:t>
      </w:r>
    </w:p>
    <w:p>
      <w:r>
        <w:rPr>
          <w:b/>
          <w:sz w:val="20"/>
        </w:rPr>
        <w:t xml:space="preserve">Préconditions : </w:t>
      </w:r>
      <w:r>
        <w:rPr>
          <w:sz w:val="20"/>
        </w:rPr>
        <w:t>Écran de connexion. (a) adresse inconnue, (b) mauvais mot de passe.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email et mot de passe erronés, taper « Se connecter ».</w:t>
            </w:r>
          </w:p>
        </w:tc>
        <w:tc>
          <w:tcPr>
            <w:tcW w:type="dxa" w:w="1728"/>
            <w:shd w:fill="FFFFFF"/>
          </w:tcPr>
          <w:p>
            <w:pPr>
              <w:spacing w:before="40" w:after="40"/>
            </w:pPr>
            <w:r/>
            <w:r>
              <w:rPr>
                <w:rFonts w:ascii="Calibri" w:hAnsi="Calibri"/>
                <w:b w:val="0"/>
                <w:sz w:val="18"/>
              </w:rPr>
              <w:t>Message « Identifiants invalides ». Même message dans les deux passes.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Observer les champs après l'erreur.</w:t>
            </w:r>
          </w:p>
        </w:tc>
        <w:tc>
          <w:tcPr>
            <w:tcW w:type="dxa" w:w="1728"/>
            <w:shd w:fill="F2F2F2"/>
          </w:tcPr>
          <w:p>
            <w:pPr>
              <w:spacing w:before="40" w:after="40"/>
            </w:pPr>
            <w:r/>
            <w:r>
              <w:rPr>
                <w:rFonts w:ascii="Calibri" w:hAnsi="Calibri"/>
                <w:b w:val="0"/>
                <w:sz w:val="18"/>
              </w:rPr>
              <w:t>Les champs saisis restent affichés (rien n'est effacé).</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[MOB-AUTH-04] </w:t>
      </w:r>
      <w:r>
        <w:rPr>
          <w:color w:val="404040"/>
        </w:rPr>
        <w:t>Bascule vers l'inscription</w:t>
      </w:r>
    </w:p>
    <w:p>
      <w:r>
        <w:rPr>
          <w:b/>
          <w:sz w:val="20"/>
        </w:rPr>
        <w:t xml:space="preserve">Type : </w:t>
      </w:r>
      <w:r>
        <w:rPr>
          <w:color w:val="2D8B4E"/>
          <w:sz w:val="20"/>
        </w:rPr>
        <w:t>Passant</w:t>
      </w:r>
    </w:p>
    <w:p>
      <w:r>
        <w:rPr>
          <w:b/>
          <w:sz w:val="20"/>
        </w:rPr>
        <w:t xml:space="preserve">Préconditions : </w:t>
      </w:r>
      <w:r>
        <w:rPr>
          <w:sz w:val="20"/>
        </w:rPr>
        <w:t>Onglet Connexion actif.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Pas encore de compte ? S'inscrire » ou l'onglet Inscription.</w:t>
            </w:r>
          </w:p>
        </w:tc>
        <w:tc>
          <w:tcPr>
            <w:tcW w:type="dxa" w:w="1728"/>
            <w:shd w:fill="FFFFFF"/>
          </w:tcPr>
          <w:p>
            <w:pPr>
              <w:spacing w:before="40" w:after="40"/>
            </w:pPr>
            <w:r/>
            <w:r>
              <w:rPr>
                <w:rFonts w:ascii="Calibri" w:hAnsi="Calibri"/>
                <w:b w:val="0"/>
                <w:sz w:val="18"/>
              </w:rPr>
              <w:t>Formulaire bascule : champs SIRET, Raison sociale, Email, Mot de passe. Titre « Créer votre espace LedgerHub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r>
        <w:br w:type="page"/>
      </w:r>
    </w:p>
    <w:p>
      <w:pPr>
        <w:pStyle w:val="Heading1"/>
      </w:pPr>
      <w:r>
        <w:rPr>
          <w:color w:val="1B3A5C"/>
        </w:rPr>
        <w:t>4. Suite E2E #2 : Dashboard &amp; Empty States</w:t>
      </w:r>
    </w:p>
    <w:p>
      <w:r>
        <w:t>Prérequis : authentifié (Suite 1). État initial : base vide (Empty States) puis données de démonstration pour les scénarios nominaux.</w:t>
      </w:r>
    </w:p>
    <w:p>
      <w:pPr>
        <w:pStyle w:val="Heading3"/>
      </w:pPr>
      <w:r>
        <w:t xml:space="preserve">🟢  </w:t>
      </w:r>
      <w:r>
        <w:rPr>
          <w:b/>
          <w:color w:val="2E74B5"/>
        </w:rPr>
        <w:t xml:space="preserve">[MOB-DASH-01] </w:t>
      </w:r>
      <w:r>
        <w:rPr>
          <w:color w:val="404040"/>
        </w:rPr>
        <w:t>Affichage nominal au démarrage</w:t>
      </w:r>
    </w:p>
    <w:p>
      <w:r>
        <w:rPr>
          <w:b/>
          <w:sz w:val="20"/>
        </w:rPr>
        <w:t xml:space="preserve">Type : </w:t>
      </w:r>
      <w:r>
        <w:rPr>
          <w:color w:val="2D8B4E"/>
          <w:sz w:val="20"/>
        </w:rPr>
        <w:t>Passant</w:t>
      </w:r>
    </w:p>
    <w:p>
      <w:r>
        <w:rPr>
          <w:b/>
          <w:sz w:val="20"/>
        </w:rPr>
        <w:t xml:space="preserve">Préconditions : </w:t>
      </w:r>
      <w:r>
        <w:rPr>
          <w:sz w:val="20"/>
        </w:rPr>
        <w:t>Application lancée sur données de démonstration, onglet Vue d'ensemble actif.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l'écran Dashboard sans interaction.</w:t>
            </w:r>
          </w:p>
        </w:tc>
        <w:tc>
          <w:tcPr>
            <w:tcW w:type="dxa" w:w="1728"/>
            <w:shd w:fill="FFFFFF"/>
          </w:tcPr>
          <w:p>
            <w:pPr>
              <w:spacing w:before="40" w:after="40"/>
            </w:pPr>
            <w:r/>
            <w:r>
              <w:rPr>
                <w:rFonts w:ascii="Calibri" w:hAnsi="Calibri"/>
                <w:b w:val="0"/>
                <w:sz w:val="18"/>
              </w:rPr>
              <w:t>Titre « Vue d'ensemble » + sous-titre visibles. Grille 4 KPI (2×2). Montants cohérents. Aucun chargement ni erreur.</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[MOB-DASH-02] </w:t>
      </w:r>
      <w:r>
        <w:rPr>
          <w:color w:val="404040"/>
        </w:rPr>
        <w:t>Défilement jusqu'au graphique et à la liste</w:t>
      </w:r>
    </w:p>
    <w:p>
      <w:r>
        <w:rPr>
          <w:b/>
          <w:sz w:val="20"/>
        </w:rPr>
        <w:t xml:space="preserve">Type : </w:t>
      </w:r>
      <w:r>
        <w:rPr>
          <w:color w:val="2D8B4E"/>
          <w:sz w:val="20"/>
        </w:rPr>
        <w:t>Passant</w:t>
      </w:r>
    </w:p>
    <w:p>
      <w:r>
        <w:rPr>
          <w:b/>
          <w:sz w:val="20"/>
        </w:rPr>
        <w:t xml:space="preserve">Préconditions : </w:t>
      </w:r>
      <w:r>
        <w:rPr>
          <w:sz w:val="20"/>
        </w:rPr>
        <w:t>Écran Dashboard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Scroller vers le bas depuis la grille KPI.</w:t>
            </w:r>
          </w:p>
        </w:tc>
        <w:tc>
          <w:tcPr>
            <w:tcW w:type="dxa" w:w="1728"/>
            <w:shd w:fill="FFFFFF"/>
          </w:tcPr>
          <w:p>
            <w:pPr>
              <w:spacing w:before="40" w:after="40"/>
            </w:pPr>
            <w:r/>
            <w:r>
              <w:rPr>
                <w:rFonts w:ascii="Calibri" w:hAnsi="Calibri"/>
                <w:b w:val="0"/>
                <w:sz w:val="18"/>
              </w:rPr>
              <w:t>Section « Chiffre d'affaires — 6 derniers mois » avec graphique Canvas. Puis « Factures récentes ». Puis « Devis à relancer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[MOB-DASH-03] </w:t>
      </w:r>
      <w:r>
        <w:rPr>
          <w:color w:val="404040"/>
        </w:rPr>
        <w:t>Animation du graphique de revenu</w:t>
      </w:r>
    </w:p>
    <w:p>
      <w:r>
        <w:rPr>
          <w:b/>
          <w:sz w:val="20"/>
        </w:rPr>
        <w:t xml:space="preserve">Type : </w:t>
      </w:r>
      <w:r>
        <w:rPr>
          <w:color w:val="2D8B4E"/>
          <w:sz w:val="20"/>
        </w:rPr>
        <w:t>Passant</w:t>
      </w:r>
    </w:p>
    <w:p>
      <w:r>
        <w:rPr>
          <w:b/>
          <w:sz w:val="20"/>
        </w:rPr>
        <w:t xml:space="preserve">Préconditions : </w:t>
      </w:r>
      <w:r>
        <w:rPr>
          <w:sz w:val="20"/>
        </w:rPr>
        <w:t>Dashboard affiché, graphique visible.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Naviguer vers un autre onglet puis revenir sur Vue d'ensemble.</w:t>
            </w:r>
          </w:p>
        </w:tc>
        <w:tc>
          <w:tcPr>
            <w:tcW w:type="dxa" w:w="1728"/>
            <w:shd w:fill="FFFFFF"/>
          </w:tcPr>
          <w:p>
            <w:pPr>
              <w:spacing w:before="40" w:after="40"/>
            </w:pPr>
            <w:r/>
            <w:r>
              <w:rPr>
                <w:rFonts w:ascii="Calibri" w:hAnsi="Calibri"/>
                <w:b w:val="0"/>
                <w:sz w:val="18"/>
              </w:rPr>
              <w:t>La courbe se redessine avec animation de révélation ~600 ms (pas instantané).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[MOB-DASH-04] </w:t>
      </w:r>
      <w:r>
        <w:rPr>
          <w:color w:val="404040"/>
        </w:rPr>
        <w:t>Liste des factures récentes — état vide</w:t>
      </w:r>
    </w:p>
    <w:p>
      <w:r>
        <w:rPr>
          <w:b/>
          <w:sz w:val="20"/>
        </w:rPr>
        <w:t xml:space="preserve">Type : </w:t>
      </w:r>
      <w:r>
        <w:rPr>
          <w:color w:val="C0392B"/>
          <w:sz w:val="20"/>
        </w:rPr>
        <w:t>Non passant / cas limite</w:t>
      </w:r>
    </w:p>
    <w:p>
      <w:r>
        <w:rPr>
          <w:b/>
          <w:sz w:val="20"/>
        </w:rPr>
        <w:t xml:space="preserve">Préconditions : </w:t>
      </w:r>
      <w:r>
        <w:rPr>
          <w:sz w:val="20"/>
        </w:rPr>
        <w:t>Base sans aucune facture (compte neuf).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Défiler jusqu'à la section « Factures récentes ».</w:t>
            </w:r>
          </w:p>
        </w:tc>
        <w:tc>
          <w:tcPr>
            <w:tcW w:type="dxa" w:w="1728"/>
            <w:shd w:fill="FFFFFF"/>
          </w:tcPr>
          <w:p>
            <w:pPr>
              <w:spacing w:before="40" w:after="40"/>
            </w:pPr>
            <w:r/>
            <w:r>
              <w:rPr>
                <w:rFonts w:ascii="Calibri" w:hAnsi="Calibri"/>
                <w:b w:val="0"/>
                <w:sz w:val="18"/>
              </w:rPr>
              <w:t>Message « Aucun document pour le moment » affiché.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[MOB-DASH-05] </w:t>
      </w:r>
      <w:r>
        <w:rPr>
          <w:color w:val="404040"/>
        </w:rPr>
        <w:t>Devis à relancer — urgence de couleur</w:t>
      </w:r>
    </w:p>
    <w:p>
      <w:r>
        <w:rPr>
          <w:b/>
          <w:sz w:val="20"/>
        </w:rPr>
        <w:t xml:space="preserve">Type : </w:t>
      </w:r>
      <w:r>
        <w:rPr>
          <w:color w:val="2D8B4E"/>
          <w:sz w:val="20"/>
        </w:rPr>
        <w:t>Passant</w:t>
      </w:r>
    </w:p>
    <w:p>
      <w:r>
        <w:rPr>
          <w:b/>
          <w:sz w:val="20"/>
        </w:rPr>
        <w:t xml:space="preserve">Préconditions : </w:t>
      </w:r>
      <w:r>
        <w:rPr>
          <w:sz w:val="20"/>
        </w:rPr>
        <w:t>Devis envoyé ≤ 3 jours, un expiré, un lointain.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Défiler jusqu'à « Devis à relancer ». Observer les couleurs.</w:t>
            </w:r>
          </w:p>
        </w:tc>
        <w:tc>
          <w:tcPr>
            <w:tcW w:type="dxa" w:w="1728"/>
            <w:shd w:fill="FFFFFF"/>
          </w:tcPr>
          <w:p>
            <w:pPr>
              <w:spacing w:before="40" w:after="40"/>
            </w:pPr>
            <w:r/>
            <w:r>
              <w:rPr>
                <w:rFonts w:ascii="Calibri" w:hAnsi="Calibri"/>
                <w:b w:val="0"/>
                <w:sz w:val="18"/>
              </w:rPr>
              <w:t>Lointain : neutre « J-n ». ≤ 3 jours : ambre. Échu : « Expire aujourd'hui ». Expiré : rouge « Expiré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[MOB-DASH-06] </w:t>
      </w:r>
      <w:r>
        <w:rPr>
          <w:color w:val="404040"/>
        </w:rPr>
        <w:t>Devis à relancer — état vide</w:t>
      </w:r>
    </w:p>
    <w:p>
      <w:r>
        <w:rPr>
          <w:b/>
          <w:sz w:val="20"/>
        </w:rPr>
        <w:t xml:space="preserve">Type : </w:t>
      </w:r>
      <w:r>
        <w:rPr>
          <w:color w:val="C0392B"/>
          <w:sz w:val="20"/>
        </w:rPr>
        <w:t>Non passant / cas limite</w:t>
      </w:r>
    </w:p>
    <w:p>
      <w:r>
        <w:rPr>
          <w:b/>
          <w:sz w:val="20"/>
        </w:rPr>
        <w:t xml:space="preserve">Préconditions : </w:t>
      </w:r>
      <w:r>
        <w:rPr>
          <w:sz w:val="20"/>
        </w:rPr>
        <w:t>Aucun devis envoyé sans réponse.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Défiler jusqu'à la section.</w:t>
            </w:r>
          </w:p>
        </w:tc>
        <w:tc>
          <w:tcPr>
            <w:tcW w:type="dxa" w:w="1728"/>
            <w:shd w:fill="FFFFFF"/>
          </w:tcPr>
          <w:p>
            <w:pPr>
              <w:spacing w:before="40" w:after="40"/>
            </w:pPr>
            <w:r/>
            <w:r>
              <w:rPr>
                <w:rFonts w:ascii="Calibri" w:hAnsi="Calibri"/>
                <w:b w:val="0"/>
                <w:sz w:val="18"/>
              </w:rPr>
              <w:t>Message « Aucun devis à relancer pour l'instant. » affiché.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[MOB-DASH-07] </w:t>
      </w:r>
      <w:r>
        <w:rPr>
          <w:color w:val="404040"/>
        </w:rPr>
        <w:t>Échec de chargement du Dashboard</w:t>
      </w:r>
    </w:p>
    <w:p>
      <w:r>
        <w:rPr>
          <w:b/>
          <w:sz w:val="20"/>
        </w:rPr>
        <w:t xml:space="preserve">Type : </w:t>
      </w:r>
      <w:r>
        <w:rPr>
          <w:color w:val="C0392B"/>
          <w:sz w:val="20"/>
        </w:rPr>
        <w:t>Non passant</w:t>
      </w:r>
    </w:p>
    <w:p>
      <w:r>
        <w:rPr>
          <w:b/>
          <w:sz w:val="20"/>
        </w:rPr>
        <w:t xml:space="preserve">Préconditions : </w:t>
      </w:r>
      <w:r>
        <w:rPr>
          <w:sz w:val="20"/>
        </w:rPr>
        <w:t>Backend/base local inaccessible.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Lancer l'application ou forcer une erreur de lecture.</w:t>
            </w:r>
          </w:p>
        </w:tc>
        <w:tc>
          <w:tcPr>
            <w:tcW w:type="dxa" w:w="1728"/>
            <w:shd w:fill="FFFFFF"/>
          </w:tcPr>
          <w:p>
            <w:pPr>
              <w:spacing w:before="40" w:after="40"/>
            </w:pPr>
            <w:r/>
            <w:r>
              <w:rPr>
                <w:rFonts w:ascii="Calibri" w:hAnsi="Calibri"/>
                <w:b w:val="0"/>
                <w:sz w:val="18"/>
              </w:rPr>
              <w:t>Message d'erreur affiché. L'application ne plante pas et reste utilisable.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[MOB-DASH-08] </w:t>
      </w:r>
      <w:r>
        <w:rPr>
          <w:color w:val="404040"/>
        </w:rPr>
        <w:t>Absence de mise en page tablette dédiée</w:t>
      </w:r>
    </w:p>
    <w:p>
      <w:r>
        <w:rPr>
          <w:b/>
          <w:sz w:val="20"/>
        </w:rPr>
        <w:t xml:space="preserve">Type : </w:t>
      </w:r>
      <w:r>
        <w:rPr>
          <w:color w:val="E67E22"/>
          <w:sz w:val="20"/>
        </w:rPr>
        <w:t>Passant / non-régression</w:t>
      </w:r>
    </w:p>
    <w:p>
      <w:r>
        <w:rPr>
          <w:b/>
          <w:sz w:val="20"/>
        </w:rPr>
        <w:t xml:space="preserve">Préconditions : </w:t>
      </w:r>
      <w:r>
        <w:rPr>
          <w:sz w:val="20"/>
        </w:rPr>
        <w:t>Dashboard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Pivoter l'appareil en paysage ou basculer sur émulateur tablette (≥ 840 dp).</w:t>
            </w:r>
          </w:p>
        </w:tc>
        <w:tc>
          <w:tcPr>
            <w:tcW w:type="dxa" w:w="1728"/>
            <w:shd w:fill="FFFFFF"/>
          </w:tcPr>
          <w:p>
            <w:pPr>
              <w:spacing w:before="40" w:after="40"/>
            </w:pPr>
            <w:r/>
            <w:r>
              <w:rPr>
                <w:rFonts w:ascii="Calibri" w:hAnsi="Calibri"/>
                <w:b w:val="0"/>
                <w:sz w:val="18"/>
              </w:rPr>
              <w:t>Même Column défilant. Aucune carte tronquée ni superposée. Pas de rupture 840 dp.</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r>
        <w:br w:type="page"/>
      </w:r>
    </w:p>
    <w:p>
      <w:pPr>
        <w:pStyle w:val="Heading1"/>
      </w:pPr>
      <w:r>
        <w:rPr>
          <w:color w:val="1B3A5C"/>
        </w:rPr>
        <w:t>5. Suite E2E #3 : Clients &amp; Annuaire DGFIP</w:t>
      </w:r>
    </w:p>
    <w:p>
      <w:r>
        <w:t>Prérequis : session active (Suite 1). Cette suite crée les fiches clients utilisées par les Suites 4 (Devis) et 5 (Factures).</w:t>
      </w:r>
    </w:p>
    <w:p>
      <w:pPr>
        <w:pStyle w:val="Heading3"/>
      </w:pPr>
      <w:r>
        <w:t xml:space="preserve">🔴  </w:t>
      </w:r>
      <w:r>
        <w:rPr>
          <w:b/>
          <w:color w:val="2E74B5"/>
        </w:rPr>
        <w:t xml:space="preserve">[MOB-CLI-01] </w:t>
      </w:r>
      <w:r>
        <w:rPr>
          <w:color w:val="404040"/>
        </w:rPr>
        <w:t>Liste des clients — état vide</w:t>
      </w:r>
    </w:p>
    <w:p>
      <w:r>
        <w:rPr>
          <w:b/>
          <w:sz w:val="20"/>
        </w:rPr>
        <w:t xml:space="preserve">Type : </w:t>
      </w:r>
      <w:r>
        <w:rPr>
          <w:color w:val="C0392B"/>
          <w:sz w:val="20"/>
        </w:rPr>
        <w:t>Non passant / cas limite</w:t>
      </w:r>
    </w:p>
    <w:p>
      <w:r>
        <w:rPr>
          <w:b/>
          <w:sz w:val="20"/>
        </w:rPr>
        <w:t xml:space="preserve">Préconditions : </w:t>
      </w:r>
      <w:r>
        <w:rPr>
          <w:sz w:val="20"/>
        </w:rPr>
        <w:t>Aucun client enregistré.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l'onglet Clients.</w:t>
            </w:r>
          </w:p>
        </w:tc>
        <w:tc>
          <w:tcPr>
            <w:tcW w:type="dxa" w:w="1728"/>
            <w:shd w:fill="FFFFFF"/>
          </w:tcPr>
          <w:p>
            <w:pPr>
              <w:spacing w:before="40" w:after="40"/>
            </w:pPr>
            <w:r/>
            <w:r>
              <w:rPr>
                <w:rFonts w:ascii="Calibri" w:hAnsi="Calibri"/>
                <w:b w:val="0"/>
                <w:sz w:val="18"/>
              </w:rPr>
              <w:t>Message « Aucun client enregistré. » affiché.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[MOB-CLI-02] </w:t>
      </w:r>
      <w:r>
        <w:rPr>
          <w:color w:val="404040"/>
        </w:rPr>
        <w:t>Création d'un client — nominal</w:t>
      </w:r>
    </w:p>
    <w:p>
      <w:r>
        <w:rPr>
          <w:b/>
          <w:sz w:val="20"/>
        </w:rPr>
        <w:t xml:space="preserve">Type : </w:t>
      </w:r>
      <w:r>
        <w:rPr>
          <w:color w:val="2D8B4E"/>
          <w:sz w:val="20"/>
        </w:rPr>
        <w:t>Passant</w:t>
      </w:r>
    </w:p>
    <w:p>
      <w:r>
        <w:rPr>
          <w:b/>
          <w:sz w:val="20"/>
        </w:rPr>
        <w:t xml:space="preserve">Préconditions : </w:t>
      </w:r>
      <w:r>
        <w:rPr>
          <w:sz w:val="20"/>
        </w:rPr>
        <w:t>Onglet Clients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Ajouter un client ».</w:t>
            </w:r>
          </w:p>
        </w:tc>
        <w:tc>
          <w:tcPr>
            <w:tcW w:type="dxa" w:w="1728"/>
            <w:shd w:fill="FFFFFF"/>
          </w:tcPr>
          <w:p>
            <w:pPr>
              <w:spacing w:before="40" w:after="40"/>
            </w:pPr>
            <w:r/>
            <w:r>
              <w:rPr>
                <w:rFonts w:ascii="Calibri" w:hAnsi="Calibri"/>
                <w:b w:val="0"/>
                <w:sz w:val="18"/>
              </w:rPr>
              <w:t>Boîte de dialogue « Nouveau client » s'ouvre.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Renseigner Raison sociale, SIRET 14 chiffres, Email.</w:t>
            </w:r>
          </w:p>
        </w:tc>
        <w:tc>
          <w:tcPr>
            <w:tcW w:type="dxa" w:w="1728"/>
            <w:shd w:fill="F2F2F2"/>
          </w:tcPr>
          <w:p>
            <w:pPr>
              <w:spacing w:before="40" w:after="40"/>
            </w:pPr>
            <w:r/>
            <w:r>
              <w:rPr>
                <w:rFonts w:ascii="Calibri" w:hAnsi="Calibri"/>
                <w:b w:val="0"/>
                <w:sz w:val="18"/>
              </w:rPr>
              <w:t>Champs remplis, bouton Enregistrer actif.</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Taper « Enregistrer ».</w:t>
            </w:r>
          </w:p>
        </w:tc>
        <w:tc>
          <w:tcPr>
            <w:tcW w:type="dxa" w:w="1728"/>
            <w:shd w:fill="FFFFFF"/>
          </w:tcPr>
          <w:p>
            <w:pPr>
              <w:spacing w:before="40" w:after="40"/>
            </w:pPr>
            <w:r/>
            <w:r>
              <w:rPr>
                <w:rFonts w:ascii="Calibri" w:hAnsi="Calibri"/>
                <w:b w:val="0"/>
                <w:sz w:val="18"/>
              </w:rPr>
              <w:t>Message « Client ajouté ». Fiche visible dans la liste.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[MOB-CLI-03] </w:t>
      </w:r>
      <w:r>
        <w:rPr>
          <w:color w:val="404040"/>
        </w:rPr>
        <w:t>Création — SIRET invalide (longueur)</w:t>
      </w:r>
    </w:p>
    <w:p>
      <w:r>
        <w:rPr>
          <w:b/>
          <w:sz w:val="20"/>
        </w:rPr>
        <w:t xml:space="preserve">Type : </w:t>
      </w:r>
      <w:r>
        <w:rPr>
          <w:color w:val="C0392B"/>
          <w:sz w:val="20"/>
        </w:rPr>
        <w:t>Non passant</w:t>
      </w:r>
    </w:p>
    <w:p>
      <w:r>
        <w:rPr>
          <w:b/>
          <w:sz w:val="20"/>
        </w:rPr>
        <w:t xml:space="preserve">Préconditions : </w:t>
      </w:r>
      <w:r>
        <w:rPr>
          <w:sz w:val="20"/>
        </w:rPr>
        <w:t>Formulaire de nouveau client ouvert.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SIRET de 10 chiffres. Taper Enregistrer.</w:t>
            </w:r>
          </w:p>
        </w:tc>
        <w:tc>
          <w:tcPr>
            <w:tcW w:type="dxa" w:w="1728"/>
            <w:shd w:fill="FFFFFF"/>
          </w:tcPr>
          <w:p>
            <w:pPr>
              <w:spacing w:before="40" w:after="40"/>
            </w:pPr>
            <w:r/>
            <w:r>
              <w:rPr>
                <w:rFonts w:ascii="Calibri" w:hAnsi="Calibri"/>
                <w:b w:val="0"/>
                <w:sz w:val="18"/>
              </w:rPr>
              <w:t>Champ SIRET en rouge. Message « Le SIRET doit comporter exactement 14 chiffres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[MOB-CLI-04] </w:t>
      </w:r>
      <w:r>
        <w:rPr>
          <w:color w:val="404040"/>
        </w:rPr>
        <w:t>Création — raison sociale trop courte</w:t>
      </w:r>
    </w:p>
    <w:p>
      <w:r>
        <w:rPr>
          <w:b/>
          <w:sz w:val="20"/>
        </w:rPr>
        <w:t xml:space="preserve">Type : </w:t>
      </w:r>
      <w:r>
        <w:rPr>
          <w:color w:val="C0392B"/>
          <w:sz w:val="20"/>
        </w:rPr>
        <w:t>Non passant</w:t>
      </w:r>
    </w:p>
    <w:p>
      <w:r>
        <w:rPr>
          <w:b/>
          <w:sz w:val="20"/>
        </w:rPr>
        <w:t xml:space="preserve">Préconditions : </w:t>
      </w:r>
      <w:r>
        <w:rPr>
          <w:sz w:val="20"/>
        </w:rPr>
        <w:t>Formulaire ouvert.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1 caractère dans Raison sociale. Taper Enregistrer.</w:t>
            </w:r>
          </w:p>
        </w:tc>
        <w:tc>
          <w:tcPr>
            <w:tcW w:type="dxa" w:w="1728"/>
            <w:shd w:fill="FFFFFF"/>
          </w:tcPr>
          <w:p>
            <w:pPr>
              <w:spacing w:before="40" w:after="40"/>
            </w:pPr>
            <w:r/>
            <w:r>
              <w:rPr>
                <w:rFonts w:ascii="Calibri" w:hAnsi="Calibri"/>
                <w:b w:val="0"/>
                <w:sz w:val="18"/>
              </w:rPr>
              <w:t>Erreur « La raison sociale doit comporter au moins 2 caractères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[MOB-CLI-05] </w:t>
      </w:r>
      <w:r>
        <w:rPr>
          <w:color w:val="404040"/>
        </w:rPr>
        <w:t>Création — email invalide</w:t>
      </w:r>
    </w:p>
    <w:p>
      <w:r>
        <w:rPr>
          <w:b/>
          <w:sz w:val="20"/>
        </w:rPr>
        <w:t xml:space="preserve">Type : </w:t>
      </w:r>
      <w:r>
        <w:rPr>
          <w:color w:val="C0392B"/>
          <w:sz w:val="20"/>
        </w:rPr>
        <w:t>Non passant</w:t>
      </w:r>
    </w:p>
    <w:p>
      <w:r>
        <w:rPr>
          <w:b/>
          <w:sz w:val="20"/>
        </w:rPr>
        <w:t xml:space="preserve">Préconditions : </w:t>
      </w:r>
      <w:r>
        <w:rPr>
          <w:sz w:val="20"/>
        </w:rPr>
        <w:t>Formulaire ouvert.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email sans arobase. Taper Enregistrer.</w:t>
            </w:r>
          </w:p>
        </w:tc>
        <w:tc>
          <w:tcPr>
            <w:tcW w:type="dxa" w:w="1728"/>
            <w:shd w:fill="FFFFFF"/>
          </w:tcPr>
          <w:p>
            <w:pPr>
              <w:spacing w:before="40" w:after="40"/>
            </w:pPr>
            <w:r/>
            <w:r>
              <w:rPr>
                <w:rFonts w:ascii="Calibri" w:hAnsi="Calibri"/>
                <w:b w:val="0"/>
                <w:sz w:val="18"/>
              </w:rPr>
              <w:t>Erreur « Adresse email invalide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[MOB-CLI-06] </w:t>
      </w:r>
      <w:r>
        <w:rPr>
          <w:color w:val="404040"/>
        </w:rPr>
        <w:t>Création — SIRET déjà utilisé</w:t>
      </w:r>
    </w:p>
    <w:p>
      <w:r>
        <w:rPr>
          <w:b/>
          <w:sz w:val="20"/>
        </w:rPr>
        <w:t xml:space="preserve">Type : </w:t>
      </w:r>
      <w:r>
        <w:rPr>
          <w:color w:val="C0392B"/>
          <w:sz w:val="20"/>
        </w:rPr>
        <w:t>Non passant</w:t>
      </w:r>
    </w:p>
    <w:p>
      <w:r>
        <w:rPr>
          <w:b/>
          <w:sz w:val="20"/>
        </w:rPr>
        <w:t xml:space="preserve">Préconditions : </w:t>
      </w:r>
      <w:r>
        <w:rPr>
          <w:sz w:val="20"/>
        </w:rPr>
        <w:t>Un client avec le SIRET X existe déjà.</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Créer un nouveau client avec le même SIRET X. Taper Enregistrer.</w:t>
            </w:r>
          </w:p>
        </w:tc>
        <w:tc>
          <w:tcPr>
            <w:tcW w:type="dxa" w:w="1728"/>
            <w:shd w:fill="FFFFFF"/>
          </w:tcPr>
          <w:p>
            <w:pPr>
              <w:spacing w:before="40" w:after="40"/>
            </w:pPr>
            <w:r/>
            <w:r>
              <w:rPr>
                <w:rFonts w:ascii="Calibri" w:hAnsi="Calibri"/>
                <w:b w:val="0"/>
                <w:sz w:val="18"/>
              </w:rPr>
              <w:t>Erreur « Un client porte déjà ce SIRET ». Aucune deuxième fiche créée.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[MOB-CLI-07] </w:t>
      </w:r>
      <w:r>
        <w:rPr>
          <w:color w:val="404040"/>
        </w:rPr>
        <w:t>Édition — SIRET verrouillé</w:t>
      </w:r>
    </w:p>
    <w:p>
      <w:r>
        <w:rPr>
          <w:b/>
          <w:sz w:val="20"/>
        </w:rPr>
        <w:t xml:space="preserve">Type : </w:t>
      </w:r>
      <w:r>
        <w:rPr>
          <w:color w:val="E67E22"/>
          <w:sz w:val="20"/>
        </w:rPr>
        <w:t>Passant / non-régression</w:t>
      </w:r>
    </w:p>
    <w:p>
      <w:r>
        <w:rPr>
          <w:b/>
          <w:sz w:val="20"/>
        </w:rPr>
        <w:t xml:space="preserve">Préconditions : </w:t>
      </w:r>
      <w:r>
        <w:rPr>
          <w:sz w:val="20"/>
        </w:rPr>
        <w:t>Un client existant, liste affichée.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Modifier » sur une fiche. Observer le champ SIRET.</w:t>
            </w:r>
          </w:p>
        </w:tc>
        <w:tc>
          <w:tcPr>
            <w:tcW w:type="dxa" w:w="1728"/>
            <w:shd w:fill="FFFFFF"/>
          </w:tcPr>
          <w:p>
            <w:pPr>
              <w:spacing w:before="40" w:after="40"/>
            </w:pPr>
            <w:r/>
            <w:r>
              <w:rPr>
                <w:rFonts w:ascii="Calibri" w:hAnsi="Calibri"/>
                <w:b w:val="0"/>
                <w:sz w:val="18"/>
              </w:rPr>
              <w:t>SIRET désactivé (non éditable). Aide « Le SIRET identifie la fiche et ne peut pas être modifié ». Nom/Email éditables.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[MOB-CLI-08] </w:t>
      </w:r>
      <w:r>
        <w:rPr>
          <w:color w:val="404040"/>
        </w:rPr>
        <w:t>Édition — nominal</w:t>
      </w:r>
    </w:p>
    <w:p>
      <w:r>
        <w:rPr>
          <w:b/>
          <w:sz w:val="20"/>
        </w:rPr>
        <w:t xml:space="preserve">Type : </w:t>
      </w:r>
      <w:r>
        <w:rPr>
          <w:color w:val="2D8B4E"/>
          <w:sz w:val="20"/>
        </w:rPr>
        <w:t>Passant</w:t>
      </w:r>
    </w:p>
    <w:p>
      <w:r>
        <w:rPr>
          <w:b/>
          <w:sz w:val="20"/>
        </w:rPr>
        <w:t xml:space="preserve">Préconditions : </w:t>
      </w:r>
      <w:r>
        <w:rPr>
          <w:sz w:val="20"/>
        </w:rPr>
        <w:t>Fiche client ouverte en édition.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Modifier la Raison sociale. Taper Enregistrer.</w:t>
            </w:r>
          </w:p>
        </w:tc>
        <w:tc>
          <w:tcPr>
            <w:tcW w:type="dxa" w:w="1728"/>
            <w:shd w:fill="FFFFFF"/>
          </w:tcPr>
          <w:p>
            <w:pPr>
              <w:spacing w:before="40" w:after="40"/>
            </w:pPr>
            <w:r/>
            <w:r>
              <w:rPr>
                <w:rFonts w:ascii="Calibri" w:hAnsi="Calibri"/>
                <w:b w:val="0"/>
                <w:sz w:val="18"/>
              </w:rPr>
              <w:t>Message « Client mis à jour ». La carte reflète le nouveau nom.</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[MOB-CLI-09] </w:t>
      </w:r>
      <w:r>
        <w:rPr>
          <w:color w:val="404040"/>
        </w:rPr>
        <w:t>Suppression — client non référencé</w:t>
      </w:r>
    </w:p>
    <w:p>
      <w:r>
        <w:rPr>
          <w:b/>
          <w:sz w:val="20"/>
        </w:rPr>
        <w:t xml:space="preserve">Type : </w:t>
      </w:r>
      <w:r>
        <w:rPr>
          <w:color w:val="2D8B4E"/>
          <w:sz w:val="20"/>
        </w:rPr>
        <w:t>Passant</w:t>
      </w:r>
    </w:p>
    <w:p>
      <w:r>
        <w:rPr>
          <w:b/>
          <w:sz w:val="20"/>
        </w:rPr>
        <w:t xml:space="preserve">Préconditions : </w:t>
      </w:r>
      <w:r>
        <w:rPr>
          <w:sz w:val="20"/>
        </w:rPr>
        <w:t>Un client existant, jamais utilisé sur aucune facture.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Supprimer ». Confirmer dans la boîte de dialogue.</w:t>
            </w:r>
          </w:p>
        </w:tc>
        <w:tc>
          <w:tcPr>
            <w:tcW w:type="dxa" w:w="1728"/>
            <w:shd w:fill="FFFFFF"/>
          </w:tcPr>
          <w:p>
            <w:pPr>
              <w:spacing w:before="40" w:after="40"/>
            </w:pPr>
            <w:r/>
            <w:r>
              <w:rPr>
                <w:rFonts w:ascii="Calibri" w:hAnsi="Calibri"/>
                <w:b w:val="0"/>
                <w:sz w:val="18"/>
              </w:rPr>
              <w:t>Message « Client supprimé ». La fiche disparaît de la liste.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[MOB-CLI-10] </w:t>
      </w:r>
      <w:r>
        <w:rPr>
          <w:color w:val="404040"/>
        </w:rPr>
        <w:t>Suppression — client référencé sur une facture</w:t>
      </w:r>
    </w:p>
    <w:p>
      <w:r>
        <w:rPr>
          <w:b/>
          <w:sz w:val="20"/>
        </w:rPr>
        <w:t xml:space="preserve">Type : </w:t>
      </w:r>
      <w:r>
        <w:rPr>
          <w:color w:val="C0392B"/>
          <w:sz w:val="20"/>
        </w:rPr>
        <w:t>Non passant</w:t>
      </w:r>
    </w:p>
    <w:p>
      <w:r>
        <w:rPr>
          <w:b/>
          <w:sz w:val="20"/>
        </w:rPr>
        <w:t xml:space="preserve">Préconditions : </w:t>
      </w:r>
      <w:r>
        <w:rPr>
          <w:sz w:val="20"/>
        </w:rPr>
        <w:t>Un client déjà cité sur au moins une facture émise.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Supprimer » puis confirmer.</w:t>
            </w:r>
          </w:p>
        </w:tc>
        <w:tc>
          <w:tcPr>
            <w:tcW w:type="dxa" w:w="1728"/>
            <w:shd w:fill="FFFFFF"/>
          </w:tcPr>
          <w:p>
            <w:pPr>
              <w:spacing w:before="40" w:after="40"/>
            </w:pPr>
            <w:r/>
            <w:r>
              <w:rPr>
                <w:rFonts w:ascii="Calibri" w:hAnsi="Calibri"/>
                <w:b w:val="0"/>
                <w:sz w:val="18"/>
              </w:rPr>
              <w:t>Erreur « Suppression impossible : ce client figure sur &lt;n&gt; facture(s) émise(s)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[MOB-CLI-11] </w:t>
      </w:r>
      <w:r>
        <w:rPr>
          <w:color w:val="404040"/>
        </w:rPr>
        <w:t>Sélection d'un client existant par suggestion</w:t>
      </w:r>
    </w:p>
    <w:p>
      <w:r>
        <w:rPr>
          <w:b/>
          <w:sz w:val="20"/>
        </w:rPr>
        <w:t xml:space="preserve">Type : </w:t>
      </w:r>
      <w:r>
        <w:rPr>
          <w:color w:val="2D8B4E"/>
          <w:sz w:val="20"/>
        </w:rPr>
        <w:t>Passant</w:t>
      </w:r>
    </w:p>
    <w:p>
      <w:r>
        <w:rPr>
          <w:b/>
          <w:sz w:val="20"/>
        </w:rPr>
        <w:t xml:space="preserve">Préconditions : </w:t>
      </w:r>
      <w:r>
        <w:rPr>
          <w:sz w:val="20"/>
        </w:rPr>
        <w:t>Formulaire de facture ouvert, au moins un client existant.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Dans le champ client, taper « Bou ». Observer les suggestions.</w:t>
            </w:r>
          </w:p>
        </w:tc>
        <w:tc>
          <w:tcPr>
            <w:tcW w:type="dxa" w:w="1728"/>
            <w:shd w:fill="FFFFFF"/>
          </w:tcPr>
          <w:p>
            <w:pPr>
              <w:spacing w:before="40" w:after="40"/>
            </w:pPr>
            <w:r/>
            <w:r>
              <w:rPr>
                <w:rFonts w:ascii="Calibri" w:hAnsi="Calibri"/>
                <w:b w:val="0"/>
                <w:sz w:val="18"/>
              </w:rPr>
              <w:t>Suggestions filtrées affichées en ligne, chacune sur une carte cliquable.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Taper sur la suggestion correspondante.</w:t>
            </w:r>
          </w:p>
        </w:tc>
        <w:tc>
          <w:tcPr>
            <w:tcW w:type="dxa" w:w="1728"/>
            <w:shd w:fill="F2F2F2"/>
          </w:tcPr>
          <w:p>
            <w:pPr>
              <w:spacing w:before="40" w:after="40"/>
            </w:pPr>
            <w:r/>
            <w:r>
              <w:rPr>
                <w:rFonts w:ascii="Calibri" w:hAnsi="Calibri"/>
                <w:b w:val="0"/>
                <w:sz w:val="18"/>
              </w:rPr>
              <w:t>SIRET et Email se remplissent automatiquement.</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[MOB-CLI-12] </w:t>
      </w:r>
      <w:r>
        <w:rPr>
          <w:color w:val="404040"/>
        </w:rPr>
        <w:t>Création rapide d'un nouveau client depuis le formulaire</w:t>
      </w:r>
    </w:p>
    <w:p>
      <w:r>
        <w:rPr>
          <w:b/>
          <w:sz w:val="20"/>
        </w:rPr>
        <w:t xml:space="preserve">Type : </w:t>
      </w:r>
      <w:r>
        <w:rPr>
          <w:color w:val="2D8B4E"/>
          <w:sz w:val="20"/>
        </w:rPr>
        <w:t>Passant</w:t>
      </w:r>
    </w:p>
    <w:p>
      <w:r>
        <w:rPr>
          <w:b/>
          <w:sz w:val="20"/>
        </w:rPr>
        <w:t xml:space="preserve">Préconditions : </w:t>
      </w:r>
      <w:r>
        <w:rPr>
          <w:sz w:val="20"/>
        </w:rPr>
        <w:t>Formulaire de facture ouvert, aucun client existant ne correspond.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un nom inexistant. Observer le bouton « + Ajouter comme nouveau client ».</w:t>
            </w:r>
          </w:p>
        </w:tc>
        <w:tc>
          <w:tcPr>
            <w:tcW w:type="dxa" w:w="1728"/>
            <w:shd w:fill="FFFFFF"/>
          </w:tcPr>
          <w:p>
            <w:pPr>
              <w:spacing w:before="40" w:after="40"/>
            </w:pPr>
            <w:r/>
            <w:r>
              <w:rPr>
                <w:rFonts w:ascii="Calibri" w:hAnsi="Calibri"/>
                <w:b w:val="0"/>
                <w:sz w:val="18"/>
              </w:rPr>
              <w:t>Le bouton apparaît uniquement quand aucune suggestion ne correspond.</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Remplir Nom/SIRET/Email dans la boîte rapide, taper Enregistrer.</w:t>
            </w:r>
          </w:p>
        </w:tc>
        <w:tc>
          <w:tcPr>
            <w:tcW w:type="dxa" w:w="1728"/>
            <w:shd w:fill="F2F2F2"/>
          </w:tcPr>
          <w:p>
            <w:pPr>
              <w:spacing w:before="40" w:after="40"/>
            </w:pPr>
            <w:r/>
            <w:r>
              <w:rPr>
                <w:rFonts w:ascii="Calibri" w:hAnsi="Calibri"/>
                <w:b w:val="0"/>
                <w:sz w:val="18"/>
              </w:rPr>
              <w:t>Le client est sélectionné dans le formulaire ET créé dans l'annuaire.</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[MOB-CLI-13] </w:t>
      </w:r>
      <w:r>
        <w:rPr>
          <w:color w:val="404040"/>
        </w:rPr>
        <w:t>Création rapide — SIRET sans clé de Luhn valide</w:t>
      </w:r>
    </w:p>
    <w:p>
      <w:r>
        <w:rPr>
          <w:b/>
          <w:sz w:val="20"/>
        </w:rPr>
        <w:t xml:space="preserve">Type : </w:t>
      </w:r>
      <w:r>
        <w:rPr>
          <w:color w:val="C0392B"/>
          <w:sz w:val="20"/>
        </w:rPr>
        <w:t>Non passant</w:t>
      </w:r>
    </w:p>
    <w:p>
      <w:r>
        <w:rPr>
          <w:b/>
          <w:sz w:val="20"/>
        </w:rPr>
        <w:t xml:space="preserve">Préconditions : </w:t>
      </w:r>
      <w:r>
        <w:rPr>
          <w:sz w:val="20"/>
        </w:rPr>
        <w:t>Boîte « Nouveau client » ouverte depuis un formulaire.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SIRET 14 chiffres avec clé de Luhn incorrecte. Taper Enregistrer.</w:t>
            </w:r>
          </w:p>
        </w:tc>
        <w:tc>
          <w:tcPr>
            <w:tcW w:type="dxa" w:w="1728"/>
            <w:shd w:fill="FFFFFF"/>
          </w:tcPr>
          <w:p>
            <w:pPr>
              <w:spacing w:before="40" w:after="40"/>
            </w:pPr>
            <w:r/>
            <w:r>
              <w:rPr>
                <w:rFonts w:ascii="Calibri" w:hAnsi="Calibri"/>
                <w:b w:val="0"/>
                <w:sz w:val="18"/>
              </w:rPr>
              <w:t>Erreur « SIRET invalide : 14 chiffres et clé de Luhn correcte » — règle plus stricte.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[MOB-DIR-01] </w:t>
      </w:r>
      <w:r>
        <w:rPr>
          <w:color w:val="404040"/>
        </w:rPr>
        <w:t>Recherche — SIRET valide (clé de Luhn correcte)</w:t>
      </w:r>
    </w:p>
    <w:p>
      <w:r>
        <w:rPr>
          <w:b/>
          <w:sz w:val="20"/>
        </w:rPr>
        <w:t xml:space="preserve">Type : </w:t>
      </w:r>
      <w:r>
        <w:rPr>
          <w:color w:val="2D8B4E"/>
          <w:sz w:val="20"/>
        </w:rPr>
        <w:t>Passant</w:t>
      </w:r>
    </w:p>
    <w:p>
      <w:r>
        <w:rPr>
          <w:b/>
          <w:sz w:val="20"/>
        </w:rPr>
        <w:t xml:space="preserve">Préconditions : </w:t>
      </w:r>
      <w:r>
        <w:rPr>
          <w:sz w:val="20"/>
        </w:rPr>
        <w:t>Onglet Annuaire DGFIP.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SIRET 14 chiffres valide. Observer l'indicateur de clé.</w:t>
            </w:r>
          </w:p>
        </w:tc>
        <w:tc>
          <w:tcPr>
            <w:tcW w:type="dxa" w:w="1728"/>
            <w:shd w:fill="FFFFFF"/>
          </w:tcPr>
          <w:p>
            <w:pPr>
              <w:spacing w:before="40" w:after="40"/>
            </w:pPr>
            <w:r/>
            <w:r>
              <w:rPr>
                <w:rFonts w:ascii="Calibri" w:hAnsi="Calibri"/>
                <w:b w:val="0"/>
                <w:sz w:val="18"/>
              </w:rPr>
              <w:t>Indicateur vert « ✓ Clé de Luhn valide — SIREN/SIRET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Taper « Rechercher ».</w:t>
            </w:r>
          </w:p>
        </w:tc>
        <w:tc>
          <w:tcPr>
            <w:tcW w:type="dxa" w:w="1728"/>
            <w:shd w:fill="F2F2F2"/>
          </w:tcPr>
          <w:p>
            <w:pPr>
              <w:spacing w:before="40" w:after="40"/>
            </w:pPr>
            <w:r/>
            <w:r>
              <w:rPr>
                <w:rFonts w:ascii="Calibri" w:hAnsi="Calibri"/>
                <w:b w:val="0"/>
                <w:sz w:val="18"/>
              </w:rPr>
              <w:t>Carte résultat : raison sociale, SIREN/SIRET, TVA, badge routage PPF/PDP, statut, date sync.</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[MOB-DIR-02] </w:t>
      </w:r>
      <w:r>
        <w:rPr>
          <w:color w:val="404040"/>
        </w:rPr>
        <w:t>Recherche — clé de Luhn invalide</w:t>
      </w:r>
    </w:p>
    <w:p>
      <w:r>
        <w:rPr>
          <w:b/>
          <w:sz w:val="20"/>
        </w:rPr>
        <w:t xml:space="preserve">Type : </w:t>
      </w:r>
      <w:r>
        <w:rPr>
          <w:color w:val="C0392B"/>
          <w:sz w:val="20"/>
        </w:rPr>
        <w:t>Non passant</w:t>
      </w:r>
    </w:p>
    <w:p>
      <w:r>
        <w:rPr>
          <w:b/>
          <w:sz w:val="20"/>
        </w:rPr>
        <w:t xml:space="preserve">Préconditions : </w:t>
      </w:r>
      <w:r>
        <w:rPr>
          <w:sz w:val="20"/>
        </w:rPr>
        <w:t>Écran Annuaire DGFIP.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14 chiffres avec clé de Luhn incorrecte.</w:t>
            </w:r>
          </w:p>
        </w:tc>
        <w:tc>
          <w:tcPr>
            <w:tcW w:type="dxa" w:w="1728"/>
            <w:shd w:fill="FFFFFF"/>
          </w:tcPr>
          <w:p>
            <w:pPr>
              <w:spacing w:before="40" w:after="40"/>
            </w:pPr>
            <w:r/>
            <w:r>
              <w:rPr>
                <w:rFonts w:ascii="Calibri" w:hAnsi="Calibri"/>
                <w:b w:val="0"/>
                <w:sz w:val="18"/>
              </w:rPr>
              <w:t>Indicateur rouge « ✗ Clé de Luhn invalide ». Pas de résultat fiable.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[MOB-DIR-03] </w:t>
      </w:r>
      <w:r>
        <w:rPr>
          <w:color w:val="404040"/>
        </w:rPr>
        <w:t>Recherche — identifiant introuvable</w:t>
      </w:r>
    </w:p>
    <w:p>
      <w:r>
        <w:rPr>
          <w:b/>
          <w:sz w:val="20"/>
        </w:rPr>
        <w:t xml:space="preserve">Type : </w:t>
      </w:r>
      <w:r>
        <w:rPr>
          <w:color w:val="C0392B"/>
          <w:sz w:val="20"/>
        </w:rPr>
        <w:t>Non passant</w:t>
      </w:r>
    </w:p>
    <w:p>
      <w:r>
        <w:rPr>
          <w:b/>
          <w:sz w:val="20"/>
        </w:rPr>
        <w:t xml:space="preserve">Préconditions : </w:t>
      </w:r>
      <w:r>
        <w:rPr>
          <w:sz w:val="20"/>
        </w:rPr>
        <w:t>Écran Annuaire DGFIP.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SIREN/SIRET valide mais absent. Taper Rechercher.</w:t>
            </w:r>
          </w:p>
        </w:tc>
        <w:tc>
          <w:tcPr>
            <w:tcW w:type="dxa" w:w="1728"/>
            <w:shd w:fill="FFFFFF"/>
          </w:tcPr>
          <w:p>
            <w:pPr>
              <w:spacing w:before="40" w:after="40"/>
            </w:pPr>
            <w:r/>
            <w:r>
              <w:rPr>
                <w:rFonts w:ascii="Calibri" w:hAnsi="Calibri"/>
                <w:b w:val="0"/>
                <w:sz w:val="18"/>
              </w:rPr>
              <w:t>Message « Aucune entreprise ne correspond à cet identifiant dans l'annuaire.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[MOB-DIR-04] </w:t>
      </w:r>
      <w:r>
        <w:rPr>
          <w:color w:val="404040"/>
        </w:rPr>
        <w:t>Entreprise en franchise en base (sans TVA)</w:t>
      </w:r>
    </w:p>
    <w:p>
      <w:r>
        <w:rPr>
          <w:b/>
          <w:sz w:val="20"/>
        </w:rPr>
        <w:t xml:space="preserve">Type : </w:t>
      </w:r>
      <w:r>
        <w:rPr>
          <w:color w:val="E67E22"/>
          <w:sz w:val="20"/>
        </w:rPr>
        <w:t>Passant / cas limite</w:t>
      </w:r>
    </w:p>
    <w:p>
      <w:r>
        <w:rPr>
          <w:b/>
          <w:sz w:val="20"/>
        </w:rPr>
        <w:t xml:space="preserve">Préconditions : </w:t>
      </w:r>
      <w:r>
        <w:rPr>
          <w:sz w:val="20"/>
        </w:rPr>
        <w:t>Résultat correspondant à une entreprise sans numéro de TVA.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Rechercher cette entreprise.</w:t>
            </w:r>
          </w:p>
        </w:tc>
        <w:tc>
          <w:tcPr>
            <w:tcW w:type="dxa" w:w="1728"/>
            <w:shd w:fill="FFFFFF"/>
          </w:tcPr>
          <w:p>
            <w:pPr>
              <w:spacing w:before="40" w:after="40"/>
            </w:pPr>
            <w:r/>
            <w:r>
              <w:rPr>
                <w:rFonts w:ascii="Calibri" w:hAnsi="Calibri"/>
                <w:b w:val="0"/>
                <w:sz w:val="18"/>
              </w:rPr>
              <w:t>Le champ TVA affiche « Non assujettie à la TVA (franchise en base)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[MOB-DIR-05] </w:t>
      </w:r>
      <w:r>
        <w:rPr>
          <w:color w:val="404040"/>
        </w:rPr>
        <w:t>Badge de routage PPF vs PDP</w:t>
      </w:r>
    </w:p>
    <w:p>
      <w:r>
        <w:rPr>
          <w:b/>
          <w:sz w:val="20"/>
        </w:rPr>
        <w:t xml:space="preserve">Type : </w:t>
      </w:r>
      <w:r>
        <w:rPr>
          <w:color w:val="2D8B4E"/>
          <w:sz w:val="20"/>
        </w:rPr>
        <w:t>Passant</w:t>
      </w:r>
    </w:p>
    <w:p>
      <w:r>
        <w:rPr>
          <w:b/>
          <w:sz w:val="20"/>
        </w:rPr>
        <w:t xml:space="preserve">Préconditions : </w:t>
      </w:r>
      <w:r>
        <w:rPr>
          <w:sz w:val="20"/>
        </w:rPr>
        <w:t>Deux entreprises connues, une routée PPF, l'autre PDP.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Rechercher chacune successivement.</w:t>
            </w:r>
          </w:p>
        </w:tc>
        <w:tc>
          <w:tcPr>
            <w:tcW w:type="dxa" w:w="1728"/>
            <w:shd w:fill="FFFFFF"/>
          </w:tcPr>
          <w:p>
            <w:pPr>
              <w:spacing w:before="40" w:after="40"/>
            </w:pPr>
            <w:r/>
            <w:r>
              <w:rPr>
                <w:rFonts w:ascii="Calibri" w:hAnsi="Calibri"/>
                <w:b w:val="0"/>
                <w:sz w:val="18"/>
              </w:rPr>
              <w:t>Badge bleu « PPF » pour la première, badge violet « PDP » avec identifiant pour la seconde.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[MOB-DIR-06] </w:t>
      </w:r>
      <w:r>
        <w:rPr>
          <w:color w:val="404040"/>
        </w:rPr>
        <w:t>L'Annuaire DGFIP ignore la bascule de langue</w:t>
      </w:r>
    </w:p>
    <w:p>
      <w:r>
        <w:rPr>
          <w:b/>
          <w:sz w:val="20"/>
        </w:rPr>
        <w:t xml:space="preserve">Type : </w:t>
      </w:r>
      <w:r>
        <w:rPr>
          <w:color w:val="C0392B"/>
          <w:sz w:val="20"/>
        </w:rPr>
        <w:t>Non passant / non-régression</w:t>
      </w:r>
    </w:p>
    <w:p>
      <w:r>
        <w:rPr>
          <w:b/>
          <w:sz w:val="20"/>
        </w:rPr>
        <w:t xml:space="preserve">Préconditions : </w:t>
      </w:r>
      <w:r>
        <w:rPr>
          <w:sz w:val="20"/>
        </w:rPr>
        <w:t>Écran Annuaire DGFIP affiché en français.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Basculer sur EN via l'en-tête. Revenir sur l'Annuaire.</w:t>
            </w:r>
          </w:p>
        </w:tc>
        <w:tc>
          <w:tcPr>
            <w:tcW w:type="dxa" w:w="1728"/>
            <w:shd w:fill="FFFFFF"/>
          </w:tcPr>
          <w:p>
            <w:pPr>
              <w:spacing w:before="40" w:after="40"/>
            </w:pPr>
            <w:r/>
            <w:r>
              <w:rPr>
                <w:rFonts w:ascii="Calibri" w:hAnsi="Calibri"/>
                <w:b w:val="0"/>
                <w:sz w:val="18"/>
              </w:rPr>
              <w:t>L'écran reste entièrement en français — incohérence connue, pas un bug nouveau.</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r>
        <w:br w:type="page"/>
      </w:r>
    </w:p>
    <w:p>
      <w:pPr>
        <w:pStyle w:val="Heading1"/>
      </w:pPr>
      <w:r>
        <w:rPr>
          <w:color w:val="1B3A5C"/>
        </w:rPr>
        <w:t>6. Suite E2E #4 : Devis — Quotes</w:t>
      </w:r>
    </w:p>
    <w:p>
      <w:r>
        <w:t>Prérequis : client créé en Suite 3. Les devis créés ici alimentent la section « Devis à relancer » du Dashboard (Suite 2, MOB-DASH-05/06).</w:t>
      </w:r>
    </w:p>
    <w:p>
      <w:pPr>
        <w:pStyle w:val="Heading3"/>
      </w:pPr>
      <w:r>
        <w:t xml:space="preserve">🟢  </w:t>
      </w:r>
      <w:r>
        <w:rPr>
          <w:b/>
          <w:color w:val="2E74B5"/>
        </w:rPr>
        <w:t xml:space="preserve">[MOB-QUO-01] </w:t>
      </w:r>
      <w:r>
        <w:rPr>
          <w:color w:val="404040"/>
        </w:rPr>
        <w:t>Création d'un devis — nominal</w:t>
      </w:r>
    </w:p>
    <w:p>
      <w:r>
        <w:rPr>
          <w:b/>
          <w:sz w:val="20"/>
        </w:rPr>
        <w:t xml:space="preserve">Type : </w:t>
      </w:r>
      <w:r>
        <w:rPr>
          <w:color w:val="2D8B4E"/>
          <w:sz w:val="20"/>
        </w:rPr>
        <w:t>Passant</w:t>
      </w:r>
    </w:p>
    <w:p>
      <w:r>
        <w:rPr>
          <w:b/>
          <w:sz w:val="20"/>
        </w:rPr>
        <w:t xml:space="preserve">Préconditions : </w:t>
      </w:r>
      <w:r>
        <w:rPr>
          <w:sz w:val="20"/>
        </w:rPr>
        <w:t>Accès au formulaire Devis.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Renseigner Numéro, Date d'émission, Date de validité.</w:t>
            </w:r>
          </w:p>
        </w:tc>
        <w:tc>
          <w:tcPr>
            <w:tcW w:type="dxa" w:w="1728"/>
            <w:shd w:fill="FFFFFF"/>
          </w:tcPr>
          <w:p>
            <w:pPr>
              <w:spacing w:before="40" w:after="40"/>
            </w:pPr>
            <w:r/>
            <w:r>
              <w:rPr>
                <w:rFonts w:ascii="Calibri" w:hAnsi="Calibri"/>
                <w:b w:val="0"/>
                <w:sz w:val="18"/>
              </w:rPr>
              <w:t>Champs acceptés sans erreur.</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Renseigner Émetteur (si non pré-rempli) et Destinataire via sélecteur client.</w:t>
            </w:r>
          </w:p>
        </w:tc>
        <w:tc>
          <w:tcPr>
            <w:tcW w:type="dxa" w:w="1728"/>
            <w:shd w:fill="F2F2F2"/>
          </w:tcPr>
          <w:p>
            <w:pPr>
              <w:spacing w:before="40" w:after="40"/>
            </w:pPr>
            <w:r/>
            <w:r>
              <w:rPr>
                <w:rFonts w:ascii="Calibri" w:hAnsi="Calibri"/>
                <w:b w:val="0"/>
                <w:sz w:val="18"/>
              </w:rPr>
              <w:t>Données émetteur et destinataire remplies.</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Ajouter une ligne (libellé, qté, PU HT, taux TVA). Taper « Créer le devis ».</w:t>
            </w:r>
          </w:p>
        </w:tc>
        <w:tc>
          <w:tcPr>
            <w:tcW w:type="dxa" w:w="1728"/>
            <w:shd w:fill="FFFFFF"/>
          </w:tcPr>
          <w:p>
            <w:pPr>
              <w:spacing w:before="40" w:after="40"/>
            </w:pPr>
            <w:r/>
            <w:r>
              <w:rPr>
                <w:rFonts w:ascii="Calibri" w:hAnsi="Calibri"/>
                <w:b w:val="0"/>
                <w:sz w:val="18"/>
              </w:rPr>
              <w:t>Message « Devis créé avec succès ». Aucun panneau de conformité ni Factur-X (par construction).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[MOB-QUO-02] </w:t>
      </w:r>
      <w:r>
        <w:rPr>
          <w:color w:val="404040"/>
        </w:rPr>
        <w:t>Validation — champs obligatoires</w:t>
      </w:r>
    </w:p>
    <w:p>
      <w:r>
        <w:rPr>
          <w:b/>
          <w:sz w:val="20"/>
        </w:rPr>
        <w:t xml:space="preserve">Type : </w:t>
      </w:r>
      <w:r>
        <w:rPr>
          <w:color w:val="C0392B"/>
          <w:sz w:val="20"/>
        </w:rPr>
        <w:t>Non passant</w:t>
      </w:r>
    </w:p>
    <w:p>
      <w:r>
        <w:rPr>
          <w:b/>
          <w:sz w:val="20"/>
        </w:rPr>
        <w:t xml:space="preserve">Préconditions : </w:t>
      </w:r>
      <w:r>
        <w:rPr>
          <w:sz w:val="20"/>
        </w:rPr>
        <w:t>Formulaire Devis partiellement rempli.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Laisser le Numéro de devis vide. Taper « Créer le devis ».</w:t>
            </w:r>
          </w:p>
        </w:tc>
        <w:tc>
          <w:tcPr>
            <w:tcW w:type="dxa" w:w="1728"/>
            <w:shd w:fill="FFFFFF"/>
          </w:tcPr>
          <w:p>
            <w:pPr>
              <w:spacing w:before="40" w:after="40"/>
            </w:pPr>
            <w:r/>
            <w:r>
              <w:rPr>
                <w:rFonts w:ascii="Calibri" w:hAnsi="Calibri"/>
                <w:b w:val="0"/>
                <w:sz w:val="18"/>
              </w:rPr>
              <w:t>Erreur « Le numéro de devis est requis ». Mêmes règles de dates et de lignes que la facture.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[MOB-QUO-03] </w:t>
      </w:r>
      <w:r>
        <w:rPr>
          <w:color w:val="404040"/>
        </w:rPr>
        <w:t>Le formulaire Devis ignore la bascule de langue</w:t>
      </w:r>
    </w:p>
    <w:p>
      <w:r>
        <w:rPr>
          <w:b/>
          <w:sz w:val="20"/>
        </w:rPr>
        <w:t xml:space="preserve">Type : </w:t>
      </w:r>
      <w:r>
        <w:rPr>
          <w:color w:val="C0392B"/>
          <w:sz w:val="20"/>
        </w:rPr>
        <w:t>Non passant / non-régression</w:t>
      </w:r>
    </w:p>
    <w:p>
      <w:r>
        <w:rPr>
          <w:b/>
          <w:sz w:val="20"/>
        </w:rPr>
        <w:t xml:space="preserve">Préconditions : </w:t>
      </w:r>
      <w:r>
        <w:rPr>
          <w:sz w:val="20"/>
        </w:rPr>
        <w:t>Formulaire Devis ouvert.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Basculer la langue en EN.</w:t>
            </w:r>
          </w:p>
        </w:tc>
        <w:tc>
          <w:tcPr>
            <w:tcW w:type="dxa" w:w="1728"/>
            <w:shd w:fill="FFFFFF"/>
          </w:tcPr>
          <w:p>
            <w:pPr>
              <w:spacing w:before="40" w:after="40"/>
            </w:pPr>
            <w:r/>
            <w:r>
              <w:rPr>
                <w:rFonts w:ascii="Calibri" w:hAnsi="Calibri"/>
                <w:b w:val="0"/>
                <w:sz w:val="18"/>
              </w:rPr>
              <w:t>Les libellés restent en français — incohérence produit connue.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r>
        <w:br w:type="page"/>
      </w:r>
    </w:p>
    <w:p>
      <w:pPr>
        <w:pStyle w:val="Heading1"/>
      </w:pPr>
      <w:r>
        <w:rPr>
          <w:color w:val="1B3A5C"/>
        </w:rPr>
        <w:t>7. Suite E2E #5 : Factures, Conformité &amp; Avoir</w:t>
      </w:r>
    </w:p>
    <w:p>
      <w:r>
        <w:t>Prérequis : client créé (Suite 3), paramètres fiscaux configurés. Cette suite couvre le formulaire classique, le mode Canvas, les filtres, le cycle de vie DGFIP, les avoirs, la piste d'audit et le panneau de conformité 2026.</w:t>
      </w:r>
    </w:p>
    <w:p>
      <w:pPr>
        <w:pStyle w:val="Heading3"/>
      </w:pPr>
      <w:r>
        <w:t xml:space="preserve">🟢  </w:t>
      </w:r>
      <w:r>
        <w:rPr>
          <w:b/>
          <w:color w:val="2E74B5"/>
        </w:rPr>
        <w:t xml:space="preserve">[MOB-INV-01] </w:t>
      </w:r>
      <w:r>
        <w:rPr>
          <w:color w:val="404040"/>
        </w:rPr>
        <w:t>Enregistrement d'un brouillon — nominal</w:t>
      </w:r>
    </w:p>
    <w:p>
      <w:r>
        <w:rPr>
          <w:b/>
          <w:sz w:val="20"/>
        </w:rPr>
        <w:t xml:space="preserve">Type : </w:t>
      </w:r>
      <w:r>
        <w:rPr>
          <w:color w:val="2D8B4E"/>
          <w:sz w:val="20"/>
        </w:rPr>
        <w:t>Passant</w:t>
      </w:r>
    </w:p>
    <w:p>
      <w:r>
        <w:rPr>
          <w:b/>
          <w:sz w:val="20"/>
        </w:rPr>
        <w:t xml:space="preserve">Préconditions : </w:t>
      </w:r>
      <w:r>
        <w:rPr>
          <w:sz w:val="20"/>
        </w:rPr>
        <w:t>Onglet Factures, formulaire de création ouvert (Mode Formulaire).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Sélectionner/créer un client. Renseigner Nº facture, dates.</w:t>
            </w:r>
          </w:p>
        </w:tc>
        <w:tc>
          <w:tcPr>
            <w:tcW w:type="dxa" w:w="1728"/>
            <w:shd w:fill="FFFFFF"/>
          </w:tcPr>
          <w:p>
            <w:pPr>
              <w:spacing w:before="40" w:after="40"/>
            </w:pPr>
            <w:r/>
            <w:r>
              <w:rPr>
                <w:rFonts w:ascii="Calibri" w:hAnsi="Calibri"/>
                <w:b w:val="0"/>
                <w:sz w:val="18"/>
              </w:rPr>
              <w:t>Champs acceptés.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Renseigner une ligne : Libellé, Qté, PU HT, taux TVA.</w:t>
            </w:r>
          </w:p>
        </w:tc>
        <w:tc>
          <w:tcPr>
            <w:tcW w:type="dxa" w:w="1728"/>
            <w:shd w:fill="F2F2F2"/>
          </w:tcPr>
          <w:p>
            <w:pPr>
              <w:spacing w:before="40" w:after="40"/>
            </w:pPr>
            <w:r/>
            <w:r>
              <w:rPr>
                <w:rFonts w:ascii="Calibri" w:hAnsi="Calibri"/>
                <w:b w:val="0"/>
                <w:sz w:val="18"/>
              </w:rPr>
              <w:t>Récapitulatif Total HT / TVA / TTC mis à jour en temps réel.</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Taper « 💾 Enregistrer le brouillon ».</w:t>
            </w:r>
          </w:p>
        </w:tc>
        <w:tc>
          <w:tcPr>
            <w:tcW w:type="dxa" w:w="1728"/>
            <w:shd w:fill="FFFFFF"/>
          </w:tcPr>
          <w:p>
            <w:pPr>
              <w:spacing w:before="40" w:after="40"/>
            </w:pPr>
            <w:r/>
            <w:r>
              <w:rPr>
                <w:rFonts w:ascii="Calibri" w:hAnsi="Calibri"/>
                <w:b w:val="0"/>
                <w:sz w:val="18"/>
              </w:rPr>
              <w:t>Message « Facture émise et persistée avec succès ». Statut « Brouillon » en liste.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[MOB-INV-02] </w:t>
      </w:r>
      <w:r>
        <w:rPr>
          <w:color w:val="404040"/>
        </w:rPr>
        <w:t>Émission d'une facture — nominal</w:t>
      </w:r>
    </w:p>
    <w:p>
      <w:r>
        <w:rPr>
          <w:b/>
          <w:sz w:val="20"/>
        </w:rPr>
        <w:t xml:space="preserve">Type : </w:t>
      </w:r>
      <w:r>
        <w:rPr>
          <w:color w:val="2D8B4E"/>
          <w:sz w:val="20"/>
        </w:rPr>
        <w:t>Passant</w:t>
      </w:r>
    </w:p>
    <w:p>
      <w:r>
        <w:rPr>
          <w:b/>
          <w:sz w:val="20"/>
        </w:rPr>
        <w:t xml:space="preserve">Préconditions : </w:t>
      </w:r>
      <w:r>
        <w:rPr>
          <w:sz w:val="20"/>
        </w:rPr>
        <w:t>Formulaire complet et valide.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Compléter tous les champs. Taper « ☁ Valider et émettre ».</w:t>
            </w:r>
          </w:p>
        </w:tc>
        <w:tc>
          <w:tcPr>
            <w:tcW w:type="dxa" w:w="1728"/>
            <w:shd w:fill="FFFFFF"/>
          </w:tcPr>
          <w:p>
            <w:pPr>
              <w:spacing w:before="40" w:after="40"/>
            </w:pPr>
            <w:r/>
            <w:r>
              <w:rPr>
                <w:rFonts w:ascii="Calibri" w:hAnsi="Calibri"/>
                <w:b w:val="0"/>
                <w:sz w:val="18"/>
              </w:rPr>
              <w:t>Facture passe à « Déposée ». Le formulaire se ferme.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[MOB-INV-03] </w:t>
      </w:r>
      <w:r>
        <w:rPr>
          <w:color w:val="404040"/>
        </w:rPr>
        <w:t>Émission bloquée — numéro manquant</w:t>
      </w:r>
    </w:p>
    <w:p>
      <w:r>
        <w:rPr>
          <w:b/>
          <w:sz w:val="20"/>
        </w:rPr>
        <w:t xml:space="preserve">Type : </w:t>
      </w:r>
      <w:r>
        <w:rPr>
          <w:color w:val="C0392B"/>
          <w:sz w:val="20"/>
        </w:rPr>
        <w:t>Non passant</w:t>
      </w:r>
    </w:p>
    <w:p>
      <w:r>
        <w:rPr>
          <w:b/>
          <w:sz w:val="20"/>
        </w:rPr>
        <w:t xml:space="preserve">Préconditions : </w:t>
      </w:r>
      <w:r>
        <w:rPr>
          <w:sz w:val="20"/>
        </w:rPr>
        <w:t>Formulaire rempli sauf le Nº de facture.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Valider et émettre » sans numéro.</w:t>
            </w:r>
          </w:p>
        </w:tc>
        <w:tc>
          <w:tcPr>
            <w:tcW w:type="dxa" w:w="1728"/>
            <w:shd w:fill="FFFFFF"/>
          </w:tcPr>
          <w:p>
            <w:pPr>
              <w:spacing w:before="40" w:after="40"/>
            </w:pPr>
            <w:r/>
            <w:r>
              <w:rPr>
                <w:rFonts w:ascii="Calibri" w:hAnsi="Calibri"/>
                <w:b w:val="0"/>
                <w:sz w:val="18"/>
              </w:rPr>
              <w:t>Champ en rouge, erreur « Le numéro de facture est requis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[MOB-INV-04] </w:t>
      </w:r>
      <w:r>
        <w:rPr>
          <w:color w:val="404040"/>
        </w:rPr>
        <w:t>Émission bloquée — format de date invalide</w:t>
      </w:r>
    </w:p>
    <w:p>
      <w:r>
        <w:rPr>
          <w:b/>
          <w:sz w:val="20"/>
        </w:rPr>
        <w:t xml:space="preserve">Type : </w:t>
      </w:r>
      <w:r>
        <w:rPr>
          <w:color w:val="C0392B"/>
          <w:sz w:val="20"/>
        </w:rPr>
        <w:t>Non passant</w:t>
      </w:r>
    </w:p>
    <w:p>
      <w:r>
        <w:rPr>
          <w:b/>
          <w:sz w:val="20"/>
        </w:rPr>
        <w:t xml:space="preserve">Préconditions : </w:t>
      </w:r>
      <w:r>
        <w:rPr>
          <w:sz w:val="20"/>
        </w:rPr>
        <w:t>Formulaire par ailleurs valide.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une date au format JJ/MM/AAAA. Taper « Valider et émettre ».</w:t>
            </w:r>
          </w:p>
        </w:tc>
        <w:tc>
          <w:tcPr>
            <w:tcW w:type="dxa" w:w="1728"/>
            <w:shd w:fill="FFFFFF"/>
          </w:tcPr>
          <w:p>
            <w:pPr>
              <w:spacing w:before="40" w:after="40"/>
            </w:pPr>
            <w:r/>
            <w:r>
              <w:rPr>
                <w:rFonts w:ascii="Calibri" w:hAnsi="Calibri"/>
                <w:b w:val="0"/>
                <w:sz w:val="18"/>
              </w:rPr>
              <w:t>Erreur « Date attendue au format AAAA-MM-JJ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[MOB-INV-05] </w:t>
      </w:r>
      <w:r>
        <w:rPr>
          <w:color w:val="404040"/>
        </w:rPr>
        <w:t>Émission bloquée — SIRET client invalide</w:t>
      </w:r>
    </w:p>
    <w:p>
      <w:r>
        <w:rPr>
          <w:b/>
          <w:sz w:val="20"/>
        </w:rPr>
        <w:t xml:space="preserve">Type : </w:t>
      </w:r>
      <w:r>
        <w:rPr>
          <w:color w:val="C0392B"/>
          <w:sz w:val="20"/>
        </w:rPr>
        <w:t>Non passant</w:t>
      </w:r>
    </w:p>
    <w:p>
      <w:r>
        <w:rPr>
          <w:b/>
          <w:sz w:val="20"/>
        </w:rPr>
        <w:t xml:space="preserve">Préconditions : </w:t>
      </w:r>
      <w:r>
        <w:rPr>
          <w:sz w:val="20"/>
        </w:rPr>
        <w:t>Client saisi manuellement, SIRET de longueur incorrecte.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Valider et émettre ».</w:t>
            </w:r>
          </w:p>
        </w:tc>
        <w:tc>
          <w:tcPr>
            <w:tcW w:type="dxa" w:w="1728"/>
            <w:shd w:fill="FFFFFF"/>
          </w:tcPr>
          <w:p>
            <w:pPr>
              <w:spacing w:before="40" w:after="40"/>
            </w:pPr>
            <w:r/>
            <w:r>
              <w:rPr>
                <w:rFonts w:ascii="Calibri" w:hAnsi="Calibri"/>
                <w:b w:val="0"/>
                <w:sz w:val="18"/>
              </w:rPr>
              <w:t>Erreur « Le SIRET doit comporter exactement 14 chiffres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[MOB-INV-06] </w:t>
      </w:r>
      <w:r>
        <w:rPr>
          <w:color w:val="404040"/>
        </w:rPr>
        <w:t>Émission bloquée — ligne invalide (quantité)</w:t>
      </w:r>
    </w:p>
    <w:p>
      <w:r>
        <w:rPr>
          <w:b/>
          <w:sz w:val="20"/>
        </w:rPr>
        <w:t xml:space="preserve">Type : </w:t>
      </w:r>
      <w:r>
        <w:rPr>
          <w:color w:val="C0392B"/>
          <w:sz w:val="20"/>
        </w:rPr>
        <w:t>Non passant</w:t>
      </w:r>
    </w:p>
    <w:p>
      <w:r>
        <w:rPr>
          <w:b/>
          <w:sz w:val="20"/>
        </w:rPr>
        <w:t xml:space="preserve">Préconditions : </w:t>
      </w:r>
      <w:r>
        <w:rPr>
          <w:sz w:val="20"/>
        </w:rPr>
        <w:t>Une ligne avec quantité à 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 0 » dans Qté. Taper « Valider et émettre ».</w:t>
            </w:r>
          </w:p>
        </w:tc>
        <w:tc>
          <w:tcPr>
            <w:tcW w:type="dxa" w:w="1728"/>
            <w:shd w:fill="FFFFFF"/>
          </w:tcPr>
          <w:p>
            <w:pPr>
              <w:spacing w:before="40" w:after="40"/>
            </w:pPr>
            <w:r/>
            <w:r>
              <w:rPr>
                <w:rFonts w:ascii="Calibri" w:hAnsi="Calibri"/>
                <w:b w:val="0"/>
                <w:sz w:val="18"/>
              </w:rPr>
              <w:t>Erreur « La quantité doit être un entier positif ». Le total ignore cette ligne.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[MOB-INV-07] </w:t>
      </w:r>
      <w:r>
        <w:rPr>
          <w:color w:val="404040"/>
        </w:rPr>
        <w:t>Ajout et suppression de lignes</w:t>
      </w:r>
    </w:p>
    <w:p>
      <w:r>
        <w:rPr>
          <w:b/>
          <w:sz w:val="20"/>
        </w:rPr>
        <w:t xml:space="preserve">Type : </w:t>
      </w:r>
      <w:r>
        <w:rPr>
          <w:color w:val="2D8B4E"/>
          <w:sz w:val="20"/>
        </w:rPr>
        <w:t>Passant</w:t>
      </w:r>
    </w:p>
    <w:p>
      <w:r>
        <w:rPr>
          <w:b/>
          <w:sz w:val="20"/>
        </w:rPr>
        <w:t xml:space="preserve">Préconditions : </w:t>
      </w:r>
      <w:r>
        <w:rPr>
          <w:sz w:val="20"/>
        </w:rPr>
        <w:t>Formulaire avec une seule ligne.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 Ajouter une ligne » deux fois.</w:t>
            </w:r>
          </w:p>
        </w:tc>
        <w:tc>
          <w:tcPr>
            <w:tcW w:type="dxa" w:w="1728"/>
            <w:shd w:fill="FFFFFF"/>
          </w:tcPr>
          <w:p>
            <w:pPr>
              <w:spacing w:before="40" w:after="40"/>
            </w:pPr>
            <w:r/>
            <w:r>
              <w:rPr>
                <w:rFonts w:ascii="Calibri" w:hAnsi="Calibri"/>
                <w:b w:val="0"/>
                <w:sz w:val="18"/>
              </w:rPr>
              <w:t>3 blocs de saisie distincts, chacun avec bouton suppression.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Supprimer la 2e ligne. Continuer à supprimer jusqu'à 1 ligne.</w:t>
            </w:r>
          </w:p>
        </w:tc>
        <w:tc>
          <w:tcPr>
            <w:tcW w:type="dxa" w:w="1728"/>
            <w:shd w:fill="F2F2F2"/>
          </w:tcPr>
          <w:p>
            <w:pPr>
              <w:spacing w:before="40" w:after="40"/>
            </w:pPr>
            <w:r/>
            <w:r>
              <w:rPr>
                <w:rFonts w:ascii="Calibri" w:hAnsi="Calibri"/>
                <w:b w:val="0"/>
                <w:sz w:val="18"/>
              </w:rPr>
              <w:t>Numérotation cohérente. Bouton suppression de la dernière ligne désactivé.</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[MOB-INV-08] </w:t>
      </w:r>
      <w:r>
        <w:rPr>
          <w:color w:val="404040"/>
        </w:rPr>
        <w:t>Bascule du taux de TVA sur une ligne</w:t>
      </w:r>
    </w:p>
    <w:p>
      <w:r>
        <w:rPr>
          <w:b/>
          <w:sz w:val="20"/>
        </w:rPr>
        <w:t xml:space="preserve">Type : </w:t>
      </w:r>
      <w:r>
        <w:rPr>
          <w:color w:val="2D8B4E"/>
          <w:sz w:val="20"/>
        </w:rPr>
        <w:t>Passant</w:t>
      </w:r>
    </w:p>
    <w:p>
      <w:r>
        <w:rPr>
          <w:b/>
          <w:sz w:val="20"/>
        </w:rPr>
        <w:t xml:space="preserve">Préconditions : </w:t>
      </w:r>
      <w:r>
        <w:rPr>
          <w:sz w:val="20"/>
        </w:rPr>
        <w:t>Ligne avec quantité et PU renseignés.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Choisir un taux différent (ex: 5,5 % au lieu de 20 %).</w:t>
            </w:r>
          </w:p>
        </w:tc>
        <w:tc>
          <w:tcPr>
            <w:tcW w:type="dxa" w:w="1728"/>
            <w:shd w:fill="FFFFFF"/>
          </w:tcPr>
          <w:p>
            <w:pPr>
              <w:spacing w:before="40" w:after="40"/>
            </w:pPr>
            <w:r/>
            <w:r>
              <w:rPr>
                <w:rFonts w:ascii="Calibri" w:hAnsi="Calibri"/>
                <w:b w:val="0"/>
                <w:sz w:val="18"/>
              </w:rPr>
              <w:t>Total TVA et TTC recalculés immédiatement. Total HT inchangé.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[MOB-INV-09] </w:t>
      </w:r>
      <w:r>
        <w:rPr>
          <w:color w:val="404040"/>
        </w:rPr>
        <w:t>Bascule des pénalités B2B — mention légale</w:t>
      </w:r>
    </w:p>
    <w:p>
      <w:r>
        <w:rPr>
          <w:b/>
          <w:sz w:val="20"/>
        </w:rPr>
        <w:t xml:space="preserve">Type : </w:t>
      </w:r>
      <w:r>
        <w:rPr>
          <w:color w:val="2D8B4E"/>
          <w:sz w:val="20"/>
        </w:rPr>
        <w:t>Passant</w:t>
      </w:r>
    </w:p>
    <w:p>
      <w:r>
        <w:rPr>
          <w:b/>
          <w:sz w:val="20"/>
        </w:rPr>
        <w:t xml:space="preserve">Préconditions : </w:t>
      </w:r>
      <w:r>
        <w:rPr>
          <w:sz w:val="20"/>
        </w:rPr>
        <w:t>Formulaire ouvert, case B2B cochée par défaut.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Défiler jusqu'au pied de page. Lire le texte.</w:t>
            </w:r>
          </w:p>
        </w:tc>
        <w:tc>
          <w:tcPr>
            <w:tcW w:type="dxa" w:w="1728"/>
            <w:shd w:fill="FFFFFF"/>
          </w:tcPr>
          <w:p>
            <w:pPr>
              <w:spacing w:before="40" w:after="40"/>
            </w:pPr>
            <w:r/>
            <w:r>
              <w:rPr>
                <w:rFonts w:ascii="Calibri" w:hAnsi="Calibri"/>
                <w:b w:val="0"/>
                <w:sz w:val="18"/>
              </w:rPr>
              <w:t>Texte « En cas de retard de paiement, une pénalité égale à 3× le taux d'intérêt légal…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Décocher la case (toucher la ligne complète). Relire.</w:t>
            </w:r>
          </w:p>
        </w:tc>
        <w:tc>
          <w:tcPr>
            <w:tcW w:type="dxa" w:w="1728"/>
            <w:shd w:fill="F2F2F2"/>
          </w:tcPr>
          <w:p>
            <w:pPr>
              <w:spacing w:before="40" w:after="40"/>
            </w:pPr>
            <w:r/>
            <w:r>
              <w:rPr>
                <w:rFonts w:ascii="Calibri" w:hAnsi="Calibri"/>
                <w:b w:val="0"/>
                <w:sz w:val="18"/>
              </w:rPr>
              <w:t>Texte remplacé par « Merci pour votre confiance. ». Cible tactile ≥ 48 dp.</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[MOB-INV-10] </w:t>
      </w:r>
      <w:r>
        <w:rPr>
          <w:color w:val="404040"/>
        </w:rPr>
        <w:t>Bascule du mode de saisie sans perte de données</w:t>
      </w:r>
    </w:p>
    <w:p>
      <w:r>
        <w:rPr>
          <w:b/>
          <w:sz w:val="20"/>
        </w:rPr>
        <w:t xml:space="preserve">Type : </w:t>
      </w:r>
      <w:r>
        <w:rPr>
          <w:color w:val="2D8B4E"/>
          <w:sz w:val="20"/>
        </w:rPr>
        <w:t>Passant</w:t>
      </w:r>
    </w:p>
    <w:p>
      <w:r>
        <w:rPr>
          <w:b/>
          <w:sz w:val="20"/>
        </w:rPr>
        <w:t xml:space="preserve">Préconditions : </w:t>
      </w:r>
      <w:r>
        <w:rPr>
          <w:sz w:val="20"/>
        </w:rPr>
        <w:t>Formulaire classique partiellement rempli.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Basculer sur « Mode Page Blanche » puis rebasculer sur « Mode Formulaire ».</w:t>
            </w:r>
          </w:p>
        </w:tc>
        <w:tc>
          <w:tcPr>
            <w:tcW w:type="dxa" w:w="1728"/>
            <w:shd w:fill="FFFFFF"/>
          </w:tcPr>
          <w:p>
            <w:pPr>
              <w:spacing w:before="40" w:after="40"/>
            </w:pPr>
            <w:r/>
            <w:r>
              <w:rPr>
                <w:rFonts w:ascii="Calibri" w:hAnsi="Calibri"/>
                <w:b w:val="0"/>
                <w:sz w:val="18"/>
              </w:rPr>
              <w:t>Aucune donnée perdue. Client, ligne, montants identiques dans les deux modes.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[MOB-INV-12] </w:t>
      </w:r>
      <w:r>
        <w:rPr>
          <w:color w:val="404040"/>
        </w:rPr>
        <w:t>Édition directe sur la feuille A4</w:t>
      </w:r>
    </w:p>
    <w:p>
      <w:r>
        <w:rPr>
          <w:b/>
          <w:sz w:val="20"/>
        </w:rPr>
        <w:t xml:space="preserve">Type : </w:t>
      </w:r>
      <w:r>
        <w:rPr>
          <w:color w:val="2D8B4E"/>
          <w:sz w:val="20"/>
        </w:rPr>
        <w:t>Passant</w:t>
      </w:r>
    </w:p>
    <w:p>
      <w:r>
        <w:rPr>
          <w:b/>
          <w:sz w:val="20"/>
        </w:rPr>
        <w:t xml:space="preserve">Préconditions : </w:t>
      </w:r>
      <w:r>
        <w:rPr>
          <w:sz w:val="20"/>
        </w:rPr>
        <w:t>Mode Page Blanche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dans une cellule du tableau. Saisir un libellé.</w:t>
            </w:r>
          </w:p>
        </w:tc>
        <w:tc>
          <w:tcPr>
            <w:tcW w:type="dxa" w:w="1728"/>
            <w:shd w:fill="FFFFFF"/>
          </w:tcPr>
          <w:p>
            <w:pPr>
              <w:spacing w:before="40" w:after="40"/>
            </w:pPr>
            <w:r/>
            <w:r>
              <w:rPr>
                <w:rFonts w:ascii="Calibri" w:hAnsi="Calibri"/>
                <w:b w:val="0"/>
                <w:sz w:val="18"/>
              </w:rPr>
              <w:t>Contour bleu au focus. Cible tactile ≥ 48 dp.</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[MOB-INV-13] </w:t>
      </w:r>
      <w:r>
        <w:rPr>
          <w:color w:val="404040"/>
        </w:rPr>
        <w:t>En-tête émetteur en lecture seule vs client éditable</w:t>
      </w:r>
    </w:p>
    <w:p>
      <w:r>
        <w:rPr>
          <w:b/>
          <w:sz w:val="20"/>
        </w:rPr>
        <w:t xml:space="preserve">Type : </w:t>
      </w:r>
      <w:r>
        <w:rPr>
          <w:color w:val="E67E22"/>
          <w:sz w:val="20"/>
        </w:rPr>
        <w:t>Passant / non-régression</w:t>
      </w:r>
    </w:p>
    <w:p>
      <w:r>
        <w:rPr>
          <w:b/>
          <w:sz w:val="20"/>
        </w:rPr>
        <w:t xml:space="preserve">Préconditions : </w:t>
      </w:r>
      <w:r>
        <w:rPr>
          <w:sz w:val="20"/>
        </w:rPr>
        <w:t>Mode Page Blanche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Tenter de taper sur le bloc émetteur. Puis taper sur le bloc client.</w:t>
            </w:r>
          </w:p>
        </w:tc>
        <w:tc>
          <w:tcPr>
            <w:tcW w:type="dxa" w:w="1728"/>
            <w:shd w:fill="FFFFFF"/>
          </w:tcPr>
          <w:p>
            <w:pPr>
              <w:spacing w:before="40" w:after="40"/>
            </w:pPr>
            <w:r/>
            <w:r>
              <w:rPr>
                <w:rFonts w:ascii="Calibri" w:hAnsi="Calibri"/>
                <w:b w:val="0"/>
                <w:sz w:val="18"/>
              </w:rPr>
              <w:t>Émetteur ne réagit pas (lecture seule). Client éditable champ par champ.</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[MOB-INV-14] </w:t>
      </w:r>
      <w:r>
        <w:rPr>
          <w:color w:val="404040"/>
        </w:rPr>
        <w:t>Totaux et ventilation TVA en temps réel</w:t>
      </w:r>
    </w:p>
    <w:p>
      <w:r>
        <w:rPr>
          <w:b/>
          <w:sz w:val="20"/>
        </w:rPr>
        <w:t xml:space="preserve">Type : </w:t>
      </w:r>
      <w:r>
        <w:rPr>
          <w:color w:val="2D8B4E"/>
          <w:sz w:val="20"/>
        </w:rPr>
        <w:t>Passant</w:t>
      </w:r>
    </w:p>
    <w:p>
      <w:r>
        <w:rPr>
          <w:b/>
          <w:sz w:val="20"/>
        </w:rPr>
        <w:t xml:space="preserve">Préconditions : </w:t>
      </w:r>
      <w:r>
        <w:rPr>
          <w:sz w:val="20"/>
        </w:rPr>
        <w:t>Une ligne en cours de saisie, PU vide.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le Total HT avec PU vide. Compléter le PU.</w:t>
            </w:r>
          </w:p>
        </w:tc>
        <w:tc>
          <w:tcPr>
            <w:tcW w:type="dxa" w:w="1728"/>
            <w:shd w:fill="FFFFFF"/>
          </w:tcPr>
          <w:p>
            <w:pPr>
              <w:spacing w:before="40" w:after="40"/>
            </w:pPr>
            <w:r/>
            <w:r>
              <w:rPr>
                <w:rFonts w:ascii="Calibri" w:hAnsi="Calibri"/>
                <w:b w:val="0"/>
                <w:sz w:val="18"/>
              </w:rPr>
              <w:t>Total affiche 0 tant que ligne incomplète. Puis totaux mis à jour immédiatement.</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[MOB-INV-15] </w:t>
      </w:r>
      <w:r>
        <w:rPr>
          <w:color w:val="404040"/>
        </w:rPr>
        <w:t>Persistance du mode après rotation</w:t>
      </w:r>
    </w:p>
    <w:p>
      <w:r>
        <w:rPr>
          <w:b/>
          <w:sz w:val="20"/>
        </w:rPr>
        <w:t xml:space="preserve">Type : </w:t>
      </w:r>
      <w:r>
        <w:rPr>
          <w:color w:val="E67E22"/>
          <w:sz w:val="20"/>
        </w:rPr>
        <w:t>Passant / non-régression</w:t>
      </w:r>
    </w:p>
    <w:p>
      <w:r>
        <w:rPr>
          <w:b/>
          <w:sz w:val="20"/>
        </w:rPr>
        <w:t xml:space="preserve">Préconditions : </w:t>
      </w:r>
      <w:r>
        <w:rPr>
          <w:sz w:val="20"/>
        </w:rPr>
        <w:t>Mode Page Blanche sélectionné.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Pivoter l'appareil (portrait → paysage → portrait).</w:t>
            </w:r>
          </w:p>
        </w:tc>
        <w:tc>
          <w:tcPr>
            <w:tcW w:type="dxa" w:w="1728"/>
            <w:shd w:fill="FFFFFF"/>
          </w:tcPr>
          <w:p>
            <w:pPr>
              <w:spacing w:before="40" w:after="40"/>
            </w:pPr>
            <w:r/>
            <w:r>
              <w:rPr>
                <w:rFonts w:ascii="Calibri" w:hAnsi="Calibri"/>
                <w:b w:val="0"/>
                <w:sz w:val="18"/>
              </w:rPr>
              <w:t>Mode Page Blanche reste sélectionné (rememberSaveable).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[MOB-INV-16] </w:t>
      </w:r>
      <w:r>
        <w:rPr>
          <w:color w:val="404040"/>
        </w:rPr>
        <w:t>Filtrage par statut</w:t>
      </w:r>
    </w:p>
    <w:p>
      <w:r>
        <w:rPr>
          <w:b/>
          <w:sz w:val="20"/>
        </w:rPr>
        <w:t xml:space="preserve">Type : </w:t>
      </w:r>
      <w:r>
        <w:rPr>
          <w:color w:val="2D8B4E"/>
          <w:sz w:val="20"/>
        </w:rPr>
        <w:t>Passant</w:t>
      </w:r>
    </w:p>
    <w:p>
      <w:r>
        <w:rPr>
          <w:b/>
          <w:sz w:val="20"/>
        </w:rPr>
        <w:t xml:space="preserve">Préconditions : </w:t>
      </w:r>
      <w:r>
        <w:rPr>
          <w:sz w:val="20"/>
        </w:rPr>
        <w:t>Onglet Factures, plusieurs statuts en base.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successivement les puces : Toutes, Brouillons, Déposées, Approuvées, Encaissées, En retard, Rejetées, Refusées, Annulées.</w:t>
            </w:r>
          </w:p>
        </w:tc>
        <w:tc>
          <w:tcPr>
            <w:tcW w:type="dxa" w:w="1728"/>
            <w:shd w:fill="FFFFFF"/>
          </w:tcPr>
          <w:p>
            <w:pPr>
              <w:spacing w:before="40" w:after="40"/>
            </w:pPr>
            <w:r/>
            <w:r>
              <w:rPr>
                <w:rFonts w:ascii="Calibri" w:hAnsi="Calibri"/>
                <w:b w:val="0"/>
                <w:sz w:val="18"/>
              </w:rPr>
              <w:t>La liste ne montre que les factures du statut sélectionné. « Toutes » réaffiche tout.</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[MOB-INV-17] </w:t>
      </w:r>
      <w:r>
        <w:rPr>
          <w:color w:val="404040"/>
        </w:rPr>
        <w:t>Liste vide sur un filtre sans résultat</w:t>
      </w:r>
    </w:p>
    <w:p>
      <w:r>
        <w:rPr>
          <w:b/>
          <w:sz w:val="20"/>
        </w:rPr>
        <w:t xml:space="preserve">Type : </w:t>
      </w:r>
      <w:r>
        <w:rPr>
          <w:color w:val="C0392B"/>
          <w:sz w:val="20"/>
        </w:rPr>
        <w:t>Non passant / cas limite</w:t>
      </w:r>
    </w:p>
    <w:p>
      <w:r>
        <w:rPr>
          <w:b/>
          <w:sz w:val="20"/>
        </w:rPr>
        <w:t xml:space="preserve">Préconditions : </w:t>
      </w:r>
      <w:r>
        <w:rPr>
          <w:sz w:val="20"/>
        </w:rPr>
        <w:t>Aucune facture au statut « Rejetées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 le filtre « Rejetées ».</w:t>
            </w:r>
          </w:p>
        </w:tc>
        <w:tc>
          <w:tcPr>
            <w:tcW w:type="dxa" w:w="1728"/>
            <w:shd w:fill="FFFFFF"/>
          </w:tcPr>
          <w:p>
            <w:pPr>
              <w:spacing w:before="40" w:after="40"/>
            </w:pPr>
            <w:r/>
            <w:r>
              <w:rPr>
                <w:rFonts w:ascii="Calibri" w:hAnsi="Calibri"/>
                <w:b w:val="0"/>
                <w:sz w:val="18"/>
              </w:rPr>
              <w:t>Message d'état vide affiché, pas une liste blanche silencieuse.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[MOB-INV-18] </w:t>
      </w:r>
      <w:r>
        <w:rPr>
          <w:color w:val="404040"/>
        </w:rPr>
        <w:t>Cadenas sur une facture verrouillée</w:t>
      </w:r>
    </w:p>
    <w:p>
      <w:r>
        <w:rPr>
          <w:b/>
          <w:sz w:val="20"/>
        </w:rPr>
        <w:t xml:space="preserve">Type : </w:t>
      </w:r>
      <w:r>
        <w:rPr>
          <w:color w:val="E67E22"/>
          <w:sz w:val="20"/>
        </w:rPr>
        <w:t>Passant / non-régression</w:t>
      </w:r>
    </w:p>
    <w:p>
      <w:r>
        <w:rPr>
          <w:b/>
          <w:sz w:val="20"/>
        </w:rPr>
        <w:t xml:space="preserve">Préconditions : </w:t>
      </w:r>
      <w:r>
        <w:rPr>
          <w:sz w:val="20"/>
        </w:rPr>
        <w:t>Facture Brouillon et Déposée en liste.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les deux cartes.</w:t>
            </w:r>
          </w:p>
        </w:tc>
        <w:tc>
          <w:tcPr>
            <w:tcW w:type="dxa" w:w="1728"/>
            <w:shd w:fill="FFFFFF"/>
          </w:tcPr>
          <w:p>
            <w:pPr>
              <w:spacing w:before="40" w:after="40"/>
            </w:pPr>
            <w:r/>
            <w:r>
              <w:rPr>
                <w:rFonts w:ascii="Calibri" w:hAnsi="Calibri"/>
                <w:b w:val="0"/>
                <w:sz w:val="18"/>
              </w:rPr>
              <w:t>Carte Déposée : icône cadenas. Carte Brouillon : aucun cadenas.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[MOB-INV-21] </w:t>
      </w:r>
      <w:r>
        <w:rPr>
          <w:color w:val="404040"/>
        </w:rPr>
        <w:t>Facture Brouillon — édition libre</w:t>
      </w:r>
    </w:p>
    <w:p>
      <w:r>
        <w:rPr>
          <w:b/>
          <w:sz w:val="20"/>
        </w:rPr>
        <w:t xml:space="preserve">Type : </w:t>
      </w:r>
      <w:r>
        <w:rPr>
          <w:color w:val="2D8B4E"/>
          <w:sz w:val="20"/>
        </w:rPr>
        <w:t>Passant</w:t>
      </w:r>
    </w:p>
    <w:p>
      <w:r>
        <w:rPr>
          <w:b/>
          <w:sz w:val="20"/>
        </w:rPr>
        <w:t xml:space="preserve">Préconditions : </w:t>
      </w:r>
      <w:r>
        <w:rPr>
          <w:sz w:val="20"/>
        </w:rPr>
        <w:t>Détail d'une facture Brouillon.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Modifier ».</w:t>
            </w:r>
          </w:p>
        </w:tc>
        <w:tc>
          <w:tcPr>
            <w:tcW w:type="dxa" w:w="1728"/>
            <w:shd w:fill="FFFFFF"/>
          </w:tcPr>
          <w:p>
            <w:pPr>
              <w:spacing w:before="40" w:after="40"/>
            </w:pPr>
            <w:r/>
            <w:r>
              <w:rPr>
                <w:rFonts w:ascii="Calibri" w:hAnsi="Calibri"/>
                <w:b w:val="0"/>
                <w:sz w:val="18"/>
              </w:rPr>
              <w:t>Bouton actif. Formulaire s'ouvre pré-rempli, entièrement modifiable.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[MOB-INV-22] </w:t>
      </w:r>
      <w:r>
        <w:rPr>
          <w:color w:val="404040"/>
        </w:rPr>
        <w:t>Facture Déposée — édition bloquée</w:t>
      </w:r>
    </w:p>
    <w:p>
      <w:r>
        <w:rPr>
          <w:b/>
          <w:sz w:val="20"/>
        </w:rPr>
        <w:t xml:space="preserve">Type : </w:t>
      </w:r>
      <w:r>
        <w:rPr>
          <w:color w:val="C0392B"/>
          <w:sz w:val="20"/>
        </w:rPr>
        <w:t>Non passant / non-régression</w:t>
      </w:r>
    </w:p>
    <w:p>
      <w:r>
        <w:rPr>
          <w:b/>
          <w:sz w:val="20"/>
        </w:rPr>
        <w:t xml:space="preserve">Préconditions : </w:t>
      </w:r>
      <w:r>
        <w:rPr>
          <w:sz w:val="20"/>
        </w:rPr>
        <w:t>Détail d'une facture Déposée.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le bouton « Modifier ». Taper dessus.</w:t>
            </w:r>
          </w:p>
        </w:tc>
        <w:tc>
          <w:tcPr>
            <w:tcW w:type="dxa" w:w="1728"/>
            <w:shd w:fill="FFFFFF"/>
          </w:tcPr>
          <w:p>
            <w:pPr>
              <w:spacing w:before="40" w:after="40"/>
            </w:pPr>
            <w:r/>
            <w:r>
              <w:rPr>
                <w:rFonts w:ascii="Calibri" w:hAnsi="Calibri"/>
                <w:b w:val="0"/>
                <w:sz w:val="18"/>
              </w:rPr>
              <w:t>Bouton désactivé. Aide avec cadenas. Aucune navigation vers le formulaire.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[MOB-INV-25] </w:t>
      </w:r>
      <w:r>
        <w:rPr>
          <w:color w:val="404040"/>
        </w:rPr>
        <w:t>Transition DRAFT → DEPOSITED</w:t>
      </w:r>
    </w:p>
    <w:p>
      <w:r>
        <w:rPr>
          <w:b/>
          <w:sz w:val="20"/>
        </w:rPr>
        <w:t xml:space="preserve">Type : </w:t>
      </w:r>
      <w:r>
        <w:rPr>
          <w:color w:val="2D8B4E"/>
          <w:sz w:val="20"/>
        </w:rPr>
        <w:t>Passant</w:t>
      </w:r>
    </w:p>
    <w:p>
      <w:r>
        <w:rPr>
          <w:b/>
          <w:sz w:val="20"/>
        </w:rPr>
        <w:t xml:space="preserve">Préconditions : </w:t>
      </w:r>
      <w:r>
        <w:rPr>
          <w:sz w:val="20"/>
        </w:rPr>
        <w:t>Détail d'une facture Brouillon.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Dans la section Cycle de vie, taper « Marquer déposée ».</w:t>
            </w:r>
          </w:p>
        </w:tc>
        <w:tc>
          <w:tcPr>
            <w:tcW w:type="dxa" w:w="1728"/>
            <w:shd w:fill="FFFFFF"/>
          </w:tcPr>
          <w:p>
            <w:pPr>
              <w:spacing w:before="40" w:after="40"/>
            </w:pPr>
            <w:r/>
            <w:r>
              <w:rPr>
                <w:rFonts w:ascii="Calibri" w:hAnsi="Calibri"/>
                <w:b w:val="0"/>
                <w:sz w:val="18"/>
              </w:rPr>
              <w:t>Seul ce bouton est proposé depuis Brouillon. Statut passe à Déposée sans motif requis.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[MOB-INV-26] </w:t>
      </w:r>
      <w:r>
        <w:rPr>
          <w:color w:val="404040"/>
        </w:rPr>
        <w:t>Transition DEPOSITED → REJECTED (motif obligatoire)</w:t>
      </w:r>
    </w:p>
    <w:p>
      <w:r>
        <w:rPr>
          <w:b/>
          <w:sz w:val="20"/>
        </w:rPr>
        <w:t xml:space="preserve">Type : </w:t>
      </w:r>
      <w:r>
        <w:rPr>
          <w:color w:val="C0392B"/>
          <w:sz w:val="20"/>
        </w:rPr>
        <w:t>Non passant</w:t>
      </w:r>
    </w:p>
    <w:p>
      <w:r>
        <w:rPr>
          <w:b/>
          <w:sz w:val="20"/>
        </w:rPr>
        <w:t xml:space="preserve">Préconditions : </w:t>
      </w:r>
      <w:r>
        <w:rPr>
          <w:sz w:val="20"/>
        </w:rPr>
        <w:t>Facture Déposée.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le bouton de transition vers « Rejetée ». Observer le bouton de confirmation sans motif.</w:t>
            </w:r>
          </w:p>
        </w:tc>
        <w:tc>
          <w:tcPr>
            <w:tcW w:type="dxa" w:w="1728"/>
            <w:shd w:fill="FFFFFF"/>
          </w:tcPr>
          <w:p>
            <w:pPr>
              <w:spacing w:before="40" w:after="40"/>
            </w:pPr>
            <w:r/>
            <w:r>
              <w:rPr>
                <w:rFonts w:ascii="Calibri" w:hAnsi="Calibri"/>
                <w:b w:val="0"/>
                <w:sz w:val="18"/>
              </w:rPr>
              <w:t>Bouton de confirmation désactivé tant que le motif est vide.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Saisir un motif, ex. « SIRET destinataire invalide ». Confirmer.</w:t>
            </w:r>
          </w:p>
        </w:tc>
        <w:tc>
          <w:tcPr>
            <w:tcW w:type="dxa" w:w="1728"/>
            <w:shd w:fill="F2F2F2"/>
          </w:tcPr>
          <w:p>
            <w:pPr>
              <w:spacing w:before="40" w:after="40"/>
            </w:pPr>
            <w:r/>
            <w:r>
              <w:rPr>
                <w:rFonts w:ascii="Calibri" w:hAnsi="Calibri"/>
                <w:b w:val="0"/>
                <w:sz w:val="18"/>
              </w:rPr>
              <w:t>Facture passe à Rejetée. Motif repris dans la piste d'audit.</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[MOB-INV-27] </w:t>
      </w:r>
      <w:r>
        <w:rPr>
          <w:color w:val="404040"/>
        </w:rPr>
        <w:t>Transition DEPOSITED → PAID</w:t>
      </w:r>
    </w:p>
    <w:p>
      <w:r>
        <w:rPr>
          <w:b/>
          <w:sz w:val="20"/>
        </w:rPr>
        <w:t xml:space="preserve">Type : </w:t>
      </w:r>
      <w:r>
        <w:rPr>
          <w:color w:val="2D8B4E"/>
          <w:sz w:val="20"/>
        </w:rPr>
        <w:t>Passant</w:t>
      </w:r>
    </w:p>
    <w:p>
      <w:r>
        <w:rPr>
          <w:b/>
          <w:sz w:val="20"/>
        </w:rPr>
        <w:t xml:space="preserve">Préconditions : </w:t>
      </w:r>
      <w:r>
        <w:rPr>
          <w:sz w:val="20"/>
        </w:rPr>
        <w:t>Facture Déposée.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le bouton vers « Encaissée ». Confirmer sans motif.</w:t>
            </w:r>
          </w:p>
        </w:tc>
        <w:tc>
          <w:tcPr>
            <w:tcW w:type="dxa" w:w="1728"/>
            <w:shd w:fill="FFFFFF"/>
          </w:tcPr>
          <w:p>
            <w:pPr>
              <w:spacing w:before="40" w:after="40"/>
            </w:pPr>
            <w:r/>
            <w:r>
              <w:rPr>
                <w:rFonts w:ascii="Calibri" w:hAnsi="Calibri"/>
                <w:b w:val="0"/>
                <w:sz w:val="18"/>
              </w:rPr>
              <w:t>Confirmation aboutit sans texte — seules les transitions négatives imposent un motif.</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[MOB-INV-28] </w:t>
      </w:r>
      <w:r>
        <w:rPr>
          <w:color w:val="404040"/>
        </w:rPr>
        <w:t>Réouverture d'une facture Rejetée</w:t>
      </w:r>
    </w:p>
    <w:p>
      <w:r>
        <w:rPr>
          <w:b/>
          <w:sz w:val="20"/>
        </w:rPr>
        <w:t xml:space="preserve">Type : </w:t>
      </w:r>
      <w:r>
        <w:rPr>
          <w:color w:val="2D8B4E"/>
          <w:sz w:val="20"/>
        </w:rPr>
        <w:t>Passant</w:t>
      </w:r>
    </w:p>
    <w:p>
      <w:r>
        <w:rPr>
          <w:b/>
          <w:sz w:val="20"/>
        </w:rPr>
        <w:t xml:space="preserve">Préconditions : </w:t>
      </w:r>
      <w:r>
        <w:rPr>
          <w:sz w:val="20"/>
        </w:rPr>
        <w:t>Facture au statut Rejetée.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les boutons disponibles. Taper « Reprendre en brouillon ».</w:t>
            </w:r>
          </w:p>
        </w:tc>
        <w:tc>
          <w:tcPr>
            <w:tcW w:type="dxa" w:w="1728"/>
            <w:shd w:fill="FFFFFF"/>
          </w:tcPr>
          <w:p>
            <w:pPr>
              <w:spacing w:before="40" w:after="40"/>
            </w:pPr>
            <w:r/>
            <w:r>
              <w:rPr>
                <w:rFonts w:ascii="Calibri" w:hAnsi="Calibri"/>
                <w:b w:val="0"/>
                <w:sz w:val="18"/>
              </w:rPr>
              <w:t>Unique action proposée. Statut repasse à Brouillon, facture redevient éditable.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[MOB-INV-32] </w:t>
      </w:r>
      <w:r>
        <w:rPr>
          <w:color w:val="404040"/>
        </w:rPr>
        <w:t>Émission d'un avoir — nominal</w:t>
      </w:r>
    </w:p>
    <w:p>
      <w:r>
        <w:rPr>
          <w:b/>
          <w:sz w:val="20"/>
        </w:rPr>
        <w:t xml:space="preserve">Type : </w:t>
      </w:r>
      <w:r>
        <w:rPr>
          <w:color w:val="2D8B4E"/>
          <w:sz w:val="20"/>
        </w:rPr>
        <w:t>Passant</w:t>
      </w:r>
    </w:p>
    <w:p>
      <w:r>
        <w:rPr>
          <w:b/>
          <w:sz w:val="20"/>
        </w:rPr>
        <w:t xml:space="preserve">Préconditions : </w:t>
      </w:r>
      <w:r>
        <w:rPr>
          <w:sz w:val="20"/>
        </w:rPr>
        <w:t>Facture Encaissée éligible, jamais créditée.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Créer un avoir ».</w:t>
            </w:r>
          </w:p>
        </w:tc>
        <w:tc>
          <w:tcPr>
            <w:tcW w:type="dxa" w:w="1728"/>
            <w:shd w:fill="FFFFFF"/>
          </w:tcPr>
          <w:p>
            <w:pPr>
              <w:spacing w:before="40" w:after="40"/>
            </w:pPr>
            <w:r/>
            <w:r>
              <w:rPr>
                <w:rFonts w:ascii="Calibri" w:hAnsi="Calibri"/>
                <w:b w:val="0"/>
                <w:sz w:val="18"/>
              </w:rPr>
              <w:t>Badge « AVOIR EN BROUILLON ». Référence croisée à la facture d'origine visible.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Sélectionner un motif prédéfini. Taper « Valider l'avoir ».</w:t>
            </w:r>
          </w:p>
        </w:tc>
        <w:tc>
          <w:tcPr>
            <w:tcW w:type="dxa" w:w="1728"/>
            <w:shd w:fill="F2F2F2"/>
          </w:tcPr>
          <w:p>
            <w:pPr>
              <w:spacing w:before="40" w:after="40"/>
            </w:pPr>
            <w:r/>
            <w:r>
              <w:rPr>
                <w:rFonts w:ascii="Calibri" w:hAnsi="Calibri"/>
                <w:b w:val="0"/>
                <w:sz w:val="18"/>
              </w:rPr>
              <w:t>Avoir émis. Lignes en négatif. Total TTC négatif. Facture ne peut plus être créditée.</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[MOB-INV-33] </w:t>
      </w:r>
      <w:r>
        <w:rPr>
          <w:color w:val="404040"/>
        </w:rPr>
        <w:t>Motif « Autre motif » — texte libre obligatoire</w:t>
      </w:r>
    </w:p>
    <w:p>
      <w:r>
        <w:rPr>
          <w:b/>
          <w:sz w:val="20"/>
        </w:rPr>
        <w:t xml:space="preserve">Type : </w:t>
      </w:r>
      <w:r>
        <w:rPr>
          <w:color w:val="C0392B"/>
          <w:sz w:val="20"/>
        </w:rPr>
        <w:t>Non passant</w:t>
      </w:r>
    </w:p>
    <w:p>
      <w:r>
        <w:rPr>
          <w:b/>
          <w:sz w:val="20"/>
        </w:rPr>
        <w:t xml:space="preserve">Préconditions : </w:t>
      </w:r>
      <w:r>
        <w:rPr>
          <w:sz w:val="20"/>
        </w:rPr>
        <w:t>Formulaire d'avoir ouvert.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 « Autre motif ». Laisser le champ vide. Taper Valider.</w:t>
            </w:r>
          </w:p>
        </w:tc>
        <w:tc>
          <w:tcPr>
            <w:tcW w:type="dxa" w:w="1728"/>
            <w:shd w:fill="FFFFFF"/>
          </w:tcPr>
          <w:p>
            <w:pPr>
              <w:spacing w:before="40" w:after="40"/>
            </w:pPr>
            <w:r/>
            <w:r>
              <w:rPr>
                <w:rFonts w:ascii="Calibri" w:hAnsi="Calibri"/>
                <w:b w:val="0"/>
                <w:sz w:val="18"/>
              </w:rPr>
              <w:t>Erreur bloquante — motif « Autre » sans texte non accepté.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[MOB-INV-34] </w:t>
      </w:r>
      <w:r>
        <w:rPr>
          <w:color w:val="404040"/>
        </w:rPr>
        <w:t>Double émission d'avoir bloquée</w:t>
      </w:r>
    </w:p>
    <w:p>
      <w:r>
        <w:rPr>
          <w:b/>
          <w:sz w:val="20"/>
        </w:rPr>
        <w:t xml:space="preserve">Type : </w:t>
      </w:r>
      <w:r>
        <w:rPr>
          <w:color w:val="C0392B"/>
          <w:sz w:val="20"/>
        </w:rPr>
        <w:t>Non passant</w:t>
      </w:r>
    </w:p>
    <w:p>
      <w:r>
        <w:rPr>
          <w:b/>
          <w:sz w:val="20"/>
        </w:rPr>
        <w:t xml:space="preserve">Préconditions : </w:t>
      </w:r>
      <w:r>
        <w:rPr>
          <w:sz w:val="20"/>
        </w:rPr>
        <w:t>Facture déjà créditée par un avoir.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Tenter de créer un avoir pour cette même facture.</w:t>
            </w:r>
          </w:p>
        </w:tc>
        <w:tc>
          <w:tcPr>
            <w:tcW w:type="dxa" w:w="1728"/>
            <w:shd w:fill="FFFFFF"/>
          </w:tcPr>
          <w:p>
            <w:pPr>
              <w:spacing w:before="40" w:after="40"/>
            </w:pPr>
            <w:r/>
            <w:r>
              <w:rPr>
                <w:rFonts w:ascii="Calibri" w:hAnsi="Calibri"/>
                <w:b w:val="0"/>
                <w:sz w:val="18"/>
              </w:rPr>
              <w:t>Action « Créer un avoir » absente ou bannière de blocage.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[MOB-INV-35] </w:t>
      </w:r>
      <w:r>
        <w:rPr>
          <w:color w:val="404040"/>
        </w:rPr>
        <w:t>Les quatre jalons sur une facture Encaissée</w:t>
      </w:r>
    </w:p>
    <w:p>
      <w:r>
        <w:rPr>
          <w:b/>
          <w:sz w:val="20"/>
        </w:rPr>
        <w:t xml:space="preserve">Type : </w:t>
      </w:r>
      <w:r>
        <w:rPr>
          <w:color w:val="2D8B4E"/>
          <w:sz w:val="20"/>
        </w:rPr>
        <w:t>Passant</w:t>
      </w:r>
    </w:p>
    <w:p>
      <w:r>
        <w:rPr>
          <w:b/>
          <w:sz w:val="20"/>
        </w:rPr>
        <w:t xml:space="preserve">Préconditions : </w:t>
      </w:r>
      <w:r>
        <w:rPr>
          <w:sz w:val="20"/>
        </w:rPr>
        <w:t>Facture ayant traversé Brouillon → Déposée → Encaissée.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Défiler jusqu'à la piste d'audit.</w:t>
            </w:r>
          </w:p>
        </w:tc>
        <w:tc>
          <w:tcPr>
            <w:tcW w:type="dxa" w:w="1728"/>
            <w:shd w:fill="FFFFFF"/>
          </w:tcPr>
          <w:p>
            <w:pPr>
              <w:spacing w:before="40" w:after="40"/>
            </w:pPr>
            <w:r/>
            <w:r>
              <w:rPr>
                <w:rFonts w:ascii="Calibri" w:hAnsi="Calibri"/>
                <w:b w:val="0"/>
                <w:sz w:val="18"/>
              </w:rPr>
              <w:t>4 jalons : Créée (✓ vert), Scellée (empreinte SHA-256), PPF (fait), Décision (badge vert Encaissée).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[MOB-INV-36] </w:t>
      </w:r>
      <w:r>
        <w:rPr>
          <w:color w:val="404040"/>
        </w:rPr>
        <w:t>Facture Rejetée — motif affiché sur le jalon Décision</w:t>
      </w:r>
    </w:p>
    <w:p>
      <w:r>
        <w:rPr>
          <w:b/>
          <w:sz w:val="20"/>
        </w:rPr>
        <w:t xml:space="preserve">Type : </w:t>
      </w:r>
      <w:r>
        <w:rPr>
          <w:color w:val="2D8B4E"/>
          <w:sz w:val="20"/>
        </w:rPr>
        <w:t>Passant</w:t>
      </w:r>
    </w:p>
    <w:p>
      <w:r>
        <w:rPr>
          <w:b/>
          <w:sz w:val="20"/>
        </w:rPr>
        <w:t xml:space="preserve">Préconditions : </w:t>
      </w:r>
      <w:r>
        <w:rPr>
          <w:sz w:val="20"/>
        </w:rPr>
        <w:t>Facture rejetée avec motif « SIRET destinataire invalide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le détail, défiler jusqu'à la piste d'audit.</w:t>
            </w:r>
          </w:p>
        </w:tc>
        <w:tc>
          <w:tcPr>
            <w:tcW w:type="dxa" w:w="1728"/>
            <w:shd w:fill="FFFFFF"/>
          </w:tcPr>
          <w:p>
            <w:pPr>
              <w:spacing w:before="40" w:after="40"/>
            </w:pPr>
            <w:r/>
            <w:r>
              <w:rPr>
                <w:rFonts w:ascii="Calibri" w:hAnsi="Calibri"/>
                <w:b w:val="0"/>
                <w:sz w:val="18"/>
              </w:rPr>
              <w:t>Jalon Décision en rouge (« ! »). Motif exact affiché. Libellé « Rejetée par la plateforme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[MOB-INV-39] </w:t>
      </w:r>
      <w:r>
        <w:rPr>
          <w:color w:val="404040"/>
        </w:rPr>
        <w:t>Horodatage en UTC</w:t>
      </w:r>
    </w:p>
    <w:p>
      <w:r>
        <w:rPr>
          <w:b/>
          <w:sz w:val="20"/>
        </w:rPr>
        <w:t xml:space="preserve">Type : </w:t>
      </w:r>
      <w:r>
        <w:rPr>
          <w:color w:val="E67E22"/>
          <w:sz w:val="20"/>
        </w:rPr>
        <w:t>Passant / non-régression</w:t>
      </w:r>
    </w:p>
    <w:p>
      <w:r>
        <w:rPr>
          <w:b/>
          <w:sz w:val="20"/>
        </w:rPr>
        <w:t xml:space="preserve">Préconditions : </w:t>
      </w:r>
      <w:r>
        <w:rPr>
          <w:sz w:val="20"/>
        </w:rPr>
        <w:t>N'importe quel jalon avec horodatage.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Comparer l'heure affichée à l'heure locale de l'appareil.</w:t>
            </w:r>
          </w:p>
        </w:tc>
        <w:tc>
          <w:tcPr>
            <w:tcW w:type="dxa" w:w="1728"/>
            <w:shd w:fill="FFFFFF"/>
          </w:tcPr>
          <w:p>
            <w:pPr>
              <w:spacing w:before="40" w:after="40"/>
            </w:pPr>
            <w:r/>
            <w:r>
              <w:rPr>
                <w:rFonts w:ascii="Calibri" w:hAnsi="Calibri"/>
                <w:b w:val="0"/>
                <w:sz w:val="18"/>
              </w:rPr>
              <w:t>Heure en UTC (suffixe « UTC »). Jamais convertie vers le fuseau local.</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[MOB-COMP-01] </w:t>
      </w:r>
      <w:r>
        <w:rPr>
          <w:color w:val="404040"/>
        </w:rPr>
        <w:t>Aucun contrôle effectué au départ</w:t>
      </w:r>
    </w:p>
    <w:p>
      <w:r>
        <w:rPr>
          <w:b/>
          <w:sz w:val="20"/>
        </w:rPr>
        <w:t xml:space="preserve">Type : </w:t>
      </w:r>
      <w:r>
        <w:rPr>
          <w:color w:val="E67E22"/>
          <w:sz w:val="20"/>
        </w:rPr>
        <w:t>Passant / cas limite</w:t>
      </w:r>
    </w:p>
    <w:p>
      <w:r>
        <w:rPr>
          <w:b/>
          <w:sz w:val="20"/>
        </w:rPr>
        <w:t xml:space="preserve">Préconditions : </w:t>
      </w:r>
      <w:r>
        <w:rPr>
          <w:sz w:val="20"/>
        </w:rPr>
        <w:t>Formulaire fraîchement ouvert, aucun scan lancé.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Défiler jusqu'au panneau « Audit de conformité 2026 ».</w:t>
            </w:r>
          </w:p>
        </w:tc>
        <w:tc>
          <w:tcPr>
            <w:tcW w:type="dxa" w:w="1728"/>
            <w:shd w:fill="FFFFFF"/>
          </w:tcPr>
          <w:p>
            <w:pPr>
              <w:spacing w:before="40" w:after="40"/>
            </w:pPr>
            <w:r/>
            <w:r>
              <w:rPr>
                <w:rFonts w:ascii="Calibri" w:hAnsi="Calibri"/>
                <w:b w:val="0"/>
                <w:sz w:val="18"/>
              </w:rPr>
              <w:t>Message « Aucun contrôle effectué pour l'instant. ». Aucune checklist.</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[MOB-COMP-02] </w:t>
      </w:r>
      <w:r>
        <w:rPr>
          <w:color w:val="404040"/>
        </w:rPr>
        <w:t>Scan sur une facture entièrement conforme</w:t>
      </w:r>
    </w:p>
    <w:p>
      <w:r>
        <w:rPr>
          <w:b/>
          <w:sz w:val="20"/>
        </w:rPr>
        <w:t xml:space="preserve">Type : </w:t>
      </w:r>
      <w:r>
        <w:rPr>
          <w:color w:val="2D8B4E"/>
          <w:sz w:val="20"/>
        </w:rPr>
        <w:t>Passant</w:t>
      </w:r>
    </w:p>
    <w:p>
      <w:r>
        <w:rPr>
          <w:b/>
          <w:sz w:val="20"/>
        </w:rPr>
        <w:t xml:space="preserve">Préconditions : </w:t>
      </w:r>
      <w:r>
        <w:rPr>
          <w:sz w:val="20"/>
        </w:rPr>
        <w:t>Formulaire rempli sans aucune anomalie.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Scanner la conformité ».</w:t>
            </w:r>
          </w:p>
        </w:tc>
        <w:tc>
          <w:tcPr>
            <w:tcW w:type="dxa" w:w="1728"/>
            <w:shd w:fill="FFFFFF"/>
          </w:tcPr>
          <w:p>
            <w:pPr>
              <w:spacing w:before="40" w:after="40"/>
            </w:pPr>
            <w:r/>
            <w:r>
              <w:rPr>
                <w:rFonts w:ascii="Calibri" w:hAnsi="Calibri"/>
                <w:b w:val="0"/>
                <w:sz w:val="18"/>
              </w:rPr>
              <w:t>Checklist 4 contrôles verts : SIRET, TVA, Mentions légales, Factur-X. Message « Facture conforme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[MOB-COMP-03] </w:t>
      </w:r>
      <w:r>
        <w:rPr>
          <w:color w:val="404040"/>
        </w:rPr>
        <w:t>Scan avec avertissement — clé de Luhn fausse</w:t>
      </w:r>
    </w:p>
    <w:p>
      <w:r>
        <w:rPr>
          <w:b/>
          <w:sz w:val="20"/>
        </w:rPr>
        <w:t xml:space="preserve">Type : </w:t>
      </w:r>
      <w:r>
        <w:rPr>
          <w:color w:val="C0392B"/>
          <w:sz w:val="20"/>
        </w:rPr>
        <w:t>Non passant / cas limite</w:t>
      </w:r>
    </w:p>
    <w:p>
      <w:r>
        <w:rPr>
          <w:b/>
          <w:sz w:val="20"/>
        </w:rPr>
        <w:t xml:space="preserve">Préconditions : </w:t>
      </w:r>
      <w:r>
        <w:rPr>
          <w:sz w:val="20"/>
        </w:rPr>
        <w:t>SIRET client 14 chiffres, clé de Luhn incorrecte.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Scanner la conformité ».</w:t>
            </w:r>
          </w:p>
        </w:tc>
        <w:tc>
          <w:tcPr>
            <w:tcW w:type="dxa" w:w="1728"/>
            <w:shd w:fill="FFFFFF"/>
          </w:tcPr>
          <w:p>
            <w:pPr>
              <w:spacing w:before="40" w:after="40"/>
            </w:pPr>
            <w:r/>
            <w:r>
              <w:rPr>
                <w:rFonts w:ascii="Calibri" w:hAnsi="Calibri"/>
                <w:b w:val="0"/>
                <w:sz w:val="18"/>
              </w:rPr>
              <w:t>Bandeau ambre « Conformité incomplète ». Contrôle SIRET en avertissement (pas en blocage).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[MOB-COMP-07] </w:t>
      </w:r>
      <w:r>
        <w:rPr>
          <w:color w:val="404040"/>
        </w:rPr>
        <w:t>Revalidation dynamique — le rapport se périme à la frappe</w:t>
      </w:r>
    </w:p>
    <w:p>
      <w:r>
        <w:rPr>
          <w:b/>
          <w:sz w:val="20"/>
        </w:rPr>
        <w:t xml:space="preserve">Type : </w:t>
      </w:r>
      <w:r>
        <w:rPr>
          <w:color w:val="E67E22"/>
          <w:sz w:val="20"/>
        </w:rPr>
        <w:t>Passant / non-régression</w:t>
      </w:r>
    </w:p>
    <w:p>
      <w:r>
        <w:rPr>
          <w:b/>
          <w:sz w:val="20"/>
        </w:rPr>
        <w:t xml:space="preserve">Préconditions : </w:t>
      </w:r>
      <w:r>
        <w:rPr>
          <w:sz w:val="20"/>
        </w:rPr>
        <w:t>Un scan vient d'être exécuté, checklist affichée.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Modifier n'importe quel champ du formulaire.</w:t>
            </w:r>
          </w:p>
        </w:tc>
        <w:tc>
          <w:tcPr>
            <w:tcW w:type="dxa" w:w="1728"/>
            <w:shd w:fill="FFFFFF"/>
          </w:tcPr>
          <w:p>
            <w:pPr>
              <w:spacing w:before="40" w:after="40"/>
            </w:pPr>
            <w:r/>
            <w:r>
              <w:rPr>
                <w:rFonts w:ascii="Calibri" w:hAnsi="Calibri"/>
                <w:b w:val="0"/>
                <w:sz w:val="18"/>
              </w:rPr>
              <w:t>La checklist et le bandeau disparaissent immédiatement. Il faut relancer un scan.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r>
        <w:br w:type="page"/>
      </w:r>
    </w:p>
    <w:p>
      <w:pPr>
        <w:pStyle w:val="Heading1"/>
      </w:pPr>
      <w:r>
        <w:rPr>
          <w:color w:val="1B3A5C"/>
        </w:rPr>
        <w:t>8. Suite E2E #6 : Modules Paramètres, Conformité Fiscale &amp; Rapprochement</w:t>
      </w:r>
    </w:p>
    <w:p>
      <w:r>
        <w:t>Suite dédiée aux modules opérationnels et fiscaux complets accessibles depuis l'onglet Paramètres et les écrans spécialisés. Cette suite exploite les factures émises en Suite 5 et couvre 6 sous-modules critiques :</w:t>
      </w:r>
    </w:p>
    <w:p>
      <w:pPr>
        <w:pStyle w:val="ListBullet"/>
      </w:pPr>
      <w:r>
        <w:t>6.1 Paramètres Fiscaux (MOB-SET) — Configuration émetteur, SIRET, TVA, Factur-X</w:t>
      </w:r>
    </w:p>
    <w:p>
      <w:pPr>
        <w:pStyle w:val="ListBullet"/>
      </w:pPr>
      <w:r>
        <w:t>6.2 DGFIP Directory — Recherche routage acheteur/plateforme (MOB-DIR-R)</w:t>
      </w:r>
    </w:p>
    <w:p>
      <w:pPr>
        <w:pStyle w:val="ListBullet"/>
      </w:pPr>
      <w:r>
        <w:t>6.3 Rapprochement Bancaire — Lettrage et impact sur statut facture (MOB-REC)</w:t>
      </w:r>
    </w:p>
    <w:p>
      <w:pPr>
        <w:pStyle w:val="ListBullet"/>
      </w:pPr>
      <w:r>
        <w:t>6.4 DGFIP e-Reporting — Flux B2C et transmission PPF (MOB-ERP)</w:t>
      </w:r>
    </w:p>
    <w:p>
      <w:pPr>
        <w:pStyle w:val="ListBullet"/>
      </w:pPr>
      <w:r>
        <w:t>6.5 Received Invoices (Inbox) — Dépôt, OCR, blocage doublons (MOB-INBOX)</w:t>
      </w:r>
    </w:p>
    <w:p>
      <w:pPr>
        <w:pStyle w:val="ListBullet"/>
      </w:pPr>
      <w:r>
        <w:t>6.6 Digital Vault &amp; Audit — Empreintes SHA-256, sceau d'archivage (MOB-VAULT)</w:t>
      </w:r>
    </w:p>
    <w:p>
      <w:pPr>
        <w:pStyle w:val="ListBullet"/>
      </w:pPr>
      <w:r>
        <w:t>6.7 VAT Pilot &amp; CA3 — Déclaration TVA 3310, cohérence Dashboard (MOB-VAT)</w:t>
      </w:r>
    </w:p>
    <w:p/>
    <w:p>
      <w:pPr>
        <w:pStyle w:val="Heading3"/>
      </w:pPr>
      <w:r>
        <w:t xml:space="preserve">🟢  </w:t>
      </w:r>
      <w:r>
        <w:rPr>
          <w:b/>
          <w:color w:val="2E74B5"/>
        </w:rPr>
        <w:t xml:space="preserve">[MOB-SET-01] </w:t>
      </w:r>
      <w:r>
        <w:rPr>
          <w:color w:val="404040"/>
        </w:rPr>
        <w:t>Affichage des paramètres existants</w:t>
      </w:r>
    </w:p>
    <w:p>
      <w:r>
        <w:rPr>
          <w:b/>
          <w:sz w:val="20"/>
        </w:rPr>
        <w:t xml:space="preserve">Type : </w:t>
      </w:r>
      <w:r>
        <w:rPr>
          <w:color w:val="2D8B4E"/>
          <w:sz w:val="20"/>
        </w:rPr>
        <w:t>Passant</w:t>
      </w:r>
    </w:p>
    <w:p>
      <w:r>
        <w:rPr>
          <w:b/>
          <w:sz w:val="20"/>
        </w:rPr>
        <w:t xml:space="preserve">Préconditions : </w:t>
      </w:r>
      <w:r>
        <w:rPr>
          <w:sz w:val="20"/>
        </w:rPr>
        <w:t>Onglet Paramètres, sauvegarde antérieure existante.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l'onglet Paramètres.</w:t>
            </w:r>
          </w:p>
        </w:tc>
        <w:tc>
          <w:tcPr>
            <w:tcW w:type="dxa" w:w="1728"/>
            <w:shd w:fill="FFFFFF"/>
          </w:tcPr>
          <w:p>
            <w:pPr>
              <w:spacing w:before="40" w:after="40"/>
            </w:pPr>
            <w:r/>
            <w:r>
              <w:rPr>
                <w:rFonts w:ascii="Calibri" w:hAnsi="Calibri"/>
                <w:b w:val="0"/>
                <w:sz w:val="18"/>
              </w:rPr>
              <w:t>Raison sociale, SIRET, SIREN (déduit, lecture seule), TVA, taux par défaut, bascule Factur-X — tous préremplis.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[MOB-SET-02] </w:t>
      </w:r>
      <w:r>
        <w:rPr>
          <w:color w:val="404040"/>
        </w:rPr>
        <w:t>SIREN dérivé automatiquement</w:t>
      </w:r>
    </w:p>
    <w:p>
      <w:r>
        <w:rPr>
          <w:b/>
          <w:sz w:val="20"/>
        </w:rPr>
        <w:t xml:space="preserve">Type : </w:t>
      </w:r>
      <w:r>
        <w:rPr>
          <w:color w:val="E67E22"/>
          <w:sz w:val="20"/>
        </w:rPr>
        <w:t>Passant / non-régression</w:t>
      </w:r>
    </w:p>
    <w:p>
      <w:r>
        <w:rPr>
          <w:b/>
          <w:sz w:val="20"/>
        </w:rPr>
        <w:t xml:space="preserve">Préconditions : </w:t>
      </w:r>
      <w:r>
        <w:rPr>
          <w:sz w:val="20"/>
        </w:rPr>
        <w:t>Onglet Paramètres.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Modifier le champ SIRET. Observer le champ SIREN.</w:t>
            </w:r>
          </w:p>
        </w:tc>
        <w:tc>
          <w:tcPr>
            <w:tcW w:type="dxa" w:w="1728"/>
            <w:shd w:fill="FFFFFF"/>
          </w:tcPr>
          <w:p>
            <w:pPr>
              <w:spacing w:before="40" w:after="40"/>
            </w:pPr>
            <w:r/>
            <w:r>
              <w:rPr>
                <w:rFonts w:ascii="Calibri" w:hAnsi="Calibri"/>
                <w:b w:val="0"/>
                <w:sz w:val="18"/>
              </w:rPr>
              <w:t>SIREN = 9 premiers chiffres du SIRET. Non éditable directement.</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[MOB-SET-03] </w:t>
      </w:r>
      <w:r>
        <w:rPr>
          <w:color w:val="404040"/>
        </w:rPr>
        <w:t>Enregistrement — SIRET invalide</w:t>
      </w:r>
    </w:p>
    <w:p>
      <w:r>
        <w:rPr>
          <w:b/>
          <w:sz w:val="20"/>
        </w:rPr>
        <w:t xml:space="preserve">Type : </w:t>
      </w:r>
      <w:r>
        <w:rPr>
          <w:color w:val="C0392B"/>
          <w:sz w:val="20"/>
        </w:rPr>
        <w:t>Non passant</w:t>
      </w:r>
    </w:p>
    <w:p>
      <w:r>
        <w:rPr>
          <w:b/>
          <w:sz w:val="20"/>
        </w:rPr>
        <w:t xml:space="preserve">Préconditions : </w:t>
      </w:r>
      <w:r>
        <w:rPr>
          <w:sz w:val="20"/>
        </w:rPr>
        <w:t>Onglet Paramètres.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 SIRET de longueur incorrecte. Taper Enregistrer.</w:t>
            </w:r>
          </w:p>
        </w:tc>
        <w:tc>
          <w:tcPr>
            <w:tcW w:type="dxa" w:w="1728"/>
            <w:shd w:fill="FFFFFF"/>
          </w:tcPr>
          <w:p>
            <w:pPr>
              <w:spacing w:before="40" w:after="40"/>
            </w:pPr>
            <w:r/>
            <w:r>
              <w:rPr>
                <w:rFonts w:ascii="Calibri" w:hAnsi="Calibri"/>
                <w:b w:val="0"/>
                <w:sz w:val="18"/>
              </w:rPr>
              <w:t>Erreur « Le SIRET doit comporter exactement 14 chiffres ». Enregistrement bloqué.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[MOB-SET-04] </w:t>
      </w:r>
      <w:r>
        <w:rPr>
          <w:color w:val="404040"/>
        </w:rPr>
        <w:t>Enregistrement — numéro de TVA mal formé</w:t>
      </w:r>
    </w:p>
    <w:p>
      <w:r>
        <w:rPr>
          <w:b/>
          <w:sz w:val="20"/>
        </w:rPr>
        <w:t xml:space="preserve">Type : </w:t>
      </w:r>
      <w:r>
        <w:rPr>
          <w:color w:val="C0392B"/>
          <w:sz w:val="20"/>
        </w:rPr>
        <w:t>Non passant</w:t>
      </w:r>
    </w:p>
    <w:p>
      <w:r>
        <w:rPr>
          <w:b/>
          <w:sz w:val="20"/>
        </w:rPr>
        <w:t xml:space="preserve">Préconditions : </w:t>
      </w:r>
      <w:r>
        <w:rPr>
          <w:sz w:val="20"/>
        </w:rPr>
        <w:t>Onglet Paramètres.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 FR12 ». Taper Enregistrer.</w:t>
            </w:r>
          </w:p>
        </w:tc>
        <w:tc>
          <w:tcPr>
            <w:tcW w:type="dxa" w:w="1728"/>
            <w:shd w:fill="FFFFFF"/>
          </w:tcPr>
          <w:p>
            <w:pPr>
              <w:spacing w:before="40" w:after="40"/>
            </w:pPr>
            <w:r/>
            <w:r>
              <w:rPr>
                <w:rFonts w:ascii="Calibri" w:hAnsi="Calibri"/>
                <w:b w:val="0"/>
                <w:sz w:val="18"/>
              </w:rPr>
              <w:t>Erreur « Le numéro de TVA doit être au format FRXX999999999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[MOB-SET-05] </w:t>
      </w:r>
      <w:r>
        <w:rPr>
          <w:color w:val="404040"/>
        </w:rPr>
        <w:t>Numéro de TVA vide accepté (franchise en base)</w:t>
      </w:r>
    </w:p>
    <w:p>
      <w:r>
        <w:rPr>
          <w:b/>
          <w:sz w:val="20"/>
        </w:rPr>
        <w:t xml:space="preserve">Type : </w:t>
      </w:r>
      <w:r>
        <w:rPr>
          <w:color w:val="E67E22"/>
          <w:sz w:val="20"/>
        </w:rPr>
        <w:t>Passant / cas limite</w:t>
      </w:r>
    </w:p>
    <w:p>
      <w:r>
        <w:rPr>
          <w:b/>
          <w:sz w:val="20"/>
        </w:rPr>
        <w:t xml:space="preserve">Préconditions : </w:t>
      </w:r>
      <w:r>
        <w:rPr>
          <w:sz w:val="20"/>
        </w:rPr>
        <w:t>Onglet Paramètres.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Vider le champ TVA. Taper Enregistrer.</w:t>
            </w:r>
          </w:p>
        </w:tc>
        <w:tc>
          <w:tcPr>
            <w:tcW w:type="dxa" w:w="1728"/>
            <w:shd w:fill="FFFFFF"/>
          </w:tcPr>
          <w:p>
            <w:pPr>
              <w:spacing w:before="40" w:after="40"/>
            </w:pPr>
            <w:r/>
            <w:r>
              <w:rPr>
                <w:rFonts w:ascii="Calibri" w:hAnsi="Calibri"/>
                <w:b w:val="0"/>
                <w:sz w:val="18"/>
              </w:rPr>
              <w:t>Aucune erreur — franchise en base légitime.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[MOB-SET-06] </w:t>
      </w:r>
      <w:r>
        <w:rPr>
          <w:color w:val="404040"/>
        </w:rPr>
        <w:t>Auto-majuscule du numéro de TVA</w:t>
      </w:r>
    </w:p>
    <w:p>
      <w:r>
        <w:rPr>
          <w:b/>
          <w:sz w:val="20"/>
        </w:rPr>
        <w:t xml:space="preserve">Type : </w:t>
      </w:r>
      <w:r>
        <w:rPr>
          <w:color w:val="E67E22"/>
          <w:sz w:val="20"/>
        </w:rPr>
        <w:t>Passant / non-régression</w:t>
      </w:r>
    </w:p>
    <w:p>
      <w:r>
        <w:rPr>
          <w:b/>
          <w:sz w:val="20"/>
        </w:rPr>
        <w:t xml:space="preserve">Préconditions : </w:t>
      </w:r>
      <w:r>
        <w:rPr>
          <w:sz w:val="20"/>
        </w:rPr>
        <w:t>Onglet Paramètres.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 fr12345678901 ».</w:t>
            </w:r>
          </w:p>
        </w:tc>
        <w:tc>
          <w:tcPr>
            <w:tcW w:type="dxa" w:w="1728"/>
            <w:shd w:fill="FFFFFF"/>
          </w:tcPr>
          <w:p>
            <w:pPr>
              <w:spacing w:before="40" w:after="40"/>
            </w:pPr>
            <w:r/>
            <w:r>
              <w:rPr>
                <w:rFonts w:ascii="Calibri" w:hAnsi="Calibri"/>
                <w:b w:val="0"/>
                <w:sz w:val="18"/>
              </w:rPr>
              <w:t>Le champ affiche automatiquement en majuscules au fur et à mesure de la frappe.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[MOB-SET-07] </w:t>
      </w:r>
      <w:r>
        <w:rPr>
          <w:color w:val="404040"/>
        </w:rPr>
        <w:t>Enregistrement nominal</w:t>
      </w:r>
    </w:p>
    <w:p>
      <w:r>
        <w:rPr>
          <w:b/>
          <w:sz w:val="20"/>
        </w:rPr>
        <w:t xml:space="preserve">Type : </w:t>
      </w:r>
      <w:r>
        <w:rPr>
          <w:color w:val="2D8B4E"/>
          <w:sz w:val="20"/>
        </w:rPr>
        <w:t>Passant</w:t>
      </w:r>
    </w:p>
    <w:p>
      <w:r>
        <w:rPr>
          <w:b/>
          <w:sz w:val="20"/>
        </w:rPr>
        <w:t xml:space="preserve">Préconditions : </w:t>
      </w:r>
      <w:r>
        <w:rPr>
          <w:sz w:val="20"/>
        </w:rPr>
        <w:t>Formulaire valide.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Modifier la Raison sociale. Taper Enregistrer.</w:t>
            </w:r>
          </w:p>
        </w:tc>
        <w:tc>
          <w:tcPr>
            <w:tcW w:type="dxa" w:w="1728"/>
            <w:shd w:fill="FFFFFF"/>
          </w:tcPr>
          <w:p>
            <w:pPr>
              <w:spacing w:before="40" w:after="40"/>
            </w:pPr>
            <w:r/>
            <w:r>
              <w:rPr>
                <w:rFonts w:ascii="Calibri" w:hAnsi="Calibri"/>
                <w:b w:val="0"/>
                <w:sz w:val="18"/>
              </w:rPr>
              <w:t>Snackbar « Paramètres fiscaux mis à jour avec succès ». Rotation : Snackbar ne rejoue pas.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[MOB-SET-08] </w:t>
      </w:r>
      <w:r>
        <w:rPr>
          <w:color w:val="404040"/>
        </w:rPr>
        <w:t>Répercussion sur un nouveau formulaire de facture</w:t>
      </w:r>
    </w:p>
    <w:p>
      <w:r>
        <w:rPr>
          <w:b/>
          <w:sz w:val="20"/>
        </w:rPr>
        <w:t xml:space="preserve">Type : </w:t>
      </w:r>
      <w:r>
        <w:rPr>
          <w:color w:val="E67E22"/>
          <w:sz w:val="20"/>
        </w:rPr>
        <w:t>Passant / parcours croisé</w:t>
      </w:r>
    </w:p>
    <w:p>
      <w:r>
        <w:rPr>
          <w:b/>
          <w:sz w:val="20"/>
        </w:rPr>
        <w:t xml:space="preserve">Préconditions : </w:t>
      </w:r>
      <w:r>
        <w:rPr>
          <w:sz w:val="20"/>
        </w:rPr>
        <w:t>Paramètres fiscaux modifiés (nouvelle Raison, nouveau taux TVA).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Enregistrer. Ouvrir un nouveau formulaire facture. Ajouter une ligne.</w:t>
            </w:r>
          </w:p>
        </w:tc>
        <w:tc>
          <w:tcPr>
            <w:tcW w:type="dxa" w:w="1728"/>
            <w:shd w:fill="FFFFFF"/>
          </w:tcPr>
          <w:p>
            <w:pPr>
              <w:spacing w:before="40" w:after="40"/>
            </w:pPr>
            <w:r/>
            <w:r>
              <w:rPr>
                <w:rFonts w:ascii="Calibri" w:hAnsi="Calibri"/>
                <w:b w:val="0"/>
                <w:sz w:val="18"/>
              </w:rPr>
              <w:t>Émetteur reflète la nouvelle Raison. Taux TVA par défaut = nouveau taux choisi.</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[MOB-DIR-R01] </w:t>
      </w:r>
      <w:r>
        <w:rPr>
          <w:color w:val="404040"/>
        </w:rPr>
        <w:t>Recherche de l'acheteur et vérification du routage</w:t>
      </w:r>
    </w:p>
    <w:p>
      <w:r>
        <w:rPr>
          <w:b/>
          <w:sz w:val="20"/>
        </w:rPr>
        <w:t xml:space="preserve">Type : </w:t>
      </w:r>
      <w:r>
        <w:rPr>
          <w:color w:val="2D8B4E"/>
          <w:sz w:val="20"/>
        </w:rPr>
        <w:t>Passant</w:t>
      </w:r>
    </w:p>
    <w:p>
      <w:r>
        <w:rPr>
          <w:b/>
          <w:sz w:val="20"/>
        </w:rPr>
        <w:t xml:space="preserve">Préconditions : </w:t>
      </w:r>
      <w:r>
        <w:rPr>
          <w:sz w:val="20"/>
        </w:rPr>
        <w:t>Onglet Annuaire DGFIP. SIRET de l'acheteur de la facture émise en Suite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le SIRET de l'acheteur. Taper Rechercher.</w:t>
            </w:r>
          </w:p>
        </w:tc>
        <w:tc>
          <w:tcPr>
            <w:tcW w:type="dxa" w:w="1728"/>
            <w:shd w:fill="FFFFFF"/>
          </w:tcPr>
          <w:p>
            <w:pPr>
              <w:spacing w:before="40" w:after="40"/>
            </w:pPr>
            <w:r/>
            <w:r>
              <w:rPr>
                <w:rFonts w:ascii="Calibri" w:hAnsi="Calibri"/>
                <w:b w:val="0"/>
                <w:sz w:val="18"/>
              </w:rPr>
              <w:t>Carte résultat avec raison sociale, SIREN/SIRET, numéro de TVA, badge PPF/PDP.</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la cohérence de l'adresse de routage avec la facture émise.</w:t>
            </w:r>
          </w:p>
        </w:tc>
        <w:tc>
          <w:tcPr>
            <w:tcW w:type="dxa" w:w="1728"/>
            <w:shd w:fill="F2F2F2"/>
          </w:tcPr>
          <w:p>
            <w:pPr>
              <w:spacing w:before="40" w:after="40"/>
            </w:pPr>
            <w:r/>
            <w:r>
              <w:rPr>
                <w:rFonts w:ascii="Calibri" w:hAnsi="Calibri"/>
                <w:b w:val="0"/>
                <w:sz w:val="18"/>
              </w:rPr>
              <w:t>L'adresse de routage (PPF ou identifiant PDP) correspond à la plateforme déclarée de l'acheteur.</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Observer la date de dernière synchronisation.</w:t>
            </w:r>
          </w:p>
        </w:tc>
        <w:tc>
          <w:tcPr>
            <w:tcW w:type="dxa" w:w="1728"/>
            <w:shd w:fill="FFFFFF"/>
          </w:tcPr>
          <w:p>
            <w:pPr>
              <w:spacing w:before="40" w:after="40"/>
            </w:pPr>
            <w:r/>
            <w:r>
              <w:rPr>
                <w:rFonts w:ascii="Calibri" w:hAnsi="Calibri"/>
                <w:b w:val="0"/>
                <w:sz w:val="18"/>
              </w:rPr>
              <w:t>La date affichée est récente et cohérente. Le statut de synchronisation est « Actif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[MOB-DIR-R02] </w:t>
      </w:r>
      <w:r>
        <w:rPr>
          <w:color w:val="404040"/>
        </w:rPr>
        <w:t>Recherche routage — plateforme PDP avec identifiant</w:t>
      </w:r>
    </w:p>
    <w:p>
      <w:r>
        <w:rPr>
          <w:b/>
          <w:sz w:val="20"/>
        </w:rPr>
        <w:t xml:space="preserve">Type : </w:t>
      </w:r>
      <w:r>
        <w:rPr>
          <w:color w:val="2D8B4E"/>
          <w:sz w:val="20"/>
        </w:rPr>
        <w:t>Passant</w:t>
      </w:r>
    </w:p>
    <w:p>
      <w:r>
        <w:rPr>
          <w:b/>
          <w:sz w:val="20"/>
        </w:rPr>
        <w:t xml:space="preserve">Préconditions : </w:t>
      </w:r>
      <w:r>
        <w:rPr>
          <w:sz w:val="20"/>
        </w:rPr>
        <w:t>Acheteur routé vers un PDP (Plateforme de Dématérialisation Partenaire).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Rechercher le SIRET de l'acheteur PDP.</w:t>
            </w:r>
          </w:p>
        </w:tc>
        <w:tc>
          <w:tcPr>
            <w:tcW w:type="dxa" w:w="1728"/>
            <w:shd w:fill="FFFFFF"/>
          </w:tcPr>
          <w:p>
            <w:pPr>
              <w:spacing w:before="40" w:after="40"/>
            </w:pPr>
            <w:r/>
            <w:r>
              <w:rPr>
                <w:rFonts w:ascii="Calibri" w:hAnsi="Calibri"/>
                <w:b w:val="0"/>
                <w:sz w:val="18"/>
              </w:rPr>
              <w:t>Badge violet « PDP » avec identifiant de plateforme. Adresse de routage spécifique.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que l'identifiant PDP est exploitable pour l'émission de la facture.</w:t>
            </w:r>
          </w:p>
        </w:tc>
        <w:tc>
          <w:tcPr>
            <w:tcW w:type="dxa" w:w="1728"/>
            <w:shd w:fill="F2F2F2"/>
          </w:tcPr>
          <w:p>
            <w:pPr>
              <w:spacing w:before="40" w:after="40"/>
            </w:pPr>
            <w:r/>
            <w:r>
              <w:rPr>
                <w:rFonts w:ascii="Calibri" w:hAnsi="Calibri"/>
                <w:b w:val="0"/>
                <w:sz w:val="18"/>
              </w:rPr>
              <w:t>L'identifiant correspond au format attendu et peut être utilisé dans le flux d'émission.</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[MOB-REC-01] </w:t>
      </w:r>
      <w:r>
        <w:rPr>
          <w:color w:val="404040"/>
        </w:rPr>
        <w:t>Mise en page tablette — deux colonnes</w:t>
      </w:r>
    </w:p>
    <w:p>
      <w:r>
        <w:rPr>
          <w:b/>
          <w:sz w:val="20"/>
        </w:rPr>
        <w:t xml:space="preserve">Type : </w:t>
      </w:r>
      <w:r>
        <w:rPr>
          <w:color w:val="E67E22"/>
          <w:sz w:val="20"/>
        </w:rPr>
        <w:t>Passant / non-régression</w:t>
      </w:r>
    </w:p>
    <w:p>
      <w:r>
        <w:rPr>
          <w:b/>
          <w:sz w:val="20"/>
        </w:rPr>
        <w:t xml:space="preserve">Préconditions : </w:t>
      </w:r>
      <w:r>
        <w:rPr>
          <w:sz w:val="20"/>
        </w:rPr>
        <w:t>Largeur ≥ 840 dp, au moins une transaction et une facture en attente.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l'onglet Rapprochement.</w:t>
            </w:r>
          </w:p>
        </w:tc>
        <w:tc>
          <w:tcPr>
            <w:tcW w:type="dxa" w:w="1728"/>
            <w:shd w:fill="FFFFFF"/>
          </w:tcPr>
          <w:p>
            <w:pPr>
              <w:spacing w:before="40" w:after="40"/>
            </w:pPr>
            <w:r/>
            <w:r>
              <w:rPr>
                <w:rFonts w:ascii="Calibri" w:hAnsi="Calibri"/>
                <w:b w:val="0"/>
                <w:sz w:val="18"/>
              </w:rPr>
              <w:t>Deux colonnes côte à côte : « Transactions bancaires » à gauche, « Factures en attente » à droite.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[MOB-REC-02] </w:t>
      </w:r>
      <w:r>
        <w:rPr>
          <w:color w:val="404040"/>
        </w:rPr>
        <w:t>Mise en page téléphone — onglets</w:t>
      </w:r>
    </w:p>
    <w:p>
      <w:r>
        <w:rPr>
          <w:b/>
          <w:sz w:val="20"/>
        </w:rPr>
        <w:t xml:space="preserve">Type : </w:t>
      </w:r>
      <w:r>
        <w:rPr>
          <w:color w:val="E67E22"/>
          <w:sz w:val="20"/>
        </w:rPr>
        <w:t>Passant / non-régression</w:t>
      </w:r>
    </w:p>
    <w:p>
      <w:r>
        <w:rPr>
          <w:b/>
          <w:sz w:val="20"/>
        </w:rPr>
        <w:t xml:space="preserve">Préconditions : </w:t>
      </w:r>
      <w:r>
        <w:rPr>
          <w:sz w:val="20"/>
        </w:rPr>
        <w:t>Largeur compacte (&lt; 840 dp).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Rapprochement. Sélectionner une transaction. Basculer onglet Factures.</w:t>
            </w:r>
          </w:p>
        </w:tc>
        <w:tc>
          <w:tcPr>
            <w:tcW w:type="dxa" w:w="1728"/>
            <w:shd w:fill="FFFFFF"/>
          </w:tcPr>
          <w:p>
            <w:pPr>
              <w:spacing w:before="40" w:after="40"/>
            </w:pPr>
            <w:r/>
            <w:r>
              <w:rPr>
                <w:rFonts w:ascii="Calibri" w:hAnsi="Calibri"/>
                <w:b w:val="0"/>
                <w:sz w:val="18"/>
              </w:rPr>
              <w:t>Bannière d'aide visible. Point indicateur sur l'onglet Transactions (sélection conservée).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[MOB-REC-03] </w:t>
      </w:r>
      <w:r>
        <w:rPr>
          <w:color w:val="404040"/>
        </w:rPr>
        <w:t>Sélection en bascule (toggle)</w:t>
      </w:r>
    </w:p>
    <w:p>
      <w:r>
        <w:rPr>
          <w:b/>
          <w:sz w:val="20"/>
        </w:rPr>
        <w:t xml:space="preserve">Type : </w:t>
      </w:r>
      <w:r>
        <w:rPr>
          <w:color w:val="2D8B4E"/>
          <w:sz w:val="20"/>
        </w:rPr>
        <w:t>Passant</w:t>
      </w:r>
    </w:p>
    <w:p>
      <w:r>
        <w:rPr>
          <w:b/>
          <w:sz w:val="20"/>
        </w:rPr>
        <w:t xml:space="preserve">Préconditions : </w:t>
      </w:r>
      <w:r>
        <w:rPr>
          <w:sz w:val="20"/>
        </w:rPr>
        <w:t>Onglet Rapprochement, au moins une transaction.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une carte de transaction. Retaper la même carte.</w:t>
            </w:r>
          </w:p>
        </w:tc>
        <w:tc>
          <w:tcPr>
            <w:tcW w:type="dxa" w:w="1728"/>
            <w:shd w:fill="FFFFFF"/>
          </w:tcPr>
          <w:p>
            <w:pPr>
              <w:spacing w:before="40" w:after="40"/>
            </w:pPr>
            <w:r/>
            <w:r>
              <w:rPr>
                <w:rFonts w:ascii="Calibri" w:hAnsi="Calibri"/>
                <w:b w:val="0"/>
                <w:sz w:val="18"/>
              </w:rPr>
              <w:t>Premier tap : sélection (mise en évidence). Second tap : désélection.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[MOB-REC-04] </w:t>
      </w:r>
      <w:r>
        <w:rPr>
          <w:color w:val="404040"/>
        </w:rPr>
        <w:t>Bouton d'association — apparition conditionnelle</w:t>
      </w:r>
    </w:p>
    <w:p>
      <w:r>
        <w:rPr>
          <w:b/>
          <w:sz w:val="20"/>
        </w:rPr>
        <w:t xml:space="preserve">Type : </w:t>
      </w:r>
      <w:r>
        <w:rPr>
          <w:color w:val="2D8B4E"/>
          <w:sz w:val="20"/>
        </w:rPr>
        <w:t>Passant</w:t>
      </w:r>
    </w:p>
    <w:p>
      <w:r>
        <w:rPr>
          <w:b/>
          <w:sz w:val="20"/>
        </w:rPr>
        <w:t xml:space="preserve">Préconditions : </w:t>
      </w:r>
      <w:r>
        <w:rPr>
          <w:sz w:val="20"/>
        </w:rPr>
        <w:t>Onglet Rapprochement.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 uniquement une transaction. Observer le bas de l'écran.</w:t>
            </w:r>
          </w:p>
        </w:tc>
        <w:tc>
          <w:tcPr>
            <w:tcW w:type="dxa" w:w="1728"/>
            <w:shd w:fill="FFFFFF"/>
          </w:tcPr>
          <w:p>
            <w:pPr>
              <w:spacing w:before="40" w:after="40"/>
            </w:pPr>
            <w:r/>
            <w:r>
              <w:rPr>
                <w:rFonts w:ascii="Calibri" w:hAnsi="Calibri"/>
                <w:b w:val="0"/>
                <w:sz w:val="18"/>
              </w:rPr>
              <w:t>Aucun bouton flottant (une seule sélection ne suffit pas).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Sélectionner également une facture.</w:t>
            </w:r>
          </w:p>
        </w:tc>
        <w:tc>
          <w:tcPr>
            <w:tcW w:type="dxa" w:w="1728"/>
            <w:shd w:fill="F2F2F2"/>
          </w:tcPr>
          <w:p>
            <w:pPr>
              <w:spacing w:before="40" w:after="40"/>
            </w:pPr>
            <w:r/>
            <w:r>
              <w:rPr>
                <w:rFonts w:ascii="Calibri" w:hAnsi="Calibri"/>
                <w:b w:val="0"/>
                <w:sz w:val="18"/>
              </w:rPr>
              <w:t>Bouton flottant « Associer (Lettrage) » apparaît avec animation.</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[MOB-REC-05] </w:t>
      </w:r>
      <w:r>
        <w:rPr>
          <w:color w:val="404040"/>
        </w:rPr>
        <w:t>Seules les factures légalement encaissables sont listées</w:t>
      </w:r>
    </w:p>
    <w:p>
      <w:r>
        <w:rPr>
          <w:b/>
          <w:sz w:val="20"/>
        </w:rPr>
        <w:t xml:space="preserve">Type : </w:t>
      </w:r>
      <w:r>
        <w:rPr>
          <w:color w:val="E67E22"/>
          <w:sz w:val="20"/>
        </w:rPr>
        <w:t>Passant / non-régression</w:t>
      </w:r>
    </w:p>
    <w:p>
      <w:r>
        <w:rPr>
          <w:b/>
          <w:sz w:val="20"/>
        </w:rPr>
        <w:t xml:space="preserve">Préconditions : </w:t>
      </w:r>
      <w:r>
        <w:rPr>
          <w:sz w:val="20"/>
        </w:rPr>
        <w:t>Facture Brouillon et Déposée, toutes deux impayées.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la colonne « Factures en attente de paiement ».</w:t>
            </w:r>
          </w:p>
        </w:tc>
        <w:tc>
          <w:tcPr>
            <w:tcW w:type="dxa" w:w="1728"/>
            <w:shd w:fill="FFFFFF"/>
          </w:tcPr>
          <w:p>
            <w:pPr>
              <w:spacing w:before="40" w:after="40"/>
            </w:pPr>
            <w:r/>
            <w:r>
              <w:rPr>
                <w:rFonts w:ascii="Calibri" w:hAnsi="Calibri"/>
                <w:b w:val="0"/>
                <w:sz w:val="18"/>
              </w:rPr>
              <w:t>Facture Déposée présente. Facture Brouillon absente.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[MOB-REC-06] </w:t>
      </w:r>
      <w:r>
        <w:rPr>
          <w:color w:val="404040"/>
        </w:rPr>
        <w:t>Association nominale — montants identiques</w:t>
      </w:r>
    </w:p>
    <w:p>
      <w:r>
        <w:rPr>
          <w:b/>
          <w:sz w:val="20"/>
        </w:rPr>
        <w:t xml:space="preserve">Type : </w:t>
      </w:r>
      <w:r>
        <w:rPr>
          <w:color w:val="2D8B4E"/>
          <w:sz w:val="20"/>
        </w:rPr>
        <w:t>Passant</w:t>
      </w:r>
    </w:p>
    <w:p>
      <w:r>
        <w:rPr>
          <w:b/>
          <w:sz w:val="20"/>
        </w:rPr>
        <w:t xml:space="preserve">Préconditions : </w:t>
      </w:r>
      <w:r>
        <w:rPr>
          <w:sz w:val="20"/>
        </w:rPr>
        <w:t>Transaction et facture impayée de même montant.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 la transaction, puis la facture. Taper « Associer (Lettrage) ».</w:t>
            </w:r>
          </w:p>
        </w:tc>
        <w:tc>
          <w:tcPr>
            <w:tcW w:type="dxa" w:w="1728"/>
            <w:shd w:fill="FFFFFF"/>
          </w:tcPr>
          <w:p>
            <w:pPr>
              <w:spacing w:before="40" w:after="40"/>
            </w:pPr>
            <w:r/>
            <w:r>
              <w:rPr>
                <w:rFonts w:ascii="Calibri" w:hAnsi="Calibri"/>
                <w:b w:val="0"/>
                <w:sz w:val="18"/>
              </w:rPr>
              <w:t>Sélections vidées. Badges verts « Rapprochée ». Facture → Encaissée.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l'impact sur le Dashboard (KPI « En attente de paiement »).</w:t>
            </w:r>
          </w:p>
        </w:tc>
        <w:tc>
          <w:tcPr>
            <w:tcW w:type="dxa" w:w="1728"/>
            <w:shd w:fill="F2F2F2"/>
          </w:tcPr>
          <w:p>
            <w:pPr>
              <w:spacing w:before="40" w:after="40"/>
            </w:pPr>
            <w:r/>
            <w:r>
              <w:rPr>
                <w:rFonts w:ascii="Calibri" w:hAnsi="Calibri"/>
                <w:b w:val="0"/>
                <w:sz w:val="18"/>
              </w:rPr>
              <w:t>Le montant « En attente de paiement » diminue du montant de la facture rapprochée.</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[MOB-REC-07] </w:t>
      </w:r>
      <w:r>
        <w:rPr>
          <w:color w:val="404040"/>
        </w:rPr>
        <w:t>Association avec écart de montant</w:t>
      </w:r>
    </w:p>
    <w:p>
      <w:r>
        <w:rPr>
          <w:b/>
          <w:sz w:val="20"/>
        </w:rPr>
        <w:t xml:space="preserve">Type : </w:t>
      </w:r>
      <w:r>
        <w:rPr>
          <w:color w:val="C0392B"/>
          <w:sz w:val="20"/>
        </w:rPr>
        <w:t>Non passant / cas limite</w:t>
      </w:r>
    </w:p>
    <w:p>
      <w:r>
        <w:rPr>
          <w:b/>
          <w:sz w:val="20"/>
        </w:rPr>
        <w:t xml:space="preserve">Préconditions : </w:t>
      </w:r>
      <w:r>
        <w:rPr>
          <w:sz w:val="20"/>
        </w:rPr>
        <w:t>Transaction et facture de montants différents.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 les deux. Observer la carte facture.</w:t>
            </w:r>
          </w:p>
        </w:tc>
        <w:tc>
          <w:tcPr>
            <w:tcW w:type="dxa" w:w="1728"/>
            <w:shd w:fill="FFFFFF"/>
          </w:tcPr>
          <w:p>
            <w:pPr>
              <w:spacing w:before="40" w:after="40"/>
            </w:pPr>
            <w:r/>
            <w:r>
              <w:rPr>
                <w:rFonts w:ascii="Calibri" w:hAnsi="Calibri"/>
                <w:b w:val="0"/>
                <w:sz w:val="18"/>
              </w:rPr>
              <w:t>Badge ambre « Écart de montant ». Ligne « Écart : &lt;montant&gt; ». Association reste possible.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[MOB-REC-09] </w:t>
      </w:r>
      <w:r>
        <w:rPr>
          <w:color w:val="404040"/>
        </w:rPr>
        <w:t>États vides</w:t>
      </w:r>
    </w:p>
    <w:p>
      <w:r>
        <w:rPr>
          <w:b/>
          <w:sz w:val="20"/>
        </w:rPr>
        <w:t xml:space="preserve">Type : </w:t>
      </w:r>
      <w:r>
        <w:rPr>
          <w:color w:val="C0392B"/>
          <w:sz w:val="20"/>
        </w:rPr>
        <w:t>Non passant / cas limite</w:t>
      </w:r>
    </w:p>
    <w:p>
      <w:r>
        <w:rPr>
          <w:b/>
          <w:sz w:val="20"/>
        </w:rPr>
        <w:t xml:space="preserve">Préconditions : </w:t>
      </w:r>
      <w:r>
        <w:rPr>
          <w:sz w:val="20"/>
        </w:rPr>
        <w:t>Aucune transaction ou aucune facture en attente.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Rapprochement sur données vides.</w:t>
            </w:r>
          </w:p>
        </w:tc>
        <w:tc>
          <w:tcPr>
            <w:tcW w:type="dxa" w:w="1728"/>
            <w:shd w:fill="FFFFFF"/>
          </w:tcPr>
          <w:p>
            <w:pPr>
              <w:spacing w:before="40" w:after="40"/>
            </w:pPr>
            <w:r/>
            <w:r>
              <w:rPr>
                <w:rFonts w:ascii="Calibri" w:hAnsi="Calibri"/>
                <w:b w:val="0"/>
                <w:sz w:val="18"/>
              </w:rPr>
              <w:t>Messages « Aucune transaction bancaire à rapprocher. » et/ou « Aucune facture en attente.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[MOB-ERP-01] </w:t>
      </w:r>
      <w:r>
        <w:rPr>
          <w:color w:val="404040"/>
        </w:rPr>
        <w:t>Bandeau de conformité permanent</w:t>
      </w:r>
    </w:p>
    <w:p>
      <w:r>
        <w:rPr>
          <w:b/>
          <w:sz w:val="20"/>
        </w:rPr>
        <w:t xml:space="preserve">Type : </w:t>
      </w:r>
      <w:r>
        <w:rPr>
          <w:color w:val="2D8B4E"/>
          <w:sz w:val="20"/>
        </w:rPr>
        <w:t>Passant</w:t>
      </w:r>
    </w:p>
    <w:p>
      <w:r>
        <w:rPr>
          <w:b/>
          <w:sz w:val="20"/>
        </w:rPr>
        <w:t xml:space="preserve">Préconditions : </w:t>
      </w:r>
      <w:r>
        <w:rPr>
          <w:sz w:val="20"/>
        </w:rPr>
        <w:t>Écran e-Reporting affiché (depuis Paramètres).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l'en-tête de l'écran.</w:t>
            </w:r>
          </w:p>
        </w:tc>
        <w:tc>
          <w:tcPr>
            <w:tcW w:type="dxa" w:w="1728"/>
            <w:shd w:fill="FFFFFF"/>
          </w:tcPr>
          <w:p>
            <w:pPr>
              <w:spacing w:before="40" w:after="40"/>
            </w:pPr>
            <w:r/>
            <w:r>
              <w:rPr>
                <w:rFonts w:ascii="Calibri" w:hAnsi="Calibri"/>
                <w:b w:val="0"/>
                <w:sz w:val="18"/>
              </w:rPr>
              <w:t>Bandeau fixe « Conformité DGFIP 2026 — e-Reporting » présent quel que soit le contenu.</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[MOB-ERP-02] </w:t>
      </w:r>
      <w:r>
        <w:rPr>
          <w:color w:val="404040"/>
        </w:rPr>
        <w:t>Liste des déclarations — contenu d'une carte</w:t>
      </w:r>
    </w:p>
    <w:p>
      <w:r>
        <w:rPr>
          <w:b/>
          <w:sz w:val="20"/>
        </w:rPr>
        <w:t xml:space="preserve">Type : </w:t>
      </w:r>
      <w:r>
        <w:rPr>
          <w:color w:val="2D8B4E"/>
          <w:sz w:val="20"/>
        </w:rPr>
        <w:t>Passant</w:t>
      </w:r>
    </w:p>
    <w:p>
      <w:r>
        <w:rPr>
          <w:b/>
          <w:sz w:val="20"/>
        </w:rPr>
        <w:t xml:space="preserve">Préconditions : </w:t>
      </w:r>
      <w:r>
        <w:rPr>
          <w:sz w:val="20"/>
        </w:rPr>
        <w:t>Au moins une déclaration existante, statut Brouillon.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une carte de déclaration.</w:t>
            </w:r>
          </w:p>
        </w:tc>
        <w:tc>
          <w:tcPr>
            <w:tcW w:type="dxa" w:w="1728"/>
            <w:shd w:fill="FFFFFF"/>
          </w:tcPr>
          <w:p>
            <w:pPr>
              <w:spacing w:before="40" w:after="40"/>
            </w:pPr>
            <w:r/>
            <w:r>
              <w:rPr>
                <w:rFonts w:ascii="Calibri" w:hAnsi="Calibri"/>
                <w:b w:val="0"/>
                <w:sz w:val="18"/>
              </w:rPr>
              <w:t>Période, statut « Brouillon », type (B2C/International/Encaissements), totaux HT/TVA/TTC, nb transactions.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[MOB-ERP-03] </w:t>
      </w:r>
      <w:r>
        <w:rPr>
          <w:color w:val="404040"/>
        </w:rPr>
        <w:t>Transmission PPF — nominal</w:t>
      </w:r>
    </w:p>
    <w:p>
      <w:r>
        <w:rPr>
          <w:b/>
          <w:sz w:val="20"/>
        </w:rPr>
        <w:t xml:space="preserve">Type : </w:t>
      </w:r>
      <w:r>
        <w:rPr>
          <w:color w:val="2D8B4E"/>
          <w:sz w:val="20"/>
        </w:rPr>
        <w:t>Passant</w:t>
      </w:r>
    </w:p>
    <w:p>
      <w:r>
        <w:rPr>
          <w:b/>
          <w:sz w:val="20"/>
        </w:rPr>
        <w:t xml:space="preserve">Préconditions : </w:t>
      </w:r>
      <w:r>
        <w:rPr>
          <w:sz w:val="20"/>
        </w:rPr>
        <w:t>Déclaration au statut Brouillon.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Transmettre PPF ».</w:t>
            </w:r>
          </w:p>
        </w:tc>
        <w:tc>
          <w:tcPr>
            <w:tcW w:type="dxa" w:w="1728"/>
            <w:shd w:fill="FFFFFF"/>
          </w:tcPr>
          <w:p>
            <w:pPr>
              <w:spacing w:before="40" w:after="40"/>
            </w:pPr>
            <w:r/>
            <w:r>
              <w:rPr>
                <w:rFonts w:ascii="Calibri" w:hAnsi="Calibri"/>
                <w:b w:val="0"/>
                <w:sz w:val="18"/>
              </w:rPr>
              <w:t>Bouton → « Transmission… » désactivé (anti double-tap).</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Observer le résultat final.</w:t>
            </w:r>
          </w:p>
        </w:tc>
        <w:tc>
          <w:tcPr>
            <w:tcW w:type="dxa" w:w="1728"/>
            <w:shd w:fill="F2F2F2"/>
          </w:tcPr>
          <w:p>
            <w:pPr>
              <w:spacing w:before="40" w:after="40"/>
            </w:pPr>
            <w:r/>
            <w:r>
              <w:rPr>
                <w:rFonts w:ascii="Calibri" w:hAnsi="Calibri"/>
                <w:b w:val="0"/>
                <w:sz w:val="18"/>
              </w:rPr>
              <w:t>Snackbar « Déclaration transmise au PPF — accusé &lt;numéro&gt; ». Statut → « Acquittée ». Ligne accusé en gras.</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[MOB-ERP-04] </w:t>
      </w:r>
      <w:r>
        <w:rPr>
          <w:color w:val="404040"/>
        </w:rPr>
        <w:t>Blocage de la transmission concurrente</w:t>
      </w:r>
    </w:p>
    <w:p>
      <w:r>
        <w:rPr>
          <w:b/>
          <w:sz w:val="20"/>
        </w:rPr>
        <w:t xml:space="preserve">Type : </w:t>
      </w:r>
      <w:r>
        <w:rPr>
          <w:color w:val="C0392B"/>
          <w:sz w:val="20"/>
        </w:rPr>
        <w:t>Non passant / cas limite</w:t>
      </w:r>
    </w:p>
    <w:p>
      <w:r>
        <w:rPr>
          <w:b/>
          <w:sz w:val="20"/>
        </w:rPr>
        <w:t xml:space="preserve">Préconditions : </w:t>
      </w:r>
      <w:r>
        <w:rPr>
          <w:sz w:val="20"/>
        </w:rPr>
        <w:t>Transmission en cours sur une déclaration.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la transmission d'une autre déclaration Brouillon.</w:t>
            </w:r>
          </w:p>
        </w:tc>
        <w:tc>
          <w:tcPr>
            <w:tcW w:type="dxa" w:w="1728"/>
            <w:shd w:fill="FFFFFF"/>
          </w:tcPr>
          <w:p>
            <w:pPr>
              <w:spacing w:before="40" w:after="40"/>
            </w:pPr>
            <w:r/>
            <w:r>
              <w:rPr>
                <w:rFonts w:ascii="Calibri" w:hAnsi="Calibri"/>
                <w:b w:val="0"/>
                <w:sz w:val="18"/>
              </w:rPr>
              <w:t>Le bouton reste inerte — une seule transmission à la fois.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[MOB-ERP-05] </w:t>
      </w:r>
      <w:r>
        <w:rPr>
          <w:color w:val="404040"/>
        </w:rPr>
        <w:t>Retransmission d'une déclaration acquittée</w:t>
      </w:r>
    </w:p>
    <w:p>
      <w:r>
        <w:rPr>
          <w:b/>
          <w:sz w:val="20"/>
        </w:rPr>
        <w:t xml:space="preserve">Type : </w:t>
      </w:r>
      <w:r>
        <w:rPr>
          <w:color w:val="C0392B"/>
          <w:sz w:val="20"/>
        </w:rPr>
        <w:t>Non passant</w:t>
      </w:r>
    </w:p>
    <w:p>
      <w:r>
        <w:rPr>
          <w:b/>
          <w:sz w:val="20"/>
        </w:rPr>
        <w:t xml:space="preserve">Préconditions : </w:t>
      </w:r>
      <w:r>
        <w:rPr>
          <w:sz w:val="20"/>
        </w:rPr>
        <w:t>Déclaration déjà transmise et acquittée.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Déclencher une nouvelle transmission.</w:t>
            </w:r>
          </w:p>
        </w:tc>
        <w:tc>
          <w:tcPr>
            <w:tcW w:type="dxa" w:w="1728"/>
            <w:shd w:fill="FFFFFF"/>
          </w:tcPr>
          <w:p>
            <w:pPr>
              <w:spacing w:before="40" w:after="40"/>
            </w:pPr>
            <w:r/>
            <w:r>
              <w:rPr>
                <w:rFonts w:ascii="Calibri" w:hAnsi="Calibri"/>
                <w:b w:val="0"/>
                <w:sz w:val="18"/>
              </w:rPr>
              <w:t>Message « Cette déclaration a déjà été transmise et acquittée (HTTP 409)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[MOB-ERP-06] </w:t>
      </w:r>
      <w:r>
        <w:rPr>
          <w:color w:val="404040"/>
        </w:rPr>
        <w:t>Échec générique de transmission</w:t>
      </w:r>
    </w:p>
    <w:p>
      <w:r>
        <w:rPr>
          <w:b/>
          <w:sz w:val="20"/>
        </w:rPr>
        <w:t xml:space="preserve">Type : </w:t>
      </w:r>
      <w:r>
        <w:rPr>
          <w:color w:val="C0392B"/>
          <w:sz w:val="20"/>
        </w:rPr>
        <w:t>Non passant</w:t>
      </w:r>
    </w:p>
    <w:p>
      <w:r>
        <w:rPr>
          <w:b/>
          <w:sz w:val="20"/>
        </w:rPr>
        <w:t xml:space="preserve">Préconditions : </w:t>
      </w:r>
      <w:r>
        <w:rPr>
          <w:sz w:val="20"/>
        </w:rPr>
        <w:t>Backend PPF simulé en panne.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Transmettre PPF ».</w:t>
            </w:r>
          </w:p>
        </w:tc>
        <w:tc>
          <w:tcPr>
            <w:tcW w:type="dxa" w:w="1728"/>
            <w:shd w:fill="FFFFFF"/>
          </w:tcPr>
          <w:p>
            <w:pPr>
              <w:spacing w:before="40" w:after="40"/>
            </w:pPr>
            <w:r/>
            <w:r>
              <w:rPr>
                <w:rFonts w:ascii="Calibri" w:hAnsi="Calibri"/>
                <w:b w:val="0"/>
                <w:sz w:val="18"/>
              </w:rPr>
              <w:t>Snackbar « Transmission au PPF impossible ». Déclaration reste Brouillon. Bouton redevient actif.</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[MOB-ERP-07] </w:t>
      </w:r>
      <w:r>
        <w:rPr>
          <w:color w:val="404040"/>
        </w:rPr>
        <w:t>Liste vide</w:t>
      </w:r>
    </w:p>
    <w:p>
      <w:r>
        <w:rPr>
          <w:b/>
          <w:sz w:val="20"/>
        </w:rPr>
        <w:t xml:space="preserve">Type : </w:t>
      </w:r>
      <w:r>
        <w:rPr>
          <w:color w:val="C0392B"/>
          <w:sz w:val="20"/>
        </w:rPr>
        <w:t>Non passant / cas limite</w:t>
      </w:r>
    </w:p>
    <w:p>
      <w:r>
        <w:rPr>
          <w:b/>
          <w:sz w:val="20"/>
        </w:rPr>
        <w:t xml:space="preserve">Préconditions : </w:t>
      </w:r>
      <w:r>
        <w:rPr>
          <w:sz w:val="20"/>
        </w:rPr>
        <w:t>Aucune déclaration e-Reporting en base.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l'écran.</w:t>
            </w:r>
          </w:p>
        </w:tc>
        <w:tc>
          <w:tcPr>
            <w:tcW w:type="dxa" w:w="1728"/>
            <w:shd w:fill="FFFFFF"/>
          </w:tcPr>
          <w:p>
            <w:pPr>
              <w:spacing w:before="40" w:after="40"/>
            </w:pPr>
            <w:r/>
            <w:r>
              <w:rPr>
                <w:rFonts w:ascii="Calibri" w:hAnsi="Calibri"/>
                <w:b w:val="0"/>
                <w:sz w:val="18"/>
              </w:rPr>
              <w:t>État vide affiché, pas une liste blanche silencieuse.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[MOB-INBOX-01] </w:t>
      </w:r>
      <w:r>
        <w:rPr>
          <w:color w:val="404040"/>
        </w:rPr>
        <w:t>Dépôt d'une facture d'achat — nominal</w:t>
      </w:r>
    </w:p>
    <w:p>
      <w:r>
        <w:rPr>
          <w:b/>
          <w:sz w:val="20"/>
        </w:rPr>
        <w:t xml:space="preserve">Type : </w:t>
      </w:r>
      <w:r>
        <w:rPr>
          <w:color w:val="2D8B4E"/>
          <w:sz w:val="20"/>
        </w:rPr>
        <w:t>Passant</w:t>
      </w:r>
    </w:p>
    <w:p>
      <w:r>
        <w:rPr>
          <w:b/>
          <w:sz w:val="20"/>
        </w:rPr>
        <w:t xml:space="preserve">Préconditions : </w:t>
      </w:r>
      <w:r>
        <w:rPr>
          <w:sz w:val="20"/>
        </w:rPr>
        <w:t>Écran Inbox / Factures reçues accessible depuis Paramètres ou navigation dédiée.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la section « Factures reçues ». Taper « + Déposer une facture ».</w:t>
            </w:r>
          </w:p>
        </w:tc>
        <w:tc>
          <w:tcPr>
            <w:tcW w:type="dxa" w:w="1728"/>
            <w:shd w:fill="FFFFFF"/>
          </w:tcPr>
          <w:p>
            <w:pPr>
              <w:spacing w:before="40" w:after="40"/>
            </w:pPr>
            <w:r/>
            <w:r>
              <w:rPr>
                <w:rFonts w:ascii="Calibri" w:hAnsi="Calibri"/>
                <w:b w:val="0"/>
                <w:sz w:val="18"/>
              </w:rPr>
              <w:t>Formulaire de dépôt s'ouvre avec champs : Fournisseur, Nº facture, Date, Montant TTC, fichier PDF/XML.</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Renseigner les métadonnées et joindre le fichier de la facture d'achat.</w:t>
            </w:r>
          </w:p>
        </w:tc>
        <w:tc>
          <w:tcPr>
            <w:tcW w:type="dxa" w:w="1728"/>
            <w:shd w:fill="F2F2F2"/>
          </w:tcPr>
          <w:p>
            <w:pPr>
              <w:spacing w:before="40" w:after="40"/>
            </w:pPr>
            <w:r/>
            <w:r>
              <w:rPr>
                <w:rFonts w:ascii="Calibri" w:hAnsi="Calibri"/>
                <w:b w:val="0"/>
                <w:sz w:val="18"/>
              </w:rPr>
              <w:t>Les champs sont remplis. Le fichier est chargé avec indicateur de progression.</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Valider le dépôt.</w:t>
            </w:r>
          </w:p>
        </w:tc>
        <w:tc>
          <w:tcPr>
            <w:tcW w:type="dxa" w:w="1728"/>
            <w:shd w:fill="FFFFFF"/>
          </w:tcPr>
          <w:p>
            <w:pPr>
              <w:spacing w:before="40" w:after="40"/>
            </w:pPr>
            <w:r/>
            <w:r>
              <w:rPr>
                <w:rFonts w:ascii="Calibri" w:hAnsi="Calibri"/>
                <w:b w:val="0"/>
                <w:sz w:val="18"/>
              </w:rPr>
              <w:t>Message « Facture d'achat enregistrée ». La facture apparaît dans la liste Inbox avec statut « À vérifier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[MOB-INBOX-02] </w:t>
      </w:r>
      <w:r>
        <w:rPr>
          <w:color w:val="404040"/>
        </w:rPr>
        <w:t>Contrôle OCR — extraction automatique des métadonnées</w:t>
      </w:r>
    </w:p>
    <w:p>
      <w:r>
        <w:rPr>
          <w:b/>
          <w:sz w:val="20"/>
        </w:rPr>
        <w:t xml:space="preserve">Type : </w:t>
      </w:r>
      <w:r>
        <w:rPr>
          <w:color w:val="2D8B4E"/>
          <w:sz w:val="20"/>
        </w:rPr>
        <w:t>Passant</w:t>
      </w:r>
    </w:p>
    <w:p>
      <w:r>
        <w:rPr>
          <w:b/>
          <w:sz w:val="20"/>
        </w:rPr>
        <w:t xml:space="preserve">Préconditions : </w:t>
      </w:r>
      <w:r>
        <w:rPr>
          <w:sz w:val="20"/>
        </w:rPr>
        <w:t>Dépôt d'une facture PDF contenant des données structurées.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Déposer un fichier PDF. Observer l'extraction automatique.</w:t>
            </w:r>
          </w:p>
        </w:tc>
        <w:tc>
          <w:tcPr>
            <w:tcW w:type="dxa" w:w="1728"/>
            <w:shd w:fill="FFFFFF"/>
          </w:tcPr>
          <w:p>
            <w:pPr>
              <w:spacing w:before="40" w:after="40"/>
            </w:pPr>
            <w:r/>
            <w:r>
              <w:rPr>
                <w:rFonts w:ascii="Calibri" w:hAnsi="Calibri"/>
                <w:b w:val="0"/>
                <w:sz w:val="18"/>
              </w:rPr>
              <w:t>Les champs Fournisseur, Nº, Date et Montant TTC sont pré-remplis par OCR/extraction XML.</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la cohérence des données extraites avec le document source.</w:t>
            </w:r>
          </w:p>
        </w:tc>
        <w:tc>
          <w:tcPr>
            <w:tcW w:type="dxa" w:w="1728"/>
            <w:shd w:fill="F2F2F2"/>
          </w:tcPr>
          <w:p>
            <w:pPr>
              <w:spacing w:before="40" w:after="40"/>
            </w:pPr>
            <w:r/>
            <w:r>
              <w:rPr>
                <w:rFonts w:ascii="Calibri" w:hAnsi="Calibri"/>
                <w:b w:val="0"/>
                <w:sz w:val="18"/>
              </w:rPr>
              <w:t>Les valeurs correspondent au PDF original. L'utilisateur peut corriger manuellement si nécessaire.</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[MOB-INBOX-03] </w:t>
      </w:r>
      <w:r>
        <w:rPr>
          <w:color w:val="404040"/>
        </w:rPr>
        <w:t>Blocage des doublons — même Nº de facture fournisseur</w:t>
      </w:r>
    </w:p>
    <w:p>
      <w:r>
        <w:rPr>
          <w:b/>
          <w:sz w:val="20"/>
        </w:rPr>
        <w:t xml:space="preserve">Type : </w:t>
      </w:r>
      <w:r>
        <w:rPr>
          <w:color w:val="C0392B"/>
          <w:sz w:val="20"/>
        </w:rPr>
        <w:t>Non passant</w:t>
      </w:r>
    </w:p>
    <w:p>
      <w:r>
        <w:rPr>
          <w:b/>
          <w:sz w:val="20"/>
        </w:rPr>
        <w:t xml:space="preserve">Préconditions : </w:t>
      </w:r>
      <w:r>
        <w:rPr>
          <w:sz w:val="20"/>
        </w:rPr>
        <w:t>Une facture d'achat avec le Nº « FA-2026-042 » du fournisseur X déjà en base.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Tenter de déposer une nouvelle facture avec le même Nº du même fournisseur.</w:t>
            </w:r>
          </w:p>
        </w:tc>
        <w:tc>
          <w:tcPr>
            <w:tcW w:type="dxa" w:w="1728"/>
            <w:shd w:fill="FFFFFF"/>
          </w:tcPr>
          <w:p>
            <w:pPr>
              <w:spacing w:before="40" w:after="40"/>
            </w:pPr>
            <w:r/>
            <w:r>
              <w:rPr>
                <w:rFonts w:ascii="Calibri" w:hAnsi="Calibri"/>
                <w:b w:val="0"/>
                <w:sz w:val="18"/>
              </w:rPr>
              <w:t>Erreur « Doublon détecté : une facture portant ce numéro existe déjà pour ce fournisseur ». Dépôt bloqué.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que le dépôt avec un Nº différent du même fournisseur est accepté.</w:t>
            </w:r>
          </w:p>
        </w:tc>
        <w:tc>
          <w:tcPr>
            <w:tcW w:type="dxa" w:w="1728"/>
            <w:shd w:fill="F2F2F2"/>
          </w:tcPr>
          <w:p>
            <w:pPr>
              <w:spacing w:before="40" w:after="40"/>
            </w:pPr>
            <w:r/>
            <w:r>
              <w:rPr>
                <w:rFonts w:ascii="Calibri" w:hAnsi="Calibri"/>
                <w:b w:val="0"/>
                <w:sz w:val="18"/>
              </w:rPr>
              <w:t>Dépôt réussit — le contrôle porte sur le couple (Fournisseur SIRET, Nº facture), pas le fournisseur seul.</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[MOB-INBOX-04] </w:t>
      </w:r>
      <w:r>
        <w:rPr>
          <w:color w:val="404040"/>
        </w:rPr>
        <w:t>Consultation du détail d'une facture reçue</w:t>
      </w:r>
    </w:p>
    <w:p>
      <w:r>
        <w:rPr>
          <w:b/>
          <w:sz w:val="20"/>
        </w:rPr>
        <w:t xml:space="preserve">Type : </w:t>
      </w:r>
      <w:r>
        <w:rPr>
          <w:color w:val="2D8B4E"/>
          <w:sz w:val="20"/>
        </w:rPr>
        <w:t>Passant</w:t>
      </w:r>
    </w:p>
    <w:p>
      <w:r>
        <w:rPr>
          <w:b/>
          <w:sz w:val="20"/>
        </w:rPr>
        <w:t xml:space="preserve">Préconditions : </w:t>
      </w:r>
      <w:r>
        <w:rPr>
          <w:sz w:val="20"/>
        </w:rPr>
        <w:t>Au moins une facture d'achat déposée.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sur une carte de facture dans la liste Inbox.</w:t>
            </w:r>
          </w:p>
        </w:tc>
        <w:tc>
          <w:tcPr>
            <w:tcW w:type="dxa" w:w="1728"/>
            <w:shd w:fill="FFFFFF"/>
          </w:tcPr>
          <w:p>
            <w:pPr>
              <w:spacing w:before="40" w:after="40"/>
            </w:pPr>
            <w:r/>
            <w:r>
              <w:rPr>
                <w:rFonts w:ascii="Calibri" w:hAnsi="Calibri"/>
                <w:b w:val="0"/>
                <w:sz w:val="18"/>
              </w:rPr>
              <w:t>Écran de détail : métadonnées complètes, aperçu du document, statut de vérification, historique de traitement.</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[MOB-VAULT-01] </w:t>
      </w:r>
      <w:r>
        <w:rPr>
          <w:color w:val="404040"/>
        </w:rPr>
        <w:t>Consultation des empreintes cryptographiques</w:t>
      </w:r>
    </w:p>
    <w:p>
      <w:r>
        <w:rPr>
          <w:b/>
          <w:sz w:val="20"/>
        </w:rPr>
        <w:t xml:space="preserve">Type : </w:t>
      </w:r>
      <w:r>
        <w:rPr>
          <w:color w:val="2D8B4E"/>
          <w:sz w:val="20"/>
        </w:rPr>
        <w:t>Passant</w:t>
      </w:r>
    </w:p>
    <w:p>
      <w:r>
        <w:rPr>
          <w:b/>
          <w:sz w:val="20"/>
        </w:rPr>
        <w:t xml:space="preserve">Préconditions : </w:t>
      </w:r>
      <w:r>
        <w:rPr>
          <w:sz w:val="20"/>
        </w:rPr>
        <w:t>Au moins une facture émise et scellée (statut ≥ Déposée).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le coffre-fort numérique (Digital Vault) depuis Paramètres.</w:t>
            </w:r>
          </w:p>
        </w:tc>
        <w:tc>
          <w:tcPr>
            <w:tcW w:type="dxa" w:w="1728"/>
            <w:shd w:fill="FFFFFF"/>
          </w:tcPr>
          <w:p>
            <w:pPr>
              <w:spacing w:before="40" w:after="40"/>
            </w:pPr>
            <w:r/>
            <w:r>
              <w:rPr>
                <w:rFonts w:ascii="Calibri" w:hAnsi="Calibri"/>
                <w:b w:val="0"/>
                <w:sz w:val="18"/>
              </w:rPr>
              <w:t>Liste des documents archivés avec pour chacun : Nº de pièce, date de scellement, empreinte SHA-256 tronquée.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Taper sur une entrée pour voir le détail de l'empreinte.</w:t>
            </w:r>
          </w:p>
        </w:tc>
        <w:tc>
          <w:tcPr>
            <w:tcW w:type="dxa" w:w="1728"/>
            <w:shd w:fill="F2F2F2"/>
          </w:tcPr>
          <w:p>
            <w:pPr>
              <w:spacing w:before="40" w:after="40"/>
            </w:pPr>
            <w:r/>
            <w:r>
              <w:rPr>
                <w:rFonts w:ascii="Calibri" w:hAnsi="Calibri"/>
                <w:b w:val="0"/>
                <w:sz w:val="18"/>
              </w:rPr>
              <w:t>Empreinte SHA-256 complète affichée (64 caractères hex). Date/heure UTC du scellement. Statut « Intègre ».</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[MOB-VAULT-02] </w:t>
      </w:r>
      <w:r>
        <w:rPr>
          <w:color w:val="404040"/>
        </w:rPr>
        <w:t>Vérification du sceau d'archivage légal</w:t>
      </w:r>
    </w:p>
    <w:p>
      <w:r>
        <w:rPr>
          <w:b/>
          <w:sz w:val="20"/>
        </w:rPr>
        <w:t xml:space="preserve">Type : </w:t>
      </w:r>
      <w:r>
        <w:rPr>
          <w:color w:val="2D8B4E"/>
          <w:sz w:val="20"/>
        </w:rPr>
        <w:t>Passant</w:t>
      </w:r>
    </w:p>
    <w:p>
      <w:r>
        <w:rPr>
          <w:b/>
          <w:sz w:val="20"/>
        </w:rPr>
        <w:t xml:space="preserve">Préconditions : </w:t>
      </w:r>
      <w:r>
        <w:rPr>
          <w:sz w:val="20"/>
        </w:rPr>
        <w:t>Facture archivée dans le coffre-fort.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Vérifier l'intégrité » sur une entrée du coffre.</w:t>
            </w:r>
          </w:p>
        </w:tc>
        <w:tc>
          <w:tcPr>
            <w:tcW w:type="dxa" w:w="1728"/>
            <w:shd w:fill="FFFFFF"/>
          </w:tcPr>
          <w:p>
            <w:pPr>
              <w:spacing w:before="40" w:after="40"/>
            </w:pPr>
            <w:r/>
            <w:r>
              <w:rPr>
                <w:rFonts w:ascii="Calibri" w:hAnsi="Calibri"/>
                <w:b w:val="0"/>
                <w:sz w:val="18"/>
              </w:rPr>
              <w:t>Indicateur de vérification bref. Résultat : badge vert « Sceau valide — document non altéré depuis le scellement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Observer les métadonnées du sceau.</w:t>
            </w:r>
          </w:p>
        </w:tc>
        <w:tc>
          <w:tcPr>
            <w:tcW w:type="dxa" w:w="1728"/>
            <w:shd w:fill="F2F2F2"/>
          </w:tcPr>
          <w:p>
            <w:pPr>
              <w:spacing w:before="40" w:after="40"/>
            </w:pPr>
            <w:r/>
            <w:r>
              <w:rPr>
                <w:rFonts w:ascii="Calibri" w:hAnsi="Calibri"/>
                <w:b w:val="0"/>
                <w:sz w:val="18"/>
              </w:rPr>
              <w:t>Algorithme (SHA-256), date de scellement UTC, taille du document original, certificat de conformité.</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[MOB-VAULT-03] </w:t>
      </w:r>
      <w:r>
        <w:rPr>
          <w:color w:val="404040"/>
        </w:rPr>
        <w:t>Détection d'une altération (sceau invalide)</w:t>
      </w:r>
    </w:p>
    <w:p>
      <w:r>
        <w:rPr>
          <w:b/>
          <w:sz w:val="20"/>
        </w:rPr>
        <w:t xml:space="preserve">Type : </w:t>
      </w:r>
      <w:r>
        <w:rPr>
          <w:color w:val="C0392B"/>
          <w:sz w:val="20"/>
        </w:rPr>
        <w:t>Non passant</w:t>
      </w:r>
    </w:p>
    <w:p>
      <w:r>
        <w:rPr>
          <w:b/>
          <w:sz w:val="20"/>
        </w:rPr>
        <w:t xml:space="preserve">Préconditions : </w:t>
      </w:r>
      <w:r>
        <w:rPr>
          <w:sz w:val="20"/>
        </w:rPr>
        <w:t>Harnais de test simulant une modification post-scellement.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Déclencher la vérification d'intégrité sur un document altéré.</w:t>
            </w:r>
          </w:p>
        </w:tc>
        <w:tc>
          <w:tcPr>
            <w:tcW w:type="dxa" w:w="1728"/>
            <w:shd w:fill="FFFFFF"/>
          </w:tcPr>
          <w:p>
            <w:pPr>
              <w:spacing w:before="40" w:after="40"/>
            </w:pPr>
            <w:r/>
            <w:r>
              <w:rPr>
                <w:rFonts w:ascii="Calibri" w:hAnsi="Calibri"/>
                <w:b w:val="0"/>
                <w:sz w:val="18"/>
              </w:rPr>
              <w:t>Badge rouge « Sceau invalide — le document a été modifié après scellement ». Alerte critique affichée.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[MOB-VAULT-04] </w:t>
      </w:r>
      <w:r>
        <w:rPr>
          <w:color w:val="404040"/>
        </w:rPr>
        <w:t>État vide du coffre-fort</w:t>
      </w:r>
    </w:p>
    <w:p>
      <w:r>
        <w:rPr>
          <w:b/>
          <w:sz w:val="20"/>
        </w:rPr>
        <w:t xml:space="preserve">Type : </w:t>
      </w:r>
      <w:r>
        <w:rPr>
          <w:color w:val="C0392B"/>
          <w:sz w:val="20"/>
        </w:rPr>
        <w:t>Non passant / cas limite</w:t>
      </w:r>
    </w:p>
    <w:p>
      <w:r>
        <w:rPr>
          <w:b/>
          <w:sz w:val="20"/>
        </w:rPr>
        <w:t xml:space="preserve">Préconditions : </w:t>
      </w:r>
      <w:r>
        <w:rPr>
          <w:sz w:val="20"/>
        </w:rPr>
        <w:t>Aucune pièce archivée (compte neuf).</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le coffre-fort numérique.</w:t>
            </w:r>
          </w:p>
        </w:tc>
        <w:tc>
          <w:tcPr>
            <w:tcW w:type="dxa" w:w="1728"/>
            <w:shd w:fill="FFFFFF"/>
          </w:tcPr>
          <w:p>
            <w:pPr>
              <w:spacing w:before="40" w:after="40"/>
            </w:pPr>
            <w:r/>
            <w:r>
              <w:rPr>
                <w:rFonts w:ascii="Calibri" w:hAnsi="Calibri"/>
                <w:b w:val="0"/>
                <w:sz w:val="18"/>
              </w:rPr>
              <w:t>Message « Aucun document archivé pour le moment. Les pièces seront archivées automatiquement lors de leur émission.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[MOB-VAT-01] </w:t>
      </w:r>
      <w:r>
        <w:rPr>
          <w:color w:val="404040"/>
        </w:rPr>
        <w:t>Calcul de la déclaration TVA CA3 — nominal</w:t>
      </w:r>
    </w:p>
    <w:p>
      <w:r>
        <w:rPr>
          <w:b/>
          <w:sz w:val="20"/>
        </w:rPr>
        <w:t xml:space="preserve">Type : </w:t>
      </w:r>
      <w:r>
        <w:rPr>
          <w:color w:val="2D8B4E"/>
          <w:sz w:val="20"/>
        </w:rPr>
        <w:t>Passant</w:t>
      </w:r>
    </w:p>
    <w:p>
      <w:r>
        <w:rPr>
          <w:b/>
          <w:sz w:val="20"/>
        </w:rPr>
        <w:t xml:space="preserve">Préconditions : </w:t>
      </w:r>
      <w:r>
        <w:rPr>
          <w:sz w:val="20"/>
        </w:rPr>
        <w:t>Au moins 3 factures émises avec différents taux de TVA sur la période courante.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Ouvrir le module « Pilote TVA / CA3 » depuis Paramètres.</w:t>
            </w:r>
          </w:p>
        </w:tc>
        <w:tc>
          <w:tcPr>
            <w:tcW w:type="dxa" w:w="1728"/>
            <w:shd w:fill="FFFFFF"/>
          </w:tcPr>
          <w:p>
            <w:pPr>
              <w:spacing w:before="40" w:after="40"/>
            </w:pPr>
            <w:r/>
            <w:r>
              <w:rPr>
                <w:rFonts w:ascii="Calibri" w:hAnsi="Calibri"/>
                <w:b w:val="0"/>
                <w:sz w:val="18"/>
              </w:rPr>
              <w:t>Écran de synthèse avec période fiscale courante, ventilation par taux de TVA.</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Observer la ventilation ligne par ligne.</w:t>
            </w:r>
          </w:p>
        </w:tc>
        <w:tc>
          <w:tcPr>
            <w:tcW w:type="dxa" w:w="1728"/>
            <w:shd w:fill="F2F2F2"/>
          </w:tcPr>
          <w:p>
            <w:pPr>
              <w:spacing w:before="40" w:after="40"/>
            </w:pPr>
            <w:r/>
            <w:r>
              <w:rPr>
                <w:rFonts w:ascii="Calibri" w:hAnsi="Calibri"/>
                <w:b w:val="0"/>
                <w:sz w:val="18"/>
              </w:rPr>
              <w:t>Chaque taux (20 %, 10 %, 5,5 %) avec : base HT, montant TVA collectée, nombre de factures concernées.</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r>
        <w:tc>
          <w:tcPr>
            <w:tcW w:type="dxa" w:w="1728"/>
            <w:shd w:fill="FFFFFF"/>
          </w:tcPr>
          <w:p>
            <w:pPr>
              <w:spacing w:before="40" w:after="40"/>
              <w:jc w:val="center"/>
            </w:pPr>
            <w:r/>
            <w:r>
              <w:rPr>
                <w:rFonts w:ascii="Calibri" w:hAnsi="Calibri"/>
                <w:b w:val="0"/>
                <w:sz w:val="18"/>
              </w:rPr>
              <w:t>3</w:t>
            </w:r>
          </w:p>
        </w:tc>
        <w:tc>
          <w:tcPr>
            <w:tcW w:type="dxa" w:w="1728"/>
            <w:shd w:fill="FFFFFF"/>
          </w:tcPr>
          <w:p>
            <w:pPr>
              <w:spacing w:before="40" w:after="40"/>
            </w:pPr>
            <w:r/>
            <w:r>
              <w:rPr>
                <w:rFonts w:ascii="Calibri" w:hAnsi="Calibri"/>
                <w:b w:val="0"/>
                <w:sz w:val="18"/>
              </w:rPr>
              <w:t>Vérifier le total TVA collectée.</w:t>
            </w:r>
          </w:p>
        </w:tc>
        <w:tc>
          <w:tcPr>
            <w:tcW w:type="dxa" w:w="1728"/>
            <w:shd w:fill="FFFFFF"/>
          </w:tcPr>
          <w:p>
            <w:pPr>
              <w:spacing w:before="40" w:after="40"/>
            </w:pPr>
            <w:r/>
            <w:r>
              <w:rPr>
                <w:rFonts w:ascii="Calibri" w:hAnsi="Calibri"/>
                <w:b w:val="0"/>
                <w:sz w:val="18"/>
              </w:rPr>
              <w:t>Somme cohérente avec les factures émises sur la période.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[MOB-VAT-02] </w:t>
      </w:r>
      <w:r>
        <w:rPr>
          <w:color w:val="404040"/>
        </w:rPr>
        <w:t>Cohérence CA3 avec le Chiffre d'Affaires du Dashboard</w:t>
      </w:r>
    </w:p>
    <w:p>
      <w:r>
        <w:rPr>
          <w:b/>
          <w:sz w:val="20"/>
        </w:rPr>
        <w:t xml:space="preserve">Type : </w:t>
      </w:r>
      <w:r>
        <w:rPr>
          <w:color w:val="E67E22"/>
          <w:sz w:val="20"/>
        </w:rPr>
        <w:t>Passant / parcours croisé</w:t>
      </w:r>
    </w:p>
    <w:p>
      <w:r>
        <w:rPr>
          <w:b/>
          <w:sz w:val="20"/>
        </w:rPr>
        <w:t xml:space="preserve">Préconditions : </w:t>
      </w:r>
      <w:r>
        <w:rPr>
          <w:sz w:val="20"/>
        </w:rPr>
        <w:t>Même période que le Dashboard KPI « Chiffre d'affaires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Comparer le total HT de la CA3 avec le KPI « Chiffre d'affaires » du Dashboard.</w:t>
            </w:r>
          </w:p>
        </w:tc>
        <w:tc>
          <w:tcPr>
            <w:tcW w:type="dxa" w:w="1728"/>
            <w:shd w:fill="FFFFFF"/>
          </w:tcPr>
          <w:p>
            <w:pPr>
              <w:spacing w:before="40" w:after="40"/>
            </w:pPr>
            <w:r/>
            <w:r>
              <w:rPr>
                <w:rFonts w:ascii="Calibri" w:hAnsi="Calibri"/>
                <w:b w:val="0"/>
                <w:sz w:val="18"/>
              </w:rPr>
              <w:t>Les deux montants sont cohérents (la CA3 ventile ce que le Dashboard agrège).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après émission d'une nouvelle facture.</w:t>
            </w:r>
          </w:p>
        </w:tc>
        <w:tc>
          <w:tcPr>
            <w:tcW w:type="dxa" w:w="1728"/>
            <w:shd w:fill="F2F2F2"/>
          </w:tcPr>
          <w:p>
            <w:pPr>
              <w:spacing w:before="40" w:after="40"/>
            </w:pPr>
            <w:r/>
            <w:r>
              <w:rPr>
                <w:rFonts w:ascii="Calibri" w:hAnsi="Calibri"/>
                <w:b w:val="0"/>
                <w:sz w:val="18"/>
              </w:rPr>
              <w:t>Les deux écrans se mettent à jour de façon cohérente après l'émission.</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[MOB-VAT-03] </w:t>
      </w:r>
      <w:r>
        <w:rPr>
          <w:color w:val="404040"/>
        </w:rPr>
        <w:t>CA3 — période sans activité</w:t>
      </w:r>
    </w:p>
    <w:p>
      <w:r>
        <w:rPr>
          <w:b/>
          <w:sz w:val="20"/>
        </w:rPr>
        <w:t xml:space="preserve">Type : </w:t>
      </w:r>
      <w:r>
        <w:rPr>
          <w:color w:val="C0392B"/>
          <w:sz w:val="20"/>
        </w:rPr>
        <w:t>Non passant / cas limite</w:t>
      </w:r>
    </w:p>
    <w:p>
      <w:r>
        <w:rPr>
          <w:b/>
          <w:sz w:val="20"/>
        </w:rPr>
        <w:t xml:space="preserve">Préconditions : </w:t>
      </w:r>
      <w:r>
        <w:rPr>
          <w:sz w:val="20"/>
        </w:rPr>
        <w:t>Période sans aucune facture émise.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Sélectionner une période vide.</w:t>
            </w:r>
          </w:p>
        </w:tc>
        <w:tc>
          <w:tcPr>
            <w:tcW w:type="dxa" w:w="1728"/>
            <w:shd w:fill="FFFFFF"/>
          </w:tcPr>
          <w:p>
            <w:pPr>
              <w:spacing w:before="40" w:after="40"/>
            </w:pPr>
            <w:r/>
            <w:r>
              <w:rPr>
                <w:rFonts w:ascii="Calibri" w:hAnsi="Calibri"/>
                <w:b w:val="0"/>
                <w:sz w:val="18"/>
              </w:rPr>
              <w:t>Message « Aucune opération taxable sur cette période. » Tous les totaux à 0,00 €.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[MOB-VAT-04] </w:t>
      </w:r>
      <w:r>
        <w:rPr>
          <w:color w:val="404040"/>
        </w:rPr>
        <w:t>CA3 — TVA déductible (factures d'achat)</w:t>
      </w:r>
    </w:p>
    <w:p>
      <w:r>
        <w:rPr>
          <w:b/>
          <w:sz w:val="20"/>
        </w:rPr>
        <w:t xml:space="preserve">Type : </w:t>
      </w:r>
      <w:r>
        <w:rPr>
          <w:color w:val="2D8B4E"/>
          <w:sz w:val="20"/>
        </w:rPr>
        <w:t>Passant</w:t>
      </w:r>
    </w:p>
    <w:p>
      <w:r>
        <w:rPr>
          <w:b/>
          <w:sz w:val="20"/>
        </w:rPr>
        <w:t xml:space="preserve">Préconditions : </w:t>
      </w:r>
      <w:r>
        <w:rPr>
          <w:sz w:val="20"/>
        </w:rPr>
        <w:t>Factures d'achat déposées en Inbox (Suite 6.5) avec TVA.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la section « TVA déductible » de la CA3.</w:t>
            </w:r>
          </w:p>
        </w:tc>
        <w:tc>
          <w:tcPr>
            <w:tcW w:type="dxa" w:w="1728"/>
            <w:shd w:fill="FFFFFF"/>
          </w:tcPr>
          <w:p>
            <w:pPr>
              <w:spacing w:before="40" w:after="40"/>
            </w:pPr>
            <w:r/>
            <w:r>
              <w:rPr>
                <w:rFonts w:ascii="Calibri" w:hAnsi="Calibri"/>
                <w:b w:val="0"/>
                <w:sz w:val="18"/>
              </w:rPr>
              <w:t>Montant de TVA déductible calculé à partir des factures d'achat vérifiées.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Vérifier le solde net (TVA collectée − TVA déductible).</w:t>
            </w:r>
          </w:p>
        </w:tc>
        <w:tc>
          <w:tcPr>
            <w:tcW w:type="dxa" w:w="1728"/>
            <w:shd w:fill="F2F2F2"/>
          </w:tcPr>
          <w:p>
            <w:pPr>
              <w:spacing w:before="40" w:after="40"/>
            </w:pPr>
            <w:r/>
            <w:r>
              <w:rPr>
                <w:rFonts w:ascii="Calibri" w:hAnsi="Calibri"/>
                <w:b w:val="0"/>
                <w:sz w:val="18"/>
              </w:rPr>
              <w:t>Solde affiché : positif = TVA à reverser, négatif = crédit de TVA. Cohérent avec les pièces.</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r>
        <w:br w:type="page"/>
      </w:r>
    </w:p>
    <w:p>
      <w:pPr>
        <w:pStyle w:val="Heading1"/>
      </w:pPr>
      <w:r>
        <w:rPr>
          <w:color w:val="1B3A5C"/>
        </w:rPr>
        <w:t>9. Suite E2E #7 : Export, Intégrations &amp; Navigation Transversale</w:t>
      </w:r>
    </w:p>
    <w:p>
      <w:r>
        <w:t>Prérequis : factures émises (Suite 5). Cette suite couvre les parcours transversaux : export comptable, hub d'intégrations, navigation, bascule de langue et de thème.</w:t>
      </w:r>
    </w:p>
    <w:p>
      <w:pPr>
        <w:pStyle w:val="Heading3"/>
      </w:pPr>
      <w:r>
        <w:t xml:space="preserve">🟢  </w:t>
      </w:r>
      <w:r>
        <w:rPr>
          <w:b/>
          <w:color w:val="2E74B5"/>
        </w:rPr>
        <w:t xml:space="preserve">[MOB-EXP-01] </w:t>
      </w:r>
      <w:r>
        <w:rPr>
          <w:color w:val="404040"/>
        </w:rPr>
        <w:t>Ouverture de la modale d'export</w:t>
      </w:r>
    </w:p>
    <w:p>
      <w:r>
        <w:rPr>
          <w:b/>
          <w:sz w:val="20"/>
        </w:rPr>
        <w:t xml:space="preserve">Type : </w:t>
      </w:r>
      <w:r>
        <w:rPr>
          <w:color w:val="2D8B4E"/>
          <w:sz w:val="20"/>
        </w:rPr>
        <w:t>Passant</w:t>
      </w:r>
    </w:p>
    <w:p>
      <w:r>
        <w:rPr>
          <w:b/>
          <w:sz w:val="20"/>
        </w:rPr>
        <w:t xml:space="preserve">Préconditions : </w:t>
      </w:r>
      <w:r>
        <w:rPr>
          <w:sz w:val="20"/>
        </w:rPr>
        <w:t>N'importe quel écran avec le déclencheur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l'icône 📤 dans l'en-tête.</w:t>
            </w:r>
          </w:p>
        </w:tc>
        <w:tc>
          <w:tcPr>
            <w:tcW w:type="dxa" w:w="1728"/>
            <w:shd w:fill="FFFFFF"/>
          </w:tcPr>
          <w:p>
            <w:pPr>
              <w:spacing w:before="40" w:after="40"/>
            </w:pPr>
            <w:r/>
            <w:r>
              <w:rPr>
                <w:rFonts w:ascii="Calibri" w:hAnsi="Calibri"/>
                <w:b w:val="0"/>
                <w:sz w:val="18"/>
              </w:rPr>
              <w:t>Feuille modale : « Période d'export » (Du/Au) + « Format de sortie » (3 cartes).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[MOB-EXP-02] </w:t>
      </w:r>
      <w:r>
        <w:rPr>
          <w:color w:val="404040"/>
        </w:rPr>
        <w:t>Sélection de chaque format</w:t>
      </w:r>
    </w:p>
    <w:p>
      <w:r>
        <w:rPr>
          <w:b/>
          <w:sz w:val="20"/>
        </w:rPr>
        <w:t xml:space="preserve">Type : </w:t>
      </w:r>
      <w:r>
        <w:rPr>
          <w:color w:val="2D8B4E"/>
          <w:sz w:val="20"/>
        </w:rPr>
        <w:t>Passant</w:t>
      </w:r>
    </w:p>
    <w:p>
      <w:r>
        <w:rPr>
          <w:b/>
          <w:sz w:val="20"/>
        </w:rPr>
        <w:t xml:space="preserve">Préconditions : </w:t>
      </w:r>
      <w:r>
        <w:rPr>
          <w:sz w:val="20"/>
        </w:rPr>
        <w:t>Modale ouverte.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successivement : FEC Officiel, Archive Factur-X, Synthèse Excel.</w:t>
            </w:r>
          </w:p>
        </w:tc>
        <w:tc>
          <w:tcPr>
            <w:tcW w:type="dxa" w:w="1728"/>
            <w:shd w:fill="FFFFFF"/>
          </w:tcPr>
          <w:p>
            <w:pPr>
              <w:spacing w:before="40" w:after="40"/>
            </w:pPr>
            <w:r/>
            <w:r>
              <w:rPr>
                <w:rFonts w:ascii="Calibri" w:hAnsi="Calibri"/>
                <w:b w:val="0"/>
                <w:sz w:val="18"/>
              </w:rPr>
              <w:t>Sélection exclusive. Sous-titres correspondants.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[MOB-EXP-03] </w:t>
      </w:r>
      <w:r>
        <w:rPr>
          <w:color w:val="404040"/>
        </w:rPr>
        <w:t>Période invalide — dates inversées</w:t>
      </w:r>
    </w:p>
    <w:p>
      <w:r>
        <w:rPr>
          <w:b/>
          <w:sz w:val="20"/>
        </w:rPr>
        <w:t xml:space="preserve">Type : </w:t>
      </w:r>
      <w:r>
        <w:rPr>
          <w:color w:val="C0392B"/>
          <w:sz w:val="20"/>
        </w:rPr>
        <w:t>Non passant</w:t>
      </w:r>
    </w:p>
    <w:p>
      <w:r>
        <w:rPr>
          <w:b/>
          <w:sz w:val="20"/>
        </w:rPr>
        <w:t xml:space="preserve">Préconditions : </w:t>
      </w:r>
      <w:r>
        <w:rPr>
          <w:sz w:val="20"/>
        </w:rPr>
        <w:t>Modale ouverte.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Saisir une date « Du » postérieure à « Au ». Taper Générer.</w:t>
            </w:r>
          </w:p>
        </w:tc>
        <w:tc>
          <w:tcPr>
            <w:tcW w:type="dxa" w:w="1728"/>
            <w:shd w:fill="FFFFFF"/>
          </w:tcPr>
          <w:p>
            <w:pPr>
              <w:spacing w:before="40" w:after="40"/>
            </w:pPr>
            <w:r/>
            <w:r>
              <w:rPr>
                <w:rFonts w:ascii="Calibri" w:hAnsi="Calibri"/>
                <w:b w:val="0"/>
                <w:sz w:val="18"/>
              </w:rPr>
              <w:t>Erreur « La date de fin doit suivre la date de début ». Aucune génération.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[MOB-EXP-04] </w:t>
      </w:r>
      <w:r>
        <w:rPr>
          <w:color w:val="404040"/>
        </w:rPr>
        <w:t>Génération — animation et téléchargement</w:t>
      </w:r>
    </w:p>
    <w:p>
      <w:r>
        <w:rPr>
          <w:b/>
          <w:sz w:val="20"/>
        </w:rPr>
        <w:t xml:space="preserve">Type : </w:t>
      </w:r>
      <w:r>
        <w:rPr>
          <w:color w:val="2D8B4E"/>
          <w:sz w:val="20"/>
        </w:rPr>
        <w:t>Passant</w:t>
      </w:r>
    </w:p>
    <w:p>
      <w:r>
        <w:rPr>
          <w:b/>
          <w:sz w:val="20"/>
        </w:rPr>
        <w:t xml:space="preserve">Préconditions : </w:t>
      </w:r>
      <w:r>
        <w:rPr>
          <w:sz w:val="20"/>
        </w:rPr>
        <w:t>Période et format valides.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 Générer l'archive ». Observer la barre de progression.</w:t>
            </w:r>
          </w:p>
        </w:tc>
        <w:tc>
          <w:tcPr>
            <w:tcW w:type="dxa" w:w="1728"/>
            <w:shd w:fill="FFFFFF"/>
          </w:tcPr>
          <w:p>
            <w:pPr>
              <w:spacing w:before="40" w:after="40"/>
            </w:pPr>
            <w:r/>
            <w:r>
              <w:rPr>
                <w:rFonts w:ascii="Calibri" w:hAnsi="Calibri"/>
                <w:b w:val="0"/>
                <w:sz w:val="18"/>
              </w:rPr>
              <w:t>Barre progresse de 0 à 100 %. Puis bouton « Télécharger l'archive (.zip) ».</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[MOB-INT-01] </w:t>
      </w:r>
      <w:r>
        <w:rPr>
          <w:color w:val="404040"/>
        </w:rPr>
        <w:t>Ouverture du hub</w:t>
      </w:r>
    </w:p>
    <w:p>
      <w:r>
        <w:rPr>
          <w:b/>
          <w:sz w:val="20"/>
        </w:rPr>
        <w:t xml:space="preserve">Type : </w:t>
      </w:r>
      <w:r>
        <w:rPr>
          <w:color w:val="2D8B4E"/>
          <w:sz w:val="20"/>
        </w:rPr>
        <w:t>Passant</w:t>
      </w:r>
    </w:p>
    <w:p>
      <w:r>
        <w:rPr>
          <w:b/>
          <w:sz w:val="20"/>
        </w:rPr>
        <w:t xml:space="preserve">Préconditions : </w:t>
      </w:r>
      <w:r>
        <w:rPr>
          <w:sz w:val="20"/>
        </w:rPr>
        <w:t>N'importe quel écran avec 🧩.</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l'icône Intégrations.</w:t>
            </w:r>
          </w:p>
        </w:tc>
        <w:tc>
          <w:tcPr>
            <w:tcW w:type="dxa" w:w="1728"/>
            <w:shd w:fill="FFFFFF"/>
          </w:tcPr>
          <w:p>
            <w:pPr>
              <w:spacing w:before="40" w:after="40"/>
            </w:pPr>
            <w:r/>
            <w:r>
              <w:rPr>
                <w:rFonts w:ascii="Calibri" w:hAnsi="Calibri"/>
                <w:b w:val="0"/>
                <w:sz w:val="18"/>
              </w:rPr>
              <w:t>Hub avec titre, sous-titre, grille 4 cartes (2×2).</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[MOB-INT-02] </w:t>
      </w:r>
      <w:r>
        <w:rPr>
          <w:color w:val="404040"/>
        </w:rPr>
        <w:t>Modules BETA</w:t>
      </w:r>
    </w:p>
    <w:p>
      <w:r>
        <w:rPr>
          <w:b/>
          <w:sz w:val="20"/>
        </w:rPr>
        <w:t xml:space="preserve">Type : </w:t>
      </w:r>
      <w:r>
        <w:rPr>
          <w:color w:val="2D8B4E"/>
          <w:sz w:val="20"/>
        </w:rPr>
        <w:t>Passant</w:t>
      </w:r>
    </w:p>
    <w:p>
      <w:r>
        <w:rPr>
          <w:b/>
          <w:sz w:val="20"/>
        </w:rPr>
        <w:t xml:space="preserve">Préconditions : </w:t>
      </w:r>
      <w:r>
        <w:rPr>
          <w:sz w:val="20"/>
        </w:rPr>
        <w:t>Hub d'intégrations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 Paiement en ligne (Stripe) » et « Export FEC Expert-Comptable ».</w:t>
            </w:r>
          </w:p>
        </w:tc>
        <w:tc>
          <w:tcPr>
            <w:tcW w:type="dxa" w:w="1728"/>
            <w:shd w:fill="FFFFFF"/>
          </w:tcPr>
          <w:p>
            <w:pPr>
              <w:spacing w:before="40" w:after="40"/>
            </w:pPr>
            <w:r/>
            <w:r>
              <w:rPr>
                <w:rFonts w:ascii="Calibri" w:hAnsi="Calibri"/>
                <w:b w:val="0"/>
                <w:sz w:val="18"/>
              </w:rPr>
              <w:t>Badge BETA saturé indigo. Opacité plus élevée que les cartes verrouillées.</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[MOB-INT-03] </w:t>
      </w:r>
      <w:r>
        <w:rPr>
          <w:color w:val="404040"/>
        </w:rPr>
        <w:t>Modules COMING SOON</w:t>
      </w:r>
    </w:p>
    <w:p>
      <w:r>
        <w:rPr>
          <w:b/>
          <w:sz w:val="20"/>
        </w:rPr>
        <w:t xml:space="preserve">Type : </w:t>
      </w:r>
      <w:r>
        <w:rPr>
          <w:color w:val="E67E22"/>
          <w:sz w:val="20"/>
        </w:rPr>
        <w:t>Passant / cas limite</w:t>
      </w:r>
    </w:p>
    <w:p>
      <w:r>
        <w:rPr>
          <w:b/>
          <w:sz w:val="20"/>
        </w:rPr>
        <w:t xml:space="preserve">Préconditions : </w:t>
      </w:r>
      <w:r>
        <w:rPr>
          <w:sz w:val="20"/>
        </w:rPr>
        <w:t>Hub d'intégrations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 Notifications Slack » et « Synchronisation Bancaire API ». Taper dessus.</w:t>
            </w:r>
          </w:p>
        </w:tc>
        <w:tc>
          <w:tcPr>
            <w:tcW w:type="dxa" w:w="1728"/>
            <w:shd w:fill="FFFFFF"/>
          </w:tcPr>
          <w:p>
            <w:pPr>
              <w:spacing w:before="40" w:after="40"/>
            </w:pPr>
            <w:r/>
            <w:r>
              <w:rPr>
                <w:rFonts w:ascii="Calibri" w:hAnsi="Calibri"/>
                <w:b w:val="0"/>
                <w:sz w:val="18"/>
              </w:rPr>
              <w:t>Badge ambre « Coming Soon ». Cartes désaturées (~70 %). Tap sans action.</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[MOB-NAV-01] </w:t>
      </w:r>
      <w:r>
        <w:rPr>
          <w:color w:val="404040"/>
        </w:rPr>
        <w:t>Cinq commandes visibles en en-tête compact</w:t>
      </w:r>
    </w:p>
    <w:p>
      <w:r>
        <w:rPr>
          <w:b/>
          <w:sz w:val="20"/>
        </w:rPr>
        <w:t xml:space="preserve">Type : </w:t>
      </w:r>
      <w:r>
        <w:rPr>
          <w:color w:val="E67E22"/>
          <w:sz w:val="20"/>
        </w:rPr>
        <w:t>Passant / non-régression</w:t>
      </w:r>
    </w:p>
    <w:p>
      <w:r>
        <w:rPr>
          <w:b/>
          <w:sz w:val="20"/>
        </w:rPr>
        <w:t xml:space="preserve">Préconditions : </w:t>
      </w:r>
      <w:r>
        <w:rPr>
          <w:sz w:val="20"/>
        </w:rPr>
        <w:t>Pixel 5 (393 dp), portrait.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l'en-tête.</w:t>
            </w:r>
          </w:p>
        </w:tc>
        <w:tc>
          <w:tcPr>
            <w:tcW w:type="dxa" w:w="1728"/>
            <w:shd w:fill="FFFFFF"/>
          </w:tcPr>
          <w:p>
            <w:pPr>
              <w:spacing w:before="40" w:after="40"/>
            </w:pPr>
            <w:r/>
            <w:r>
              <w:rPr>
                <w:rFonts w:ascii="Calibri" w:hAnsi="Calibri"/>
                <w:b w:val="0"/>
                <w:sz w:val="18"/>
              </w:rPr>
              <w:t>5 commandes visibles (≥ 48 dp) : Export, Intégrations, Palette, Thème, Langue. « LedgerHub » lisible.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[MOB-NAV-03] </w:t>
      </w:r>
      <w:r>
        <w:rPr>
          <w:color w:val="404040"/>
        </w:rPr>
        <w:t>Barre de navigation basse — 6 destinations</w:t>
      </w:r>
    </w:p>
    <w:p>
      <w:r>
        <w:rPr>
          <w:b/>
          <w:sz w:val="20"/>
        </w:rPr>
        <w:t xml:space="preserve">Type : </w:t>
      </w:r>
      <w:r>
        <w:rPr>
          <w:color w:val="2D8B4E"/>
          <w:sz w:val="20"/>
        </w:rPr>
        <w:t>Passant</w:t>
      </w:r>
    </w:p>
    <w:p>
      <w:r>
        <w:rPr>
          <w:b/>
          <w:sz w:val="20"/>
        </w:rPr>
        <w:t xml:space="preserve">Préconditions : </w:t>
      </w:r>
      <w:r>
        <w:rPr>
          <w:sz w:val="20"/>
        </w:rPr>
        <w:t>Largeur compacte.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chacun des 6 onglets.</w:t>
            </w:r>
          </w:p>
        </w:tc>
        <w:tc>
          <w:tcPr>
            <w:tcW w:type="dxa" w:w="1728"/>
            <w:shd w:fill="FFFFFF"/>
          </w:tcPr>
          <w:p>
            <w:pPr>
              <w:spacing w:before="40" w:after="40"/>
            </w:pPr>
            <w:r/>
            <w:r>
              <w:rPr>
                <w:rFonts w:ascii="Calibri" w:hAnsi="Calibri"/>
                <w:b w:val="0"/>
                <w:sz w:val="18"/>
              </w:rPr>
              <w:t>Chaque tap navigue vers l'écran correspondant. Onglet actif en surbrillance.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[MOB-NAV-05] </w:t>
      </w:r>
      <w:r>
        <w:rPr>
          <w:color w:val="404040"/>
        </w:rPr>
        <w:t>Bascule FR → EN → FR sur le Dashboard</w:t>
      </w:r>
    </w:p>
    <w:p>
      <w:r>
        <w:rPr>
          <w:b/>
          <w:sz w:val="20"/>
        </w:rPr>
        <w:t xml:space="preserve">Type : </w:t>
      </w:r>
      <w:r>
        <w:rPr>
          <w:color w:val="2D8B4E"/>
          <w:sz w:val="20"/>
        </w:rPr>
        <w:t>Passant</w:t>
      </w:r>
    </w:p>
    <w:p>
      <w:r>
        <w:rPr>
          <w:b/>
          <w:sz w:val="20"/>
        </w:rPr>
        <w:t xml:space="preserve">Préconditions : </w:t>
      </w:r>
      <w:r>
        <w:rPr>
          <w:sz w:val="20"/>
        </w:rPr>
        <w:t>Application en français, Dashboard affiché.</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segment EN. Observer titres, montants.</w:t>
            </w:r>
          </w:p>
        </w:tc>
        <w:tc>
          <w:tcPr>
            <w:tcW w:type="dxa" w:w="1728"/>
            <w:shd w:fill="FFFFFF"/>
          </w:tcPr>
          <w:p>
            <w:pPr>
              <w:spacing w:before="40" w:after="40"/>
            </w:pPr>
            <w:r/>
            <w:r>
              <w:rPr>
                <w:rFonts w:ascii="Calibri" w:hAnsi="Calibri"/>
                <w:b w:val="0"/>
                <w:sz w:val="18"/>
              </w:rPr>
              <w:t>« Vue d'ensemble » → « Dashboard ». « 1 234,56 € » → « €1,234.56 ». Instantané.</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Retaper FR.</w:t>
            </w:r>
          </w:p>
        </w:tc>
        <w:tc>
          <w:tcPr>
            <w:tcW w:type="dxa" w:w="1728"/>
            <w:shd w:fill="F2F2F2"/>
          </w:tcPr>
          <w:p>
            <w:pPr>
              <w:spacing w:before="40" w:after="40"/>
            </w:pPr>
            <w:r/>
            <w:r>
              <w:rPr>
                <w:rFonts w:ascii="Calibri" w:hAnsi="Calibri"/>
                <w:b w:val="0"/>
                <w:sz w:val="18"/>
              </w:rPr>
              <w:t>Retour identique à l'état initial, sans reliquat anglais.</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[MOB-NAV-08] </w:t>
      </w:r>
      <w:r>
        <w:rPr>
          <w:color w:val="404040"/>
        </w:rPr>
        <w:t>Cycle complet DARK → LIGHT → DARK</w:t>
      </w:r>
    </w:p>
    <w:p>
      <w:r>
        <w:rPr>
          <w:b/>
          <w:sz w:val="20"/>
        </w:rPr>
        <w:t xml:space="preserve">Type : </w:t>
      </w:r>
      <w:r>
        <w:rPr>
          <w:color w:val="2D8B4E"/>
          <w:sz w:val="20"/>
        </w:rPr>
        <w:t>Passant</w:t>
      </w:r>
    </w:p>
    <w:p>
      <w:r>
        <w:rPr>
          <w:b/>
          <w:sz w:val="20"/>
        </w:rPr>
        <w:t xml:space="preserve">Préconditions : </w:t>
      </w:r>
      <w:r>
        <w:rPr>
          <w:sz w:val="20"/>
        </w:rPr>
        <w:t>Thème sombre par défaut.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Taper bascule de thème (☀️). Observer le repeint.</w:t>
            </w:r>
          </w:p>
        </w:tc>
        <w:tc>
          <w:tcPr>
            <w:tcW w:type="dxa" w:w="1728"/>
            <w:shd w:fill="FFFFFF"/>
          </w:tcPr>
          <w:p>
            <w:pPr>
              <w:spacing w:before="40" w:after="40"/>
            </w:pPr>
            <w:r/>
            <w:r>
              <w:rPr>
                <w:rFonts w:ascii="Calibri" w:hAnsi="Calibri"/>
                <w:b w:val="0"/>
                <w:sz w:val="18"/>
              </w:rPr>
              <w:t>Palette claire sur tout l'écran. Icône → lune.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r>
        <w:tc>
          <w:tcPr>
            <w:tcW w:type="dxa" w:w="1728"/>
            <w:shd w:fill="F2F2F2"/>
          </w:tcPr>
          <w:p>
            <w:pPr>
              <w:spacing w:before="40" w:after="40"/>
              <w:jc w:val="center"/>
            </w:pPr>
            <w:r/>
            <w:r>
              <w:rPr>
                <w:rFonts w:ascii="Calibri" w:hAnsi="Calibri"/>
                <w:b w:val="0"/>
                <w:sz w:val="18"/>
              </w:rPr>
              <w:t>2</w:t>
            </w:r>
          </w:p>
        </w:tc>
        <w:tc>
          <w:tcPr>
            <w:tcW w:type="dxa" w:w="1728"/>
            <w:shd w:fill="F2F2F2"/>
          </w:tcPr>
          <w:p>
            <w:pPr>
              <w:spacing w:before="40" w:after="40"/>
            </w:pPr>
            <w:r/>
            <w:r>
              <w:rPr>
                <w:rFonts w:ascii="Calibri" w:hAnsi="Calibri"/>
                <w:b w:val="0"/>
                <w:sz w:val="18"/>
              </w:rPr>
              <w:t>Retaper (🌙).</w:t>
            </w:r>
          </w:p>
        </w:tc>
        <w:tc>
          <w:tcPr>
            <w:tcW w:type="dxa" w:w="1728"/>
            <w:shd w:fill="F2F2F2"/>
          </w:tcPr>
          <w:p>
            <w:pPr>
              <w:spacing w:before="40" w:after="40"/>
            </w:pPr>
            <w:r/>
            <w:r>
              <w:rPr>
                <w:rFonts w:ascii="Calibri" w:hAnsi="Calibri"/>
                <w:b w:val="0"/>
                <w:sz w:val="18"/>
              </w:rPr>
              <w:t>Retour identique au thème sombre initial.</w:t>
            </w:r>
          </w:p>
        </w:tc>
        <w:tc>
          <w:tcPr>
            <w:tcW w:type="dxa" w:w="1728"/>
            <w:shd w:fill="F2F2F2"/>
          </w:tcPr>
          <w:p>
            <w:pPr>
              <w:spacing w:before="40" w:after="40"/>
              <w:jc w:val="center"/>
            </w:pPr>
            <w:r/>
            <w:r>
              <w:rPr>
                <w:rFonts w:ascii="Calibri" w:hAnsi="Calibri"/>
                <w:b w:val="0"/>
                <w:sz w:val="18"/>
              </w:rPr>
            </w:r>
          </w:p>
        </w:tc>
        <w:tc>
          <w:tcPr>
            <w:tcW w:type="dxa" w:w="1728"/>
            <w:shd w:fill="F2F2F2"/>
          </w:tcPr>
          <w:p>
            <w:pPr>
              <w:spacing w:before="40" w:after="40"/>
            </w:pPr>
            <w:r/>
            <w:r>
              <w:rPr>
                <w:rFonts w:ascii="Calibri" w:hAnsi="Calibri"/>
                <w:b w:val="0"/>
                <w:sz w:val="18"/>
              </w:rPr>
            </w:r>
          </w:p>
        </w:tc>
      </w:tr>
    </w:tbl>
    <w:p/>
    <w:p>
      <w:pPr>
        <w:pStyle w:val="Heading3"/>
      </w:pPr>
      <w:r>
        <w:t xml:space="preserve">🟡  </w:t>
      </w:r>
      <w:r>
        <w:rPr>
          <w:b/>
          <w:color w:val="2E74B5"/>
        </w:rPr>
        <w:t xml:space="preserve">[MOB-NAV-09] </w:t>
      </w:r>
      <w:r>
        <w:rPr>
          <w:color w:val="404040"/>
        </w:rPr>
        <w:t>Coexistence thème + langue en en-tête compact</w:t>
      </w:r>
    </w:p>
    <w:p>
      <w:r>
        <w:rPr>
          <w:b/>
          <w:sz w:val="20"/>
        </w:rPr>
        <w:t xml:space="preserve">Type : </w:t>
      </w:r>
      <w:r>
        <w:rPr>
          <w:color w:val="E67E22"/>
          <w:sz w:val="20"/>
        </w:rPr>
        <w:t>Passant / non-régression</w:t>
      </w:r>
    </w:p>
    <w:p>
      <w:r>
        <w:rPr>
          <w:b/>
          <w:sz w:val="20"/>
        </w:rPr>
        <w:t xml:space="preserve">Préconditions : </w:t>
      </w:r>
      <w:r>
        <w:rPr>
          <w:sz w:val="20"/>
        </w:rPr>
        <w:t>En-tête compact (Pixel 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Observer bascule de thème et sélecteur de langue.</w:t>
            </w:r>
          </w:p>
        </w:tc>
        <w:tc>
          <w:tcPr>
            <w:tcW w:type="dxa" w:w="1728"/>
            <w:shd w:fill="FFFFFF"/>
          </w:tcPr>
          <w:p>
            <w:pPr>
              <w:spacing w:before="40" w:after="40"/>
            </w:pPr>
            <w:r/>
            <w:r>
              <w:rPr>
                <w:rFonts w:ascii="Calibri" w:hAnsi="Calibri"/>
                <w:b w:val="0"/>
                <w:sz w:val="18"/>
              </w:rPr>
              <w:t>Les deux entièrement visibles, cible tactile pleine (≥ 48 dp chacune).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pPr>
        <w:pStyle w:val="Heading3"/>
      </w:pPr>
      <w:r>
        <w:t xml:space="preserve">🟢  </w:t>
      </w:r>
      <w:r>
        <w:rPr>
          <w:b/>
          <w:color w:val="2E74B5"/>
        </w:rPr>
        <w:t xml:space="preserve">[MOB-NAV-10] </w:t>
      </w:r>
      <w:r>
        <w:rPr>
          <w:color w:val="404040"/>
        </w:rPr>
        <w:t>Persistance du thème après redémarrage</w:t>
      </w:r>
    </w:p>
    <w:p>
      <w:r>
        <w:rPr>
          <w:b/>
          <w:sz w:val="20"/>
        </w:rPr>
        <w:t xml:space="preserve">Type : </w:t>
      </w:r>
      <w:r>
        <w:rPr>
          <w:color w:val="2D8B4E"/>
          <w:sz w:val="20"/>
        </w:rPr>
        <w:t>Passant</w:t>
      </w:r>
    </w:p>
    <w:p>
      <w:r>
        <w:rPr>
          <w:b/>
          <w:sz w:val="20"/>
        </w:rPr>
        <w:t xml:space="preserve">Préconditions : </w:t>
      </w:r>
      <w:r>
        <w:rPr>
          <w:sz w:val="20"/>
        </w:rPr>
        <w:t>Thème basculé en Clair.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1B3A5C"/>
          </w:tcPr>
          <w:p>
            <w:pPr>
              <w:spacing w:before="40" w:after="40"/>
              <w:jc w:val="center"/>
            </w:pPr>
            <w:r/>
            <w:r>
              <w:rPr>
                <w:rFonts w:ascii="Calibri" w:hAnsi="Calibri"/>
                <w:b/>
                <w:color w:val="FFFFFF"/>
                <w:sz w:val="18"/>
              </w:rPr>
              <w:t>Étape #</w:t>
            </w:r>
          </w:p>
        </w:tc>
        <w:tc>
          <w:tcPr>
            <w:tcW w:type="dxa" w:w="3402"/>
            <w:shd w:fill="1B3A5C"/>
          </w:tcPr>
          <w:p>
            <w:pPr>
              <w:spacing w:before="40" w:after="40"/>
              <w:jc w:val="center"/>
            </w:pPr>
            <w:r/>
            <w:r>
              <w:rPr>
                <w:rFonts w:ascii="Calibri" w:hAnsi="Calibri"/>
                <w:b/>
                <w:color w:val="FFFFFF"/>
                <w:sz w:val="18"/>
              </w:rPr>
              <w:t>Action Utilisateur</w:t>
            </w:r>
          </w:p>
        </w:tc>
        <w:tc>
          <w:tcPr>
            <w:tcW w:type="dxa" w:w="3402"/>
            <w:shd w:fill="1B3A5C"/>
          </w:tcPr>
          <w:p>
            <w:pPr>
              <w:spacing w:before="40" w:after="40"/>
              <w:jc w:val="center"/>
            </w:pPr>
            <w:r/>
            <w:r>
              <w:rPr>
                <w:rFonts w:ascii="Calibri" w:hAnsi="Calibri"/>
                <w:b/>
                <w:color w:val="FFFFFF"/>
                <w:sz w:val="18"/>
              </w:rPr>
              <w:t>Résultat Attendu</w:t>
            </w:r>
          </w:p>
        </w:tc>
        <w:tc>
          <w:tcPr>
            <w:tcW w:type="dxa" w:w="1417"/>
            <w:shd w:fill="1B3A5C"/>
          </w:tcPr>
          <w:p>
            <w:pPr>
              <w:spacing w:before="40" w:after="40"/>
              <w:jc w:val="center"/>
            </w:pPr>
            <w:r/>
            <w:r>
              <w:rPr>
                <w:rFonts w:ascii="Calibri" w:hAnsi="Calibri"/>
                <w:b/>
                <w:color w:val="FFFFFF"/>
                <w:sz w:val="18"/>
              </w:rPr>
              <w:t>Statut (P/F/NA)</w:t>
            </w:r>
          </w:p>
        </w:tc>
        <w:tc>
          <w:tcPr>
            <w:tcW w:type="dxa" w:w="1701"/>
            <w:shd w:fill="1B3A5C"/>
          </w:tcPr>
          <w:p>
            <w:pPr>
              <w:spacing w:before="40" w:after="40"/>
              <w:jc w:val="center"/>
            </w:pPr>
            <w:r/>
            <w:r>
              <w:rPr>
                <w:rFonts w:ascii="Calibri" w:hAnsi="Calibri"/>
                <w:b/>
                <w:color w:val="FFFFFF"/>
                <w:sz w:val="18"/>
              </w:rPr>
              <w:t>Commentaire</w:t>
            </w:r>
          </w:p>
        </w:tc>
      </w:tr>
      <w:tr>
        <w:tc>
          <w:tcPr>
            <w:tcW w:type="dxa" w:w="1728"/>
            <w:shd w:fill="FFFFFF"/>
          </w:tcPr>
          <w:p>
            <w:pPr>
              <w:spacing w:before="40" w:after="40"/>
              <w:jc w:val="center"/>
            </w:pPr>
            <w:r/>
            <w:r>
              <w:rPr>
                <w:rFonts w:ascii="Calibri" w:hAnsi="Calibri"/>
                <w:b w:val="0"/>
                <w:sz w:val="18"/>
              </w:rPr>
              <w:t>1</w:t>
            </w:r>
          </w:p>
        </w:tc>
        <w:tc>
          <w:tcPr>
            <w:tcW w:type="dxa" w:w="1728"/>
            <w:shd w:fill="FFFFFF"/>
          </w:tcPr>
          <w:p>
            <w:pPr>
              <w:spacing w:before="40" w:after="40"/>
            </w:pPr>
            <w:r/>
            <w:r>
              <w:rPr>
                <w:rFonts w:ascii="Calibri" w:hAnsi="Calibri"/>
                <w:b w:val="0"/>
                <w:sz w:val="18"/>
              </w:rPr>
              <w:t>Fermer complètement l'application. Relancer.</w:t>
            </w:r>
          </w:p>
        </w:tc>
        <w:tc>
          <w:tcPr>
            <w:tcW w:type="dxa" w:w="1728"/>
            <w:shd w:fill="FFFFFF"/>
          </w:tcPr>
          <w:p>
            <w:pPr>
              <w:spacing w:before="40" w:after="40"/>
            </w:pPr>
            <w:r/>
            <w:r>
              <w:rPr>
                <w:rFonts w:ascii="Calibri" w:hAnsi="Calibri"/>
                <w:b w:val="0"/>
                <w:sz w:val="18"/>
              </w:rPr>
              <w:t>L'application démarre en Clair — préférence persistée en base.</w:t>
            </w:r>
          </w:p>
        </w:tc>
        <w:tc>
          <w:tcPr>
            <w:tcW w:type="dxa" w:w="1728"/>
            <w:shd w:fill="FFFFFF"/>
          </w:tcPr>
          <w:p>
            <w:pPr>
              <w:spacing w:before="40" w:after="40"/>
              <w:jc w:val="center"/>
            </w:pPr>
            <w:r/>
            <w:r>
              <w:rPr>
                <w:rFonts w:ascii="Calibri" w:hAnsi="Calibri"/>
                <w:b w:val="0"/>
                <w:sz w:val="18"/>
              </w:rPr>
            </w:r>
          </w:p>
        </w:tc>
        <w:tc>
          <w:tcPr>
            <w:tcW w:type="dxa" w:w="1728"/>
            <w:shd w:fill="FFFFFF"/>
          </w:tcPr>
          <w:p>
            <w:pPr>
              <w:spacing w:before="40" w:after="40"/>
            </w:pPr>
            <w:r/>
            <w:r>
              <w:rPr>
                <w:rFonts w:ascii="Calibri" w:hAnsi="Calibri"/>
                <w:b w:val="0"/>
                <w:sz w:val="18"/>
              </w:rPr>
            </w:r>
          </w:p>
        </w:tc>
      </w:tr>
    </w:tbl>
    <w:p/>
    <w:p>
      <w:r>
        <w:br w:type="page"/>
      </w:r>
    </w:p>
    <w:p>
      <w:pPr>
        <w:pStyle w:val="Heading1"/>
      </w:pPr>
      <w:r>
        <w:rPr>
          <w:color w:val="1B3A5C"/>
        </w:rPr>
        <w:t>10. Anomalies Connues &amp; Dette Technique</w:t>
      </w:r>
    </w:p>
    <w:p>
      <w:r>
        <w:t>Cet encart consolide les écarts constatés — à ne pas rouvrir comme des anomalies nouvelles à chaque campagne de recette.</w:t>
      </w:r>
    </w:p>
    <w:p>
      <w:pPr>
        <w:pStyle w:val="Heading2"/>
      </w:pPr>
      <w:r>
        <w:rPr>
          <w:color w:val="2E74B5"/>
        </w:rPr>
        <w:t>10.1 Écrans hors périmètre i18n</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pPr>
              <w:spacing w:before="40" w:after="40"/>
            </w:pPr>
            <w:r/>
            <w:r>
              <w:rPr>
                <w:rFonts w:ascii="Calibri" w:hAnsi="Calibri"/>
                <w:b/>
                <w:color w:val="FFFFFF"/>
                <w:sz w:val="18"/>
              </w:rPr>
              <w:t>Écran</w:t>
            </w:r>
          </w:p>
        </w:tc>
        <w:tc>
          <w:tcPr>
            <w:tcW w:type="dxa" w:w="2880"/>
            <w:shd w:fill="1B3A5C"/>
          </w:tcPr>
          <w:p>
            <w:pPr>
              <w:spacing w:before="40" w:after="40"/>
            </w:pPr>
            <w:r/>
            <w:r>
              <w:rPr>
                <w:rFonts w:ascii="Calibri" w:hAnsi="Calibri"/>
                <w:b/>
                <w:color w:val="FFFFFF"/>
                <w:sz w:val="18"/>
              </w:rPr>
              <w:t>Bascule FR/EN</w:t>
            </w:r>
          </w:p>
        </w:tc>
        <w:tc>
          <w:tcPr>
            <w:tcW w:type="dxa" w:w="2880"/>
            <w:shd w:fill="1B3A5C"/>
          </w:tcPr>
          <w:p>
            <w:pPr>
              <w:spacing w:before="40" w:after="40"/>
            </w:pPr>
            <w:r/>
            <w:r>
              <w:rPr>
                <w:rFonts w:ascii="Calibri" w:hAnsi="Calibri"/>
                <w:b/>
                <w:color w:val="FFFFFF"/>
                <w:sz w:val="18"/>
              </w:rPr>
              <w:t>Constat</w:t>
            </w:r>
          </w:p>
        </w:tc>
      </w:tr>
      <w:tr>
        <w:tc>
          <w:tcPr>
            <w:tcW w:type="dxa" w:w="2880"/>
            <w:shd w:fill="FFFFFF"/>
          </w:tcPr>
          <w:p>
            <w:pPr>
              <w:spacing w:before="40" w:after="40"/>
            </w:pPr>
            <w:r/>
            <w:r>
              <w:rPr>
                <w:rFonts w:ascii="Calibri" w:hAnsi="Calibri"/>
                <w:b w:val="0"/>
                <w:sz w:val="18"/>
              </w:rPr>
              <w:t>Annuaire DGFIP</w:t>
            </w:r>
          </w:p>
        </w:tc>
        <w:tc>
          <w:tcPr>
            <w:tcW w:type="dxa" w:w="2880"/>
            <w:shd w:fill="FFFFFF"/>
          </w:tcPr>
          <w:p>
            <w:pPr>
              <w:spacing w:before="40" w:after="40"/>
            </w:pPr>
            <w:r/>
            <w:r>
              <w:rPr>
                <w:rFonts w:ascii="Calibri" w:hAnsi="Calibri"/>
                <w:b w:val="0"/>
                <w:sz w:val="18"/>
              </w:rPr>
              <w:t>❌ reste en FR</w:t>
            </w:r>
          </w:p>
        </w:tc>
        <w:tc>
          <w:tcPr>
            <w:tcW w:type="dxa" w:w="2880"/>
            <w:shd w:fill="FFFFFF"/>
          </w:tcPr>
          <w:p>
            <w:pPr>
              <w:spacing w:before="40" w:after="40"/>
            </w:pPr>
            <w:r/>
            <w:r>
              <w:rPr>
                <w:rFonts w:ascii="Calibri" w:hAnsi="Calibri"/>
                <w:b w:val="0"/>
                <w:sz w:val="18"/>
              </w:rPr>
              <w:t>0 appel à tr()</w:t>
            </w:r>
          </w:p>
        </w:tc>
      </w:tr>
      <w:tr>
        <w:tc>
          <w:tcPr>
            <w:tcW w:type="dxa" w:w="2880"/>
            <w:shd w:fill="F2F2F2"/>
          </w:tcPr>
          <w:p>
            <w:pPr>
              <w:spacing w:before="40" w:after="40"/>
            </w:pPr>
            <w:r/>
            <w:r>
              <w:rPr>
                <w:rFonts w:ascii="Calibri" w:hAnsi="Calibri"/>
                <w:b w:val="0"/>
                <w:sz w:val="18"/>
              </w:rPr>
              <w:t>Formulaire Devis</w:t>
            </w:r>
          </w:p>
        </w:tc>
        <w:tc>
          <w:tcPr>
            <w:tcW w:type="dxa" w:w="2880"/>
            <w:shd w:fill="F2F2F2"/>
          </w:tcPr>
          <w:p>
            <w:pPr>
              <w:spacing w:before="40" w:after="40"/>
            </w:pPr>
            <w:r/>
            <w:r>
              <w:rPr>
                <w:rFonts w:ascii="Calibri" w:hAnsi="Calibri"/>
                <w:b w:val="0"/>
                <w:sz w:val="18"/>
              </w:rPr>
              <w:t>❌ reste en FR</w:t>
            </w:r>
          </w:p>
        </w:tc>
        <w:tc>
          <w:tcPr>
            <w:tcW w:type="dxa" w:w="2880"/>
            <w:shd w:fill="F2F2F2"/>
          </w:tcPr>
          <w:p>
            <w:pPr>
              <w:spacing w:before="40" w:after="40"/>
            </w:pPr>
            <w:r/>
            <w:r>
              <w:rPr>
                <w:rFonts w:ascii="Calibri" w:hAnsi="Calibri"/>
                <w:b w:val="0"/>
                <w:sz w:val="18"/>
              </w:rPr>
              <w:t>0 appel à tr()</w:t>
            </w:r>
          </w:p>
        </w:tc>
      </w:tr>
      <w:tr>
        <w:tc>
          <w:tcPr>
            <w:tcW w:type="dxa" w:w="2880"/>
            <w:shd w:fill="FFFFFF"/>
          </w:tcPr>
          <w:p>
            <w:pPr>
              <w:spacing w:before="40" w:after="40"/>
            </w:pPr>
            <w:r/>
            <w:r>
              <w:rPr>
                <w:rFonts w:ascii="Calibri" w:hAnsi="Calibri"/>
                <w:b w:val="0"/>
                <w:sz w:val="18"/>
              </w:rPr>
              <w:t>e-Reporting</w:t>
            </w:r>
          </w:p>
        </w:tc>
        <w:tc>
          <w:tcPr>
            <w:tcW w:type="dxa" w:w="2880"/>
            <w:shd w:fill="FFFFFF"/>
          </w:tcPr>
          <w:p>
            <w:pPr>
              <w:spacing w:before="40" w:after="40"/>
            </w:pPr>
            <w:r/>
            <w:r>
              <w:rPr>
                <w:rFonts w:ascii="Calibri" w:hAnsi="Calibri"/>
                <w:b w:val="0"/>
                <w:sz w:val="18"/>
              </w:rPr>
              <w:t>❌ reste en FR</w:t>
            </w:r>
          </w:p>
        </w:tc>
        <w:tc>
          <w:tcPr>
            <w:tcW w:type="dxa" w:w="2880"/>
            <w:shd w:fill="FFFFFF"/>
          </w:tcPr>
          <w:p>
            <w:pPr>
              <w:spacing w:before="40" w:after="40"/>
            </w:pPr>
            <w:r/>
            <w:r>
              <w:rPr>
                <w:rFonts w:ascii="Calibri" w:hAnsi="Calibri"/>
                <w:b w:val="0"/>
                <w:sz w:val="18"/>
              </w:rPr>
              <w:t>0 appel à tr()</w:t>
            </w:r>
          </w:p>
        </w:tc>
      </w:tr>
      <w:tr>
        <w:tc>
          <w:tcPr>
            <w:tcW w:type="dxa" w:w="2880"/>
            <w:shd w:fill="F2F2F2"/>
          </w:tcPr>
          <w:p>
            <w:pPr>
              <w:spacing w:before="40" w:after="40"/>
            </w:pPr>
            <w:r/>
            <w:r>
              <w:rPr>
                <w:rFonts w:ascii="Calibri" w:hAnsi="Calibri"/>
                <w:b w:val="0"/>
                <w:sz w:val="18"/>
              </w:rPr>
              <w:t>Rapprochement bancaire</w:t>
            </w:r>
          </w:p>
        </w:tc>
        <w:tc>
          <w:tcPr>
            <w:tcW w:type="dxa" w:w="2880"/>
            <w:shd w:fill="F2F2F2"/>
          </w:tcPr>
          <w:p>
            <w:pPr>
              <w:spacing w:before="40" w:after="40"/>
            </w:pPr>
            <w:r/>
            <w:r>
              <w:rPr>
                <w:rFonts w:ascii="Calibri" w:hAnsi="Calibri"/>
                <w:b w:val="0"/>
                <w:sz w:val="18"/>
              </w:rPr>
              <w:t>✅ traduit</w:t>
            </w:r>
          </w:p>
        </w:tc>
        <w:tc>
          <w:tcPr>
            <w:tcW w:type="dxa" w:w="2880"/>
            <w:shd w:fill="F2F2F2"/>
          </w:tcPr>
          <w:p>
            <w:pPr>
              <w:spacing w:before="40" w:after="40"/>
            </w:pPr>
            <w:r/>
            <w:r>
              <w:rPr>
                <w:rFonts w:ascii="Calibri" w:hAnsi="Calibri"/>
                <w:b w:val="0"/>
                <w:sz w:val="18"/>
              </w:rPr>
              <w:t>13 appels à tr() — contre-exemple</w:t>
            </w:r>
          </w:p>
        </w:tc>
      </w:tr>
    </w:tbl>
    <w:p>
      <w:pPr>
        <w:pStyle w:val="Heading2"/>
      </w:pPr>
      <w:r>
        <w:rPr>
          <w:color w:val="2E74B5"/>
        </w:rPr>
        <w:t>10.2 Deux implémentations de l'écran de détail facture</w:t>
      </w:r>
    </w:p>
    <w:p>
      <w:r>
        <w:t>presentation/invoices/InvoiceDetailScreen.kt (cible de ce plan) coexiste avec presentation/invoicedetail/InvoiceDetailScreen.kt (réduite). Toujours viser le paquet presentation.invoices.</w:t>
      </w:r>
    </w:p>
    <w:p>
      <w:pPr>
        <w:pStyle w:val="Heading2"/>
      </w:pPr>
      <w:r>
        <w:rPr>
          <w:color w:val="2E74B5"/>
        </w:rPr>
        <w:t>10.3 Divergences de convention de tag</w:t>
      </w:r>
    </w:p>
    <w:p>
      <w:r>
        <w:t>Les tags de ClientPicker sont en UPPER_SNAKE_CASE alors que le reste utilise snake_case. Sans conséquence pour un testeur manuel.</w:t>
      </w:r>
    </w:p>
    <w:p>
      <w:r>
        <w:br w:type="page"/>
      </w:r>
    </w:p>
    <w:p>
      <w:pPr>
        <w:pStyle w:val="Heading1"/>
      </w:pPr>
      <w:r>
        <w:rPr>
          <w:color w:val="1B3A5C"/>
        </w:rPr>
        <w:t>Annexes</w:t>
      </w:r>
    </w:p>
    <w:p>
      <w:pPr>
        <w:pStyle w:val="Heading2"/>
      </w:pPr>
      <w:r>
        <w:rPr>
          <w:color w:val="2E74B5"/>
        </w:rPr>
        <w:t>A. Récapitulatif de couverture</w:t>
      </w:r>
    </w:p>
    <w:tbl>
      <w:tblPr>
        <w:tblStyle w:val="TableGrid"/>
        <w:tblW w:type="auto" w:w="0"/>
        <w:tblLook w:firstColumn="1" w:firstRow="1" w:lastColumn="0" w:lastRow="0" w:noHBand="0" w:noVBand="1" w:val="04A0"/>
      </w:tblPr>
      <w:tblGrid>
        <w:gridCol w:w="2880"/>
        <w:gridCol w:w="2880"/>
        <w:gridCol w:w="2880"/>
      </w:tblGrid>
      <w:tr>
        <w:tc>
          <w:tcPr>
            <w:tcW w:type="dxa" w:w="2880"/>
            <w:shd w:fill="1B3A5C"/>
          </w:tcPr>
          <w:p>
            <w:pPr>
              <w:spacing w:before="40" w:after="40"/>
            </w:pPr>
            <w:r/>
            <w:r>
              <w:rPr>
                <w:rFonts w:ascii="Calibri" w:hAnsi="Calibri"/>
                <w:b/>
                <w:color w:val="FFFFFF"/>
                <w:sz w:val="18"/>
              </w:rPr>
              <w:t>Suite E2E</w:t>
            </w:r>
          </w:p>
        </w:tc>
        <w:tc>
          <w:tcPr>
            <w:tcW w:type="dxa" w:w="2880"/>
            <w:shd w:fill="1B3A5C"/>
          </w:tcPr>
          <w:p>
            <w:pPr>
              <w:spacing w:before="40" w:after="40"/>
            </w:pPr>
            <w:r/>
            <w:r>
              <w:rPr>
                <w:rFonts w:ascii="Calibri" w:hAnsi="Calibri"/>
                <w:b/>
                <w:color w:val="FFFFFF"/>
                <w:sz w:val="18"/>
              </w:rPr>
              <w:t>Nb Scénarios</w:t>
            </w:r>
          </w:p>
        </w:tc>
        <w:tc>
          <w:tcPr>
            <w:tcW w:type="dxa" w:w="2880"/>
            <w:shd w:fill="1B3A5C"/>
          </w:tcPr>
          <w:p>
            <w:pPr>
              <w:spacing w:before="40" w:after="40"/>
            </w:pPr>
            <w:r/>
            <w:r>
              <w:rPr>
                <w:rFonts w:ascii="Calibri" w:hAnsi="Calibri"/>
                <w:b/>
                <w:color w:val="FFFFFF"/>
                <w:sz w:val="18"/>
              </w:rPr>
              <w:t>Modules couverts</w:t>
            </w:r>
          </w:p>
        </w:tc>
      </w:tr>
      <w:tr>
        <w:tc>
          <w:tcPr>
            <w:tcW w:type="dxa" w:w="2880"/>
            <w:shd w:fill="FFFFFF"/>
          </w:tcPr>
          <w:p>
            <w:pPr>
              <w:spacing w:before="40" w:after="40"/>
            </w:pPr>
            <w:r/>
            <w:r>
              <w:rPr>
                <w:rFonts w:ascii="Calibri" w:hAnsi="Calibri"/>
                <w:b w:val="0"/>
                <w:sz w:val="18"/>
              </w:rPr>
              <w:t>Suite #1 : Auth &amp; Onboarding</w:t>
            </w:r>
          </w:p>
        </w:tc>
        <w:tc>
          <w:tcPr>
            <w:tcW w:type="dxa" w:w="2880"/>
            <w:shd w:fill="FFFFFF"/>
          </w:tcPr>
          <w:p>
            <w:pPr>
              <w:spacing w:before="40" w:after="40"/>
              <w:jc w:val="center"/>
            </w:pPr>
            <w:r/>
            <w:r>
              <w:rPr>
                <w:rFonts w:ascii="Calibri" w:hAnsi="Calibri"/>
                <w:b w:val="0"/>
                <w:sz w:val="18"/>
              </w:rPr>
              <w:t>11</w:t>
            </w:r>
          </w:p>
        </w:tc>
        <w:tc>
          <w:tcPr>
            <w:tcW w:type="dxa" w:w="2880"/>
            <w:shd w:fill="FFFFFF"/>
          </w:tcPr>
          <w:p>
            <w:pPr>
              <w:spacing w:before="40" w:after="40"/>
            </w:pPr>
            <w:r/>
            <w:r>
              <w:rPr>
                <w:rFonts w:ascii="Calibri" w:hAnsi="Calibri"/>
                <w:b w:val="0"/>
                <w:sz w:val="18"/>
              </w:rPr>
              <w:t>AUTH</w:t>
            </w:r>
          </w:p>
        </w:tc>
      </w:tr>
      <w:tr>
        <w:tc>
          <w:tcPr>
            <w:tcW w:type="dxa" w:w="2880"/>
            <w:shd w:fill="F2F2F2"/>
          </w:tcPr>
          <w:p>
            <w:pPr>
              <w:spacing w:before="40" w:after="40"/>
            </w:pPr>
            <w:r/>
            <w:r>
              <w:rPr>
                <w:rFonts w:ascii="Calibri" w:hAnsi="Calibri"/>
                <w:b w:val="0"/>
                <w:sz w:val="18"/>
              </w:rPr>
              <w:t>Suite #2 : Dashboard</w:t>
            </w:r>
          </w:p>
        </w:tc>
        <w:tc>
          <w:tcPr>
            <w:tcW w:type="dxa" w:w="2880"/>
            <w:shd w:fill="F2F2F2"/>
          </w:tcPr>
          <w:p>
            <w:pPr>
              <w:spacing w:before="40" w:after="40"/>
              <w:jc w:val="center"/>
            </w:pPr>
            <w:r/>
            <w:r>
              <w:rPr>
                <w:rFonts w:ascii="Calibri" w:hAnsi="Calibri"/>
                <w:b w:val="0"/>
                <w:sz w:val="18"/>
              </w:rPr>
              <w:t>8</w:t>
            </w:r>
          </w:p>
        </w:tc>
        <w:tc>
          <w:tcPr>
            <w:tcW w:type="dxa" w:w="2880"/>
            <w:shd w:fill="F2F2F2"/>
          </w:tcPr>
          <w:p>
            <w:pPr>
              <w:spacing w:before="40" w:after="40"/>
            </w:pPr>
            <w:r/>
            <w:r>
              <w:rPr>
                <w:rFonts w:ascii="Calibri" w:hAnsi="Calibri"/>
                <w:b w:val="0"/>
                <w:sz w:val="18"/>
              </w:rPr>
              <w:t>DASH</w:t>
            </w:r>
          </w:p>
        </w:tc>
      </w:tr>
      <w:tr>
        <w:tc>
          <w:tcPr>
            <w:tcW w:type="dxa" w:w="2880"/>
            <w:shd w:fill="FFFFFF"/>
          </w:tcPr>
          <w:p>
            <w:pPr>
              <w:spacing w:before="40" w:after="40"/>
            </w:pPr>
            <w:r/>
            <w:r>
              <w:rPr>
                <w:rFonts w:ascii="Calibri" w:hAnsi="Calibri"/>
                <w:b w:val="0"/>
                <w:sz w:val="18"/>
              </w:rPr>
              <w:t>Suite #3 : Clients &amp; Annuaire</w:t>
            </w:r>
          </w:p>
        </w:tc>
        <w:tc>
          <w:tcPr>
            <w:tcW w:type="dxa" w:w="2880"/>
            <w:shd w:fill="FFFFFF"/>
          </w:tcPr>
          <w:p>
            <w:pPr>
              <w:spacing w:before="40" w:after="40"/>
              <w:jc w:val="center"/>
            </w:pPr>
            <w:r/>
            <w:r>
              <w:rPr>
                <w:rFonts w:ascii="Calibri" w:hAnsi="Calibri"/>
                <w:b w:val="0"/>
                <w:sz w:val="18"/>
              </w:rPr>
              <w:t>19</w:t>
            </w:r>
          </w:p>
        </w:tc>
        <w:tc>
          <w:tcPr>
            <w:tcW w:type="dxa" w:w="2880"/>
            <w:shd w:fill="FFFFFF"/>
          </w:tcPr>
          <w:p>
            <w:pPr>
              <w:spacing w:before="40" w:after="40"/>
            </w:pPr>
            <w:r/>
            <w:r>
              <w:rPr>
                <w:rFonts w:ascii="Calibri" w:hAnsi="Calibri"/>
                <w:b w:val="0"/>
                <w:sz w:val="18"/>
              </w:rPr>
              <w:t>CLI, DIR</w:t>
            </w:r>
          </w:p>
        </w:tc>
      </w:tr>
      <w:tr>
        <w:tc>
          <w:tcPr>
            <w:tcW w:type="dxa" w:w="2880"/>
            <w:shd w:fill="F2F2F2"/>
          </w:tcPr>
          <w:p>
            <w:pPr>
              <w:spacing w:before="40" w:after="40"/>
            </w:pPr>
            <w:r/>
            <w:r>
              <w:rPr>
                <w:rFonts w:ascii="Calibri" w:hAnsi="Calibri"/>
                <w:b w:val="0"/>
                <w:sz w:val="18"/>
              </w:rPr>
              <w:t>Suite #4 : Devis</w:t>
            </w:r>
          </w:p>
        </w:tc>
        <w:tc>
          <w:tcPr>
            <w:tcW w:type="dxa" w:w="2880"/>
            <w:shd w:fill="F2F2F2"/>
          </w:tcPr>
          <w:p>
            <w:pPr>
              <w:spacing w:before="40" w:after="40"/>
              <w:jc w:val="center"/>
            </w:pPr>
            <w:r/>
            <w:r>
              <w:rPr>
                <w:rFonts w:ascii="Calibri" w:hAnsi="Calibri"/>
                <w:b w:val="0"/>
                <w:sz w:val="18"/>
              </w:rPr>
              <w:t>3</w:t>
            </w:r>
          </w:p>
        </w:tc>
        <w:tc>
          <w:tcPr>
            <w:tcW w:type="dxa" w:w="2880"/>
            <w:shd w:fill="F2F2F2"/>
          </w:tcPr>
          <w:p>
            <w:pPr>
              <w:spacing w:before="40" w:after="40"/>
            </w:pPr>
            <w:r/>
            <w:r>
              <w:rPr>
                <w:rFonts w:ascii="Calibri" w:hAnsi="Calibri"/>
                <w:b w:val="0"/>
                <w:sz w:val="18"/>
              </w:rPr>
              <w:t>QUO</w:t>
            </w:r>
          </w:p>
        </w:tc>
      </w:tr>
      <w:tr>
        <w:tc>
          <w:tcPr>
            <w:tcW w:type="dxa" w:w="2880"/>
            <w:shd w:fill="FFFFFF"/>
          </w:tcPr>
          <w:p>
            <w:pPr>
              <w:spacing w:before="40" w:after="40"/>
            </w:pPr>
            <w:r/>
            <w:r>
              <w:rPr>
                <w:rFonts w:ascii="Calibri" w:hAnsi="Calibri"/>
                <w:b w:val="0"/>
                <w:sz w:val="18"/>
              </w:rPr>
              <w:t>Suite #5 : Factures &amp; Conformité</w:t>
            </w:r>
          </w:p>
        </w:tc>
        <w:tc>
          <w:tcPr>
            <w:tcW w:type="dxa" w:w="2880"/>
            <w:shd w:fill="FFFFFF"/>
          </w:tcPr>
          <w:p>
            <w:pPr>
              <w:spacing w:before="40" w:after="40"/>
              <w:jc w:val="center"/>
            </w:pPr>
            <w:r/>
            <w:r>
              <w:rPr>
                <w:rFonts w:ascii="Calibri" w:hAnsi="Calibri"/>
                <w:b w:val="0"/>
                <w:sz w:val="18"/>
              </w:rPr>
              <w:t>33</w:t>
            </w:r>
          </w:p>
        </w:tc>
        <w:tc>
          <w:tcPr>
            <w:tcW w:type="dxa" w:w="2880"/>
            <w:shd w:fill="FFFFFF"/>
          </w:tcPr>
          <w:p>
            <w:pPr>
              <w:spacing w:before="40" w:after="40"/>
            </w:pPr>
            <w:r/>
            <w:r>
              <w:rPr>
                <w:rFonts w:ascii="Calibri" w:hAnsi="Calibri"/>
                <w:b w:val="0"/>
                <w:sz w:val="18"/>
              </w:rPr>
              <w:t>INV, COMP</w:t>
            </w:r>
          </w:p>
        </w:tc>
      </w:tr>
      <w:tr>
        <w:tc>
          <w:tcPr>
            <w:tcW w:type="dxa" w:w="2880"/>
            <w:shd w:fill="F2F2F2"/>
          </w:tcPr>
          <w:p>
            <w:pPr>
              <w:spacing w:before="40" w:after="40"/>
            </w:pPr>
            <w:r/>
            <w:r>
              <w:rPr>
                <w:rFonts w:ascii="Calibri" w:hAnsi="Calibri"/>
                <w:b w:val="0"/>
                <w:sz w:val="18"/>
              </w:rPr>
              <w:t>Suite #6 : Paramètres, Fiscal &amp; Rapprochement</w:t>
            </w:r>
          </w:p>
        </w:tc>
        <w:tc>
          <w:tcPr>
            <w:tcW w:type="dxa" w:w="2880"/>
            <w:shd w:fill="F2F2F2"/>
          </w:tcPr>
          <w:p>
            <w:pPr>
              <w:spacing w:before="40" w:after="40"/>
              <w:jc w:val="center"/>
            </w:pPr>
            <w:r/>
            <w:r>
              <w:rPr>
                <w:rFonts w:ascii="Calibri" w:hAnsi="Calibri"/>
                <w:b w:val="0"/>
                <w:sz w:val="18"/>
              </w:rPr>
              <w:t>37</w:t>
            </w:r>
          </w:p>
        </w:tc>
        <w:tc>
          <w:tcPr>
            <w:tcW w:type="dxa" w:w="2880"/>
            <w:shd w:fill="F2F2F2"/>
          </w:tcPr>
          <w:p>
            <w:pPr>
              <w:spacing w:before="40" w:after="40"/>
            </w:pPr>
            <w:r/>
            <w:r>
              <w:rPr>
                <w:rFonts w:ascii="Calibri" w:hAnsi="Calibri"/>
                <w:b w:val="0"/>
                <w:sz w:val="18"/>
              </w:rPr>
              <w:t>SET, DIR-R, REC, ERP, INBOX, VAULT, VAT</w:t>
            </w:r>
          </w:p>
        </w:tc>
      </w:tr>
      <w:tr>
        <w:tc>
          <w:tcPr>
            <w:tcW w:type="dxa" w:w="2880"/>
            <w:shd w:fill="FFFFFF"/>
          </w:tcPr>
          <w:p>
            <w:pPr>
              <w:spacing w:before="40" w:after="40"/>
            </w:pPr>
            <w:r/>
            <w:r>
              <w:rPr>
                <w:rFonts w:ascii="Calibri" w:hAnsi="Calibri"/>
                <w:b w:val="0"/>
                <w:sz w:val="18"/>
              </w:rPr>
              <w:t>Suite #7 : Transversal</w:t>
            </w:r>
          </w:p>
        </w:tc>
        <w:tc>
          <w:tcPr>
            <w:tcW w:type="dxa" w:w="2880"/>
            <w:shd w:fill="FFFFFF"/>
          </w:tcPr>
          <w:p>
            <w:pPr>
              <w:spacing w:before="40" w:after="40"/>
              <w:jc w:val="center"/>
            </w:pPr>
            <w:r/>
            <w:r>
              <w:rPr>
                <w:rFonts w:ascii="Calibri" w:hAnsi="Calibri"/>
                <w:b w:val="0"/>
                <w:sz w:val="18"/>
              </w:rPr>
              <w:t>13</w:t>
            </w:r>
          </w:p>
        </w:tc>
        <w:tc>
          <w:tcPr>
            <w:tcW w:type="dxa" w:w="2880"/>
            <w:shd w:fill="FFFFFF"/>
          </w:tcPr>
          <w:p>
            <w:pPr>
              <w:spacing w:before="40" w:after="40"/>
            </w:pPr>
            <w:r/>
            <w:r>
              <w:rPr>
                <w:rFonts w:ascii="Calibri" w:hAnsi="Calibri"/>
                <w:b w:val="0"/>
                <w:sz w:val="18"/>
              </w:rPr>
              <w:t>EXP, INT, NAV</w:t>
            </w:r>
          </w:p>
        </w:tc>
      </w:tr>
      <w:tr>
        <w:tc>
          <w:tcPr>
            <w:tcW w:type="dxa" w:w="2880"/>
            <w:shd w:fill="1B3A5C"/>
          </w:tcPr>
          <w:p>
            <w:pPr>
              <w:spacing w:before="40" w:after="40"/>
            </w:pPr>
            <w:r/>
            <w:r>
              <w:rPr>
                <w:rFonts w:ascii="Calibri" w:hAnsi="Calibri"/>
                <w:b/>
                <w:color w:val="FFFFFF"/>
                <w:sz w:val="18"/>
              </w:rPr>
              <w:t>TOTAL</w:t>
            </w:r>
          </w:p>
        </w:tc>
        <w:tc>
          <w:tcPr>
            <w:tcW w:type="dxa" w:w="2880"/>
            <w:shd w:fill="1B3A5C"/>
          </w:tcPr>
          <w:p>
            <w:pPr>
              <w:spacing w:before="40" w:after="40"/>
              <w:jc w:val="center"/>
            </w:pPr>
            <w:r/>
            <w:r>
              <w:rPr>
                <w:rFonts w:ascii="Calibri" w:hAnsi="Calibri"/>
                <w:b/>
                <w:color w:val="FFFFFF"/>
                <w:sz w:val="18"/>
              </w:rPr>
              <w:t>124</w:t>
            </w:r>
          </w:p>
        </w:tc>
        <w:tc>
          <w:tcPr>
            <w:tcW w:type="dxa" w:w="2880"/>
            <w:shd w:fill="1B3A5C"/>
          </w:tcPr>
          <w:p>
            <w:pPr>
              <w:spacing w:before="40" w:after="40"/>
            </w:pPr>
            <w:r/>
            <w:r>
              <w:rPr>
                <w:rFonts w:ascii="Calibri" w:hAnsi="Calibri"/>
                <w:b/>
                <w:color w:val="FFFFFF"/>
                <w:sz w:val="18"/>
              </w:rPr>
              <w:t>26 User Stories + 3 modules étendus</w:t>
            </w:r>
          </w:p>
        </w:tc>
      </w:tr>
    </w:tbl>
    <w:p>
      <w:pPr>
        <w:pStyle w:val="Heading2"/>
      </w:pPr>
      <w:r>
        <w:rPr>
          <w:color w:val="2E74B5"/>
        </w:rPr>
        <w:t>B. Glossaire</w:t>
      </w:r>
    </w:p>
    <w:tbl>
      <w:tblPr>
        <w:tblStyle w:val="TableGrid"/>
        <w:tblW w:type="auto" w:w="0"/>
        <w:tblLook w:firstColumn="1" w:firstRow="1" w:lastColumn="0" w:lastRow="0" w:noHBand="0" w:noVBand="1" w:val="04A0"/>
      </w:tblPr>
      <w:tblGrid>
        <w:gridCol w:w="4320"/>
        <w:gridCol w:w="4320"/>
      </w:tblGrid>
      <w:tr>
        <w:tc>
          <w:tcPr>
            <w:tcW w:type="dxa" w:w="4320"/>
            <w:shd w:fill="1B3A5C"/>
          </w:tcPr>
          <w:p>
            <w:pPr>
              <w:spacing w:before="40" w:after="40"/>
            </w:pPr>
            <w:r/>
            <w:r>
              <w:rPr>
                <w:rFonts w:ascii="Calibri" w:hAnsi="Calibri"/>
                <w:b/>
                <w:color w:val="FFFFFF"/>
                <w:sz w:val="18"/>
              </w:rPr>
              <w:t>Terme</w:t>
            </w:r>
          </w:p>
        </w:tc>
        <w:tc>
          <w:tcPr>
            <w:tcW w:type="dxa" w:w="4320"/>
            <w:shd w:fill="1B3A5C"/>
          </w:tcPr>
          <w:p>
            <w:pPr>
              <w:spacing w:before="40" w:after="40"/>
            </w:pPr>
            <w:r/>
            <w:r>
              <w:rPr>
                <w:rFonts w:ascii="Calibri" w:hAnsi="Calibri"/>
                <w:b/>
                <w:color w:val="FFFFFF"/>
                <w:sz w:val="18"/>
              </w:rPr>
              <w:t>Définition</w:t>
            </w:r>
          </w:p>
        </w:tc>
      </w:tr>
      <w:tr>
        <w:tc>
          <w:tcPr>
            <w:tcW w:type="dxa" w:w="4320"/>
            <w:shd w:fill="FFFFFF"/>
          </w:tcPr>
          <w:p>
            <w:pPr>
              <w:spacing w:before="40" w:after="40"/>
            </w:pPr>
            <w:r/>
            <w:r>
              <w:rPr>
                <w:rFonts w:ascii="Calibri" w:hAnsi="Calibri"/>
                <w:b/>
                <w:sz w:val="18"/>
              </w:rPr>
              <w:t>PPF</w:t>
            </w:r>
          </w:p>
        </w:tc>
        <w:tc>
          <w:tcPr>
            <w:tcW w:type="dxa" w:w="4320"/>
            <w:shd w:fill="FFFFFF"/>
          </w:tcPr>
          <w:p>
            <w:pPr>
              <w:spacing w:before="40" w:after="40"/>
            </w:pPr>
            <w:r/>
            <w:r>
              <w:rPr>
                <w:rFonts w:ascii="Calibri" w:hAnsi="Calibri"/>
                <w:b w:val="0"/>
                <w:sz w:val="18"/>
              </w:rPr>
              <w:t>Portail Public de Facturation (plateforme publique d'échange de factures)</w:t>
            </w:r>
          </w:p>
        </w:tc>
      </w:tr>
      <w:tr>
        <w:tc>
          <w:tcPr>
            <w:tcW w:type="dxa" w:w="4320"/>
            <w:shd w:fill="F2F2F2"/>
          </w:tcPr>
          <w:p>
            <w:pPr>
              <w:spacing w:before="40" w:after="40"/>
            </w:pPr>
            <w:r/>
            <w:r>
              <w:rPr>
                <w:rFonts w:ascii="Calibri" w:hAnsi="Calibri"/>
                <w:b/>
                <w:sz w:val="18"/>
              </w:rPr>
              <w:t>PDP</w:t>
            </w:r>
          </w:p>
        </w:tc>
        <w:tc>
          <w:tcPr>
            <w:tcW w:type="dxa" w:w="4320"/>
            <w:shd w:fill="F2F2F2"/>
          </w:tcPr>
          <w:p>
            <w:pPr>
              <w:spacing w:before="40" w:after="40"/>
            </w:pPr>
            <w:r/>
            <w:r>
              <w:rPr>
                <w:rFonts w:ascii="Calibri" w:hAnsi="Calibri"/>
                <w:b w:val="0"/>
                <w:sz w:val="18"/>
              </w:rPr>
              <w:t>Plateforme de Dématérialisation Partenaire (opérateur privé agréé)</w:t>
            </w:r>
          </w:p>
        </w:tc>
      </w:tr>
      <w:tr>
        <w:tc>
          <w:tcPr>
            <w:tcW w:type="dxa" w:w="4320"/>
            <w:shd w:fill="FFFFFF"/>
          </w:tcPr>
          <w:p>
            <w:pPr>
              <w:spacing w:before="40" w:after="40"/>
            </w:pPr>
            <w:r/>
            <w:r>
              <w:rPr>
                <w:rFonts w:ascii="Calibri" w:hAnsi="Calibri"/>
                <w:b/>
                <w:sz w:val="18"/>
              </w:rPr>
              <w:t>Factur-X</w:t>
            </w:r>
          </w:p>
        </w:tc>
        <w:tc>
          <w:tcPr>
            <w:tcW w:type="dxa" w:w="4320"/>
            <w:shd w:fill="FFFFFF"/>
          </w:tcPr>
          <w:p>
            <w:pPr>
              <w:spacing w:before="40" w:after="40"/>
            </w:pPr>
            <w:r/>
            <w:r>
              <w:rPr>
                <w:rFonts w:ascii="Calibri" w:hAnsi="Calibri"/>
                <w:b w:val="0"/>
                <w:sz w:val="18"/>
              </w:rPr>
              <w:t>Norme hybride franco-allemande combinant un PDF lisible et un fichier XML structuré</w:t>
            </w:r>
          </w:p>
        </w:tc>
      </w:tr>
      <w:tr>
        <w:tc>
          <w:tcPr>
            <w:tcW w:type="dxa" w:w="4320"/>
            <w:shd w:fill="F2F2F2"/>
          </w:tcPr>
          <w:p>
            <w:pPr>
              <w:spacing w:before="40" w:after="40"/>
            </w:pPr>
            <w:r/>
            <w:r>
              <w:rPr>
                <w:rFonts w:ascii="Calibri" w:hAnsi="Calibri"/>
                <w:b/>
                <w:sz w:val="18"/>
              </w:rPr>
              <w:t>FEC</w:t>
            </w:r>
          </w:p>
        </w:tc>
        <w:tc>
          <w:tcPr>
            <w:tcW w:type="dxa" w:w="4320"/>
            <w:shd w:fill="F2F2F2"/>
          </w:tcPr>
          <w:p>
            <w:pPr>
              <w:spacing w:before="40" w:after="40"/>
            </w:pPr>
            <w:r/>
            <w:r>
              <w:rPr>
                <w:rFonts w:ascii="Calibri" w:hAnsi="Calibri"/>
                <w:b w:val="0"/>
                <w:sz w:val="18"/>
              </w:rPr>
              <w:t>Fichier des Écritures Comptables (format d'export comptable opposable)</w:t>
            </w:r>
          </w:p>
        </w:tc>
      </w:tr>
      <w:tr>
        <w:tc>
          <w:tcPr>
            <w:tcW w:type="dxa" w:w="4320"/>
            <w:shd w:fill="FFFFFF"/>
          </w:tcPr>
          <w:p>
            <w:pPr>
              <w:spacing w:before="40" w:after="40"/>
            </w:pPr>
            <w:r/>
            <w:r>
              <w:rPr>
                <w:rFonts w:ascii="Calibri" w:hAnsi="Calibri"/>
                <w:b/>
                <w:sz w:val="18"/>
              </w:rPr>
              <w:t>CA3</w:t>
            </w:r>
          </w:p>
        </w:tc>
        <w:tc>
          <w:tcPr>
            <w:tcW w:type="dxa" w:w="4320"/>
            <w:shd w:fill="FFFFFF"/>
          </w:tcPr>
          <w:p>
            <w:pPr>
              <w:spacing w:before="40" w:after="40"/>
            </w:pPr>
            <w:r/>
            <w:r>
              <w:rPr>
                <w:rFonts w:ascii="Calibri" w:hAnsi="Calibri"/>
                <w:b w:val="0"/>
                <w:sz w:val="18"/>
              </w:rPr>
              <w:t>Formulaire de déclaration TVA mensuelle/trimestrielle (CERFA 3310)</w:t>
            </w:r>
          </w:p>
        </w:tc>
      </w:tr>
      <w:tr>
        <w:tc>
          <w:tcPr>
            <w:tcW w:type="dxa" w:w="4320"/>
            <w:shd w:fill="F2F2F2"/>
          </w:tcPr>
          <w:p>
            <w:pPr>
              <w:spacing w:before="40" w:after="40"/>
            </w:pPr>
            <w:r/>
            <w:r>
              <w:rPr>
                <w:rFonts w:ascii="Calibri" w:hAnsi="Calibri"/>
                <w:b/>
                <w:sz w:val="18"/>
              </w:rPr>
              <w:t>Lettrage</w:t>
            </w:r>
          </w:p>
        </w:tc>
        <w:tc>
          <w:tcPr>
            <w:tcW w:type="dxa" w:w="4320"/>
            <w:shd w:fill="F2F2F2"/>
          </w:tcPr>
          <w:p>
            <w:pPr>
              <w:spacing w:before="40" w:after="40"/>
            </w:pPr>
            <w:r/>
            <w:r>
              <w:rPr>
                <w:rFonts w:ascii="Calibri" w:hAnsi="Calibri"/>
                <w:b w:val="0"/>
                <w:sz w:val="18"/>
              </w:rPr>
              <w:t>Rapprochement d'une écriture bancaire avec une pièce comptable</w:t>
            </w:r>
          </w:p>
        </w:tc>
      </w:tr>
      <w:tr>
        <w:tc>
          <w:tcPr>
            <w:tcW w:type="dxa" w:w="4320"/>
            <w:shd w:fill="FFFFFF"/>
          </w:tcPr>
          <w:p>
            <w:pPr>
              <w:spacing w:before="40" w:after="40"/>
            </w:pPr>
            <w:r/>
            <w:r>
              <w:rPr>
                <w:rFonts w:ascii="Calibri" w:hAnsi="Calibri"/>
                <w:b/>
                <w:sz w:val="18"/>
              </w:rPr>
              <w:t>OCR</w:t>
            </w:r>
          </w:p>
        </w:tc>
        <w:tc>
          <w:tcPr>
            <w:tcW w:type="dxa" w:w="4320"/>
            <w:shd w:fill="FFFFFF"/>
          </w:tcPr>
          <w:p>
            <w:pPr>
              <w:spacing w:before="40" w:after="40"/>
            </w:pPr>
            <w:r/>
            <w:r>
              <w:rPr>
                <w:rFonts w:ascii="Calibri" w:hAnsi="Calibri"/>
                <w:b w:val="0"/>
                <w:sz w:val="18"/>
              </w:rPr>
              <w:t>Reconnaissance optique de caractères (extraction automatique de données)</w:t>
            </w:r>
          </w:p>
        </w:tc>
      </w:tr>
      <w:tr>
        <w:tc>
          <w:tcPr>
            <w:tcW w:type="dxa" w:w="4320"/>
            <w:shd w:fill="F2F2F2"/>
          </w:tcPr>
          <w:p>
            <w:pPr>
              <w:spacing w:before="40" w:after="40"/>
            </w:pPr>
            <w:r/>
            <w:r>
              <w:rPr>
                <w:rFonts w:ascii="Calibri" w:hAnsi="Calibri"/>
                <w:b/>
                <w:sz w:val="18"/>
              </w:rPr>
              <w:t>SHA-256</w:t>
            </w:r>
          </w:p>
        </w:tc>
        <w:tc>
          <w:tcPr>
            <w:tcW w:type="dxa" w:w="4320"/>
            <w:shd w:fill="F2F2F2"/>
          </w:tcPr>
          <w:p>
            <w:pPr>
              <w:spacing w:before="40" w:after="40"/>
            </w:pPr>
            <w:r/>
            <w:r>
              <w:rPr>
                <w:rFonts w:ascii="Calibri" w:hAnsi="Calibri"/>
                <w:b w:val="0"/>
                <w:sz w:val="18"/>
              </w:rPr>
              <w:t>Algorithme de hachage cryptographique utilisé pour le sceau d'intégrité</w:t>
            </w:r>
          </w:p>
        </w:tc>
      </w:tr>
      <w:tr>
        <w:tc>
          <w:tcPr>
            <w:tcW w:type="dxa" w:w="4320"/>
            <w:shd w:fill="FFFFFF"/>
          </w:tcPr>
          <w:p>
            <w:pPr>
              <w:spacing w:before="40" w:after="40"/>
            </w:pPr>
            <w:r/>
            <w:r>
              <w:rPr>
                <w:rFonts w:ascii="Calibri" w:hAnsi="Calibri"/>
                <w:b/>
                <w:sz w:val="18"/>
              </w:rPr>
              <w:t>e-Reporting</w:t>
            </w:r>
          </w:p>
        </w:tc>
        <w:tc>
          <w:tcPr>
            <w:tcW w:type="dxa" w:w="4320"/>
            <w:shd w:fill="FFFFFF"/>
          </w:tcPr>
          <w:p>
            <w:pPr>
              <w:spacing w:before="40" w:after="40"/>
            </w:pPr>
            <w:r/>
            <w:r>
              <w:rPr>
                <w:rFonts w:ascii="Calibri" w:hAnsi="Calibri"/>
                <w:b w:val="0"/>
                <w:sz w:val="18"/>
              </w:rPr>
              <w:t>Obligation de transmission des données de transaction B2C à la DGFIP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