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090"/>
        <w:gridCol w:w="1760"/>
        <w:gridCol w:w="1541"/>
        <w:gridCol w:w="1541"/>
      </w:tblGrid>
      <w:tr w:rsidR="00A14146" w:rsidRPr="00755730" w:rsidTr="00A14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14146" w:rsidRPr="00755730" w:rsidRDefault="00A14146" w:rsidP="00A14146">
            <w:pPr>
              <w:rPr>
                <w:lang w:val="es-HN"/>
              </w:rPr>
            </w:pPr>
            <w:r w:rsidRPr="00755730">
              <w:rPr>
                <w:lang w:val="es-HN"/>
              </w:rPr>
              <w:t>Factor de forma</w:t>
            </w:r>
          </w:p>
        </w:tc>
        <w:tc>
          <w:tcPr>
            <w:tcW w:w="1760" w:type="dxa"/>
          </w:tcPr>
          <w:p w:rsidR="00A14146" w:rsidRPr="00755730" w:rsidRDefault="00A14146" w:rsidP="004A5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proofErr w:type="spellStart"/>
            <w:r w:rsidRPr="00755730">
              <w:rPr>
                <w:lang w:val="es-HN"/>
              </w:rPr>
              <w:t>Watios</w:t>
            </w:r>
            <w:proofErr w:type="spellEnd"/>
            <w:r w:rsidRPr="00755730">
              <w:rPr>
                <w:lang w:val="es-HN"/>
              </w:rPr>
              <w:t xml:space="preserve"> MAX</w:t>
            </w:r>
          </w:p>
        </w:tc>
        <w:tc>
          <w:tcPr>
            <w:tcW w:w="1541" w:type="dxa"/>
          </w:tcPr>
          <w:p w:rsidR="00A14146" w:rsidRPr="00755730" w:rsidRDefault="00A14146" w:rsidP="004A5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proofErr w:type="spellStart"/>
            <w:r w:rsidRPr="00755730">
              <w:rPr>
                <w:lang w:val="es-HN"/>
              </w:rPr>
              <w:t>Watios</w:t>
            </w:r>
            <w:proofErr w:type="spellEnd"/>
            <w:r w:rsidRPr="00755730">
              <w:rPr>
                <w:lang w:val="es-HN"/>
              </w:rPr>
              <w:t xml:space="preserve"> MIN</w:t>
            </w:r>
          </w:p>
        </w:tc>
        <w:tc>
          <w:tcPr>
            <w:tcW w:w="1541" w:type="dxa"/>
          </w:tcPr>
          <w:p w:rsidR="00A14146" w:rsidRPr="00755730" w:rsidRDefault="00A14146" w:rsidP="004A5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55730">
              <w:rPr>
                <w:lang w:val="es-HN"/>
              </w:rPr>
              <w:t xml:space="preserve">Link </w:t>
            </w:r>
            <w:r w:rsidR="006C0E34" w:rsidRPr="00755730">
              <w:rPr>
                <w:lang w:val="es-HN"/>
              </w:rPr>
              <w:t xml:space="preserve">de </w:t>
            </w:r>
            <w:r w:rsidRPr="00755730">
              <w:rPr>
                <w:lang w:val="es-HN"/>
              </w:rPr>
              <w:t>compra</w:t>
            </w:r>
          </w:p>
        </w:tc>
      </w:tr>
      <w:tr w:rsidR="00A14146" w:rsidRPr="00755730" w:rsidTr="00A1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14146" w:rsidRPr="00755730" w:rsidRDefault="00A14146" w:rsidP="00A14146">
            <w:pPr>
              <w:rPr>
                <w:lang w:val="es-HN"/>
              </w:rPr>
            </w:pPr>
            <w:r w:rsidRPr="00755730">
              <w:rPr>
                <w:lang w:val="es-HN"/>
              </w:rPr>
              <w:t>ATX</w:t>
            </w:r>
          </w:p>
        </w:tc>
        <w:tc>
          <w:tcPr>
            <w:tcW w:w="1760" w:type="dxa"/>
          </w:tcPr>
          <w:p w:rsidR="00A14146" w:rsidRPr="00755730" w:rsidRDefault="00A14146" w:rsidP="00A1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r w:rsidRPr="00755730">
              <w:rPr>
                <w:lang w:val="es-HN"/>
              </w:rPr>
              <w:t>1600W</w:t>
            </w:r>
          </w:p>
        </w:tc>
        <w:tc>
          <w:tcPr>
            <w:tcW w:w="1541" w:type="dxa"/>
          </w:tcPr>
          <w:p w:rsidR="00A14146" w:rsidRPr="00755730" w:rsidRDefault="00A14146" w:rsidP="00A1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r w:rsidRPr="00755730">
              <w:rPr>
                <w:lang w:val="es-HN"/>
              </w:rPr>
              <w:t>300W</w:t>
            </w:r>
          </w:p>
        </w:tc>
        <w:tc>
          <w:tcPr>
            <w:tcW w:w="1541" w:type="dxa"/>
          </w:tcPr>
          <w:p w:rsidR="00A14146" w:rsidRPr="00755730" w:rsidRDefault="00BC6AA2" w:rsidP="00A1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hyperlink r:id="rId5" w:history="1">
              <w:r w:rsidR="00A14146" w:rsidRPr="00755730">
                <w:rPr>
                  <w:rStyle w:val="Hipervnculo"/>
                  <w:lang w:val="es-HN"/>
                </w:rPr>
                <w:t>Fuente 1600w</w:t>
              </w:r>
            </w:hyperlink>
          </w:p>
          <w:p w:rsidR="00A14146" w:rsidRPr="00755730" w:rsidRDefault="00BC6AA2" w:rsidP="00A1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hyperlink r:id="rId6" w:history="1">
              <w:r w:rsidR="00A14146" w:rsidRPr="00755730">
                <w:rPr>
                  <w:rStyle w:val="Hipervnculo"/>
                  <w:lang w:val="es-HN"/>
                </w:rPr>
                <w:t>Fuente 300w</w:t>
              </w:r>
            </w:hyperlink>
          </w:p>
        </w:tc>
      </w:tr>
      <w:tr w:rsidR="00A14146" w:rsidRPr="00755730" w:rsidTr="00A14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14146" w:rsidRPr="00755730" w:rsidRDefault="00A14146" w:rsidP="00A14146">
            <w:pPr>
              <w:rPr>
                <w:lang w:val="es-HN"/>
              </w:rPr>
            </w:pPr>
            <w:r w:rsidRPr="00755730">
              <w:rPr>
                <w:lang w:val="es-HN"/>
              </w:rPr>
              <w:t>SFX</w:t>
            </w:r>
          </w:p>
        </w:tc>
        <w:tc>
          <w:tcPr>
            <w:tcW w:w="1760" w:type="dxa"/>
          </w:tcPr>
          <w:p w:rsidR="00A14146" w:rsidRPr="00755730" w:rsidRDefault="00A14146" w:rsidP="00A1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55730">
              <w:rPr>
                <w:lang w:val="es-HN"/>
              </w:rPr>
              <w:t>1200W</w:t>
            </w:r>
          </w:p>
        </w:tc>
        <w:tc>
          <w:tcPr>
            <w:tcW w:w="1541" w:type="dxa"/>
          </w:tcPr>
          <w:p w:rsidR="00A14146" w:rsidRPr="00755730" w:rsidRDefault="00A14146" w:rsidP="00A1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55730">
              <w:rPr>
                <w:lang w:val="es-HN"/>
              </w:rPr>
              <w:t>450W</w:t>
            </w:r>
          </w:p>
        </w:tc>
        <w:tc>
          <w:tcPr>
            <w:tcW w:w="1541" w:type="dxa"/>
          </w:tcPr>
          <w:p w:rsidR="00A14146" w:rsidRPr="00755730" w:rsidRDefault="00BC6AA2" w:rsidP="00A1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hyperlink r:id="rId7" w:history="1">
              <w:r w:rsidR="00A14146" w:rsidRPr="00755730">
                <w:rPr>
                  <w:rStyle w:val="Hipervnculo"/>
                  <w:lang w:val="es-HN"/>
                </w:rPr>
                <w:t>Fuente 1200W</w:t>
              </w:r>
            </w:hyperlink>
          </w:p>
          <w:p w:rsidR="00A14146" w:rsidRPr="00755730" w:rsidRDefault="00BC6AA2" w:rsidP="00A1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hyperlink r:id="rId8" w:history="1">
              <w:r w:rsidR="00A14146" w:rsidRPr="00755730">
                <w:rPr>
                  <w:rStyle w:val="Hipervnculo"/>
                  <w:lang w:val="es-HN"/>
                </w:rPr>
                <w:t>Fuente 450w</w:t>
              </w:r>
            </w:hyperlink>
          </w:p>
        </w:tc>
      </w:tr>
      <w:tr w:rsidR="00A14146" w:rsidRPr="00755730" w:rsidTr="00A1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14146" w:rsidRPr="00755730" w:rsidRDefault="00A14146" w:rsidP="00A14146">
            <w:pPr>
              <w:rPr>
                <w:lang w:val="es-HN"/>
              </w:rPr>
            </w:pPr>
            <w:r w:rsidRPr="00755730">
              <w:rPr>
                <w:lang w:val="es-HN"/>
              </w:rPr>
              <w:t>TFX</w:t>
            </w:r>
          </w:p>
        </w:tc>
        <w:tc>
          <w:tcPr>
            <w:tcW w:w="1760" w:type="dxa"/>
          </w:tcPr>
          <w:p w:rsidR="00A14146" w:rsidRPr="00755730" w:rsidRDefault="00A14146" w:rsidP="00A1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r w:rsidRPr="00755730">
              <w:rPr>
                <w:lang w:val="es-HN"/>
              </w:rPr>
              <w:t>500W</w:t>
            </w:r>
          </w:p>
        </w:tc>
        <w:tc>
          <w:tcPr>
            <w:tcW w:w="1541" w:type="dxa"/>
          </w:tcPr>
          <w:p w:rsidR="00A14146" w:rsidRPr="00755730" w:rsidRDefault="00A14146" w:rsidP="00A1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r w:rsidRPr="00755730">
              <w:rPr>
                <w:lang w:val="es-HN"/>
              </w:rPr>
              <w:t>350W</w:t>
            </w:r>
          </w:p>
        </w:tc>
        <w:tc>
          <w:tcPr>
            <w:tcW w:w="1541" w:type="dxa"/>
          </w:tcPr>
          <w:p w:rsidR="00A14146" w:rsidRPr="00755730" w:rsidRDefault="00BC6AA2" w:rsidP="00A1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hyperlink r:id="rId9" w:history="1">
              <w:r w:rsidR="00A14146" w:rsidRPr="00755730">
                <w:rPr>
                  <w:rStyle w:val="Hipervnculo"/>
                  <w:lang w:val="es-HN"/>
                </w:rPr>
                <w:t>Fue</w:t>
              </w:r>
              <w:r w:rsidR="00A14146" w:rsidRPr="00755730">
                <w:rPr>
                  <w:rStyle w:val="Hipervnculo"/>
                  <w:lang w:val="es-HN"/>
                </w:rPr>
                <w:t>nte 500w</w:t>
              </w:r>
            </w:hyperlink>
          </w:p>
          <w:p w:rsidR="00A14146" w:rsidRPr="00755730" w:rsidRDefault="00BC6AA2" w:rsidP="00A1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hyperlink r:id="rId10" w:history="1">
              <w:r w:rsidR="00A14146" w:rsidRPr="00755730">
                <w:rPr>
                  <w:rStyle w:val="Hipervnculo"/>
                  <w:lang w:val="es-HN"/>
                </w:rPr>
                <w:t>Fuente 350W</w:t>
              </w:r>
            </w:hyperlink>
          </w:p>
        </w:tc>
      </w:tr>
      <w:tr w:rsidR="00A14146" w:rsidRPr="00755730" w:rsidTr="00A14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14146" w:rsidRPr="00755730" w:rsidRDefault="00A14146" w:rsidP="00A14146">
            <w:pPr>
              <w:rPr>
                <w:lang w:val="es-HN"/>
              </w:rPr>
            </w:pPr>
            <w:r w:rsidRPr="00755730">
              <w:rPr>
                <w:lang w:val="es-HN"/>
              </w:rPr>
              <w:t>Flex ATX</w:t>
            </w:r>
          </w:p>
        </w:tc>
        <w:tc>
          <w:tcPr>
            <w:tcW w:w="1760" w:type="dxa"/>
          </w:tcPr>
          <w:p w:rsidR="00A14146" w:rsidRPr="00755730" w:rsidRDefault="00A14146" w:rsidP="00A1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55730">
              <w:rPr>
                <w:lang w:val="es-HN"/>
              </w:rPr>
              <w:t>600W</w:t>
            </w:r>
          </w:p>
        </w:tc>
        <w:tc>
          <w:tcPr>
            <w:tcW w:w="1541" w:type="dxa"/>
          </w:tcPr>
          <w:p w:rsidR="00A14146" w:rsidRPr="00755730" w:rsidRDefault="00A14146" w:rsidP="00A1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755730">
              <w:rPr>
                <w:lang w:val="es-HN"/>
              </w:rPr>
              <w:t>200W</w:t>
            </w:r>
          </w:p>
        </w:tc>
        <w:tc>
          <w:tcPr>
            <w:tcW w:w="1541" w:type="dxa"/>
          </w:tcPr>
          <w:p w:rsidR="00A14146" w:rsidRPr="00755730" w:rsidRDefault="00BC6AA2" w:rsidP="00A1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hyperlink r:id="rId11" w:history="1">
              <w:r w:rsidR="00A14146" w:rsidRPr="00755730">
                <w:rPr>
                  <w:rStyle w:val="Hipervnculo"/>
                  <w:lang w:val="es-HN"/>
                </w:rPr>
                <w:t>Fuente 600W</w:t>
              </w:r>
            </w:hyperlink>
          </w:p>
          <w:p w:rsidR="00A14146" w:rsidRPr="00755730" w:rsidRDefault="00BC6AA2" w:rsidP="00A1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hyperlink r:id="rId12" w:history="1">
              <w:r w:rsidR="00A14146" w:rsidRPr="00755730">
                <w:rPr>
                  <w:rStyle w:val="Hipervnculo"/>
                  <w:lang w:val="es-HN"/>
                </w:rPr>
                <w:t>Fuente 200W</w:t>
              </w:r>
            </w:hyperlink>
          </w:p>
        </w:tc>
      </w:tr>
    </w:tbl>
    <w:p w:rsidR="00BE2433" w:rsidRPr="00755730" w:rsidRDefault="00BE2433">
      <w:pPr>
        <w:rPr>
          <w:lang w:val="es-HN"/>
        </w:rPr>
      </w:pPr>
    </w:p>
    <w:tbl>
      <w:tblPr>
        <w:tblStyle w:val="Tabladecuadrcula3-nfasis3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755730" w:rsidRPr="00755730" w:rsidTr="00BC6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3" w:type="dxa"/>
            <w:tcBorders>
              <w:right w:val="single" w:sz="4" w:space="0" w:color="D9D9D9" w:themeColor="background1" w:themeShade="D9"/>
            </w:tcBorders>
          </w:tcPr>
          <w:p w:rsidR="00755730" w:rsidRPr="00755730" w:rsidRDefault="00755730" w:rsidP="008F1110">
            <w:pPr>
              <w:jc w:val="left"/>
              <w:rPr>
                <w:lang w:val="es-HN"/>
              </w:rPr>
            </w:pPr>
          </w:p>
        </w:tc>
        <w:tc>
          <w:tcPr>
            <w:tcW w:w="2254" w:type="dxa"/>
            <w:tcBorders>
              <w:left w:val="single" w:sz="4" w:space="0" w:color="D9D9D9" w:themeColor="background1" w:themeShade="D9"/>
              <w:right w:val="single" w:sz="4" w:space="0" w:color="D9D9D9"/>
            </w:tcBorders>
          </w:tcPr>
          <w:p w:rsidR="00755730" w:rsidRPr="00755730" w:rsidRDefault="00755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proofErr w:type="spellStart"/>
            <w:r>
              <w:rPr>
                <w:lang w:val="es-HN"/>
              </w:rPr>
              <w:t>Estandar</w:t>
            </w:r>
            <w:proofErr w:type="spellEnd"/>
            <w:r>
              <w:rPr>
                <w:lang w:val="es-HN"/>
              </w:rPr>
              <w:t xml:space="preserve"> </w:t>
            </w:r>
          </w:p>
        </w:tc>
        <w:tc>
          <w:tcPr>
            <w:tcW w:w="2254" w:type="dxa"/>
            <w:tcBorders>
              <w:left w:val="single" w:sz="4" w:space="0" w:color="D9D9D9"/>
              <w:right w:val="single" w:sz="4" w:space="0" w:color="D9D9D9"/>
            </w:tcBorders>
          </w:tcPr>
          <w:p w:rsidR="00755730" w:rsidRPr="00755730" w:rsidRDefault="00755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proofErr w:type="spellStart"/>
            <w:r>
              <w:rPr>
                <w:lang w:val="es-HN"/>
              </w:rPr>
              <w:t>Semi</w:t>
            </w:r>
            <w:proofErr w:type="spellEnd"/>
            <w:r>
              <w:rPr>
                <w:lang w:val="es-HN"/>
              </w:rPr>
              <w:t xml:space="preserve"> modular</w:t>
            </w:r>
          </w:p>
        </w:tc>
        <w:tc>
          <w:tcPr>
            <w:tcW w:w="2255" w:type="dxa"/>
            <w:tcBorders>
              <w:left w:val="single" w:sz="4" w:space="0" w:color="D9D9D9"/>
              <w:right w:val="single" w:sz="4" w:space="0" w:color="D9D9D9" w:themeColor="background1" w:themeShade="D9"/>
            </w:tcBorders>
          </w:tcPr>
          <w:p w:rsidR="00755730" w:rsidRPr="00755730" w:rsidRDefault="00755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Modular</w:t>
            </w:r>
          </w:p>
        </w:tc>
      </w:tr>
      <w:tr w:rsidR="00755730" w:rsidRPr="00755730" w:rsidTr="008F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755730" w:rsidRPr="00755730" w:rsidRDefault="00755730">
            <w:pPr>
              <w:rPr>
                <w:lang w:val="es-HN"/>
              </w:rPr>
            </w:pPr>
            <w:r>
              <w:rPr>
                <w:lang w:val="es-HN"/>
              </w:rPr>
              <w:t>ATX 650W</w:t>
            </w:r>
          </w:p>
        </w:tc>
        <w:tc>
          <w:tcPr>
            <w:tcW w:w="2254" w:type="dxa"/>
          </w:tcPr>
          <w:p w:rsidR="00755730" w:rsidRPr="00755730" w:rsidRDefault="008F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hyperlink r:id="rId13" w:history="1">
              <w:r w:rsidRPr="008F1110">
                <w:rPr>
                  <w:rStyle w:val="Hipervnculo"/>
                  <w:lang w:val="es-HN"/>
                </w:rPr>
                <w:t>Precio 25€</w:t>
              </w:r>
            </w:hyperlink>
          </w:p>
        </w:tc>
        <w:tc>
          <w:tcPr>
            <w:tcW w:w="2254" w:type="dxa"/>
          </w:tcPr>
          <w:p w:rsidR="00755730" w:rsidRPr="00755730" w:rsidRDefault="008F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hyperlink r:id="rId14" w:history="1">
              <w:r w:rsidRPr="008F1110">
                <w:rPr>
                  <w:rStyle w:val="Hipervnculo"/>
                  <w:lang w:val="es-HN"/>
                </w:rPr>
                <w:t>Precio 50€</w:t>
              </w:r>
            </w:hyperlink>
          </w:p>
        </w:tc>
        <w:tc>
          <w:tcPr>
            <w:tcW w:w="2255" w:type="dxa"/>
          </w:tcPr>
          <w:p w:rsidR="00755730" w:rsidRPr="00755730" w:rsidRDefault="0075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hyperlink r:id="rId15" w:history="1">
              <w:r w:rsidRPr="00755730">
                <w:rPr>
                  <w:rStyle w:val="Hipervnculo"/>
                  <w:lang w:val="es-HN"/>
                </w:rPr>
                <w:t>Precio 45€</w:t>
              </w:r>
            </w:hyperlink>
          </w:p>
        </w:tc>
      </w:tr>
      <w:tr w:rsidR="00755730" w:rsidRPr="00755730" w:rsidTr="008F1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755730" w:rsidRPr="00755730" w:rsidRDefault="00755730">
            <w:pPr>
              <w:rPr>
                <w:lang w:val="es-HN"/>
              </w:rPr>
            </w:pPr>
            <w:r>
              <w:rPr>
                <w:lang w:val="es-HN"/>
              </w:rPr>
              <w:t>ATX 750W</w:t>
            </w:r>
          </w:p>
        </w:tc>
        <w:tc>
          <w:tcPr>
            <w:tcW w:w="2254" w:type="dxa"/>
          </w:tcPr>
          <w:p w:rsidR="00755730" w:rsidRPr="00755730" w:rsidRDefault="008F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hyperlink r:id="rId16" w:history="1">
              <w:r w:rsidRPr="008F1110">
                <w:rPr>
                  <w:rStyle w:val="Hipervnculo"/>
                  <w:lang w:val="es-HN"/>
                </w:rPr>
                <w:t>Precio 36€</w:t>
              </w:r>
            </w:hyperlink>
          </w:p>
        </w:tc>
        <w:tc>
          <w:tcPr>
            <w:tcW w:w="2254" w:type="dxa"/>
          </w:tcPr>
          <w:p w:rsidR="00755730" w:rsidRPr="00755730" w:rsidRDefault="008F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hyperlink r:id="rId17" w:history="1">
              <w:r w:rsidRPr="008F1110">
                <w:rPr>
                  <w:rStyle w:val="Hipervnculo"/>
                  <w:lang w:val="es-HN"/>
                </w:rPr>
                <w:t>Precio 64€</w:t>
              </w:r>
            </w:hyperlink>
          </w:p>
        </w:tc>
        <w:tc>
          <w:tcPr>
            <w:tcW w:w="2255" w:type="dxa"/>
          </w:tcPr>
          <w:p w:rsidR="00755730" w:rsidRPr="00755730" w:rsidRDefault="0075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hyperlink r:id="rId18" w:history="1">
              <w:r w:rsidRPr="00755730">
                <w:rPr>
                  <w:rStyle w:val="Hipervnculo"/>
                  <w:lang w:val="es-HN"/>
                </w:rPr>
                <w:t>Precio 55€</w:t>
              </w:r>
            </w:hyperlink>
          </w:p>
        </w:tc>
      </w:tr>
      <w:tr w:rsidR="00755730" w:rsidRPr="00755730" w:rsidTr="008F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755730" w:rsidRPr="00755730" w:rsidRDefault="00755730">
            <w:pPr>
              <w:rPr>
                <w:lang w:val="es-HN"/>
              </w:rPr>
            </w:pPr>
            <w:r>
              <w:rPr>
                <w:lang w:val="es-HN"/>
              </w:rPr>
              <w:t>ATX 1000W</w:t>
            </w:r>
          </w:p>
        </w:tc>
        <w:tc>
          <w:tcPr>
            <w:tcW w:w="2254" w:type="dxa"/>
          </w:tcPr>
          <w:p w:rsidR="00755730" w:rsidRPr="00BC6AA2" w:rsidRDefault="00BC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HN"/>
              </w:rPr>
            </w:pPr>
            <w:r w:rsidRPr="00BC6AA2">
              <w:rPr>
                <w:rStyle w:val="Textoennegrita"/>
                <w:color w:val="0070C0"/>
                <w:u w:val="single"/>
              </w:rPr>
              <w:t>EVGA 1000 W1, 80+ White</w:t>
            </w:r>
            <w:r w:rsidRPr="00BC6AA2">
              <w:rPr>
                <w:rStyle w:val="Textoennegrita"/>
                <w:color w:val="0070C0"/>
                <w:u w:val="single"/>
              </w:rPr>
              <w:t xml:space="preserve"> 130€</w:t>
            </w:r>
          </w:p>
        </w:tc>
        <w:tc>
          <w:tcPr>
            <w:tcW w:w="2254" w:type="dxa"/>
          </w:tcPr>
          <w:p w:rsidR="00755730" w:rsidRPr="00755730" w:rsidRDefault="0075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hyperlink r:id="rId19" w:history="1">
              <w:r w:rsidRPr="00755730">
                <w:rPr>
                  <w:rStyle w:val="Hipervnculo"/>
                  <w:lang w:val="es-HN"/>
                </w:rPr>
                <w:t>Precio 96€</w:t>
              </w:r>
            </w:hyperlink>
          </w:p>
        </w:tc>
        <w:tc>
          <w:tcPr>
            <w:tcW w:w="2255" w:type="dxa"/>
          </w:tcPr>
          <w:p w:rsidR="00755730" w:rsidRPr="00755730" w:rsidRDefault="0075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hyperlink r:id="rId20" w:history="1">
              <w:r w:rsidRPr="00755730">
                <w:rPr>
                  <w:rStyle w:val="Hipervnculo"/>
                  <w:lang w:val="es-HN"/>
                </w:rPr>
                <w:t>Precio 172€</w:t>
              </w:r>
            </w:hyperlink>
          </w:p>
        </w:tc>
      </w:tr>
    </w:tbl>
    <w:p w:rsidR="00755730" w:rsidRPr="00755730" w:rsidRDefault="00755730">
      <w:pPr>
        <w:rPr>
          <w:lang w:val="es-HN"/>
        </w:rPr>
      </w:pPr>
      <w:bookmarkStart w:id="0" w:name="_GoBack"/>
      <w:bookmarkEnd w:id="0"/>
    </w:p>
    <w:sectPr w:rsidR="00755730" w:rsidRPr="00755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47"/>
    <w:rsid w:val="004A5E47"/>
    <w:rsid w:val="006C0E34"/>
    <w:rsid w:val="00755730"/>
    <w:rsid w:val="008F1110"/>
    <w:rsid w:val="00A14146"/>
    <w:rsid w:val="00BC6AA2"/>
    <w:rsid w:val="00B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FF6A"/>
  <w15:chartTrackingRefBased/>
  <w15:docId w15:val="{EA116920-4E2B-431F-A1DA-AD08A96A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A5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HN"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A5E47"/>
    <w:rPr>
      <w:rFonts w:ascii="Times New Roman" w:eastAsia="Times New Roman" w:hAnsi="Times New Roman" w:cs="Times New Roman"/>
      <w:b/>
      <w:bCs/>
      <w:kern w:val="36"/>
      <w:sz w:val="48"/>
      <w:szCs w:val="48"/>
      <w:lang w:val="es-HN" w:eastAsia="es-HN"/>
    </w:rPr>
  </w:style>
  <w:style w:type="character" w:styleId="Hipervnculo">
    <w:name w:val="Hyperlink"/>
    <w:basedOn w:val="Fuentedeprrafopredeter"/>
    <w:uiPriority w:val="99"/>
    <w:unhideWhenUsed/>
    <w:rsid w:val="004A5E47"/>
    <w:rPr>
      <w:color w:val="0563C1" w:themeColor="hyperlink"/>
      <w:u w:val="single"/>
    </w:rPr>
  </w:style>
  <w:style w:type="table" w:styleId="Tabladecuadrcula4-nfasis3">
    <w:name w:val="Grid Table 4 Accent 3"/>
    <w:basedOn w:val="Tablanormal"/>
    <w:uiPriority w:val="49"/>
    <w:rsid w:val="00A141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A141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6">
    <w:name w:val="Grid Table 4 Accent 6"/>
    <w:basedOn w:val="Tablanormal"/>
    <w:uiPriority w:val="49"/>
    <w:rsid w:val="00A141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755730"/>
    <w:rPr>
      <w:color w:val="954F72" w:themeColor="followedHyperlink"/>
      <w:u w:val="single"/>
    </w:rPr>
  </w:style>
  <w:style w:type="table" w:styleId="Tabladecuadrcula3-nfasis3">
    <w:name w:val="Grid Table 3 Accent 3"/>
    <w:basedOn w:val="Tablanormal"/>
    <w:uiPriority w:val="48"/>
    <w:rsid w:val="008F11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BC6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unykach-fuente-de-alimentacion-sfx-450w" TargetMode="External"/><Relationship Id="rId13" Type="http://schemas.openxmlformats.org/officeDocument/2006/relationships/hyperlink" Target="https://www.pccomponentes.com/tempest-psu-650w-fuente-de-alimentacion" TargetMode="External"/><Relationship Id="rId18" Type="http://schemas.openxmlformats.org/officeDocument/2006/relationships/hyperlink" Target="https://www.pccomponentes.com/tempest-psu-x-750w-80-bronze-modular-fuente-de-alimentac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ccomponentes.com/fuente-alimentacion-asus-rog-loki-sfx-l-1200w-pcie-50-80-plus-titanium-modular" TargetMode="External"/><Relationship Id="rId12" Type="http://schemas.openxmlformats.org/officeDocument/2006/relationships/hyperlink" Target="https://www.pccomponentes.com/phoenix-250-fuente-de-alimentacion-tipo-flex-200w" TargetMode="External"/><Relationship Id="rId17" Type="http://schemas.openxmlformats.org/officeDocument/2006/relationships/hyperlink" Target="https://www.pccomponentes.com/aerocool-lux-750m-rgb-750w-bronze-semi-modul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ccomponentes.com/fuente-alimentacion-tacens-anima-apiii750-fuente-alimentacion-atx-750w-85-bronze-ventilador-12cm-negro" TargetMode="External"/><Relationship Id="rId20" Type="http://schemas.openxmlformats.org/officeDocument/2006/relationships/hyperlink" Target="https://www.pccomponentes.com/corsair-rme-series-rm1000e-1000w-80-plus-gold-modula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ccomponentes.com/unykach-fuente-de-alimentacion-atx-300w-85-eficiencia" TargetMode="External"/><Relationship Id="rId11" Type="http://schemas.openxmlformats.org/officeDocument/2006/relationships/hyperlink" Target="https://www.pccomponentes.com/unykach-flex-atx-2u-600w-80-bronce-fuente-de-alimentacion" TargetMode="External"/><Relationship Id="rId5" Type="http://schemas.openxmlformats.org/officeDocument/2006/relationships/hyperlink" Target="https://www.pccomponentes.com/corsair-ax1600i-1600w-80-plus-titanium-modular" TargetMode="External"/><Relationship Id="rId15" Type="http://schemas.openxmlformats.org/officeDocument/2006/relationships/hyperlink" Target="https://www.pccomponentes.com/tempest-psu-x-650w-80-bronze-modular-fuente-de-alimentacion" TargetMode="External"/><Relationship Id="rId10" Type="http://schemas.openxmlformats.org/officeDocument/2006/relationships/hyperlink" Target="https://www.pccomponentes.com/unykach-fuente-de-alimentacion-tfx-350w" TargetMode="External"/><Relationship Id="rId19" Type="http://schemas.openxmlformats.org/officeDocument/2006/relationships/hyperlink" Target="https://www.pccomponentes.com/aerocool-luxrgb1000m-1000w-80-plus-gold-semi-modul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componentes.com/coolbox-basic500gr-t-fuente-de-alimentacion-500w" TargetMode="External"/><Relationship Id="rId14" Type="http://schemas.openxmlformats.org/officeDocument/2006/relationships/hyperlink" Target="https://www.pccomponentes.com/nfortec-scutum-x-650w-80-plus-bronze-semi-modula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44FC9-D8BA-4481-A54A-7F28A436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 1SMRA</dc:creator>
  <cp:keywords/>
  <dc:description/>
  <cp:lastModifiedBy>PC20 1SMRA</cp:lastModifiedBy>
  <cp:revision>2</cp:revision>
  <dcterms:created xsi:type="dcterms:W3CDTF">2024-11-06T08:10:00Z</dcterms:created>
  <dcterms:modified xsi:type="dcterms:W3CDTF">2024-11-06T09:28:00Z</dcterms:modified>
</cp:coreProperties>
</file>