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Tài liệu Đặc tả Yêu cầu Chức năng</w:t>
      </w:r>
    </w:p>
    <w:p>
      <w:pPr>
        <w:jc w:val="center"/>
      </w:pPr>
      <w:r>
        <w:t>Dự án: Issue and Defect Tracking System in SAP</w:t>
      </w:r>
    </w:p>
    <w:p>
      <w:pPr>
        <w:jc w:val="center"/>
      </w:pPr>
      <w:r>
        <w:t>Loại tài liệu: Functional Requirements Specification (FRS)</w:t>
      </w:r>
    </w:p>
    <w:p>
      <w:pPr>
        <w:jc w:val="center"/>
      </w:pPr>
      <w:r>
        <w:t>Ngôn ngữ: Tiếng Việt</w:t>
      </w:r>
    </w:p>
    <w:p>
      <w:pPr>
        <w:jc w:val="center"/>
      </w:pPr>
      <w:r>
        <w:t>Trạng thái: Draft v1.5</w:t>
      </w:r>
    </w:p>
    <w:p>
      <w:pPr>
        <w:jc w:val="center"/>
      </w:pPr>
      <w:r>
        <w:t>Cập nhật lần cuối: 2026-07-22</w:t>
      </w:r>
    </w:p>
    <w:p>
      <w:pPr>
        <w:jc w:val="center"/>
      </w:pPr>
      <w:r>
        <w:t>Chuẩn bị cho: SAP490 project delivery, mentor review, bằng chứng implementation và QA test design</w:t>
      </w:r>
    </w:p>
    <w:p>
      <w:r>
        <w:br w:type="page"/>
      </w:r>
    </w:p>
    <w:p>
      <w:r>
        <w:t>Phong cách tài liệu: SAP490 hybrid, ưu tiên functional detail, aligned với BRD v1.5 và SRS v1.4</w:t>
      </w:r>
    </w:p>
    <w:p>
      <w:pPr>
        <w:pStyle w:val="Heading2"/>
      </w:pPr>
      <w:r>
        <w:t>1. Kiểm soát tài liệu</w:t>
      </w:r>
    </w:p>
    <w:p>
      <w:pPr>
        <w:pStyle w:val="Heading3"/>
      </w:pPr>
      <w:r>
        <w:t>1.1 Lịch sử phiên bản</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Phiên bản</w:t>
            </w:r>
          </w:p>
        </w:tc>
        <w:tc>
          <w:tcPr>
            <w:tcW w:type="dxa" w:w="1662"/>
            <w:shd w:val="clear" w:fill="D9E2F3"/>
            <w:vAlign w:val="center"/>
          </w:tcPr>
          <w:p>
            <w:r/>
            <w:r>
              <w:rPr>
                <w:rFonts w:ascii="Arial" w:hAnsi="Arial"/>
                <w:b/>
                <w:sz w:val="18"/>
              </w:rPr>
              <w:t>Ngày</w:t>
            </w:r>
          </w:p>
        </w:tc>
        <w:tc>
          <w:tcPr>
            <w:tcW w:type="dxa" w:w="1662"/>
            <w:shd w:val="clear" w:fill="D9E2F3"/>
            <w:vAlign w:val="center"/>
          </w:tcPr>
          <w:p>
            <w:r/>
            <w:r>
              <w:rPr>
                <w:rFonts w:ascii="Arial" w:hAnsi="Arial"/>
                <w:b/>
                <w:sz w:val="18"/>
              </w:rPr>
              <w:t>Người viết</w:t>
            </w:r>
          </w:p>
        </w:tc>
        <w:tc>
          <w:tcPr>
            <w:tcW w:type="dxa" w:w="1662"/>
            <w:shd w:val="clear" w:fill="D9E2F3"/>
            <w:vAlign w:val="center"/>
          </w:tcPr>
          <w:p>
            <w:r/>
            <w:r>
              <w:rPr>
                <w:rFonts w:ascii="Arial" w:hAnsi="Arial"/>
                <w:b/>
                <w:sz w:val="18"/>
              </w:rPr>
              <w:t>Người review</w:t>
            </w:r>
          </w:p>
        </w:tc>
        <w:tc>
          <w:tcPr>
            <w:tcW w:type="dxa" w:w="1662"/>
            <w:shd w:val="clear" w:fill="D9E2F3"/>
            <w:vAlign w:val="center"/>
          </w:tcPr>
          <w:p>
            <w:r/>
            <w:r>
              <w:rPr>
                <w:rFonts w:ascii="Arial" w:hAnsi="Arial"/>
                <w:b/>
                <w:sz w:val="18"/>
              </w:rPr>
              <w:t>Tóm tắt thay đổi</w:t>
            </w:r>
          </w:p>
        </w:tc>
        <w:tc>
          <w:tcPr>
            <w:tcW w:type="dxa" w:w="1662"/>
            <w:shd w:val="clear" w:fill="D9E2F3"/>
            <w:vAlign w:val="center"/>
          </w:tcPr>
          <w:p>
            <w:r/>
            <w:r>
              <w:rPr>
                <w:rFonts w:ascii="Arial" w:hAnsi="Arial"/>
                <w:b/>
                <w:sz w:val="18"/>
              </w:rPr>
              <w:t>Trạng thái duyệt</w:t>
            </w:r>
          </w:p>
        </w:tc>
      </w:tr>
      <w:tr>
        <w:tc>
          <w:tcPr>
            <w:tcW w:type="dxa" w:w="1662"/>
            <w:vAlign w:val="center"/>
          </w:tcPr>
          <w:p>
            <w:r/>
            <w:r>
              <w:rPr>
                <w:rFonts w:ascii="Arial" w:hAnsi="Arial"/>
                <w:b w:val="0"/>
                <w:sz w:val="18"/>
              </w:rPr>
              <w:t>v1.0</w:t>
            </w:r>
          </w:p>
        </w:tc>
        <w:tc>
          <w:tcPr>
            <w:tcW w:type="dxa" w:w="1662"/>
            <w:vAlign w:val="center"/>
          </w:tcPr>
          <w:p>
            <w:r/>
            <w:r>
              <w:rPr>
                <w:rFonts w:ascii="Arial" w:hAnsi="Arial"/>
                <w:b w:val="0"/>
                <w:sz w:val="18"/>
              </w:rPr>
              <w:t>2026-06-02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Tạo bản FRS đầu tiên từ BRD v1.1, SRS v1.0, BA baseline, diagrams và SAP490 guidance.</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v1.1</w:t>
            </w:r>
          </w:p>
        </w:tc>
        <w:tc>
          <w:tcPr>
            <w:tcW w:type="dxa" w:w="1662"/>
            <w:vAlign w:val="center"/>
          </w:tcPr>
          <w:p>
            <w:r/>
            <w:r>
              <w:rPr>
                <w:rFonts w:ascii="Arial" w:hAnsi="Arial"/>
                <w:b w:val="0"/>
                <w:sz w:val="18"/>
              </w:rPr>
              <w:t>2026-06-03</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Sửa lỗi Mermaid syntax trong rejected follow-up sequence và bổ sung workflow diagrams còn thiếu cho create/assign, developer review, request information, retest/closure và PM monitoring.</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v1.2</w:t>
            </w:r>
          </w:p>
        </w:tc>
        <w:tc>
          <w:tcPr>
            <w:tcW w:type="dxa" w:w="1662"/>
            <w:vAlign w:val="center"/>
          </w:tcPr>
          <w:p>
            <w:r/>
            <w:r>
              <w:rPr>
                <w:rFonts w:ascii="Arial" w:hAnsi="Arial"/>
                <w:b w:val="0"/>
                <w:sz w:val="18"/>
              </w:rPr>
              <w:t>2026-06-03</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Cập nhật functional actors và workflows theo MVP role baseline: Tester, Developer và PM. Reporter và Admin được hoãn như role tách riêng.</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v1.3</w:t>
            </w:r>
          </w:p>
        </w:tc>
        <w:tc>
          <w:tcPr>
            <w:tcW w:type="dxa" w:w="1662"/>
            <w:vAlign w:val="center"/>
          </w:tcPr>
          <w:p>
            <w:r/>
            <w:r>
              <w:rPr>
                <w:rFonts w:ascii="Arial" w:hAnsi="Arial"/>
                <w:b w:val="0"/>
                <w:sz w:val="18"/>
              </w:rPr>
              <w:t>2026-07-10</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Đồng bộ hành vi draft attachment thực và hành vi AI advisory review tùy chọn với baseline CAP/Fiori đã triển khai.</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v1.4</w:t>
            </w:r>
          </w:p>
        </w:tc>
        <w:tc>
          <w:tcPr>
            <w:tcW w:type="dxa" w:w="1662"/>
            <w:vAlign w:val="center"/>
          </w:tcPr>
          <w:p>
            <w:r/>
            <w:r>
              <w:rPr>
                <w:rFonts w:ascii="Arial" w:hAnsi="Arial"/>
                <w:b w:val="0"/>
                <w:sz w:val="18"/>
              </w:rPr>
              <w:t>2026-07-11</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Thay tám Mermaid block dùng khi review bằng workflow figure đã render và đóng open issue về visual submission.</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v1.5</w:t>
            </w:r>
          </w:p>
        </w:tc>
        <w:tc>
          <w:tcPr>
            <w:tcW w:type="dxa" w:w="1662"/>
            <w:vAlign w:val="center"/>
          </w:tcPr>
          <w:p>
            <w:r/>
            <w:r>
              <w:rPr>
                <w:rFonts w:ascii="Arial" w:hAnsi="Arial"/>
                <w:b w:val="0"/>
                <w:sz w:val="18"/>
              </w:rPr>
              <w:t>2026-07-22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Đồng bộ authentication/session, dữ liệu/storage shared QA, email outbox bất đồng bộ và AI audit có human review với baseline implementation hiện tại.</w:t>
            </w:r>
          </w:p>
        </w:tc>
        <w:tc>
          <w:tcPr>
            <w:tcW w:type="dxa" w:w="1662"/>
            <w:vAlign w:val="center"/>
          </w:tcPr>
          <w:p>
            <w:r/>
            <w:r>
              <w:rPr>
                <w:rFonts w:ascii="Arial" w:hAnsi="Arial"/>
                <w:b w:val="0"/>
                <w:sz w:val="18"/>
              </w:rPr>
              <w:t>Draft</w:t>
            </w:r>
          </w:p>
        </w:tc>
      </w:tr>
    </w:tbl>
    <w:p>
      <w:pPr>
        <w:pStyle w:val="Heading3"/>
      </w:pPr>
      <w:r>
        <w:t>1.2 Review và phê duyệt</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Vai trò</w:t>
            </w:r>
          </w:p>
        </w:tc>
        <w:tc>
          <w:tcPr>
            <w:tcW w:type="dxa" w:w="1994"/>
            <w:shd w:val="clear" w:fill="D9E2F3"/>
            <w:vAlign w:val="center"/>
          </w:tcPr>
          <w:p>
            <w:r/>
            <w:r>
              <w:rPr>
                <w:rFonts w:ascii="Arial" w:hAnsi="Arial"/>
                <w:b/>
                <w:sz w:val="18"/>
              </w:rPr>
              <w:t>Tên</w:t>
            </w:r>
          </w:p>
        </w:tc>
        <w:tc>
          <w:tcPr>
            <w:tcW w:type="dxa" w:w="1994"/>
            <w:shd w:val="clear" w:fill="D9E2F3"/>
            <w:vAlign w:val="center"/>
          </w:tcPr>
          <w:p>
            <w:r/>
            <w:r>
              <w:rPr>
                <w:rFonts w:ascii="Arial" w:hAnsi="Arial"/>
                <w:b/>
                <w:sz w:val="18"/>
              </w:rPr>
              <w:t>Trách nhiệm</w:t>
            </w:r>
          </w:p>
        </w:tc>
        <w:tc>
          <w:tcPr>
            <w:tcW w:type="dxa" w:w="1994"/>
            <w:shd w:val="clear" w:fill="D9E2F3"/>
            <w:vAlign w:val="center"/>
          </w:tcPr>
          <w:p>
            <w:r/>
            <w:r>
              <w:rPr>
                <w:rFonts w:ascii="Arial" w:hAnsi="Arial"/>
                <w:b/>
                <w:sz w:val="18"/>
              </w:rPr>
              <w:t>Trạng thái</w:t>
            </w:r>
          </w:p>
        </w:tc>
        <w:tc>
          <w:tcPr>
            <w:tcW w:type="dxa" w:w="1994"/>
            <w:shd w:val="clear" w:fill="D9E2F3"/>
            <w:vAlign w:val="center"/>
          </w:tcPr>
          <w:p>
            <w:r/>
            <w:r>
              <w:rPr>
                <w:rFonts w:ascii="Arial" w:hAnsi="Arial"/>
                <w:b/>
                <w:sz w:val="18"/>
              </w:rPr>
              <w:t>Ngày</w:t>
            </w:r>
          </w:p>
        </w:tc>
      </w:tr>
      <w:tr>
        <w:tc>
          <w:tcPr>
            <w:tcW w:type="dxa" w:w="1994"/>
            <w:vAlign w:val="center"/>
          </w:tcPr>
          <w:p>
            <w:r/>
            <w:r>
              <w:rPr>
                <w:rFonts w:ascii="Arial" w:hAnsi="Arial"/>
                <w:b w:val="0"/>
                <w:sz w:val="18"/>
              </w:rPr>
              <w:t>Prepared by</w:t>
            </w:r>
          </w:p>
        </w:tc>
        <w:tc>
          <w:tcPr>
            <w:tcW w:type="dxa" w:w="1994"/>
            <w:vAlign w:val="center"/>
          </w:tcPr>
          <w:p>
            <w:r/>
            <w:r>
              <w:rPr>
                <w:rFonts w:ascii="Arial" w:hAnsi="Arial"/>
                <w:b w:val="0"/>
                <w:sz w:val="18"/>
              </w:rPr>
              <w:t>IDTS Project Team</w:t>
            </w:r>
          </w:p>
        </w:tc>
        <w:tc>
          <w:tcPr>
            <w:tcW w:type="dxa" w:w="1994"/>
            <w:vAlign w:val="center"/>
          </w:tcPr>
          <w:p>
            <w:r/>
            <w:r>
              <w:rPr>
                <w:rFonts w:ascii="Arial" w:hAnsi="Arial"/>
                <w:b w:val="0"/>
                <w:sz w:val="18"/>
              </w:rPr>
              <w:t>Chuẩn bị và duy trì FRS</w:t>
            </w:r>
          </w:p>
        </w:tc>
        <w:tc>
          <w:tcPr>
            <w:tcW w:type="dxa" w:w="1994"/>
            <w:vAlign w:val="center"/>
          </w:tcPr>
          <w:p>
            <w:r/>
            <w:r>
              <w:rPr>
                <w:rFonts w:ascii="Arial" w:hAnsi="Arial"/>
                <w:b w:val="0"/>
                <w:sz w:val="18"/>
              </w:rPr>
              <w:t>Drafted</w:t>
            </w:r>
          </w:p>
        </w:tc>
        <w:tc>
          <w:tcPr>
            <w:tcW w:type="dxa" w:w="1994"/>
            <w:vAlign w:val="center"/>
          </w:tcPr>
          <w:p>
            <w:r/>
            <w:r>
              <w:rPr>
                <w:rFonts w:ascii="Arial" w:hAnsi="Arial"/>
                <w:b w:val="0"/>
                <w:sz w:val="18"/>
              </w:rPr>
              <w:t>2026-06-02</w:t>
            </w:r>
          </w:p>
        </w:tc>
      </w:tr>
      <w:tr>
        <w:tc>
          <w:tcPr>
            <w:tcW w:type="dxa" w:w="1994"/>
            <w:vAlign w:val="center"/>
          </w:tcPr>
          <w:p>
            <w:r/>
            <w:r>
              <w:rPr>
                <w:rFonts w:ascii="Arial" w:hAnsi="Arial"/>
                <w:b w:val="0"/>
                <w:sz w:val="18"/>
              </w:rPr>
              <w:t>Reviewed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Review độ đầy đủ chức năng và mức phù hợp SAP490</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Approved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Phê duyệt FRS cho implementation và test case design</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Project owner</w:t>
            </w:r>
          </w:p>
        </w:tc>
        <w:tc>
          <w:tcPr>
            <w:tcW w:type="dxa" w:w="1994"/>
            <w:vAlign w:val="center"/>
          </w:tcPr>
          <w:p>
            <w:r/>
            <w:r>
              <w:rPr>
                <w:rFonts w:ascii="Arial" w:hAnsi="Arial"/>
                <w:b w:val="0"/>
                <w:sz w:val="18"/>
              </w:rPr>
              <w:t>Team / PM</w:t>
            </w:r>
          </w:p>
        </w:tc>
        <w:tc>
          <w:tcPr>
            <w:tcW w:type="dxa" w:w="1994"/>
            <w:vAlign w:val="center"/>
          </w:tcPr>
          <w:p>
            <w:r/>
            <w:r>
              <w:rPr>
                <w:rFonts w:ascii="Arial" w:hAnsi="Arial"/>
                <w:b w:val="0"/>
                <w:sz w:val="18"/>
              </w:rPr>
              <w:t>Xác nhận priority chức năng trong MVP</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bl>
    <w:p>
      <w:pPr>
        <w:pStyle w:val="Heading2"/>
      </w:pPr>
      <w:r>
        <w:t>2. Mục đích và phạm vi</w:t>
      </w:r>
    </w:p>
    <w:p>
      <w:r>
        <w:t>FRS này đặc tả chi tiết hành vi chức năng cho IDTS MVP. Tài liệu mô tả cách user và system thực hiện tạo bug, kiểm tra duplicate, phân loại, assign, developer review, request information, rejected follow-up, status transitions, comments, history logs, notification records và PM monitoring.</w:t>
      </w:r>
    </w:p>
    <w:p>
      <w:r>
        <w:t>FRS chi tiết hơn BRD và thiên về workflow hơn SRS. Tài liệu dùng cho CAP/Fiori implementation planning và QA test case design. FRS không chứa source code, CDS schema cuối cùng, Fiori annotation code, UI5 controller code hoặc deployment credentials.</w:t>
      </w:r>
    </w:p>
    <w:p>
      <w:pPr>
        <w:pStyle w:val="Heading2"/>
      </w:pPr>
      <w:r>
        <w:t>3. Tóm tắt phạm vi chức năng</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Functional Area</w:t>
            </w:r>
          </w:p>
        </w:tc>
        <w:tc>
          <w:tcPr>
            <w:tcW w:type="dxa" w:w="3324"/>
            <w:shd w:val="clear" w:fill="D9E2F3"/>
            <w:vAlign w:val="center"/>
          </w:tcPr>
          <w:p>
            <w:r/>
            <w:r>
              <w:rPr>
                <w:rFonts w:ascii="Arial" w:hAnsi="Arial"/>
                <w:b/>
                <w:sz w:val="18"/>
              </w:rPr>
              <w:t>Có trong MVP</w:t>
            </w:r>
          </w:p>
        </w:tc>
        <w:tc>
          <w:tcPr>
            <w:tcW w:type="dxa" w:w="3324"/>
            <w:shd w:val="clear" w:fill="D9E2F3"/>
            <w:vAlign w:val="center"/>
          </w:tcPr>
          <w:p>
            <w:r/>
            <w:r>
              <w:rPr>
                <w:rFonts w:ascii="Arial" w:hAnsi="Arial"/>
                <w:b/>
                <w:sz w:val="18"/>
              </w:rPr>
              <w:t>Ghi chú</w:t>
            </w:r>
          </w:p>
        </w:tc>
      </w:tr>
      <w:tr>
        <w:tc>
          <w:tcPr>
            <w:tcW w:type="dxa" w:w="3324"/>
            <w:vAlign w:val="center"/>
          </w:tcPr>
          <w:p>
            <w:r/>
            <w:r>
              <w:rPr>
                <w:rFonts w:ascii="Arial" w:hAnsi="Arial"/>
                <w:b w:val="0"/>
                <w:sz w:val="18"/>
              </w:rPr>
              <w:t>Bug creation</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Bug report có cấu trúc với required fields và unique bug number.</w:t>
            </w:r>
          </w:p>
        </w:tc>
      </w:tr>
      <w:tr>
        <w:tc>
          <w:tcPr>
            <w:tcW w:type="dxa" w:w="3324"/>
            <w:vAlign w:val="center"/>
          </w:tcPr>
          <w:p>
            <w:r/>
            <w:r>
              <w:rPr>
                <w:rFonts w:ascii="Arial" w:hAnsi="Arial"/>
                <w:b w:val="0"/>
                <w:sz w:val="18"/>
              </w:rPr>
              <w:t>Duplicate checking</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Manual search/filter vẫn là core flow; AI similar-bug suggestion chỉ là tùy chọn và review-only.</w:t>
            </w:r>
          </w:p>
        </w:tc>
      </w:tr>
      <w:tr>
        <w:tc>
          <w:tcPr>
            <w:tcW w:type="dxa" w:w="3324"/>
            <w:vAlign w:val="center"/>
          </w:tcPr>
          <w:p>
            <w:r/>
            <w:r>
              <w:rPr>
                <w:rFonts w:ascii="Arial" w:hAnsi="Arial"/>
                <w:b w:val="0"/>
                <w:sz w:val="18"/>
              </w:rPr>
              <w:t>Classification</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SAP Module optional; Application Component và Defect Category required.</w:t>
            </w:r>
          </w:p>
        </w:tc>
      </w:tr>
      <w:tr>
        <w:tc>
          <w:tcPr>
            <w:tcW w:type="dxa" w:w="3324"/>
            <w:vAlign w:val="center"/>
          </w:tcPr>
          <w:p>
            <w:r/>
            <w:r>
              <w:rPr>
                <w:rFonts w:ascii="Arial" w:hAnsi="Arial"/>
                <w:b w:val="0"/>
                <w:sz w:val="18"/>
              </w:rPr>
              <w:t>Developer matching</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Dựa trên Component Category và optional SAP Module.</w:t>
            </w:r>
          </w:p>
        </w:tc>
      </w:tr>
      <w:tr>
        <w:tc>
          <w:tcPr>
            <w:tcW w:type="dxa" w:w="3324"/>
            <w:vAlign w:val="center"/>
          </w:tcPr>
          <w:p>
            <w:r/>
            <w:r>
              <w:rPr>
                <w:rFonts w:ascii="Arial" w:hAnsi="Arial"/>
                <w:b w:val="0"/>
                <w:sz w:val="18"/>
              </w:rPr>
              <w:t>Assignment</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Assigned hoặc Pending Assignment.</w:t>
            </w:r>
          </w:p>
        </w:tc>
      </w:tr>
      <w:tr>
        <w:tc>
          <w:tcPr>
            <w:tcW w:type="dxa" w:w="3324"/>
            <w:vAlign w:val="center"/>
          </w:tcPr>
          <w:p>
            <w:r/>
            <w:r>
              <w:rPr>
                <w:rFonts w:ascii="Arial" w:hAnsi="Arial"/>
                <w:b w:val="0"/>
                <w:sz w:val="18"/>
              </w:rPr>
              <w:t>Developer review</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Start review, request information, reject, progress, resolve.</w:t>
            </w:r>
          </w:p>
        </w:tc>
      </w:tr>
      <w:tr>
        <w:tc>
          <w:tcPr>
            <w:tcW w:type="dxa" w:w="3324"/>
            <w:vAlign w:val="center"/>
          </w:tcPr>
          <w:p>
            <w:r/>
            <w:r>
              <w:rPr>
                <w:rFonts w:ascii="Arial" w:hAnsi="Arial"/>
                <w:b w:val="0"/>
                <w:sz w:val="18"/>
              </w:rPr>
              <w:t>Rejected follow-up</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Rejected không phải final; bắt buộc reason và nextProcessor.</w:t>
            </w:r>
          </w:p>
        </w:tc>
      </w:tr>
      <w:tr>
        <w:tc>
          <w:tcPr>
            <w:tcW w:type="dxa" w:w="3324"/>
            <w:vAlign w:val="center"/>
          </w:tcPr>
          <w:p>
            <w:r/>
            <w:r>
              <w:rPr>
                <w:rFonts w:ascii="Arial" w:hAnsi="Arial"/>
                <w:b w:val="0"/>
                <w:sz w:val="18"/>
              </w:rPr>
              <w:t>Retest and closure</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Retest Required trước khi close khi cần verification.</w:t>
            </w:r>
          </w:p>
        </w:tc>
      </w:tr>
      <w:tr>
        <w:tc>
          <w:tcPr>
            <w:tcW w:type="dxa" w:w="3324"/>
            <w:vAlign w:val="center"/>
          </w:tcPr>
          <w:p>
            <w:r/>
            <w:r>
              <w:rPr>
                <w:rFonts w:ascii="Arial" w:hAnsi="Arial"/>
                <w:b w:val="0"/>
                <w:sz w:val="18"/>
              </w:rPr>
              <w:t>Comments</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Trao đổi gắn với bug; không đổi status trực tiếp.</w:t>
            </w:r>
          </w:p>
        </w:tc>
      </w:tr>
      <w:tr>
        <w:tc>
          <w:tcPr>
            <w:tcW w:type="dxa" w:w="3324"/>
            <w:vAlign w:val="center"/>
          </w:tcPr>
          <w:p>
            <w:r/>
            <w:r>
              <w:rPr>
                <w:rFonts w:ascii="Arial" w:hAnsi="Arial"/>
                <w:b w:val="0"/>
                <w:sz w:val="18"/>
              </w:rPr>
              <w:t>History log</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Important actions được ghi nhận.</w:t>
            </w:r>
          </w:p>
        </w:tc>
      </w:tr>
      <w:tr>
        <w:tc>
          <w:tcPr>
            <w:tcW w:type="dxa" w:w="3324"/>
            <w:vAlign w:val="center"/>
          </w:tcPr>
          <w:p>
            <w:r/>
            <w:r>
              <w:rPr>
                <w:rFonts w:ascii="Arial" w:hAnsi="Arial"/>
                <w:b w:val="0"/>
                <w:sz w:val="18"/>
              </w:rPr>
              <w:t>Notifications và email delivery</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In-app Notifications cùng email-outbox work item bất đồng bộ trong NotificationDeliveries cho event phù hợp.</w:t>
            </w:r>
          </w:p>
        </w:tc>
      </w:tr>
      <w:tr>
        <w:tc>
          <w:tcPr>
            <w:tcW w:type="dxa" w:w="3324"/>
            <w:vAlign w:val="center"/>
          </w:tcPr>
          <w:p>
            <w:r/>
            <w:r>
              <w:rPr>
                <w:rFonts w:ascii="Arial" w:hAnsi="Arial"/>
                <w:b w:val="0"/>
                <w:sz w:val="18"/>
              </w:rPr>
              <w:t>PM monitoring</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Workload, overdue, queues, nextProcessor, status filters.</w:t>
            </w:r>
          </w:p>
        </w:tc>
      </w:tr>
      <w:tr>
        <w:tc>
          <w:tcPr>
            <w:tcW w:type="dxa" w:w="3324"/>
            <w:vAlign w:val="center"/>
          </w:tcPr>
          <w:p>
            <w:r/>
            <w:r>
              <w:rPr>
                <w:rFonts w:ascii="Arial" w:hAnsi="Arial"/>
                <w:b w:val="0"/>
                <w:sz w:val="18"/>
              </w:rPr>
              <w:t>Attachments</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Draft upload/download dùng attachment composition được hỗ trợ, DB fallback ở local và object storage bind bên ngoài cho shared QA; attachment bytes không bao giờ gửi tới AI.</w:t>
            </w:r>
          </w:p>
        </w:tc>
      </w:tr>
      <w:tr>
        <w:tc>
          <w:tcPr>
            <w:tcW w:type="dxa" w:w="3324"/>
            <w:vAlign w:val="center"/>
          </w:tcPr>
          <w:p>
            <w:r/>
            <w:r>
              <w:rPr>
                <w:rFonts w:ascii="Arial" w:hAnsi="Arial"/>
                <w:b w:val="0"/>
                <w:sz w:val="18"/>
              </w:rPr>
              <w:t>Advisory AI</w:t>
            </w:r>
          </w:p>
        </w:tc>
        <w:tc>
          <w:tcPr>
            <w:tcW w:type="dxa" w:w="3324"/>
            <w:vAlign w:val="center"/>
          </w:tcPr>
          <w:p>
            <w:r/>
            <w:r>
              <w:rPr>
                <w:rFonts w:ascii="Arial" w:hAnsi="Arial"/>
                <w:b w:val="0"/>
                <w:sz w:val="18"/>
              </w:rPr>
              <w:t>Optional</w:t>
            </w:r>
          </w:p>
        </w:tc>
        <w:tc>
          <w:tcPr>
            <w:tcW w:type="dxa" w:w="3324"/>
            <w:vAlign w:val="center"/>
          </w:tcPr>
          <w:p>
            <w:r/>
            <w:r>
              <w:rPr>
                <w:rFonts w:ascii="Arial" w:hAnsi="Arial"/>
                <w:b w:val="0"/>
                <w:sz w:val="18"/>
              </w:rPr>
              <w:t>Similar-bug, classification, summary và Smart Assign explanation cần human review và không làm thay đổi bug.</w:t>
            </w:r>
          </w:p>
        </w:tc>
      </w:tr>
      <w:tr>
        <w:tc>
          <w:tcPr>
            <w:tcW w:type="dxa" w:w="3324"/>
            <w:vAlign w:val="center"/>
          </w:tcPr>
          <w:p>
            <w:r/>
            <w:r>
              <w:rPr>
                <w:rFonts w:ascii="Arial" w:hAnsi="Arial"/>
                <w:b w:val="0"/>
                <w:sz w:val="18"/>
              </w:rPr>
              <w:t>Runtime profiles</w:t>
            </w:r>
          </w:p>
        </w:tc>
        <w:tc>
          <w:tcPr>
            <w:tcW w:type="dxa" w:w="3324"/>
            <w:vAlign w:val="center"/>
          </w:tcPr>
          <w:p>
            <w:r/>
            <w:r>
              <w:rPr>
                <w:rFonts w:ascii="Arial" w:hAnsi="Arial"/>
                <w:b w:val="0"/>
                <w:sz w:val="18"/>
              </w:rPr>
              <w:t>Có</w:t>
            </w:r>
          </w:p>
        </w:tc>
        <w:tc>
          <w:tcPr>
            <w:tcW w:type="dxa" w:w="3324"/>
            <w:vAlign w:val="center"/>
          </w:tcPr>
          <w:p>
            <w:r/>
            <w:r>
              <w:rPr>
                <w:rFonts w:ascii="Arial" w:hAnsi="Arial"/>
                <w:b w:val="0"/>
                <w:sz w:val="18"/>
              </w:rPr>
              <w:t>SQLite cho local development; shared QA trên Render với PostgreSQL và S3 object storage bind bên ngoài.</w:t>
            </w:r>
          </w:p>
        </w:tc>
      </w:tr>
    </w:tbl>
    <w:p>
      <w:pPr>
        <w:pStyle w:val="Heading2"/>
      </w:pPr>
      <w:r>
        <w:t>4. Functional Workflow Diagrams</w:t>
      </w:r>
    </w:p>
    <w:p>
      <w:pPr>
        <w:pStyle w:val="Heading3"/>
      </w:pPr>
      <w:r>
        <w:t>4.1 Main Defect Tracking Flow</w:t>
      </w:r>
    </w:p>
    <w:p>
      <w:pPr>
        <w:jc w:val="center"/>
      </w:pPr>
      <w:r>
        <w:drawing>
          <wp:inline xmlns:a="http://schemas.openxmlformats.org/drawingml/2006/main" xmlns:pic="http://schemas.openxmlformats.org/drawingml/2006/picture">
            <wp:extent cx="5760720" cy="9610997"/>
            <wp:docPr id="1" name="Picture 1"/>
            <wp:cNvGraphicFramePr>
              <a:graphicFrameLocks noChangeAspect="1"/>
            </wp:cNvGraphicFramePr>
            <a:graphic>
              <a:graphicData uri="http://schemas.openxmlformats.org/drawingml/2006/picture">
                <pic:pic>
                  <pic:nvPicPr>
                    <pic:cNvPr id="0" name="14-frs-main-defect-flow.png"/>
                    <pic:cNvPicPr/>
                  </pic:nvPicPr>
                  <pic:blipFill>
                    <a:blip r:embed="rId9"/>
                    <a:stretch>
                      <a:fillRect/>
                    </a:stretch>
                  </pic:blipFill>
                  <pic:spPr>
                    <a:xfrm>
                      <a:off x="0" y="0"/>
                      <a:ext cx="5760720" cy="9610997"/>
                    </a:xfrm>
                    <a:prstGeom prst="rect"/>
                  </pic:spPr>
                </pic:pic>
              </a:graphicData>
            </a:graphic>
          </wp:inline>
        </w:drawing>
      </w:r>
    </w:p>
    <w:p>
      <w:pPr>
        <w:jc w:val="center"/>
      </w:pPr>
      <w:r>
        <w:rPr>
          <w:i/>
          <w:sz w:val="18"/>
        </w:rPr>
        <w:t>Figure. Main Defect Tracking Flow</w:t>
      </w:r>
    </w:p>
    <w:p>
      <w:pPr>
        <w:pStyle w:val="Heading3"/>
      </w:pPr>
      <w:r>
        <w:t>4.2 Rejected Follow-up Flow</w:t>
      </w:r>
    </w:p>
    <w:p>
      <w:pPr>
        <w:jc w:val="center"/>
      </w:pPr>
      <w:r>
        <w:drawing>
          <wp:inline xmlns:a="http://schemas.openxmlformats.org/drawingml/2006/main" xmlns:pic="http://schemas.openxmlformats.org/drawingml/2006/picture">
            <wp:extent cx="5760720" cy="3247753"/>
            <wp:docPr id="2" name="Picture 2"/>
            <wp:cNvGraphicFramePr>
              <a:graphicFrameLocks noChangeAspect="1"/>
            </wp:cNvGraphicFramePr>
            <a:graphic>
              <a:graphicData uri="http://schemas.openxmlformats.org/drawingml/2006/picture">
                <pic:pic>
                  <pic:nvPicPr>
                    <pic:cNvPr id="0" name="15-frs-rejected-follow-up.png"/>
                    <pic:cNvPicPr/>
                  </pic:nvPicPr>
                  <pic:blipFill>
                    <a:blip r:embed="rId10"/>
                    <a:stretch>
                      <a:fillRect/>
                    </a:stretch>
                  </pic:blipFill>
                  <pic:spPr>
                    <a:xfrm>
                      <a:off x="0" y="0"/>
                      <a:ext cx="5760720" cy="3247753"/>
                    </a:xfrm>
                    <a:prstGeom prst="rect"/>
                  </pic:spPr>
                </pic:pic>
              </a:graphicData>
            </a:graphic>
          </wp:inline>
        </w:drawing>
      </w:r>
    </w:p>
    <w:p>
      <w:pPr>
        <w:jc w:val="center"/>
      </w:pPr>
      <w:r>
        <w:rPr>
          <w:i/>
          <w:sz w:val="18"/>
        </w:rPr>
        <w:t>Figure. Rejected Follow-up Flow</w:t>
      </w:r>
    </w:p>
    <w:p>
      <w:pPr>
        <w:pStyle w:val="Heading3"/>
      </w:pPr>
      <w:r>
        <w:t>4.3 Status Lifecycle</w:t>
      </w:r>
    </w:p>
    <w:p>
      <w:pPr>
        <w:jc w:val="center"/>
      </w:pPr>
      <w:r>
        <w:drawing>
          <wp:inline xmlns:a="http://schemas.openxmlformats.org/drawingml/2006/main" xmlns:pic="http://schemas.openxmlformats.org/drawingml/2006/picture">
            <wp:extent cx="5760720" cy="5209631"/>
            <wp:docPr id="3" name="Picture 3"/>
            <wp:cNvGraphicFramePr>
              <a:graphicFrameLocks noChangeAspect="1"/>
            </wp:cNvGraphicFramePr>
            <a:graphic>
              <a:graphicData uri="http://schemas.openxmlformats.org/drawingml/2006/picture">
                <pic:pic>
                  <pic:nvPicPr>
                    <pic:cNvPr id="0" name="16-frs-status-lifecycle.png"/>
                    <pic:cNvPicPr/>
                  </pic:nvPicPr>
                  <pic:blipFill>
                    <a:blip r:embed="rId11"/>
                    <a:stretch>
                      <a:fillRect/>
                    </a:stretch>
                  </pic:blipFill>
                  <pic:spPr>
                    <a:xfrm>
                      <a:off x="0" y="0"/>
                      <a:ext cx="5760720" cy="5209631"/>
                    </a:xfrm>
                    <a:prstGeom prst="rect"/>
                  </pic:spPr>
                </pic:pic>
              </a:graphicData>
            </a:graphic>
          </wp:inline>
        </w:drawing>
      </w:r>
    </w:p>
    <w:p>
      <w:pPr>
        <w:jc w:val="center"/>
      </w:pPr>
      <w:r>
        <w:rPr>
          <w:i/>
          <w:sz w:val="18"/>
        </w:rPr>
        <w:t>Figure. Status Lifecycle</w:t>
      </w:r>
    </w:p>
    <w:p>
      <w:pPr>
        <w:pStyle w:val="Heading3"/>
      </w:pPr>
      <w:r>
        <w:t>4.4 Bug Creation and Assignment Activity Flow</w:t>
      </w:r>
    </w:p>
    <w:p>
      <w:pPr>
        <w:jc w:val="center"/>
      </w:pPr>
      <w:r>
        <w:drawing>
          <wp:inline xmlns:a="http://schemas.openxmlformats.org/drawingml/2006/main" xmlns:pic="http://schemas.openxmlformats.org/drawingml/2006/picture">
            <wp:extent cx="5760720" cy="9875520"/>
            <wp:docPr id="4" name="Picture 4"/>
            <wp:cNvGraphicFramePr>
              <a:graphicFrameLocks noChangeAspect="1"/>
            </wp:cNvGraphicFramePr>
            <a:graphic>
              <a:graphicData uri="http://schemas.openxmlformats.org/drawingml/2006/picture">
                <pic:pic>
                  <pic:nvPicPr>
                    <pic:cNvPr id="0" name="17-frs-create-assignment.png"/>
                    <pic:cNvPicPr/>
                  </pic:nvPicPr>
                  <pic:blipFill>
                    <a:blip r:embed="rId12"/>
                    <a:stretch>
                      <a:fillRect/>
                    </a:stretch>
                  </pic:blipFill>
                  <pic:spPr>
                    <a:xfrm>
                      <a:off x="0" y="0"/>
                      <a:ext cx="5760720" cy="9875520"/>
                    </a:xfrm>
                    <a:prstGeom prst="rect"/>
                  </pic:spPr>
                </pic:pic>
              </a:graphicData>
            </a:graphic>
          </wp:inline>
        </w:drawing>
      </w:r>
    </w:p>
    <w:p>
      <w:pPr>
        <w:jc w:val="center"/>
      </w:pPr>
      <w:r>
        <w:rPr>
          <w:i/>
          <w:sz w:val="18"/>
        </w:rPr>
        <w:t>Figure. Bug Creation and Assignment Activity Flow</w:t>
      </w:r>
    </w:p>
    <w:p>
      <w:pPr>
        <w:pStyle w:val="Heading3"/>
      </w:pPr>
      <w:r>
        <w:t>4.5 Developer Review Decision Flow</w:t>
      </w:r>
    </w:p>
    <w:p>
      <w:pPr>
        <w:jc w:val="center"/>
      </w:pPr>
      <w:r>
        <w:drawing>
          <wp:inline xmlns:a="http://schemas.openxmlformats.org/drawingml/2006/main" xmlns:pic="http://schemas.openxmlformats.org/drawingml/2006/picture">
            <wp:extent cx="5760720" cy="6348549"/>
            <wp:docPr id="5" name="Picture 5"/>
            <wp:cNvGraphicFramePr>
              <a:graphicFrameLocks noChangeAspect="1"/>
            </wp:cNvGraphicFramePr>
            <a:graphic>
              <a:graphicData uri="http://schemas.openxmlformats.org/drawingml/2006/picture">
                <pic:pic>
                  <pic:nvPicPr>
                    <pic:cNvPr id="0" name="18-frs-developer-review.png"/>
                    <pic:cNvPicPr/>
                  </pic:nvPicPr>
                  <pic:blipFill>
                    <a:blip r:embed="rId13"/>
                    <a:stretch>
                      <a:fillRect/>
                    </a:stretch>
                  </pic:blipFill>
                  <pic:spPr>
                    <a:xfrm>
                      <a:off x="0" y="0"/>
                      <a:ext cx="5760720" cy="6348549"/>
                    </a:xfrm>
                    <a:prstGeom prst="rect"/>
                  </pic:spPr>
                </pic:pic>
              </a:graphicData>
            </a:graphic>
          </wp:inline>
        </w:drawing>
      </w:r>
    </w:p>
    <w:p>
      <w:pPr>
        <w:jc w:val="center"/>
      </w:pPr>
      <w:r>
        <w:rPr>
          <w:i/>
          <w:sz w:val="18"/>
        </w:rPr>
        <w:t>Figure. Developer Review Decision Flow</w:t>
      </w:r>
    </w:p>
    <w:p>
      <w:pPr>
        <w:pStyle w:val="Heading3"/>
      </w:pPr>
      <w:r>
        <w:t>4.6 Request More Information Flow</w:t>
      </w:r>
    </w:p>
    <w:p>
      <w:pPr>
        <w:jc w:val="center"/>
      </w:pPr>
      <w:r>
        <w:drawing>
          <wp:inline xmlns:a="http://schemas.openxmlformats.org/drawingml/2006/main" xmlns:pic="http://schemas.openxmlformats.org/drawingml/2006/picture">
            <wp:extent cx="5760720" cy="3071404"/>
            <wp:docPr id="6" name="Picture 6"/>
            <wp:cNvGraphicFramePr>
              <a:graphicFrameLocks noChangeAspect="1"/>
            </wp:cNvGraphicFramePr>
            <a:graphic>
              <a:graphicData uri="http://schemas.openxmlformats.org/drawingml/2006/picture">
                <pic:pic>
                  <pic:nvPicPr>
                    <pic:cNvPr id="0" name="19-frs-request-more-information.png"/>
                    <pic:cNvPicPr/>
                  </pic:nvPicPr>
                  <pic:blipFill>
                    <a:blip r:embed="rId14"/>
                    <a:stretch>
                      <a:fillRect/>
                    </a:stretch>
                  </pic:blipFill>
                  <pic:spPr>
                    <a:xfrm>
                      <a:off x="0" y="0"/>
                      <a:ext cx="5760720" cy="3071404"/>
                    </a:xfrm>
                    <a:prstGeom prst="rect"/>
                  </pic:spPr>
                </pic:pic>
              </a:graphicData>
            </a:graphic>
          </wp:inline>
        </w:drawing>
      </w:r>
    </w:p>
    <w:p>
      <w:pPr>
        <w:jc w:val="center"/>
      </w:pPr>
      <w:r>
        <w:rPr>
          <w:i/>
          <w:sz w:val="18"/>
        </w:rPr>
        <w:t>Figure. Request More Information Flow</w:t>
      </w:r>
    </w:p>
    <w:p>
      <w:pPr>
        <w:pStyle w:val="Heading3"/>
      </w:pPr>
      <w:r>
        <w:t>4.7 Resolve, Retest, Close, and Reopen Flow</w:t>
      </w:r>
    </w:p>
    <w:p>
      <w:pPr>
        <w:jc w:val="center"/>
      </w:pPr>
      <w:r>
        <w:drawing>
          <wp:inline xmlns:a="http://schemas.openxmlformats.org/drawingml/2006/main" xmlns:pic="http://schemas.openxmlformats.org/drawingml/2006/picture">
            <wp:extent cx="5760720" cy="12204039"/>
            <wp:docPr id="7" name="Picture 7"/>
            <wp:cNvGraphicFramePr>
              <a:graphicFrameLocks noChangeAspect="1"/>
            </wp:cNvGraphicFramePr>
            <a:graphic>
              <a:graphicData uri="http://schemas.openxmlformats.org/drawingml/2006/picture">
                <pic:pic>
                  <pic:nvPicPr>
                    <pic:cNvPr id="0" name="20-frs-resolve-retest-close-reopen.png"/>
                    <pic:cNvPicPr/>
                  </pic:nvPicPr>
                  <pic:blipFill>
                    <a:blip r:embed="rId15"/>
                    <a:stretch>
                      <a:fillRect/>
                    </a:stretch>
                  </pic:blipFill>
                  <pic:spPr>
                    <a:xfrm>
                      <a:off x="0" y="0"/>
                      <a:ext cx="5760720" cy="12204039"/>
                    </a:xfrm>
                    <a:prstGeom prst="rect"/>
                  </pic:spPr>
                </pic:pic>
              </a:graphicData>
            </a:graphic>
          </wp:inline>
        </w:drawing>
      </w:r>
    </w:p>
    <w:p>
      <w:pPr>
        <w:jc w:val="center"/>
      </w:pPr>
      <w:r>
        <w:rPr>
          <w:i/>
          <w:sz w:val="18"/>
        </w:rPr>
        <w:t>Figure. Resolve, Retest, Close, and Reopen Flow</w:t>
      </w:r>
    </w:p>
    <w:p>
      <w:pPr>
        <w:pStyle w:val="Heading3"/>
      </w:pPr>
      <w:r>
        <w:t>4.8 PM Monitoring and Escalation Flow</w:t>
      </w:r>
    </w:p>
    <w:p>
      <w:pPr>
        <w:jc w:val="center"/>
      </w:pPr>
      <w:r>
        <w:drawing>
          <wp:inline xmlns:a="http://schemas.openxmlformats.org/drawingml/2006/main" xmlns:pic="http://schemas.openxmlformats.org/drawingml/2006/picture">
            <wp:extent cx="5760720" cy="6554289"/>
            <wp:docPr id="8" name="Picture 8"/>
            <wp:cNvGraphicFramePr>
              <a:graphicFrameLocks noChangeAspect="1"/>
            </wp:cNvGraphicFramePr>
            <a:graphic>
              <a:graphicData uri="http://schemas.openxmlformats.org/drawingml/2006/picture">
                <pic:pic>
                  <pic:nvPicPr>
                    <pic:cNvPr id="0" name="21-frs-pm-monitoring.png"/>
                    <pic:cNvPicPr/>
                  </pic:nvPicPr>
                  <pic:blipFill>
                    <a:blip r:embed="rId16"/>
                    <a:stretch>
                      <a:fillRect/>
                    </a:stretch>
                  </pic:blipFill>
                  <pic:spPr>
                    <a:xfrm>
                      <a:off x="0" y="0"/>
                      <a:ext cx="5760720" cy="6554289"/>
                    </a:xfrm>
                    <a:prstGeom prst="rect"/>
                  </pic:spPr>
                </pic:pic>
              </a:graphicData>
            </a:graphic>
          </wp:inline>
        </w:drawing>
      </w:r>
    </w:p>
    <w:p>
      <w:pPr>
        <w:jc w:val="center"/>
      </w:pPr>
      <w:r>
        <w:rPr>
          <w:i/>
          <w:sz w:val="18"/>
        </w:rPr>
        <w:t>Figure. PM Monitoring and Escalation Flow</w:t>
      </w:r>
    </w:p>
    <w:p>
      <w:pPr>
        <w:pStyle w:val="Heading2"/>
      </w:pPr>
      <w:r>
        <w:t>5. Detailed Functional Requirements</w:t>
      </w:r>
    </w:p>
    <w:p>
      <w:pPr>
        <w:pStyle w:val="Heading3"/>
      </w:pPr>
      <w:r>
        <w:t>5.1 FRS-BUG-001 - Create Bug Report</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Ghi nhận defect report có cấu trúc để team có thể review, assign, process và verify.</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chọn tạo bug mới sau khi kiểm tra existing bugs hoặc xác định không có bug hiện có phù hợp.</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User có quyền tạo bug; value-help data cần thiết có sẵn; duplicate search đã thực hiện hoặc user chủ động quyết định bỏ qua.</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nhập title, description, priority, severity, environment, steps to reproduce, actual result, expected result, optional SAP Module, Application Component, Defect Category, optional testCaseRef, optional testRunRef và optional evidence metadata; system validate required fields; user chọn Developer hoặc No suitable developer; system submit bug.</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user tìm thấy similar open bug, user follow, comment hoặc update existing bug thay vì tạo record mới.</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Title, description, priority, severity, Application Component, Defect Category, steps to reproduce, actual result, expected result và assignment decision là required để submit. SAP Module optional.</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Chọn Developer tạo status Assigned. No suitable Developer tạo status Pending Assignment.</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Create và assignment decision phải được log.</w:t>
            </w:r>
          </w:p>
        </w:tc>
      </w:tr>
      <w:tr>
        <w:tc>
          <w:tcPr>
            <w:tcW w:type="dxa" w:w="4986"/>
            <w:vAlign w:val="center"/>
          </w:tcPr>
          <w:p>
            <w:r/>
            <w:r>
              <w:rPr>
                <w:rFonts w:ascii="Arial" w:hAnsi="Arial"/>
                <w:b w:val="0"/>
                <w:sz w:val="18"/>
              </w:rPr>
              <w:t>Notification effect</w:t>
            </w:r>
          </w:p>
        </w:tc>
        <w:tc>
          <w:tcPr>
            <w:tcW w:type="dxa" w:w="4986"/>
            <w:vAlign w:val="center"/>
          </w:tcPr>
          <w:p>
            <w:r/>
            <w:r>
              <w:rPr>
                <w:rFonts w:ascii="Arial" w:hAnsi="Arial"/>
                <w:b w:val="0"/>
                <w:sz w:val="18"/>
              </w:rPr>
              <w:t>Assigned bug tạo Developer notification record. Pending Assignment tạo notification record cho PM hoặc Tester queue.</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Bug được tạo với unique bugNumber; required fields block invalid submit; Assigned và Pending Assignment đều hoạt động; history log tồn tại.</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SRS-FR-BUG-001, SRS-FR-BUG-002, SRS-DATA-001, SRS-DATA-002.</w:t>
            </w:r>
          </w:p>
        </w:tc>
      </w:tr>
    </w:tbl>
    <w:p>
      <w:pPr>
        <w:pStyle w:val="Heading3"/>
      </w:pPr>
      <w:r>
        <w:t>5.2 FRS-BUG-002 - Check Existing Bugs and Duplicate Support</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Giảm duplicate reports và hướng user đến existing bug records khi phù hợp.</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bắt đầu bug creation hoặc search bug list.</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list accessible với user theo authorization.</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search theo title, keyword, status, priority, severity, SAP Module, Application Component, Defect Category, assignee, reporter, created date hoặc updated date; user review similar results; user quyết định create new, follow existing open bug hoặc reopen/update closed bug.</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không có similar bug, user tiếp tục bug creation.</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Reopen closed bug cần reason và authorized role.</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Existing open bug giữ status trừ khi có action hợp lệ khác thay đổi. Closed bug có thể chuyển Reopened nếu allowed.</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Reopen hoặc duplicate-link action phải được log.</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Search/filter hoạt động; user tránh tạo duplicate mới; closed bug reopen path có kiểm soát; duplicate link có thể thêm khi implemented.</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SRS-FR-BUG-003, SRS-FR-BUG-004.</w:t>
            </w:r>
          </w:p>
        </w:tc>
      </w:tr>
    </w:tbl>
    <w:p>
      <w:pPr>
        <w:pStyle w:val="Heading3"/>
      </w:pPr>
      <w:r>
        <w:t>5.3 FRS-CLASS-001 - Classify Bug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Phân loại bug rõ ràng cho assignment và PM reporting.</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create hoặc edit bug chưa Closed.</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Classification master data active và available.</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chọn SAP Module nếu bug thuộc SAP business context; user chọn Application Component; user chọn Defect Category; system resolve Component Category.</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Với pure IDTS bugs, SAP Module nên để trống.</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Application Component và Defect Category required; Component Category phải là active valid pair; invalid pairs bị reject.</w:t>
            </w:r>
          </w:p>
        </w:tc>
      </w:tr>
      <w:tr>
        <w:tc>
          <w:tcPr>
            <w:tcW w:type="dxa" w:w="4986"/>
            <w:vAlign w:val="center"/>
          </w:tcPr>
          <w:p>
            <w:r/>
            <w:r>
              <w:rPr>
                <w:rFonts w:ascii="Arial" w:hAnsi="Arial"/>
                <w:b w:val="0"/>
                <w:sz w:val="18"/>
              </w:rPr>
              <w:t>UI behavior</w:t>
            </w:r>
          </w:p>
        </w:tc>
        <w:tc>
          <w:tcPr>
            <w:tcW w:type="dxa" w:w="4986"/>
            <w:vAlign w:val="center"/>
          </w:tcPr>
          <w:p>
            <w:r/>
            <w:r>
              <w:rPr>
                <w:rFonts w:ascii="Arial" w:hAnsi="Arial"/>
                <w:b w:val="0"/>
                <w:sz w:val="18"/>
              </w:rPr>
              <w:t>Application Component value help có thể filter theo selected SAP Module; Defect Category value help có thể filter theo Application Component.</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Classification change không tự động close hoặc resolve bug.</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Important classification changes phải được log, đặc biệt sau Rejected follow-up.</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SAP Module, Application Component và Defect Category tách riêng; invalid component/category pair không được accept; Developer candidate list phản ánh classification đã chọn.</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SRS-FR-CLASS-001 đến SRS-FR-CLASS-005.</w:t>
            </w:r>
          </w:p>
        </w:tc>
      </w:tr>
    </w:tbl>
    <w:p>
      <w:pPr>
        <w:pStyle w:val="Heading3"/>
      </w:pPr>
      <w:r>
        <w:t>5.4 FRS-ASSIGN-001 - Filter and Assign Developer</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Assign bug cho Developer phù hợp bằng responsibility mapping.</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PM nếu direct assignment được approve.</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submit bug hoặc chọn Assign/Reassign.</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có Application Component và Defect Category hợp lệ; Component Category resolve được.</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System dùng Component Category và optional SAP Module để filter active Developer Responsibilities; UI hiển thị Developer candidates phù hợp; user chọn một Developer; system assign bug.</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không có Developer match hoặc mọi candidate không phù hợp, user chọn No suitable developer.</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Selected Developer phải có active profile và active responsibility cho Component Category và optional SAP Module scope; một bug chỉ có một main assignee tại một thời điểm.</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Assignment từ New hoặc Pending Assignment set status Assigned. Reassignment giữ status có ý nghĩa theo flow hiện tại trừ khi chọn transition hợp lệ khác.</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Assign và reassign actions phải log old assignee, new assignee, actor, timestamp và reason khi áp dụng.</w:t>
            </w:r>
          </w:p>
        </w:tc>
      </w:tr>
      <w:tr>
        <w:tc>
          <w:tcPr>
            <w:tcW w:type="dxa" w:w="4986"/>
            <w:vAlign w:val="center"/>
          </w:tcPr>
          <w:p>
            <w:r/>
            <w:r>
              <w:rPr>
                <w:rFonts w:ascii="Arial" w:hAnsi="Arial"/>
                <w:b w:val="0"/>
                <w:sz w:val="18"/>
              </w:rPr>
              <w:t>Notification effect</w:t>
            </w:r>
          </w:p>
        </w:tc>
        <w:tc>
          <w:tcPr>
            <w:tcW w:type="dxa" w:w="4986"/>
            <w:vAlign w:val="center"/>
          </w:tcPr>
          <w:p>
            <w:r/>
            <w:r>
              <w:rPr>
                <w:rFonts w:ascii="Arial" w:hAnsi="Arial"/>
                <w:b w:val="0"/>
                <w:sz w:val="18"/>
              </w:rPr>
              <w:t>Assigned hoặc reassigned Developer nhận notification record.</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Candidate list được filter; invalid assignee bị backend reject; assignment tạo history và notification records.</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SRS-FR-ASSIGN-001, SRS-FR-ASSIGN-002.</w:t>
            </w:r>
          </w:p>
        </w:tc>
      </w:tr>
    </w:tbl>
    <w:p>
      <w:pPr>
        <w:pStyle w:val="Heading3"/>
      </w:pPr>
      <w:r>
        <w:t>5.5 FRS-ASSIGN-002 - Submit as Pending Assignment</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Giữ bug hợp lệ hiển thị được khi chưa có Developer phù hợp.</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submit bug hợp lệ với No suitable developer.</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Required bug fields và classification hợp lệ.</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chọn No suitable developer; system submit bug; system set status Pending Assignment; system set nextProcessor to PM queue hoặc Tester; system tạo history và notification records.</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PM hoặc Tester sau đó assign Developer phù hợp và chuyển bug sang Assigned.</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Pending Assignment chỉ được dùng cho bug report hợp lệ, không dùng để bypass required fields.</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New to Pending Assignment. Pending Assignment to Assigned khi chọn suitable Developer.</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Pending Assignment entry và assignment sau đó phải được log.</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Bug không bị mất; Pending Assignment xuất hiện trong monitoring; follow-up assignment hoạt động.</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SRS-FR-ASSIGN-003, SRS-FR-PM-003.</w:t>
            </w:r>
          </w:p>
        </w:tc>
      </w:tr>
    </w:tbl>
    <w:p>
      <w:pPr>
        <w:pStyle w:val="Heading3"/>
      </w:pPr>
      <w:r>
        <w:t>5.6 FRS-ASSIGN-003 - Reassign Bug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Chuyển responsibility sang Developer khác khi assignment hiện tại không phù hợp hoặc capacity thay đổi.</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PM nếu direct reassignment được approve.</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chọn Reassign hoặc xử lý rejected follow-up.</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chưa Closed hoặc user có quyền reopen; Developer mới pass responsibility validation.</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nhập reason khi required; user chọn Developer mới từ filtered candidates; system update assignee, nextProcessor, history và notification records.</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không có suitable Developer, user chuyển bug sang Pending Assignment.</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Reassign là action/history event, không phải primary status. Reason required cho rejected follow-up, wrong assignment hoặc PM escalation.</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Status có thể giữ Assigned/In Review/In Progress khi chỉ đổi assignee; Rejected có thể chuyển Assigned hoặc Pending Assignment sau correction.</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Old và new assignee visible trong history; new assignee hợp lệ; Rejected follow-up không bị bỏ lại không owner.</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SRS-FR-ASSIGN-004, SRS-FR-STATUS-004.</w:t>
            </w:r>
          </w:p>
        </w:tc>
      </w:tr>
    </w:tbl>
    <w:p>
      <w:pPr>
        <w:pStyle w:val="Heading3"/>
      </w:pPr>
      <w:r>
        <w:t>5.7 FRS-DEV-001 - Developer Review, Progress, and Resolve</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Cho Developer review và process assigned bugs mà không biến IDTS thành công cụ sửa code.</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Developer.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Developer mở My Assigned Bugs hoặc nhận notification.</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được assign cho Developer hoặc Developer có quyền tương ứng.</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Developer mở bug details; review classification, reproduction steps, evidence, comments và history; start review; add note/comment; chuyển valid bug sang In Progress; mark Resolved khi response hoặc resolution result hoàn tất.</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Developer request more information hoặc reject unsuitable classification/assignment.</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Developer không close bug trực tiếp trong recommended MVP; Developer chỉ update assigned hoặc authorized bugs.</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Assigned to In Review; In Review to In Progress; In Progress to Resolved.</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Start review, progress, developer note và resolved actions nên được log khi có ý nghĩa.</w:t>
            </w:r>
          </w:p>
        </w:tc>
      </w:tr>
      <w:tr>
        <w:tc>
          <w:tcPr>
            <w:tcW w:type="dxa" w:w="4986"/>
            <w:vAlign w:val="center"/>
          </w:tcPr>
          <w:p>
            <w:r/>
            <w:r>
              <w:rPr>
                <w:rFonts w:ascii="Arial" w:hAnsi="Arial"/>
                <w:b w:val="0"/>
                <w:sz w:val="18"/>
              </w:rPr>
              <w:t>Notification effect</w:t>
            </w:r>
          </w:p>
        </w:tc>
        <w:tc>
          <w:tcPr>
            <w:tcW w:type="dxa" w:w="4986"/>
            <w:vAlign w:val="center"/>
          </w:tcPr>
          <w:p>
            <w:r/>
            <w:r>
              <w:rPr>
                <w:rFonts w:ascii="Arial" w:hAnsi="Arial"/>
                <w:b w:val="0"/>
                <w:sz w:val="18"/>
              </w:rPr>
              <w:t>Status update hoặc resolved event tạo Tester/PM notification record khi áp dụng.</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Developer thực hiện được review flow; direct close không available cho Developer; history records status changes.</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SRS-FR-STATUS-001, SRS-FR-STATUS-005.</w:t>
            </w:r>
          </w:p>
        </w:tc>
      </w:tr>
    </w:tbl>
    <w:p>
      <w:pPr>
        <w:pStyle w:val="Heading3"/>
      </w:pPr>
      <w:r>
        <w:t>5.8 FRS-INFO-001 - Request More Information</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Tránh xử lý bug chưa đủ thông tin.</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Developer.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Developer nhận thấy thông tin thiếu hoặc chưa rõ.</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ở Assigned hoặc In Review và Developer là assignee hoặc authorized.</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Developer chọn Request More Information; system yêu cầu reason; system set status Need More Information; system set nextProcessor to Tester; system write history và notification record.</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Tester cập nhật missing information và đưa bug về Assigned hoặc In Review.</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Reason required; Closed bug không vào Need More Information nếu chưa Reopen.</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Assigned hoặc In Review to Need More Information; sau đó Need More Information to Assigned hoặc In Review sau Tester action.</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Reason required; Tester thấy action cần làm; Developer tiếp tục review sau khi thông tin được bổ sung.</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SRS-FR-STATUS-002, SRS-FR-STATUS-009.</w:t>
            </w:r>
          </w:p>
        </w:tc>
      </w:tr>
    </w:tbl>
    <w:p>
      <w:pPr>
        <w:pStyle w:val="Heading3"/>
      </w:pPr>
      <w:r>
        <w:t>5.9 FRS-REJECT-001 - Reject Unsuitable Assignment or Classification</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Cho Developer rejection path có kiểm soát mà không biến Rejected thành final state.</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Developer, sau đó Tester hoặc PM là follow-up owner.</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Developer xác định bug bị phân loại sai, assign sai hoặc ngoài responsibility.</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ở Assigned hoặc In Review; Developer là assignee hoặc authorized.</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Developer chọn Reject; system yêu cầu rejection reason; system set status Rejected; system set nextProcessor to Tester hoặc PM; system write history và notification record; follow-up owner review reason, sửa classification hoặc information, rồi reassign suitable Developer hoặc move to Pending Assignment.</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PM comment hoặc request reassignment nếu PM direct reassignment chưa được approve.</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Rejection reason required; nextProcessor required trừ khi được biểu diễn bằng configured role queue; Rejected không được transition trực tiếp sang Closed; follow-up transition phải là Assigned hoặc Pending Assignment.</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Assigned/In Review to Rejected; Rejected to Assigned hoặc Pending Assignment sau correction.</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Reject reason, actor, old status, new status và follow-up action phải được log.</w:t>
            </w:r>
          </w:p>
        </w:tc>
      </w:tr>
      <w:tr>
        <w:tc>
          <w:tcPr>
            <w:tcW w:type="dxa" w:w="4986"/>
            <w:vAlign w:val="center"/>
          </w:tcPr>
          <w:p>
            <w:r/>
            <w:r>
              <w:rPr>
                <w:rFonts w:ascii="Arial" w:hAnsi="Arial"/>
                <w:b w:val="0"/>
                <w:sz w:val="18"/>
              </w:rPr>
              <w:t>Notification effect</w:t>
            </w:r>
          </w:p>
        </w:tc>
        <w:tc>
          <w:tcPr>
            <w:tcW w:type="dxa" w:w="4986"/>
            <w:vAlign w:val="center"/>
          </w:tcPr>
          <w:p>
            <w:r/>
            <w:r>
              <w:rPr>
                <w:rFonts w:ascii="Arial" w:hAnsi="Arial"/>
                <w:b w:val="0"/>
                <w:sz w:val="18"/>
              </w:rPr>
              <w:t>Tester và PM khi áp dụng nhận notification records.</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Rejected bug visible như follow-up queue; reason hiển thị trên Object Page; không có rejected bug nào không owner/action.</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SRS-FR-STATUS-003, SRS-FR-STATUS-004, SRS-FR-STATUS-009.</w:t>
            </w:r>
          </w:p>
        </w:tc>
      </w:tr>
    </w:tbl>
    <w:p>
      <w:pPr>
        <w:pStyle w:val="Heading3"/>
      </w:pPr>
      <w:r>
        <w:t>5.10 FRS-STATUS-002 - Resolve, Retest, and Close</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Tránh close bug trước verification khi cần retest.</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Developer, Tester/PM.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Developer marks bug Resolved.</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ở In Progress và Developer là assignee hoặc authorized.</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Developer marks Resolved với note khi cần; system set nextProcessor to Tester/PM; Tester/PM send bug to Retest Required nếu cần verification; nếu retest pass, Tester/PM close bug.</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không cần retest và result được accept, Tester/PM có thể close trực tiếp từ Resolved khi rule cho phép.</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Developer không nên close trực tiếp trong recommended MVP. Close yêu cầu authorized Tester/PM.</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In Progress to Resolved; Resolved to Retest Required hoặc Closed; Retest Required to Closed.</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Resolve, retest và close actions phải được log.</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Resolved không tự động thành Closed; retest pass thì close; action history visible.</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SRS-FR-STATUS-006, SRS-FR-STATUS-007.</w:t>
            </w:r>
          </w:p>
        </w:tc>
      </w:tr>
    </w:tbl>
    <w:p>
      <w:pPr>
        <w:pStyle w:val="Heading3"/>
      </w:pPr>
      <w:r>
        <w:t>5.11 FRS-STATUS-003 - Reopen Bug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Tiếp tục xử lý khi resolved hoặc closed bug vẫn còn issue.</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Retest fail hoặc user phát hiện issue vẫn còn sau closure.</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User có quyền reopen.</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chọn Reopen; system yêu cầu reason; system set status Reopened; user cập nhật information hoặc assign Developer; system log history và notification.</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bug đang Retest Required, retest failure chuyển sang Reopened.</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Reopen reason required; Closed bugs không được edit tự do nếu chưa Reopen.</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Resolved, Retest Required hoặc Closed to Reopened; Reopened to Assigned sau reassignment.</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Reason được capture; processing tiếp tục; history giữ được closure và reopen path.</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SRS-FR-BUG-005, SRS-FR-STATUS-007.</w:t>
            </w:r>
          </w:p>
        </w:tc>
      </w:tr>
    </w:tbl>
    <w:p>
      <w:pPr>
        <w:pStyle w:val="Heading3"/>
      </w:pPr>
      <w:r>
        <w:t>5.12 FRS-STATUS-005 - Status Transition Validation</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Đảm bảo lifecycle consistency giữa UI và backend.</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System.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Bất kỳ status-changing action hoặc update nào.</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Current bug status được biết.</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System kiểm tra requested transition theo status transition matrix; system validate actor role và required reason; system reject invalid transition bằng actionable error message.</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PM escalation override chỉ xem xét nếu được approve rõ sau này.</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Backend validation là authoritative; hidden Fiori actions không thay thế backend checks.</w:t>
            </w:r>
          </w:p>
        </w:tc>
      </w:tr>
      <w:tr>
        <w:tc>
          <w:tcPr>
            <w:tcW w:type="dxa" w:w="4986"/>
            <w:vAlign w:val="center"/>
          </w:tcPr>
          <w:p>
            <w:r/>
            <w:r>
              <w:rPr>
                <w:rFonts w:ascii="Arial" w:hAnsi="Arial"/>
                <w:b w:val="0"/>
                <w:sz w:val="18"/>
              </w:rPr>
              <w:t>Status effect</w:t>
            </w:r>
          </w:p>
        </w:tc>
        <w:tc>
          <w:tcPr>
            <w:tcW w:type="dxa" w:w="4986"/>
            <w:vAlign w:val="center"/>
          </w:tcPr>
          <w:p>
            <w:r/>
            <w:r>
              <w:rPr>
                <w:rFonts w:ascii="Arial" w:hAnsi="Arial"/>
                <w:b w:val="0"/>
                <w:sz w:val="18"/>
              </w:rPr>
              <w:t>Chỉ allowed transitions được persist.</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Invalid transitions fail; required reason được enforce; accepted transition log history.</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SRS-FR-STATUS-008, SRS-NFR-INT-001.</w:t>
            </w:r>
          </w:p>
        </w:tc>
      </w:tr>
    </w:tbl>
    <w:p>
      <w:pPr>
        <w:pStyle w:val="Heading3"/>
      </w:pPr>
      <w:r>
        <w:t>5.13 FRS-NEXTP-001 - Maintain nextProcessor</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Thể hiện ai hoặc queue nào cần hành động tiếp theo.</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System.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Bug creation, assignment, reassignment, status change, request information, reject, resolve, retest, close hoặc reopen.</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Action và target status được biết.</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System set nextProcessor theo mapping rules: Assigned/In Review/In Progress to assigned Developer; Need More Information to Tester; Pending Assignment to PM queue hoặc Tester; Rejected to Tester hoặc PM; Resolved/Retest Required to Tester/PM; Closed to empty.</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PM chỉ override nextProcessor cho escalation hoặc exceptional reassignment nếu được approve.</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nextProcessor không thay thế assignee. Rejected phải có nextProcessor hoặc configured follow-up queue.</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Important nextProcessor changes nên được log.</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My Action Items và PM queues phản ánh nextProcessor; Closed không có nextProcessor; Rejected có follow-up owner rõ.</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SRS-FR-STATUS-009.</w:t>
            </w:r>
          </w:p>
        </w:tc>
      </w:tr>
    </w:tbl>
    <w:p>
      <w:pPr>
        <w:pStyle w:val="Heading3"/>
      </w:pPr>
      <w:r>
        <w:t>5.14 FRS-COMMENT-001 - Add Comments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Giữ collaboration gắn với bug record.</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Developer, 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Authorized user add comment trên Object Page.</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User có thể view bug và được phép comment.</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User nhập comment content; system lưu content, author, author role, timestamp và bug reference; system hiển thị comment list theo thời gian.</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Comment có thể hỗ trợ status action sau đó, nhưng status phải đổi bằng action được authorize riêng.</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Comment content required; comment không trực tiếp đổi status.</w:t>
            </w:r>
          </w:p>
        </w:tc>
      </w:tr>
      <w:tr>
        <w:tc>
          <w:tcPr>
            <w:tcW w:type="dxa" w:w="4986"/>
            <w:vAlign w:val="center"/>
          </w:tcPr>
          <w:p>
            <w:r/>
            <w:r>
              <w:rPr>
                <w:rFonts w:ascii="Arial" w:hAnsi="Arial"/>
                <w:b w:val="0"/>
                <w:sz w:val="18"/>
              </w:rPr>
              <w:t>History effect</w:t>
            </w:r>
          </w:p>
        </w:tc>
        <w:tc>
          <w:tcPr>
            <w:tcW w:type="dxa" w:w="4986"/>
            <w:vAlign w:val="center"/>
          </w:tcPr>
          <w:p>
            <w:r/>
            <w:r>
              <w:rPr>
                <w:rFonts w:ascii="Arial" w:hAnsi="Arial"/>
                <w:b w:val="0"/>
                <w:sz w:val="18"/>
              </w:rPr>
              <w:t>Comment event có thể log khi audit policy yêu cầu.</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Comment visible trên bug; status không đổi; author và timestamp được lưu.</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SRS-FR-COMMENT-001, SRS-FR-COMMENT-002.</w:t>
            </w:r>
          </w:p>
        </w:tc>
      </w:tr>
    </w:tbl>
    <w:p>
      <w:pPr>
        <w:pStyle w:val="Heading3"/>
      </w:pPr>
      <w:r>
        <w:t>5.15 FRS-AUDIT-001 - History Log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Duy trì traceability cho important changes.</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System.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Important business action xảy ra.</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 và actor context available.</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System record bug reference, actor, actor role, timestamp, action type, old value, new value và reason khi áp dụng.</w:t>
            </w:r>
          </w:p>
        </w:tc>
      </w:tr>
      <w:tr>
        <w:tc>
          <w:tcPr>
            <w:tcW w:type="dxa" w:w="4986"/>
            <w:vAlign w:val="center"/>
          </w:tcPr>
          <w:p>
            <w:r/>
            <w:r>
              <w:rPr>
                <w:rFonts w:ascii="Arial" w:hAnsi="Arial"/>
                <w:b w:val="0"/>
                <w:sz w:val="18"/>
              </w:rPr>
              <w:t>Logged actions</w:t>
            </w:r>
          </w:p>
        </w:tc>
        <w:tc>
          <w:tcPr>
            <w:tcW w:type="dxa" w:w="4986"/>
            <w:vAlign w:val="center"/>
          </w:tcPr>
          <w:p>
            <w:r/>
            <w:r>
              <w:rPr>
                <w:rFonts w:ascii="Arial" w:hAnsi="Arial"/>
                <w:b w:val="0"/>
                <w:sz w:val="18"/>
              </w:rPr>
              <w:t>Create, edit, assign, reassign, status change, request information, reject, resolve, retest, close, reopen, comment event, attachment event, notification event.</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Reason required cho reject, reopen, request information và một số reassignment cases.</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History trả lời được ai làm gì, khi nào và vì sao khi áp dụng.</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SRS-FR-AUDIT-001, SRS-FR-AUDIT-002.</w:t>
            </w:r>
          </w:p>
        </w:tc>
      </w:tr>
    </w:tbl>
    <w:p>
      <w:pPr>
        <w:pStyle w:val="Heading3"/>
      </w:pPr>
      <w:r>
        <w:t>5.16 FRS-NOTIF-001 - Notification Records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Record important in-app events và queue email delivery phù hợp mà không hardcode provider configuration.</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System.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Assignment, reassignment, request information, bug update, rejection, overdue, resolved, retest hoặc close event.</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Event và recipient xác định được.</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System persist in-app row trong Notifications; khi email áp dụng, system tạo row outbox riêng trong NotificationDeliveries với safe payload snapshot. Background worker xử lý row đủ điều kiện và record attempt, retry timing, delivery status, locking và sanitized failure detail.</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email config bị disable, thiếu hoặc provider fail, outbox row record safe unavailable/failed state; bug action gốc, in-app notification và history vẫn commit.</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Không lưu private endpoint, SMTP credential, token hoặc service key trong repo code hay user-visible failure text. Historical notification không tự động được backfill vào email outbox.</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In-app notification tồn tại cho important events; email event phù hợp tạo outbox row riêng; worker failure không rollback workflow state; Rejected notification làm rõ follow-up owner. Live-provider success cần evidence riêng đã duyệt.</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SRS-FR-NOTIF-001, SRS-FR-NOTIF-002.</w:t>
            </w:r>
          </w:p>
        </w:tc>
      </w:tr>
    </w:tbl>
    <w:p>
      <w:pPr>
        <w:pStyle w:val="Heading3"/>
      </w:pPr>
      <w:r>
        <w:t>5.17 FRS-PM-001 - PM Monitoring Dashboard and Lists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Giúp PM monitor risk, workload, overdue items và ownership.</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PM mở List Report, dashboard hoặc monitoring view.</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PM có monitoring authorization.</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PM filter bugs theo status, priority, severity, SAP Module, Application Component, Defect Category, assignee, nextProcessor, created date, updated date, due date và overdue state; PM review workload by Developer và queues.</w:t>
            </w:r>
          </w:p>
        </w:tc>
      </w:tr>
      <w:tr>
        <w:tc>
          <w:tcPr>
            <w:tcW w:type="dxa" w:w="4986"/>
            <w:vAlign w:val="center"/>
          </w:tcPr>
          <w:p>
            <w:r/>
            <w:r>
              <w:rPr>
                <w:rFonts w:ascii="Arial" w:hAnsi="Arial"/>
                <w:b w:val="0"/>
                <w:sz w:val="18"/>
              </w:rPr>
              <w:t>Queue views</w:t>
            </w:r>
          </w:p>
        </w:tc>
        <w:tc>
          <w:tcPr>
            <w:tcW w:type="dxa" w:w="4986"/>
            <w:vAlign w:val="center"/>
          </w:tcPr>
          <w:p>
            <w:r/>
            <w:r>
              <w:rPr>
                <w:rFonts w:ascii="Arial" w:hAnsi="Arial"/>
                <w:b w:val="0"/>
                <w:sz w:val="18"/>
              </w:rPr>
              <w:t>All Bugs, My Action Items, Pending Assignment, Need More Information, Retest Required, Rejected Follow-up, Overdue, My Assigned Bugs khi phù hợp.</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PM có thể view all bugs; PM direct reassignment phụ thuộc authorization decision.</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PM nhanh chóng nhận diện unassigned, overdue, rejected, stale và overloaded areas.</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SRS-FR-PM-001, SRS-FR-PM-002, SRS-FR-PM-003.</w:t>
            </w:r>
          </w:p>
        </w:tc>
      </w:tr>
    </w:tbl>
    <w:p>
      <w:pPr>
        <w:pStyle w:val="Heading3"/>
      </w:pPr>
      <w:r>
        <w:t>5.18 FRS-PM-002 - PM Reassignment Request or Direct Reassignment</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Cho PM điều phối reassignment mà không thay thế responsibility của Developer hoặc Tester.</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PM phát hiện overload, overdue, wrong assignment, repeated rejection hoặc long pending item.</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PM có thể view bug.</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PM comment hoặc request reassignment; Tester thực hiện reassignment theo mặc định.</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Nếu mentor/team approve PM direct reassignment, PM chọn valid Developer và system log action.</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PM direct reassignment phải được enable rõ trong authorization; reason nên được record.</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PM có thể điều phối reassignment; ownership vẫn rõ; action được log.</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SRS-FR-PM-004.</w:t>
            </w:r>
          </w:p>
        </w:tc>
      </w:tr>
    </w:tbl>
    <w:p>
      <w:pPr>
        <w:pStyle w:val="Heading3"/>
      </w:pPr>
      <w:r>
        <w:t>5.19 FRS-UX-001 - Fiori List Report and Object Page Behavior</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Cung cấp enterprise UI dễ dùng và aligned với Fiori Elements.</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Developer, 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mở bug management app.</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OData service và annotations available.</w:t>
            </w:r>
          </w:p>
        </w:tc>
      </w:tr>
      <w:tr>
        <w:tc>
          <w:tcPr>
            <w:tcW w:type="dxa" w:w="4986"/>
            <w:vAlign w:val="center"/>
          </w:tcPr>
          <w:p>
            <w:r/>
            <w:r>
              <w:rPr>
                <w:rFonts w:ascii="Arial" w:hAnsi="Arial"/>
                <w:b w:val="0"/>
                <w:sz w:val="18"/>
              </w:rPr>
              <w:t>List Report behavior</w:t>
            </w:r>
          </w:p>
        </w:tc>
        <w:tc>
          <w:tcPr>
            <w:tcW w:type="dxa" w:w="4986"/>
            <w:vAlign w:val="center"/>
          </w:tcPr>
          <w:p>
            <w:r/>
            <w:r>
              <w:rPr>
                <w:rFonts w:ascii="Arial" w:hAnsi="Arial"/>
                <w:b w:val="0"/>
                <w:sz w:val="18"/>
              </w:rPr>
              <w:t>Hiển thị bugNumber, title, status, priority, severity, SAP Module, Application Component, Defect Category, assignee, nextProcessor, due date, updatedAt và createdAt khi available.</w:t>
            </w:r>
          </w:p>
        </w:tc>
      </w:tr>
      <w:tr>
        <w:tc>
          <w:tcPr>
            <w:tcW w:type="dxa" w:w="4986"/>
            <w:vAlign w:val="center"/>
          </w:tcPr>
          <w:p>
            <w:r/>
            <w:r>
              <w:rPr>
                <w:rFonts w:ascii="Arial" w:hAnsi="Arial"/>
                <w:b w:val="0"/>
                <w:sz w:val="18"/>
              </w:rPr>
              <w:t>Filter behavior</w:t>
            </w:r>
          </w:p>
        </w:tc>
        <w:tc>
          <w:tcPr>
            <w:tcW w:type="dxa" w:w="4986"/>
            <w:vAlign w:val="center"/>
          </w:tcPr>
          <w:p>
            <w:r/>
            <w:r>
              <w:rPr>
                <w:rFonts w:ascii="Arial" w:hAnsi="Arial"/>
                <w:b w:val="0"/>
                <w:sz w:val="18"/>
              </w:rPr>
              <w:t>Hỗ trợ status, priority, severity, SAP Module, Application Component, Defect Category, assignee, nextProcessor, overdue, created date và updated date filters.</w:t>
            </w:r>
          </w:p>
        </w:tc>
      </w:tr>
      <w:tr>
        <w:tc>
          <w:tcPr>
            <w:tcW w:type="dxa" w:w="4986"/>
            <w:vAlign w:val="center"/>
          </w:tcPr>
          <w:p>
            <w:r/>
            <w:r>
              <w:rPr>
                <w:rFonts w:ascii="Arial" w:hAnsi="Arial"/>
                <w:b w:val="0"/>
                <w:sz w:val="18"/>
              </w:rPr>
              <w:t>Object Page sections</w:t>
            </w:r>
          </w:p>
        </w:tc>
        <w:tc>
          <w:tcPr>
            <w:tcW w:type="dxa" w:w="4986"/>
            <w:vAlign w:val="center"/>
          </w:tcPr>
          <w:p>
            <w:r/>
            <w:r>
              <w:rPr>
                <w:rFonts w:ascii="Arial" w:hAnsi="Arial"/>
                <w:b w:val="0"/>
                <w:sz w:val="18"/>
              </w:rPr>
              <w:t>Bug Details, Classification, Assignment, Reproduction, Comments, Attachments, History, Notifications, PM Monitoring.</w:t>
            </w:r>
          </w:p>
        </w:tc>
      </w:tr>
      <w:tr>
        <w:tc>
          <w:tcPr>
            <w:tcW w:type="dxa" w:w="4986"/>
            <w:vAlign w:val="center"/>
          </w:tcPr>
          <w:p>
            <w:r/>
            <w:r>
              <w:rPr>
                <w:rFonts w:ascii="Arial" w:hAnsi="Arial"/>
                <w:b w:val="0"/>
                <w:sz w:val="18"/>
              </w:rPr>
              <w:t>Message behavior</w:t>
            </w:r>
          </w:p>
        </w:tc>
        <w:tc>
          <w:tcPr>
            <w:tcW w:type="dxa" w:w="4986"/>
            <w:vAlign w:val="center"/>
          </w:tcPr>
          <w:p>
            <w:r/>
            <w:r>
              <w:rPr>
                <w:rFonts w:ascii="Arial" w:hAnsi="Arial"/>
                <w:b w:val="0"/>
                <w:sz w:val="18"/>
              </w:rPr>
              <w:t>Dùng inline value states cho missing fields, Message Popover cho multiple issues và confirmation dialogs cho Reject, Reopen, Close hoặc destructive attachment removal.</w:t>
            </w:r>
          </w:p>
        </w:tc>
      </w:tr>
      <w:tr>
        <w:tc>
          <w:tcPr>
            <w:tcW w:type="dxa" w:w="4986"/>
            <w:vAlign w:val="center"/>
          </w:tcPr>
          <w:p>
            <w:r/>
            <w:r>
              <w:rPr>
                <w:rFonts w:ascii="Arial" w:hAnsi="Arial"/>
                <w:b w:val="0"/>
                <w:sz w:val="18"/>
              </w:rPr>
              <w:t>Semantic colors</w:t>
            </w:r>
          </w:p>
        </w:tc>
        <w:tc>
          <w:tcPr>
            <w:tcW w:type="dxa" w:w="4986"/>
            <w:vAlign w:val="center"/>
          </w:tcPr>
          <w:p>
            <w:r/>
            <w:r>
              <w:rPr>
                <w:rFonts w:ascii="Arial" w:hAnsi="Arial"/>
                <w:b w:val="0"/>
                <w:sz w:val="18"/>
              </w:rPr>
              <w:t>Positive cho Resolved và Closed; Critical cho Pending Assignment, Need More Information, Retest Required, Overdue; Negative cho Rejected; Neutral hoặc Information cho New, Assigned, In Review, In Progress, Reopened.</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Core fields visible; dependent value helps dễ hiểu; actions match role/status; Rejected details visible; validation messages actionable.</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SRS-IF-UI-001 đến SRS-IF-UI-005, SRS-NFR-USE-001, SRS-NFR-USE-002.</w:t>
            </w:r>
          </w:p>
        </w:tc>
      </w:tr>
    </w:tbl>
    <w:p>
      <w:pPr>
        <w:pStyle w:val="Heading3"/>
      </w:pPr>
      <w:r>
        <w:t>5.20 FRS-AI-001 - Optional Advisory AI Review</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Hỗ trợ user xem similar bug, classification có thể phù hợp, bug/handoff context ngắn gọn và Smart Assign rationale mà không tự động hóa quyết định nghiệp vụ.</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Developer, 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có quyền chủ động yêu cầu AI suggestion từ business context tương ứng.</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Feature được bật với private configuration đã duyệt, hoặc UI hiển thị safe unavailable state trong khi normal workflow vẫn dùng được.</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CAP allowlist và sanitize các field bug/context được phép; provider trả advisory output đã chuẩn hóa; UI render dưới dạng text cần review; source-linked output được lưu thành safe audit row trong AiSuggestions; user có thể accept, reject, ignore hoặc dùng normal action có authorization để quyết định.</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AI không được bypass role authorization, catalog validation, Developer Responsibility eligibility, required reason hoặc status transition rule. AI không create, edit, assign, reclassify hoặc transition bug.</w:t>
            </w:r>
          </w:p>
        </w:tc>
      </w:tr>
      <w:tr>
        <w:tc>
          <w:tcPr>
            <w:tcW w:type="dxa" w:w="4986"/>
            <w:vAlign w:val="center"/>
          </w:tcPr>
          <w:p>
            <w:r/>
            <w:r>
              <w:rPr>
                <w:rFonts w:ascii="Arial" w:hAnsi="Arial"/>
                <w:b w:val="0"/>
                <w:sz w:val="18"/>
              </w:rPr>
              <w:t>Data protection</w:t>
            </w:r>
          </w:p>
        </w:tc>
        <w:tc>
          <w:tcPr>
            <w:tcW w:type="dxa" w:w="4986"/>
            <w:vAlign w:val="center"/>
          </w:tcPr>
          <w:p>
            <w:r/>
            <w:r>
              <w:rPr>
                <w:rFonts w:ascii="Arial" w:hAnsi="Arial"/>
                <w:b w:val="0"/>
                <w:sz w:val="18"/>
              </w:rPr>
              <w:t>Không gửi credential, token, private endpoint, attachment bytes, raw log hoặc personal data không cần thiết. Không persist raw prompt/provider response hoặc hidden reasoning.</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State disabled, timeout, malformed, unsafe và provider-failure đều an toàn; suggestion hiển thị review-only; AiSuggestions chỉ chứa review/audit data đã chuẩn hóa, không chứa raw prompt, raw provider response, attachment content, credential hoặc hidden reasoning; workflow không-AI vẫn tiếp tục.</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SRS-FR-AI-001 đến SRS-FR-AI-004; docs/ba/discovery/idts-63-ai-assistance-guardrails.md.</w:t>
            </w:r>
          </w:p>
        </w:tc>
      </w:tr>
    </w:tbl>
    <w:p>
      <w:pPr>
        <w:pStyle w:val="Heading3"/>
      </w:pPr>
      <w:r>
        <w:t>5.21 FRS-AUTH-001 - Login và Server-Managed Session</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Authenticate user IDTS và thiết lập identity cùng business role dùng cho backend authorization.</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Developer, PM.</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submit email/password tới AuthService.login, sau đó gửi bearer token trả về cho BugService.</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Có internal user active với password hash và một business role được hỗ trợ.</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Service verify password hash, tạo row AuthSessions có expiry, trả bearer token và map request sau tới internal user cùng role.</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Invalid credential, expired/revoked session, missing token hoặc unsupported role trả authorization error mà không lộ credential detail.</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Plain-text password và bearer token không được ghi log hoặc source; backend role check vẫn authoritative kể cả khi UI đã ẩn action.</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Login hợp lệ tạo usable session; invalid hoặc expired session bị reject; authorized action phản ánh role Tester, Developer hoặc PM đã map.</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SRS-FR-AUTH-001, SRS-FR-AUTH-002.</w:t>
            </w:r>
          </w:p>
        </w:tc>
      </w:tr>
    </w:tbl>
    <w:p>
      <w:pPr>
        <w:pStyle w:val="Heading3"/>
      </w:pPr>
      <w:r>
        <w:t>5.22 FRS-ATTACH-001 - Draft Attachment Handling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Field</w:t>
            </w:r>
          </w:p>
        </w:tc>
        <w:tc>
          <w:tcPr>
            <w:tcW w:type="dxa" w:w="4986"/>
            <w:shd w:val="clear" w:fill="D9E2F3"/>
            <w:vAlign w:val="center"/>
          </w:tcPr>
          <w:p>
            <w:r/>
            <w:r>
              <w:rPr>
                <w:rFonts w:ascii="Arial" w:hAnsi="Arial"/>
                <w:b/>
                <w:sz w:val="18"/>
              </w:rPr>
              <w:t>Specification</w:t>
            </w:r>
          </w:p>
        </w:tc>
      </w:tr>
      <w:tr>
        <w:tc>
          <w:tcPr>
            <w:tcW w:type="dxa" w:w="4986"/>
            <w:vAlign w:val="center"/>
          </w:tcPr>
          <w:p>
            <w:r/>
            <w:r>
              <w:rPr>
                <w:rFonts w:ascii="Arial" w:hAnsi="Arial"/>
                <w:b w:val="0"/>
                <w:sz w:val="18"/>
              </w:rPr>
              <w:t>Purpose</w:t>
            </w:r>
          </w:p>
        </w:tc>
        <w:tc>
          <w:tcPr>
            <w:tcW w:type="dxa" w:w="4986"/>
            <w:vAlign w:val="center"/>
          </w:tcPr>
          <w:p>
            <w:r/>
            <w:r>
              <w:rPr>
                <w:rFonts w:ascii="Arial" w:hAnsi="Arial"/>
                <w:b w:val="0"/>
                <w:sz w:val="18"/>
              </w:rPr>
              <w:t>Cho authorized user attach, download và remove defect evidence trong khi giữ storage configuration private.</w:t>
            </w:r>
          </w:p>
        </w:tc>
      </w:tr>
      <w:tr>
        <w:tc>
          <w:tcPr>
            <w:tcW w:type="dxa" w:w="4986"/>
            <w:vAlign w:val="center"/>
          </w:tcPr>
          <w:p>
            <w:r/>
            <w:r>
              <w:rPr>
                <w:rFonts w:ascii="Arial" w:hAnsi="Arial"/>
                <w:b w:val="0"/>
                <w:sz w:val="18"/>
              </w:rPr>
              <w:t>Primary actor</w:t>
            </w:r>
          </w:p>
        </w:tc>
        <w:tc>
          <w:tcPr>
            <w:tcW w:type="dxa" w:w="4986"/>
            <w:vAlign w:val="center"/>
          </w:tcPr>
          <w:p>
            <w:r/>
            <w:r>
              <w:rPr>
                <w:rFonts w:ascii="Arial" w:hAnsi="Arial"/>
                <w:b w:val="0"/>
                <w:sz w:val="18"/>
              </w:rPr>
              <w:t>Tester, Developer, PM khi có quyền.</w:t>
            </w:r>
          </w:p>
        </w:tc>
      </w:tr>
      <w:tr>
        <w:tc>
          <w:tcPr>
            <w:tcW w:type="dxa" w:w="4986"/>
            <w:vAlign w:val="center"/>
          </w:tcPr>
          <w:p>
            <w:r/>
            <w:r>
              <w:rPr>
                <w:rFonts w:ascii="Arial" w:hAnsi="Arial"/>
                <w:b w:val="0"/>
                <w:sz w:val="18"/>
              </w:rPr>
              <w:t>Trigger</w:t>
            </w:r>
          </w:p>
        </w:tc>
        <w:tc>
          <w:tcPr>
            <w:tcW w:type="dxa" w:w="4986"/>
            <w:vAlign w:val="center"/>
          </w:tcPr>
          <w:p>
            <w:r/>
            <w:r>
              <w:rPr>
                <w:rFonts w:ascii="Arial" w:hAnsi="Arial"/>
                <w:b w:val="0"/>
                <w:sz w:val="18"/>
              </w:rPr>
              <w:t>User upload hoặc manage evidence trong bug draft hay persisted bug context.</w:t>
            </w:r>
          </w:p>
        </w:tc>
      </w:tr>
      <w:tr>
        <w:tc>
          <w:tcPr>
            <w:tcW w:type="dxa" w:w="4986"/>
            <w:vAlign w:val="center"/>
          </w:tcPr>
          <w:p>
            <w:r/>
            <w:r>
              <w:rPr>
                <w:rFonts w:ascii="Arial" w:hAnsi="Arial"/>
                <w:b w:val="0"/>
                <w:sz w:val="18"/>
              </w:rPr>
              <w:t>Preconditions</w:t>
            </w:r>
          </w:p>
        </w:tc>
        <w:tc>
          <w:tcPr>
            <w:tcW w:type="dxa" w:w="4986"/>
            <w:vAlign w:val="center"/>
          </w:tcPr>
          <w:p>
            <w:r/>
            <w:r>
              <w:rPr>
                <w:rFonts w:ascii="Arial" w:hAnsi="Arial"/>
                <w:b w:val="0"/>
                <w:sz w:val="18"/>
              </w:rPr>
              <w:t>Bug/draft context available và configured attachment storage reachable.</w:t>
            </w:r>
          </w:p>
        </w:tc>
      </w:tr>
      <w:tr>
        <w:tc>
          <w:tcPr>
            <w:tcW w:type="dxa" w:w="4986"/>
            <w:vAlign w:val="center"/>
          </w:tcPr>
          <w:p>
            <w:r/>
            <w:r>
              <w:rPr>
                <w:rFonts w:ascii="Arial" w:hAnsi="Arial"/>
                <w:b w:val="0"/>
                <w:sz w:val="18"/>
              </w:rPr>
              <w:t>Main flow</w:t>
            </w:r>
          </w:p>
        </w:tc>
        <w:tc>
          <w:tcPr>
            <w:tcW w:type="dxa" w:w="4986"/>
            <w:vAlign w:val="center"/>
          </w:tcPr>
          <w:p>
            <w:r/>
            <w:r>
              <w:rPr>
                <w:rFonts w:ascii="Arial" w:hAnsi="Arial"/>
                <w:b w:val="0"/>
                <w:sz w:val="18"/>
              </w:rPr>
              <w:t>Attachment composition lưu metadata và route content tới DB fallback ở local hoặc object store bind bên ngoài cho shared QA.</w:t>
            </w:r>
          </w:p>
        </w:tc>
      </w:tr>
      <w:tr>
        <w:tc>
          <w:tcPr>
            <w:tcW w:type="dxa" w:w="4986"/>
            <w:vAlign w:val="center"/>
          </w:tcPr>
          <w:p>
            <w:r/>
            <w:r>
              <w:rPr>
                <w:rFonts w:ascii="Arial" w:hAnsi="Arial"/>
                <w:b w:val="0"/>
                <w:sz w:val="18"/>
              </w:rPr>
              <w:t>Alternative flow</w:t>
            </w:r>
          </w:p>
        </w:tc>
        <w:tc>
          <w:tcPr>
            <w:tcW w:type="dxa" w:w="4986"/>
            <w:vAlign w:val="center"/>
          </w:tcPr>
          <w:p>
            <w:r/>
            <w:r>
              <w:rPr>
                <w:rFonts w:ascii="Arial" w:hAnsi="Arial"/>
                <w:b w:val="0"/>
                <w:sz w:val="18"/>
              </w:rPr>
              <w:t>Storage failure trả actionable error và không báo sai upload completed; normal non-attachment bug workflow vẫn dùng được khi hợp lệ.</w:t>
            </w:r>
          </w:p>
        </w:tc>
      </w:tr>
      <w:tr>
        <w:tc>
          <w:tcPr>
            <w:tcW w:type="dxa" w:w="4986"/>
            <w:vAlign w:val="center"/>
          </w:tcPr>
          <w:p>
            <w:r/>
            <w:r>
              <w:rPr>
                <w:rFonts w:ascii="Arial" w:hAnsi="Arial"/>
                <w:b w:val="0"/>
                <w:sz w:val="18"/>
              </w:rPr>
              <w:t>Validation rules</w:t>
            </w:r>
          </w:p>
        </w:tc>
        <w:tc>
          <w:tcPr>
            <w:tcW w:type="dxa" w:w="4986"/>
            <w:vAlign w:val="center"/>
          </w:tcPr>
          <w:p>
            <w:r/>
            <w:r>
              <w:rPr>
                <w:rFonts w:ascii="Arial" w:hAnsi="Arial"/>
                <w:b w:val="0"/>
                <w:sz w:val="18"/>
              </w:rPr>
              <w:t>File metadata và authorization được validate; storage credential/reference không expose tới AI provider payload hoặc commit vào source.</w:t>
            </w:r>
          </w:p>
        </w:tc>
      </w:tr>
      <w:tr>
        <w:tc>
          <w:tcPr>
            <w:tcW w:type="dxa" w:w="4986"/>
            <w:vAlign w:val="center"/>
          </w:tcPr>
          <w:p>
            <w:r/>
            <w:r>
              <w:rPr>
                <w:rFonts w:ascii="Arial" w:hAnsi="Arial"/>
                <w:b w:val="0"/>
                <w:sz w:val="18"/>
              </w:rPr>
              <w:t>Acceptance criteria</w:t>
            </w:r>
          </w:p>
        </w:tc>
        <w:tc>
          <w:tcPr>
            <w:tcW w:type="dxa" w:w="4986"/>
            <w:vAlign w:val="center"/>
          </w:tcPr>
          <w:p>
            <w:r/>
            <w:r>
              <w:rPr>
                <w:rFonts w:ascii="Arial" w:hAnsi="Arial"/>
                <w:b w:val="0"/>
                <w:sz w:val="18"/>
              </w:rPr>
              <w:t>Authorized upload/download hoạt động trong configured profile; unauthorized access bị reject; storage failure visible và không fabricate evidence.</w:t>
            </w:r>
          </w:p>
        </w:tc>
      </w:tr>
      <w:tr>
        <w:tc>
          <w:tcPr>
            <w:tcW w:type="dxa" w:w="4986"/>
            <w:vAlign w:val="center"/>
          </w:tcPr>
          <w:p>
            <w:r/>
            <w:r>
              <w:rPr>
                <w:rFonts w:ascii="Arial" w:hAnsi="Arial"/>
                <w:b w:val="0"/>
                <w:sz w:val="18"/>
              </w:rPr>
              <w:t>Traceability</w:t>
            </w:r>
          </w:p>
        </w:tc>
        <w:tc>
          <w:tcPr>
            <w:tcW w:type="dxa" w:w="4986"/>
            <w:vAlign w:val="center"/>
          </w:tcPr>
          <w:p>
            <w:r/>
            <w:r>
              <w:rPr>
                <w:rFonts w:ascii="Arial" w:hAnsi="Arial"/>
                <w:b w:val="0"/>
                <w:sz w:val="18"/>
              </w:rPr>
              <w:t>SRS-DATA-007, SRS-IF-UI-003.</w:t>
            </w:r>
          </w:p>
        </w:tc>
      </w:tr>
    </w:tbl>
    <w:p>
      <w:pPr>
        <w:pStyle w:val="Heading2"/>
      </w:pPr>
      <w:r>
        <w:t>6. Functional Data Rules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Rule ID</w:t>
            </w:r>
          </w:p>
        </w:tc>
        <w:tc>
          <w:tcPr>
            <w:tcW w:type="dxa" w:w="4986"/>
            <w:shd w:val="clear" w:fill="D9E2F3"/>
            <w:vAlign w:val="center"/>
          </w:tcPr>
          <w:p>
            <w:r/>
            <w:r>
              <w:rPr>
                <w:rFonts w:ascii="Arial" w:hAnsi="Arial"/>
                <w:b/>
                <w:sz w:val="18"/>
              </w:rPr>
              <w:t>Rule</w:t>
            </w:r>
          </w:p>
        </w:tc>
      </w:tr>
      <w:tr>
        <w:tc>
          <w:tcPr>
            <w:tcW w:type="dxa" w:w="4986"/>
            <w:vAlign w:val="center"/>
          </w:tcPr>
          <w:p>
            <w:r/>
            <w:r>
              <w:rPr>
                <w:rFonts w:ascii="Arial" w:hAnsi="Arial"/>
                <w:b w:val="0"/>
                <w:sz w:val="18"/>
              </w:rPr>
              <w:t>FRS-DATA-RULE-001</w:t>
            </w:r>
          </w:p>
        </w:tc>
        <w:tc>
          <w:tcPr>
            <w:tcW w:type="dxa" w:w="4986"/>
            <w:vAlign w:val="center"/>
          </w:tcPr>
          <w:p>
            <w:r/>
            <w:r>
              <w:rPr>
                <w:rFonts w:ascii="Arial" w:hAnsi="Arial"/>
                <w:b w:val="0"/>
                <w:sz w:val="18"/>
              </w:rPr>
              <w:t>Application Component và Defect Category required để submit.</w:t>
            </w:r>
          </w:p>
        </w:tc>
      </w:tr>
      <w:tr>
        <w:tc>
          <w:tcPr>
            <w:tcW w:type="dxa" w:w="4986"/>
            <w:vAlign w:val="center"/>
          </w:tcPr>
          <w:p>
            <w:r/>
            <w:r>
              <w:rPr>
                <w:rFonts w:ascii="Arial" w:hAnsi="Arial"/>
                <w:b w:val="0"/>
                <w:sz w:val="18"/>
              </w:rPr>
              <w:t>FRS-DATA-RULE-002</w:t>
            </w:r>
          </w:p>
        </w:tc>
        <w:tc>
          <w:tcPr>
            <w:tcW w:type="dxa" w:w="4986"/>
            <w:vAlign w:val="center"/>
          </w:tcPr>
          <w:p>
            <w:r/>
            <w:r>
              <w:rPr>
                <w:rFonts w:ascii="Arial" w:hAnsi="Arial"/>
                <w:b w:val="0"/>
                <w:sz w:val="18"/>
              </w:rPr>
              <w:t>SAP Module optional và không được nhầm với IDTS Application Component.</w:t>
            </w:r>
          </w:p>
        </w:tc>
      </w:tr>
      <w:tr>
        <w:tc>
          <w:tcPr>
            <w:tcW w:type="dxa" w:w="4986"/>
            <w:vAlign w:val="center"/>
          </w:tcPr>
          <w:p>
            <w:r/>
            <w:r>
              <w:rPr>
                <w:rFonts w:ascii="Arial" w:hAnsi="Arial"/>
                <w:b w:val="0"/>
                <w:sz w:val="18"/>
              </w:rPr>
              <w:t>FRS-DATA-RULE-003</w:t>
            </w:r>
          </w:p>
        </w:tc>
        <w:tc>
          <w:tcPr>
            <w:tcW w:type="dxa" w:w="4986"/>
            <w:vAlign w:val="center"/>
          </w:tcPr>
          <w:p>
            <w:r/>
            <w:r>
              <w:rPr>
                <w:rFonts w:ascii="Arial" w:hAnsi="Arial"/>
                <w:b w:val="0"/>
                <w:sz w:val="18"/>
              </w:rPr>
              <w:t>Component Category phải là active valid pair.</w:t>
            </w:r>
          </w:p>
        </w:tc>
      </w:tr>
      <w:tr>
        <w:tc>
          <w:tcPr>
            <w:tcW w:type="dxa" w:w="4986"/>
            <w:vAlign w:val="center"/>
          </w:tcPr>
          <w:p>
            <w:r/>
            <w:r>
              <w:rPr>
                <w:rFonts w:ascii="Arial" w:hAnsi="Arial"/>
                <w:b w:val="0"/>
                <w:sz w:val="18"/>
              </w:rPr>
              <w:t>FRS-DATA-RULE-004</w:t>
            </w:r>
          </w:p>
        </w:tc>
        <w:tc>
          <w:tcPr>
            <w:tcW w:type="dxa" w:w="4986"/>
            <w:vAlign w:val="center"/>
          </w:tcPr>
          <w:p>
            <w:r/>
            <w:r>
              <w:rPr>
                <w:rFonts w:ascii="Arial" w:hAnsi="Arial"/>
                <w:b w:val="0"/>
                <w:sz w:val="18"/>
              </w:rPr>
              <w:t>Developer candidate phải có active Developer Responsibility.</w:t>
            </w:r>
          </w:p>
        </w:tc>
      </w:tr>
      <w:tr>
        <w:tc>
          <w:tcPr>
            <w:tcW w:type="dxa" w:w="4986"/>
            <w:vAlign w:val="center"/>
          </w:tcPr>
          <w:p>
            <w:r/>
            <w:r>
              <w:rPr>
                <w:rFonts w:ascii="Arial" w:hAnsi="Arial"/>
                <w:b w:val="0"/>
                <w:sz w:val="18"/>
              </w:rPr>
              <w:t>FRS-DATA-RULE-005</w:t>
            </w:r>
          </w:p>
        </w:tc>
        <w:tc>
          <w:tcPr>
            <w:tcW w:type="dxa" w:w="4986"/>
            <w:vAlign w:val="center"/>
          </w:tcPr>
          <w:p>
            <w:r/>
            <w:r>
              <w:rPr>
                <w:rFonts w:ascii="Arial" w:hAnsi="Arial"/>
                <w:b w:val="0"/>
                <w:sz w:val="18"/>
              </w:rPr>
              <w:t>Một bug chỉ có một main assignee tại một thời điểm.</w:t>
            </w:r>
          </w:p>
        </w:tc>
      </w:tr>
      <w:tr>
        <w:tc>
          <w:tcPr>
            <w:tcW w:type="dxa" w:w="4986"/>
            <w:vAlign w:val="center"/>
          </w:tcPr>
          <w:p>
            <w:r/>
            <w:r>
              <w:rPr>
                <w:rFonts w:ascii="Arial" w:hAnsi="Arial"/>
                <w:b w:val="0"/>
                <w:sz w:val="18"/>
              </w:rPr>
              <w:t>FRS-DATA-RULE-006</w:t>
            </w:r>
          </w:p>
        </w:tc>
        <w:tc>
          <w:tcPr>
            <w:tcW w:type="dxa" w:w="4986"/>
            <w:vAlign w:val="center"/>
          </w:tcPr>
          <w:p>
            <w:r/>
            <w:r>
              <w:rPr>
                <w:rFonts w:ascii="Arial" w:hAnsi="Arial"/>
                <w:b w:val="0"/>
                <w:sz w:val="18"/>
              </w:rPr>
              <w:t>Rejected requires reason và nextProcessor hoặc configured follow-up queue.</w:t>
            </w:r>
          </w:p>
        </w:tc>
      </w:tr>
      <w:tr>
        <w:tc>
          <w:tcPr>
            <w:tcW w:type="dxa" w:w="4986"/>
            <w:vAlign w:val="center"/>
          </w:tcPr>
          <w:p>
            <w:r/>
            <w:r>
              <w:rPr>
                <w:rFonts w:ascii="Arial" w:hAnsi="Arial"/>
                <w:b w:val="0"/>
                <w:sz w:val="18"/>
              </w:rPr>
              <w:t>FRS-DATA-RULE-007</w:t>
            </w:r>
          </w:p>
        </w:tc>
        <w:tc>
          <w:tcPr>
            <w:tcW w:type="dxa" w:w="4986"/>
            <w:vAlign w:val="center"/>
          </w:tcPr>
          <w:p>
            <w:r/>
            <w:r>
              <w:rPr>
                <w:rFonts w:ascii="Arial" w:hAnsi="Arial"/>
                <w:b w:val="0"/>
                <w:sz w:val="18"/>
              </w:rPr>
              <w:t>Closed bugs không được edit tự do; Reopen dùng khi tiếp tục xử lý.</w:t>
            </w:r>
          </w:p>
        </w:tc>
      </w:tr>
      <w:tr>
        <w:tc>
          <w:tcPr>
            <w:tcW w:type="dxa" w:w="4986"/>
            <w:vAlign w:val="center"/>
          </w:tcPr>
          <w:p>
            <w:r/>
            <w:r>
              <w:rPr>
                <w:rFonts w:ascii="Arial" w:hAnsi="Arial"/>
                <w:b w:val="0"/>
                <w:sz w:val="18"/>
              </w:rPr>
              <w:t>FRS-DATA-RULE-008</w:t>
            </w:r>
          </w:p>
        </w:tc>
        <w:tc>
          <w:tcPr>
            <w:tcW w:type="dxa" w:w="4986"/>
            <w:vAlign w:val="center"/>
          </w:tcPr>
          <w:p>
            <w:r/>
            <w:r>
              <w:rPr>
                <w:rFonts w:ascii="Arial" w:hAnsi="Arial"/>
                <w:b w:val="0"/>
                <w:sz w:val="18"/>
              </w:rPr>
              <w:t>Comments không trực tiếp đổi status.</w:t>
            </w:r>
          </w:p>
        </w:tc>
      </w:tr>
      <w:tr>
        <w:tc>
          <w:tcPr>
            <w:tcW w:type="dxa" w:w="4986"/>
            <w:vAlign w:val="center"/>
          </w:tcPr>
          <w:p>
            <w:r/>
            <w:r>
              <w:rPr>
                <w:rFonts w:ascii="Arial" w:hAnsi="Arial"/>
                <w:b w:val="0"/>
                <w:sz w:val="18"/>
              </w:rPr>
              <w:t>FRS-DATA-RULE-009</w:t>
            </w:r>
          </w:p>
        </w:tc>
        <w:tc>
          <w:tcPr>
            <w:tcW w:type="dxa" w:w="4986"/>
            <w:vAlign w:val="center"/>
          </w:tcPr>
          <w:p>
            <w:r/>
            <w:r>
              <w:rPr>
                <w:rFonts w:ascii="Arial" w:hAnsi="Arial"/>
                <w:b w:val="0"/>
                <w:sz w:val="18"/>
              </w:rPr>
              <w:t>History log phải record important actions.</w:t>
            </w:r>
          </w:p>
        </w:tc>
      </w:tr>
      <w:tr>
        <w:tc>
          <w:tcPr>
            <w:tcW w:type="dxa" w:w="4986"/>
            <w:vAlign w:val="center"/>
          </w:tcPr>
          <w:p>
            <w:r/>
            <w:r>
              <w:rPr>
                <w:rFonts w:ascii="Arial" w:hAnsi="Arial"/>
                <w:b w:val="0"/>
                <w:sz w:val="18"/>
              </w:rPr>
              <w:t>FRS-DATA-RULE-010</w:t>
            </w:r>
          </w:p>
        </w:tc>
        <w:tc>
          <w:tcPr>
            <w:tcW w:type="dxa" w:w="4986"/>
            <w:vAlign w:val="center"/>
          </w:tcPr>
          <w:p>
            <w:r/>
            <w:r>
              <w:rPr>
                <w:rFonts w:ascii="Arial" w:hAnsi="Arial"/>
                <w:b w:val="0"/>
                <w:sz w:val="18"/>
              </w:rPr>
              <w:t>AuthSessions lưu session lifecycle data mà không lưu plain-text password; revoked hoặc expired session không authorize được BugService request.</w:t>
            </w:r>
          </w:p>
        </w:tc>
      </w:tr>
      <w:tr>
        <w:tc>
          <w:tcPr>
            <w:tcW w:type="dxa" w:w="4986"/>
            <w:vAlign w:val="center"/>
          </w:tcPr>
          <w:p>
            <w:r/>
            <w:r>
              <w:rPr>
                <w:rFonts w:ascii="Arial" w:hAnsi="Arial"/>
                <w:b w:val="0"/>
                <w:sz w:val="18"/>
              </w:rPr>
              <w:t>FRS-DATA-RULE-011</w:t>
            </w:r>
          </w:p>
        </w:tc>
        <w:tc>
          <w:tcPr>
            <w:tcW w:type="dxa" w:w="4986"/>
            <w:vAlign w:val="center"/>
          </w:tcPr>
          <w:p>
            <w:r/>
            <w:r>
              <w:rPr>
                <w:rFonts w:ascii="Arial" w:hAnsi="Arial"/>
                <w:b w:val="0"/>
                <w:sz w:val="18"/>
              </w:rPr>
              <w:t>NotificationDeliveries là email outbox riêng; provider failure không rollback bug action gốc hoặc in-app notification.</w:t>
            </w:r>
          </w:p>
        </w:tc>
      </w:tr>
      <w:tr>
        <w:tc>
          <w:tcPr>
            <w:tcW w:type="dxa" w:w="4986"/>
            <w:vAlign w:val="center"/>
          </w:tcPr>
          <w:p>
            <w:r/>
            <w:r>
              <w:rPr>
                <w:rFonts w:ascii="Arial" w:hAnsi="Arial"/>
                <w:b w:val="0"/>
                <w:sz w:val="18"/>
              </w:rPr>
              <w:t>FRS-DATA-RULE-012</w:t>
            </w:r>
          </w:p>
        </w:tc>
        <w:tc>
          <w:tcPr>
            <w:tcW w:type="dxa" w:w="4986"/>
            <w:vAlign w:val="center"/>
          </w:tcPr>
          <w:p>
            <w:r/>
            <w:r>
              <w:rPr>
                <w:rFonts w:ascii="Arial" w:hAnsi="Arial"/>
                <w:b w:val="0"/>
                <w:sz w:val="18"/>
              </w:rPr>
              <w:t>AiSuggestions chỉ lưu suggestion đã chuẩn hóa, an toàn cùng human-review/audit state.</w:t>
            </w:r>
          </w:p>
        </w:tc>
      </w:tr>
      <w:tr>
        <w:tc>
          <w:tcPr>
            <w:tcW w:type="dxa" w:w="4986"/>
            <w:vAlign w:val="center"/>
          </w:tcPr>
          <w:p>
            <w:r/>
            <w:r>
              <w:rPr>
                <w:rFonts w:ascii="Arial" w:hAnsi="Arial"/>
                <w:b w:val="0"/>
                <w:sz w:val="18"/>
              </w:rPr>
              <w:t>FRS-DATA-RULE-013</w:t>
            </w:r>
          </w:p>
        </w:tc>
        <w:tc>
          <w:tcPr>
            <w:tcW w:type="dxa" w:w="4986"/>
            <w:vAlign w:val="center"/>
          </w:tcPr>
          <w:p>
            <w:r/>
            <w:r>
              <w:rPr>
                <w:rFonts w:ascii="Arial" w:hAnsi="Arial"/>
                <w:b w:val="0"/>
                <w:sz w:val="18"/>
              </w:rPr>
              <w:t>Attachment content dùng configured DB fallback hoặc external object store; không expose storage credential trong user-visible data.</w:t>
            </w:r>
          </w:p>
        </w:tc>
      </w:tr>
    </w:tbl>
    <w:p>
      <w:pPr>
        <w:pStyle w:val="Heading2"/>
      </w:pPr>
      <w:r>
        <w:t>7. Acceptance Criteria Summary</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Functional Area</w:t>
            </w:r>
          </w:p>
        </w:tc>
        <w:tc>
          <w:tcPr>
            <w:tcW w:type="dxa" w:w="4986"/>
            <w:shd w:val="clear" w:fill="D9E2F3"/>
            <w:vAlign w:val="center"/>
          </w:tcPr>
          <w:p>
            <w:r/>
            <w:r>
              <w:rPr>
                <w:rFonts w:ascii="Arial" w:hAnsi="Arial"/>
                <w:b/>
                <w:sz w:val="18"/>
              </w:rPr>
              <w:t>Minimum acceptance criteria</w:t>
            </w:r>
          </w:p>
        </w:tc>
      </w:tr>
      <w:tr>
        <w:tc>
          <w:tcPr>
            <w:tcW w:type="dxa" w:w="4986"/>
            <w:vAlign w:val="center"/>
          </w:tcPr>
          <w:p>
            <w:r/>
            <w:r>
              <w:rPr>
                <w:rFonts w:ascii="Arial" w:hAnsi="Arial"/>
                <w:b w:val="0"/>
                <w:sz w:val="18"/>
              </w:rPr>
              <w:t>Bug creation</w:t>
            </w:r>
          </w:p>
        </w:tc>
        <w:tc>
          <w:tcPr>
            <w:tcW w:type="dxa" w:w="4986"/>
            <w:vAlign w:val="center"/>
          </w:tcPr>
          <w:p>
            <w:r/>
            <w:r>
              <w:rPr>
                <w:rFonts w:ascii="Arial" w:hAnsi="Arial"/>
                <w:b w:val="0"/>
                <w:sz w:val="18"/>
              </w:rPr>
              <w:t>Valid bug có thể submit as Assigned hoặc Pending Assignment; invalid bug bị block.</w:t>
            </w:r>
          </w:p>
        </w:tc>
      </w:tr>
      <w:tr>
        <w:tc>
          <w:tcPr>
            <w:tcW w:type="dxa" w:w="4986"/>
            <w:vAlign w:val="center"/>
          </w:tcPr>
          <w:p>
            <w:r/>
            <w:r>
              <w:rPr>
                <w:rFonts w:ascii="Arial" w:hAnsi="Arial"/>
                <w:b w:val="0"/>
                <w:sz w:val="18"/>
              </w:rPr>
              <w:t>Duplicate support</w:t>
            </w:r>
          </w:p>
        </w:tc>
        <w:tc>
          <w:tcPr>
            <w:tcW w:type="dxa" w:w="4986"/>
            <w:vAlign w:val="center"/>
          </w:tcPr>
          <w:p>
            <w:r/>
            <w:r>
              <w:rPr>
                <w:rFonts w:ascii="Arial" w:hAnsi="Arial"/>
                <w:b w:val="0"/>
                <w:sz w:val="18"/>
              </w:rPr>
              <w:t>User search existing bugs trước creation và quyết định follow, reopen hoặc create new.</w:t>
            </w:r>
          </w:p>
        </w:tc>
      </w:tr>
      <w:tr>
        <w:tc>
          <w:tcPr>
            <w:tcW w:type="dxa" w:w="4986"/>
            <w:vAlign w:val="center"/>
          </w:tcPr>
          <w:p>
            <w:r/>
            <w:r>
              <w:rPr>
                <w:rFonts w:ascii="Arial" w:hAnsi="Arial"/>
                <w:b w:val="0"/>
                <w:sz w:val="18"/>
              </w:rPr>
              <w:t>Classification</w:t>
            </w:r>
          </w:p>
        </w:tc>
        <w:tc>
          <w:tcPr>
            <w:tcW w:type="dxa" w:w="4986"/>
            <w:vAlign w:val="center"/>
          </w:tcPr>
          <w:p>
            <w:r/>
            <w:r>
              <w:rPr>
                <w:rFonts w:ascii="Arial" w:hAnsi="Arial"/>
                <w:b w:val="0"/>
                <w:sz w:val="18"/>
              </w:rPr>
              <w:t>Required classification fields và valid pair rules hoạt động.</w:t>
            </w:r>
          </w:p>
        </w:tc>
      </w:tr>
      <w:tr>
        <w:tc>
          <w:tcPr>
            <w:tcW w:type="dxa" w:w="4986"/>
            <w:vAlign w:val="center"/>
          </w:tcPr>
          <w:p>
            <w:r/>
            <w:r>
              <w:rPr>
                <w:rFonts w:ascii="Arial" w:hAnsi="Arial"/>
                <w:b w:val="0"/>
                <w:sz w:val="18"/>
              </w:rPr>
              <w:t>Assignment</w:t>
            </w:r>
          </w:p>
        </w:tc>
        <w:tc>
          <w:tcPr>
            <w:tcW w:type="dxa" w:w="4986"/>
            <w:vAlign w:val="center"/>
          </w:tcPr>
          <w:p>
            <w:r/>
            <w:r>
              <w:rPr>
                <w:rFonts w:ascii="Arial" w:hAnsi="Arial"/>
                <w:b w:val="0"/>
                <w:sz w:val="18"/>
              </w:rPr>
              <w:t>Developer list filter by responsibility và reject invalid assignee.</w:t>
            </w:r>
          </w:p>
        </w:tc>
      </w:tr>
      <w:tr>
        <w:tc>
          <w:tcPr>
            <w:tcW w:type="dxa" w:w="4986"/>
            <w:vAlign w:val="center"/>
          </w:tcPr>
          <w:p>
            <w:r/>
            <w:r>
              <w:rPr>
                <w:rFonts w:ascii="Arial" w:hAnsi="Arial"/>
                <w:b w:val="0"/>
                <w:sz w:val="18"/>
              </w:rPr>
              <w:t>Pending Assignment</w:t>
            </w:r>
          </w:p>
        </w:tc>
        <w:tc>
          <w:tcPr>
            <w:tcW w:type="dxa" w:w="4986"/>
            <w:vAlign w:val="center"/>
          </w:tcPr>
          <w:p>
            <w:r/>
            <w:r>
              <w:rPr>
                <w:rFonts w:ascii="Arial" w:hAnsi="Arial"/>
                <w:b w:val="0"/>
                <w:sz w:val="18"/>
              </w:rPr>
              <w:t>Queue visible cho PM/Tester và có thể assign sau.</w:t>
            </w:r>
          </w:p>
        </w:tc>
      </w:tr>
      <w:tr>
        <w:tc>
          <w:tcPr>
            <w:tcW w:type="dxa" w:w="4986"/>
            <w:vAlign w:val="center"/>
          </w:tcPr>
          <w:p>
            <w:r/>
            <w:r>
              <w:rPr>
                <w:rFonts w:ascii="Arial" w:hAnsi="Arial"/>
                <w:b w:val="0"/>
                <w:sz w:val="18"/>
              </w:rPr>
              <w:t>Developer review</w:t>
            </w:r>
          </w:p>
        </w:tc>
        <w:tc>
          <w:tcPr>
            <w:tcW w:type="dxa" w:w="4986"/>
            <w:vAlign w:val="center"/>
          </w:tcPr>
          <w:p>
            <w:r/>
            <w:r>
              <w:rPr>
                <w:rFonts w:ascii="Arial" w:hAnsi="Arial"/>
                <w:b w:val="0"/>
                <w:sz w:val="18"/>
              </w:rPr>
              <w:t>Developer có thể review, request information, reject, progress và resolve.</w:t>
            </w:r>
          </w:p>
        </w:tc>
      </w:tr>
      <w:tr>
        <w:tc>
          <w:tcPr>
            <w:tcW w:type="dxa" w:w="4986"/>
            <w:vAlign w:val="center"/>
          </w:tcPr>
          <w:p>
            <w:r/>
            <w:r>
              <w:rPr>
                <w:rFonts w:ascii="Arial" w:hAnsi="Arial"/>
                <w:b w:val="0"/>
                <w:sz w:val="18"/>
              </w:rPr>
              <w:t>Rejected follow-up</w:t>
            </w:r>
          </w:p>
        </w:tc>
        <w:tc>
          <w:tcPr>
            <w:tcW w:type="dxa" w:w="4986"/>
            <w:vAlign w:val="center"/>
          </w:tcPr>
          <w:p>
            <w:r/>
            <w:r>
              <w:rPr>
                <w:rFonts w:ascii="Arial" w:hAnsi="Arial"/>
                <w:b w:val="0"/>
                <w:sz w:val="18"/>
              </w:rPr>
              <w:t>Rejected bug luôn có reason, nextProcessor, history, notification và follow-up transition.</w:t>
            </w:r>
          </w:p>
        </w:tc>
      </w:tr>
      <w:tr>
        <w:tc>
          <w:tcPr>
            <w:tcW w:type="dxa" w:w="4986"/>
            <w:vAlign w:val="center"/>
          </w:tcPr>
          <w:p>
            <w:r/>
            <w:r>
              <w:rPr>
                <w:rFonts w:ascii="Arial" w:hAnsi="Arial"/>
                <w:b w:val="0"/>
                <w:sz w:val="18"/>
              </w:rPr>
              <w:t>Retest and closure</w:t>
            </w:r>
          </w:p>
        </w:tc>
        <w:tc>
          <w:tcPr>
            <w:tcW w:type="dxa" w:w="4986"/>
            <w:vAlign w:val="center"/>
          </w:tcPr>
          <w:p>
            <w:r/>
            <w:r>
              <w:rPr>
                <w:rFonts w:ascii="Arial" w:hAnsi="Arial"/>
                <w:b w:val="0"/>
                <w:sz w:val="18"/>
              </w:rPr>
              <w:t>Resolved bug có thể vào Retest Required; pass thì close; fail thì reopen.</w:t>
            </w:r>
          </w:p>
        </w:tc>
      </w:tr>
      <w:tr>
        <w:tc>
          <w:tcPr>
            <w:tcW w:type="dxa" w:w="4986"/>
            <w:vAlign w:val="center"/>
          </w:tcPr>
          <w:p>
            <w:r/>
            <w:r>
              <w:rPr>
                <w:rFonts w:ascii="Arial" w:hAnsi="Arial"/>
                <w:b w:val="0"/>
                <w:sz w:val="18"/>
              </w:rPr>
              <w:t>Comments</w:t>
            </w:r>
          </w:p>
        </w:tc>
        <w:tc>
          <w:tcPr>
            <w:tcW w:type="dxa" w:w="4986"/>
            <w:vAlign w:val="center"/>
          </w:tcPr>
          <w:p>
            <w:r/>
            <w:r>
              <w:rPr>
                <w:rFonts w:ascii="Arial" w:hAnsi="Arial"/>
                <w:b w:val="0"/>
                <w:sz w:val="18"/>
              </w:rPr>
              <w:t>Comment lưu author, role, timestamp và content mà không đổi status.</w:t>
            </w:r>
          </w:p>
        </w:tc>
      </w:tr>
      <w:tr>
        <w:tc>
          <w:tcPr>
            <w:tcW w:type="dxa" w:w="4986"/>
            <w:vAlign w:val="center"/>
          </w:tcPr>
          <w:p>
            <w:r/>
            <w:r>
              <w:rPr>
                <w:rFonts w:ascii="Arial" w:hAnsi="Arial"/>
                <w:b w:val="0"/>
                <w:sz w:val="18"/>
              </w:rPr>
              <w:t>History</w:t>
            </w:r>
          </w:p>
        </w:tc>
        <w:tc>
          <w:tcPr>
            <w:tcW w:type="dxa" w:w="4986"/>
            <w:vAlign w:val="center"/>
          </w:tcPr>
          <w:p>
            <w:r/>
            <w:r>
              <w:rPr>
                <w:rFonts w:ascii="Arial" w:hAnsi="Arial"/>
                <w:b w:val="0"/>
                <w:sz w:val="18"/>
              </w:rPr>
              <w:t>Important actions hiển thị actor, time, old/new value và reason khi áp dụng.</w:t>
            </w:r>
          </w:p>
        </w:tc>
      </w:tr>
      <w:tr>
        <w:tc>
          <w:tcPr>
            <w:tcW w:type="dxa" w:w="4986"/>
            <w:vAlign w:val="center"/>
          </w:tcPr>
          <w:p>
            <w:r/>
            <w:r>
              <w:rPr>
                <w:rFonts w:ascii="Arial" w:hAnsi="Arial"/>
                <w:b w:val="0"/>
                <w:sz w:val="18"/>
              </w:rPr>
              <w:t>Notifications</w:t>
            </w:r>
          </w:p>
        </w:tc>
        <w:tc>
          <w:tcPr>
            <w:tcW w:type="dxa" w:w="4986"/>
            <w:vAlign w:val="center"/>
          </w:tcPr>
          <w:p>
            <w:r/>
            <w:r>
              <w:rPr>
                <w:rFonts w:ascii="Arial" w:hAnsi="Arial"/>
                <w:b w:val="0"/>
                <w:sz w:val="18"/>
              </w:rPr>
              <w:t>In-app event record và email-outbox row phù hợp tồn tại, không hardcode external endpoint; provider failure không rollback workflow.</w:t>
            </w:r>
          </w:p>
        </w:tc>
      </w:tr>
      <w:tr>
        <w:tc>
          <w:tcPr>
            <w:tcW w:type="dxa" w:w="4986"/>
            <w:vAlign w:val="center"/>
          </w:tcPr>
          <w:p>
            <w:r/>
            <w:r>
              <w:rPr>
                <w:rFonts w:ascii="Arial" w:hAnsi="Arial"/>
                <w:b w:val="0"/>
                <w:sz w:val="18"/>
              </w:rPr>
              <w:t>Authentication</w:t>
            </w:r>
          </w:p>
        </w:tc>
        <w:tc>
          <w:tcPr>
            <w:tcW w:type="dxa" w:w="4986"/>
            <w:vAlign w:val="center"/>
          </w:tcPr>
          <w:p>
            <w:r/>
            <w:r>
              <w:rPr>
                <w:rFonts w:ascii="Arial" w:hAnsi="Arial"/>
                <w:b w:val="0"/>
                <w:sz w:val="18"/>
              </w:rPr>
              <w:t>Login hợp lệ tạo server-managed session có expiry; invalid, expired hoặc revoked session không authorize được BugService request.</w:t>
            </w:r>
          </w:p>
        </w:tc>
      </w:tr>
      <w:tr>
        <w:tc>
          <w:tcPr>
            <w:tcW w:type="dxa" w:w="4986"/>
            <w:vAlign w:val="center"/>
          </w:tcPr>
          <w:p>
            <w:r/>
            <w:r>
              <w:rPr>
                <w:rFonts w:ascii="Arial" w:hAnsi="Arial"/>
                <w:b w:val="0"/>
                <w:sz w:val="18"/>
              </w:rPr>
              <w:t>Attachments</w:t>
            </w:r>
          </w:p>
        </w:tc>
        <w:tc>
          <w:tcPr>
            <w:tcW w:type="dxa" w:w="4986"/>
            <w:vAlign w:val="center"/>
          </w:tcPr>
          <w:p>
            <w:r/>
            <w:r>
              <w:rPr>
                <w:rFonts w:ascii="Arial" w:hAnsi="Arial"/>
                <w:b w:val="0"/>
                <w:sz w:val="18"/>
              </w:rPr>
              <w:t>Authorized user manage evidence được trong configured profile; storage failure visible và không tạo evidence giả.</w:t>
            </w:r>
          </w:p>
        </w:tc>
      </w:tr>
      <w:tr>
        <w:tc>
          <w:tcPr>
            <w:tcW w:type="dxa" w:w="4986"/>
            <w:vAlign w:val="center"/>
          </w:tcPr>
          <w:p>
            <w:r/>
            <w:r>
              <w:rPr>
                <w:rFonts w:ascii="Arial" w:hAnsi="Arial"/>
                <w:b w:val="0"/>
                <w:sz w:val="18"/>
              </w:rPr>
              <w:t>PM monitoring</w:t>
            </w:r>
          </w:p>
        </w:tc>
        <w:tc>
          <w:tcPr>
            <w:tcW w:type="dxa" w:w="4986"/>
            <w:vAlign w:val="center"/>
          </w:tcPr>
          <w:p>
            <w:r/>
            <w:r>
              <w:rPr>
                <w:rFonts w:ascii="Arial" w:hAnsi="Arial"/>
                <w:b w:val="0"/>
                <w:sz w:val="18"/>
              </w:rPr>
              <w:t>PM nhận diện workload, overdue, pending, rejected, retest và nextProcessor queues.</w:t>
            </w:r>
          </w:p>
        </w:tc>
      </w:tr>
      <w:tr>
        <w:tc>
          <w:tcPr>
            <w:tcW w:type="dxa" w:w="4986"/>
            <w:vAlign w:val="center"/>
          </w:tcPr>
          <w:p>
            <w:r/>
            <w:r>
              <w:rPr>
                <w:rFonts w:ascii="Arial" w:hAnsi="Arial"/>
                <w:b w:val="0"/>
                <w:sz w:val="18"/>
              </w:rPr>
              <w:t>Advisory AI</w:t>
            </w:r>
          </w:p>
        </w:tc>
        <w:tc>
          <w:tcPr>
            <w:tcW w:type="dxa" w:w="4986"/>
            <w:vAlign w:val="center"/>
          </w:tcPr>
          <w:p>
            <w:r/>
            <w:r>
              <w:rPr>
                <w:rFonts w:ascii="Arial" w:hAnsi="Arial"/>
                <w:b w:val="0"/>
                <w:sz w:val="18"/>
              </w:rPr>
              <w:t>Suggestion là tùy chọn, review-only, an toàn khi lỗi và không làm thay đổi bug.</w:t>
            </w:r>
          </w:p>
        </w:tc>
      </w:tr>
    </w:tbl>
    <w:p>
      <w:pPr>
        <w:pStyle w:val="Heading2"/>
      </w:pPr>
      <w:r>
        <w:t>8. Traceability to SRS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FRS ID</w:t>
            </w:r>
          </w:p>
        </w:tc>
        <w:tc>
          <w:tcPr>
            <w:tcW w:type="dxa" w:w="4986"/>
            <w:shd w:val="clear" w:fill="D9E2F3"/>
            <w:vAlign w:val="center"/>
          </w:tcPr>
          <w:p>
            <w:r/>
            <w:r>
              <w:rPr>
                <w:rFonts w:ascii="Arial" w:hAnsi="Arial"/>
                <w:b/>
                <w:sz w:val="18"/>
              </w:rPr>
              <w:t>Related SRS IDs</w:t>
            </w:r>
          </w:p>
        </w:tc>
      </w:tr>
      <w:tr>
        <w:tc>
          <w:tcPr>
            <w:tcW w:type="dxa" w:w="4986"/>
            <w:vAlign w:val="center"/>
          </w:tcPr>
          <w:p>
            <w:r/>
            <w:r>
              <w:rPr>
                <w:rFonts w:ascii="Arial" w:hAnsi="Arial"/>
                <w:b w:val="0"/>
                <w:sz w:val="18"/>
              </w:rPr>
              <w:t>FRS-BUG-001</w:t>
            </w:r>
          </w:p>
        </w:tc>
        <w:tc>
          <w:tcPr>
            <w:tcW w:type="dxa" w:w="4986"/>
            <w:vAlign w:val="center"/>
          </w:tcPr>
          <w:p>
            <w:r/>
            <w:r>
              <w:rPr>
                <w:rFonts w:ascii="Arial" w:hAnsi="Arial"/>
                <w:b w:val="0"/>
                <w:sz w:val="18"/>
              </w:rPr>
              <w:t>SRS-FR-BUG-001, SRS-FR-BUG-002, SRS-DATA-001, SRS-DATA-002</w:t>
            </w:r>
          </w:p>
        </w:tc>
      </w:tr>
      <w:tr>
        <w:tc>
          <w:tcPr>
            <w:tcW w:type="dxa" w:w="4986"/>
            <w:vAlign w:val="center"/>
          </w:tcPr>
          <w:p>
            <w:r/>
            <w:r>
              <w:rPr>
                <w:rFonts w:ascii="Arial" w:hAnsi="Arial"/>
                <w:b w:val="0"/>
                <w:sz w:val="18"/>
              </w:rPr>
              <w:t>FRS-BUG-002</w:t>
            </w:r>
          </w:p>
        </w:tc>
        <w:tc>
          <w:tcPr>
            <w:tcW w:type="dxa" w:w="4986"/>
            <w:vAlign w:val="center"/>
          </w:tcPr>
          <w:p>
            <w:r/>
            <w:r>
              <w:rPr>
                <w:rFonts w:ascii="Arial" w:hAnsi="Arial"/>
                <w:b w:val="0"/>
                <w:sz w:val="18"/>
              </w:rPr>
              <w:t>SRS-FR-BUG-003, SRS-FR-BUG-004</w:t>
            </w:r>
          </w:p>
        </w:tc>
      </w:tr>
      <w:tr>
        <w:tc>
          <w:tcPr>
            <w:tcW w:type="dxa" w:w="4986"/>
            <w:vAlign w:val="center"/>
          </w:tcPr>
          <w:p>
            <w:r/>
            <w:r>
              <w:rPr>
                <w:rFonts w:ascii="Arial" w:hAnsi="Arial"/>
                <w:b w:val="0"/>
                <w:sz w:val="18"/>
              </w:rPr>
              <w:t>FRS-CLASS-001</w:t>
            </w:r>
          </w:p>
        </w:tc>
        <w:tc>
          <w:tcPr>
            <w:tcW w:type="dxa" w:w="4986"/>
            <w:vAlign w:val="center"/>
          </w:tcPr>
          <w:p>
            <w:r/>
            <w:r>
              <w:rPr>
                <w:rFonts w:ascii="Arial" w:hAnsi="Arial"/>
                <w:b w:val="0"/>
                <w:sz w:val="18"/>
              </w:rPr>
              <w:t>SRS-FR-CLASS-001 đến SRS-FR-CLASS-005</w:t>
            </w:r>
          </w:p>
        </w:tc>
      </w:tr>
      <w:tr>
        <w:tc>
          <w:tcPr>
            <w:tcW w:type="dxa" w:w="4986"/>
            <w:vAlign w:val="center"/>
          </w:tcPr>
          <w:p>
            <w:r/>
            <w:r>
              <w:rPr>
                <w:rFonts w:ascii="Arial" w:hAnsi="Arial"/>
                <w:b w:val="0"/>
                <w:sz w:val="18"/>
              </w:rPr>
              <w:t>FRS-ASSIGN-001</w:t>
            </w:r>
          </w:p>
        </w:tc>
        <w:tc>
          <w:tcPr>
            <w:tcW w:type="dxa" w:w="4986"/>
            <w:vAlign w:val="center"/>
          </w:tcPr>
          <w:p>
            <w:r/>
            <w:r>
              <w:rPr>
                <w:rFonts w:ascii="Arial" w:hAnsi="Arial"/>
                <w:b w:val="0"/>
                <w:sz w:val="18"/>
              </w:rPr>
              <w:t>SRS-FR-ASSIGN-001, SRS-FR-ASSIGN-002</w:t>
            </w:r>
          </w:p>
        </w:tc>
      </w:tr>
      <w:tr>
        <w:tc>
          <w:tcPr>
            <w:tcW w:type="dxa" w:w="4986"/>
            <w:vAlign w:val="center"/>
          </w:tcPr>
          <w:p>
            <w:r/>
            <w:r>
              <w:rPr>
                <w:rFonts w:ascii="Arial" w:hAnsi="Arial"/>
                <w:b w:val="0"/>
                <w:sz w:val="18"/>
              </w:rPr>
              <w:t>FRS-ASSIGN-002</w:t>
            </w:r>
          </w:p>
        </w:tc>
        <w:tc>
          <w:tcPr>
            <w:tcW w:type="dxa" w:w="4986"/>
            <w:vAlign w:val="center"/>
          </w:tcPr>
          <w:p>
            <w:r/>
            <w:r>
              <w:rPr>
                <w:rFonts w:ascii="Arial" w:hAnsi="Arial"/>
                <w:b w:val="0"/>
                <w:sz w:val="18"/>
              </w:rPr>
              <w:t>SRS-FR-ASSIGN-003, SRS-FR-PM-003</w:t>
            </w:r>
          </w:p>
        </w:tc>
      </w:tr>
      <w:tr>
        <w:tc>
          <w:tcPr>
            <w:tcW w:type="dxa" w:w="4986"/>
            <w:vAlign w:val="center"/>
          </w:tcPr>
          <w:p>
            <w:r/>
            <w:r>
              <w:rPr>
                <w:rFonts w:ascii="Arial" w:hAnsi="Arial"/>
                <w:b w:val="0"/>
                <w:sz w:val="18"/>
              </w:rPr>
              <w:t>FRS-ASSIGN-003</w:t>
            </w:r>
          </w:p>
        </w:tc>
        <w:tc>
          <w:tcPr>
            <w:tcW w:type="dxa" w:w="4986"/>
            <w:vAlign w:val="center"/>
          </w:tcPr>
          <w:p>
            <w:r/>
            <w:r>
              <w:rPr>
                <w:rFonts w:ascii="Arial" w:hAnsi="Arial"/>
                <w:b w:val="0"/>
                <w:sz w:val="18"/>
              </w:rPr>
              <w:t>SRS-FR-ASSIGN-004, SRS-FR-STATUS-004</w:t>
            </w:r>
          </w:p>
        </w:tc>
      </w:tr>
      <w:tr>
        <w:tc>
          <w:tcPr>
            <w:tcW w:type="dxa" w:w="4986"/>
            <w:vAlign w:val="center"/>
          </w:tcPr>
          <w:p>
            <w:r/>
            <w:r>
              <w:rPr>
                <w:rFonts w:ascii="Arial" w:hAnsi="Arial"/>
                <w:b w:val="0"/>
                <w:sz w:val="18"/>
              </w:rPr>
              <w:t>FRS-DEV-001</w:t>
            </w:r>
          </w:p>
        </w:tc>
        <w:tc>
          <w:tcPr>
            <w:tcW w:type="dxa" w:w="4986"/>
            <w:vAlign w:val="center"/>
          </w:tcPr>
          <w:p>
            <w:r/>
            <w:r>
              <w:rPr>
                <w:rFonts w:ascii="Arial" w:hAnsi="Arial"/>
                <w:b w:val="0"/>
                <w:sz w:val="18"/>
              </w:rPr>
              <w:t>SRS-FR-STATUS-001, SRS-FR-STATUS-005</w:t>
            </w:r>
          </w:p>
        </w:tc>
      </w:tr>
      <w:tr>
        <w:tc>
          <w:tcPr>
            <w:tcW w:type="dxa" w:w="4986"/>
            <w:vAlign w:val="center"/>
          </w:tcPr>
          <w:p>
            <w:r/>
            <w:r>
              <w:rPr>
                <w:rFonts w:ascii="Arial" w:hAnsi="Arial"/>
                <w:b w:val="0"/>
                <w:sz w:val="18"/>
              </w:rPr>
              <w:t>FRS-INFO-001</w:t>
            </w:r>
          </w:p>
        </w:tc>
        <w:tc>
          <w:tcPr>
            <w:tcW w:type="dxa" w:w="4986"/>
            <w:vAlign w:val="center"/>
          </w:tcPr>
          <w:p>
            <w:r/>
            <w:r>
              <w:rPr>
                <w:rFonts w:ascii="Arial" w:hAnsi="Arial"/>
                <w:b w:val="0"/>
                <w:sz w:val="18"/>
              </w:rPr>
              <w:t>SRS-FR-STATUS-002, SRS-FR-STATUS-009</w:t>
            </w:r>
          </w:p>
        </w:tc>
      </w:tr>
      <w:tr>
        <w:tc>
          <w:tcPr>
            <w:tcW w:type="dxa" w:w="4986"/>
            <w:vAlign w:val="center"/>
          </w:tcPr>
          <w:p>
            <w:r/>
            <w:r>
              <w:rPr>
                <w:rFonts w:ascii="Arial" w:hAnsi="Arial"/>
                <w:b w:val="0"/>
                <w:sz w:val="18"/>
              </w:rPr>
              <w:t>FRS-REJECT-001</w:t>
            </w:r>
          </w:p>
        </w:tc>
        <w:tc>
          <w:tcPr>
            <w:tcW w:type="dxa" w:w="4986"/>
            <w:vAlign w:val="center"/>
          </w:tcPr>
          <w:p>
            <w:r/>
            <w:r>
              <w:rPr>
                <w:rFonts w:ascii="Arial" w:hAnsi="Arial"/>
                <w:b w:val="0"/>
                <w:sz w:val="18"/>
              </w:rPr>
              <w:t>SRS-FR-STATUS-003, SRS-FR-STATUS-004, SRS-FR-STATUS-009</w:t>
            </w:r>
          </w:p>
        </w:tc>
      </w:tr>
      <w:tr>
        <w:tc>
          <w:tcPr>
            <w:tcW w:type="dxa" w:w="4986"/>
            <w:vAlign w:val="center"/>
          </w:tcPr>
          <w:p>
            <w:r/>
            <w:r>
              <w:rPr>
                <w:rFonts w:ascii="Arial" w:hAnsi="Arial"/>
                <w:b w:val="0"/>
                <w:sz w:val="18"/>
              </w:rPr>
              <w:t>FRS-STATUS-002</w:t>
            </w:r>
          </w:p>
        </w:tc>
        <w:tc>
          <w:tcPr>
            <w:tcW w:type="dxa" w:w="4986"/>
            <w:vAlign w:val="center"/>
          </w:tcPr>
          <w:p>
            <w:r/>
            <w:r>
              <w:rPr>
                <w:rFonts w:ascii="Arial" w:hAnsi="Arial"/>
                <w:b w:val="0"/>
                <w:sz w:val="18"/>
              </w:rPr>
              <w:t>SRS-FR-STATUS-006, SRS-FR-STATUS-007</w:t>
            </w:r>
          </w:p>
        </w:tc>
      </w:tr>
      <w:tr>
        <w:tc>
          <w:tcPr>
            <w:tcW w:type="dxa" w:w="4986"/>
            <w:vAlign w:val="center"/>
          </w:tcPr>
          <w:p>
            <w:r/>
            <w:r>
              <w:rPr>
                <w:rFonts w:ascii="Arial" w:hAnsi="Arial"/>
                <w:b w:val="0"/>
                <w:sz w:val="18"/>
              </w:rPr>
              <w:t>FRS-STATUS-003</w:t>
            </w:r>
          </w:p>
        </w:tc>
        <w:tc>
          <w:tcPr>
            <w:tcW w:type="dxa" w:w="4986"/>
            <w:vAlign w:val="center"/>
          </w:tcPr>
          <w:p>
            <w:r/>
            <w:r>
              <w:rPr>
                <w:rFonts w:ascii="Arial" w:hAnsi="Arial"/>
                <w:b w:val="0"/>
                <w:sz w:val="18"/>
              </w:rPr>
              <w:t>SRS-FR-BUG-005, SRS-FR-STATUS-007</w:t>
            </w:r>
          </w:p>
        </w:tc>
      </w:tr>
      <w:tr>
        <w:tc>
          <w:tcPr>
            <w:tcW w:type="dxa" w:w="4986"/>
            <w:vAlign w:val="center"/>
          </w:tcPr>
          <w:p>
            <w:r/>
            <w:r>
              <w:rPr>
                <w:rFonts w:ascii="Arial" w:hAnsi="Arial"/>
                <w:b w:val="0"/>
                <w:sz w:val="18"/>
              </w:rPr>
              <w:t>FRS-STATUS-005</w:t>
            </w:r>
          </w:p>
        </w:tc>
        <w:tc>
          <w:tcPr>
            <w:tcW w:type="dxa" w:w="4986"/>
            <w:vAlign w:val="center"/>
          </w:tcPr>
          <w:p>
            <w:r/>
            <w:r>
              <w:rPr>
                <w:rFonts w:ascii="Arial" w:hAnsi="Arial"/>
                <w:b w:val="0"/>
                <w:sz w:val="18"/>
              </w:rPr>
              <w:t>SRS-FR-STATUS-008, SRS-NFR-INT-001</w:t>
            </w:r>
          </w:p>
        </w:tc>
      </w:tr>
      <w:tr>
        <w:tc>
          <w:tcPr>
            <w:tcW w:type="dxa" w:w="4986"/>
            <w:vAlign w:val="center"/>
          </w:tcPr>
          <w:p>
            <w:r/>
            <w:r>
              <w:rPr>
                <w:rFonts w:ascii="Arial" w:hAnsi="Arial"/>
                <w:b w:val="0"/>
                <w:sz w:val="18"/>
              </w:rPr>
              <w:t>FRS-NEXTP-001</w:t>
            </w:r>
          </w:p>
        </w:tc>
        <w:tc>
          <w:tcPr>
            <w:tcW w:type="dxa" w:w="4986"/>
            <w:vAlign w:val="center"/>
          </w:tcPr>
          <w:p>
            <w:r/>
            <w:r>
              <w:rPr>
                <w:rFonts w:ascii="Arial" w:hAnsi="Arial"/>
                <w:b w:val="0"/>
                <w:sz w:val="18"/>
              </w:rPr>
              <w:t>SRS-FR-STATUS-009</w:t>
            </w:r>
          </w:p>
        </w:tc>
      </w:tr>
      <w:tr>
        <w:tc>
          <w:tcPr>
            <w:tcW w:type="dxa" w:w="4986"/>
            <w:vAlign w:val="center"/>
          </w:tcPr>
          <w:p>
            <w:r/>
            <w:r>
              <w:rPr>
                <w:rFonts w:ascii="Arial" w:hAnsi="Arial"/>
                <w:b w:val="0"/>
                <w:sz w:val="18"/>
              </w:rPr>
              <w:t>FRS-COMMENT-001</w:t>
            </w:r>
          </w:p>
        </w:tc>
        <w:tc>
          <w:tcPr>
            <w:tcW w:type="dxa" w:w="4986"/>
            <w:vAlign w:val="center"/>
          </w:tcPr>
          <w:p>
            <w:r/>
            <w:r>
              <w:rPr>
                <w:rFonts w:ascii="Arial" w:hAnsi="Arial"/>
                <w:b w:val="0"/>
                <w:sz w:val="18"/>
              </w:rPr>
              <w:t>SRS-FR-COMMENT-001, SRS-FR-COMMENT-002</w:t>
            </w:r>
          </w:p>
        </w:tc>
      </w:tr>
      <w:tr>
        <w:tc>
          <w:tcPr>
            <w:tcW w:type="dxa" w:w="4986"/>
            <w:vAlign w:val="center"/>
          </w:tcPr>
          <w:p>
            <w:r/>
            <w:r>
              <w:rPr>
                <w:rFonts w:ascii="Arial" w:hAnsi="Arial"/>
                <w:b w:val="0"/>
                <w:sz w:val="18"/>
              </w:rPr>
              <w:t>FRS-AUDIT-001</w:t>
            </w:r>
          </w:p>
        </w:tc>
        <w:tc>
          <w:tcPr>
            <w:tcW w:type="dxa" w:w="4986"/>
            <w:vAlign w:val="center"/>
          </w:tcPr>
          <w:p>
            <w:r/>
            <w:r>
              <w:rPr>
                <w:rFonts w:ascii="Arial" w:hAnsi="Arial"/>
                <w:b w:val="0"/>
                <w:sz w:val="18"/>
              </w:rPr>
              <w:t>SRS-FR-AUDIT-001, SRS-FR-AUDIT-002</w:t>
            </w:r>
          </w:p>
        </w:tc>
      </w:tr>
      <w:tr>
        <w:tc>
          <w:tcPr>
            <w:tcW w:type="dxa" w:w="4986"/>
            <w:vAlign w:val="center"/>
          </w:tcPr>
          <w:p>
            <w:r/>
            <w:r>
              <w:rPr>
                <w:rFonts w:ascii="Arial" w:hAnsi="Arial"/>
                <w:b w:val="0"/>
                <w:sz w:val="18"/>
              </w:rPr>
              <w:t>FRS-NOTIF-001</w:t>
            </w:r>
          </w:p>
        </w:tc>
        <w:tc>
          <w:tcPr>
            <w:tcW w:type="dxa" w:w="4986"/>
            <w:vAlign w:val="center"/>
          </w:tcPr>
          <w:p>
            <w:r/>
            <w:r>
              <w:rPr>
                <w:rFonts w:ascii="Arial" w:hAnsi="Arial"/>
                <w:b w:val="0"/>
                <w:sz w:val="18"/>
              </w:rPr>
              <w:t>SRS-FR-NOTIF-001, SRS-FR-NOTIF-002</w:t>
            </w:r>
          </w:p>
        </w:tc>
      </w:tr>
      <w:tr>
        <w:tc>
          <w:tcPr>
            <w:tcW w:type="dxa" w:w="4986"/>
            <w:vAlign w:val="center"/>
          </w:tcPr>
          <w:p>
            <w:r/>
            <w:r>
              <w:rPr>
                <w:rFonts w:ascii="Arial" w:hAnsi="Arial"/>
                <w:b w:val="0"/>
                <w:sz w:val="18"/>
              </w:rPr>
              <w:t>FRS-PM-001</w:t>
            </w:r>
          </w:p>
        </w:tc>
        <w:tc>
          <w:tcPr>
            <w:tcW w:type="dxa" w:w="4986"/>
            <w:vAlign w:val="center"/>
          </w:tcPr>
          <w:p>
            <w:r/>
            <w:r>
              <w:rPr>
                <w:rFonts w:ascii="Arial" w:hAnsi="Arial"/>
                <w:b w:val="0"/>
                <w:sz w:val="18"/>
              </w:rPr>
              <w:t>SRS-FR-PM-001, SRS-FR-PM-002, SRS-FR-PM-003</w:t>
            </w:r>
          </w:p>
        </w:tc>
      </w:tr>
      <w:tr>
        <w:tc>
          <w:tcPr>
            <w:tcW w:type="dxa" w:w="4986"/>
            <w:vAlign w:val="center"/>
          </w:tcPr>
          <w:p>
            <w:r/>
            <w:r>
              <w:rPr>
                <w:rFonts w:ascii="Arial" w:hAnsi="Arial"/>
                <w:b w:val="0"/>
                <w:sz w:val="18"/>
              </w:rPr>
              <w:t>FRS-PM-002</w:t>
            </w:r>
          </w:p>
        </w:tc>
        <w:tc>
          <w:tcPr>
            <w:tcW w:type="dxa" w:w="4986"/>
            <w:vAlign w:val="center"/>
          </w:tcPr>
          <w:p>
            <w:r/>
            <w:r>
              <w:rPr>
                <w:rFonts w:ascii="Arial" w:hAnsi="Arial"/>
                <w:b w:val="0"/>
                <w:sz w:val="18"/>
              </w:rPr>
              <w:t>SRS-FR-PM-004</w:t>
            </w:r>
          </w:p>
        </w:tc>
      </w:tr>
      <w:tr>
        <w:tc>
          <w:tcPr>
            <w:tcW w:type="dxa" w:w="4986"/>
            <w:vAlign w:val="center"/>
          </w:tcPr>
          <w:p>
            <w:r/>
            <w:r>
              <w:rPr>
                <w:rFonts w:ascii="Arial" w:hAnsi="Arial"/>
                <w:b w:val="0"/>
                <w:sz w:val="18"/>
              </w:rPr>
              <w:t>FRS-UX-001</w:t>
            </w:r>
          </w:p>
        </w:tc>
        <w:tc>
          <w:tcPr>
            <w:tcW w:type="dxa" w:w="4986"/>
            <w:vAlign w:val="center"/>
          </w:tcPr>
          <w:p>
            <w:r/>
            <w:r>
              <w:rPr>
                <w:rFonts w:ascii="Arial" w:hAnsi="Arial"/>
                <w:b w:val="0"/>
                <w:sz w:val="18"/>
              </w:rPr>
              <w:t>SRS-IF-UI-001 đến SRS-IF-UI-005, SRS-NFR-USE-001, SRS-NFR-USE-002</w:t>
            </w:r>
          </w:p>
        </w:tc>
      </w:tr>
      <w:tr>
        <w:tc>
          <w:tcPr>
            <w:tcW w:type="dxa" w:w="4986"/>
            <w:vAlign w:val="center"/>
          </w:tcPr>
          <w:p>
            <w:r/>
            <w:r>
              <w:rPr>
                <w:rFonts w:ascii="Arial" w:hAnsi="Arial"/>
                <w:b w:val="0"/>
                <w:sz w:val="18"/>
              </w:rPr>
              <w:t>FRS-AI-001</w:t>
            </w:r>
          </w:p>
        </w:tc>
        <w:tc>
          <w:tcPr>
            <w:tcW w:type="dxa" w:w="4986"/>
            <w:vAlign w:val="center"/>
          </w:tcPr>
          <w:p>
            <w:r/>
            <w:r>
              <w:rPr>
                <w:rFonts w:ascii="Arial" w:hAnsi="Arial"/>
                <w:b w:val="0"/>
                <w:sz w:val="18"/>
              </w:rPr>
              <w:t>SRS-FR-AI-001 đến SRS-FR-AI-004</w:t>
            </w:r>
          </w:p>
        </w:tc>
      </w:tr>
      <w:tr>
        <w:tc>
          <w:tcPr>
            <w:tcW w:type="dxa" w:w="4986"/>
            <w:vAlign w:val="center"/>
          </w:tcPr>
          <w:p>
            <w:r/>
            <w:r>
              <w:rPr>
                <w:rFonts w:ascii="Arial" w:hAnsi="Arial"/>
                <w:b w:val="0"/>
                <w:sz w:val="18"/>
              </w:rPr>
              <w:t>FRS-AUTH-001</w:t>
            </w:r>
          </w:p>
        </w:tc>
        <w:tc>
          <w:tcPr>
            <w:tcW w:type="dxa" w:w="4986"/>
            <w:vAlign w:val="center"/>
          </w:tcPr>
          <w:p>
            <w:r/>
            <w:r>
              <w:rPr>
                <w:rFonts w:ascii="Arial" w:hAnsi="Arial"/>
                <w:b w:val="0"/>
                <w:sz w:val="18"/>
              </w:rPr>
              <w:t>SRS-FR-AUTH-001, SRS-FR-AUTH-002</w:t>
            </w:r>
          </w:p>
        </w:tc>
      </w:tr>
    </w:tbl>
    <w:p>
      <w:pPr>
        <w:pStyle w:val="Heading2"/>
      </w:pPr>
      <w:r>
        <w:t>9. Open Issues</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Open Issue</w:t>
            </w:r>
          </w:p>
        </w:tc>
        <w:tc>
          <w:tcPr>
            <w:tcW w:type="dxa" w:w="2493"/>
            <w:shd w:val="clear" w:fill="D9E2F3"/>
            <w:vAlign w:val="center"/>
          </w:tcPr>
          <w:p>
            <w:r/>
            <w:r>
              <w:rPr>
                <w:rFonts w:ascii="Arial" w:hAnsi="Arial"/>
                <w:b/>
                <w:sz w:val="18"/>
              </w:rPr>
              <w:t>Owner</w:t>
            </w:r>
          </w:p>
        </w:tc>
        <w:tc>
          <w:tcPr>
            <w:tcW w:type="dxa" w:w="2493"/>
            <w:shd w:val="clear" w:fill="D9E2F3"/>
            <w:vAlign w:val="center"/>
          </w:tcPr>
          <w:p>
            <w:r/>
            <w:r>
              <w:rPr>
                <w:rFonts w:ascii="Arial" w:hAnsi="Arial"/>
                <w:b/>
                <w:sz w:val="18"/>
              </w:rPr>
              <w:t>Functional Impact</w:t>
            </w:r>
          </w:p>
        </w:tc>
      </w:tr>
      <w:tr>
        <w:tc>
          <w:tcPr>
            <w:tcW w:type="dxa" w:w="2493"/>
            <w:vAlign w:val="center"/>
          </w:tcPr>
          <w:p>
            <w:r/>
            <w:r>
              <w:rPr>
                <w:rFonts w:ascii="Arial" w:hAnsi="Arial"/>
                <w:b w:val="0"/>
                <w:sz w:val="18"/>
              </w:rPr>
              <w:t>OI-FRS-001</w:t>
            </w:r>
          </w:p>
        </w:tc>
        <w:tc>
          <w:tcPr>
            <w:tcW w:type="dxa" w:w="2493"/>
            <w:vAlign w:val="center"/>
          </w:tcPr>
          <w:p>
            <w:r/>
            <w:r>
              <w:rPr>
                <w:rFonts w:ascii="Arial" w:hAnsi="Arial"/>
                <w:b w:val="0"/>
                <w:sz w:val="18"/>
              </w:rPr>
              <w:t>Xác nhận quyền PM direct reassignment.</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Quyết định PM thấy Assign/Reassign actions hay chỉ request/comment actions.</w:t>
            </w:r>
          </w:p>
        </w:tc>
      </w:tr>
      <w:tr>
        <w:tc>
          <w:tcPr>
            <w:tcW w:type="dxa" w:w="2493"/>
            <w:vAlign w:val="center"/>
          </w:tcPr>
          <w:p>
            <w:r/>
            <w:r>
              <w:rPr>
                <w:rFonts w:ascii="Arial" w:hAnsi="Arial"/>
                <w:b w:val="0"/>
                <w:sz w:val="18"/>
              </w:rPr>
              <w:t>OI-FRS-002</w:t>
            </w:r>
          </w:p>
        </w:tc>
        <w:tc>
          <w:tcPr>
            <w:tcW w:type="dxa" w:w="2493"/>
            <w:vAlign w:val="center"/>
          </w:tcPr>
          <w:p>
            <w:r/>
            <w:r>
              <w:rPr>
                <w:rFonts w:ascii="Arial" w:hAnsi="Arial"/>
                <w:b w:val="0"/>
                <w:sz w:val="18"/>
              </w:rPr>
              <w:t>Xác nhận mentor evidence cần cho flow in-app notification và email outbox bất đồng bộ đã triển khai.</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Live-provider success là acceptance item riêng và không suy ra từ local/outbox test.</w:t>
            </w:r>
          </w:p>
        </w:tc>
      </w:tr>
      <w:tr>
        <w:tc>
          <w:tcPr>
            <w:tcW w:type="dxa" w:w="2493"/>
            <w:vAlign w:val="center"/>
          </w:tcPr>
          <w:p>
            <w:r/>
            <w:r>
              <w:rPr>
                <w:rFonts w:ascii="Arial" w:hAnsi="Arial"/>
                <w:b w:val="0"/>
                <w:sz w:val="18"/>
              </w:rPr>
              <w:t>OI-FRS-003</w:t>
            </w:r>
          </w:p>
        </w:tc>
        <w:tc>
          <w:tcPr>
            <w:tcW w:type="dxa" w:w="2493"/>
            <w:vAlign w:val="center"/>
          </w:tcPr>
          <w:p>
            <w:r/>
            <w:r>
              <w:rPr>
                <w:rFonts w:ascii="Arial" w:hAnsi="Arial"/>
                <w:b w:val="0"/>
                <w:sz w:val="18"/>
              </w:rPr>
              <w:t>Xác nhận mentor evidence cần cho externally bound attachment storage trong shared QA.</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Actual file handling đã triển khai; acceptance cuối phụ thuộc active binding và test evidence.</w:t>
            </w:r>
          </w:p>
        </w:tc>
      </w:tr>
      <w:tr>
        <w:tc>
          <w:tcPr>
            <w:tcW w:type="dxa" w:w="2493"/>
            <w:vAlign w:val="center"/>
          </w:tcPr>
          <w:p>
            <w:r/>
            <w:r>
              <w:rPr>
                <w:rFonts w:ascii="Arial" w:hAnsi="Arial"/>
                <w:b w:val="0"/>
                <w:sz w:val="18"/>
              </w:rPr>
              <w:t>OI-FRS-004</w:t>
            </w:r>
          </w:p>
        </w:tc>
        <w:tc>
          <w:tcPr>
            <w:tcW w:type="dxa" w:w="2493"/>
            <w:vAlign w:val="center"/>
          </w:tcPr>
          <w:p>
            <w:r/>
            <w:r>
              <w:rPr>
                <w:rFonts w:ascii="Arial" w:hAnsi="Arial"/>
                <w:b w:val="0"/>
                <w:sz w:val="18"/>
              </w:rPr>
              <w:t>Xác nhận overdue thresholds và workload limits.</w:t>
            </w:r>
          </w:p>
        </w:tc>
        <w:tc>
          <w:tcPr>
            <w:tcW w:type="dxa" w:w="2493"/>
            <w:vAlign w:val="center"/>
          </w:tcPr>
          <w:p>
            <w:r/>
            <w:r>
              <w:rPr>
                <w:rFonts w:ascii="Arial" w:hAnsi="Arial"/>
                <w:b w:val="0"/>
                <w:sz w:val="18"/>
              </w:rPr>
              <w:t>Team / PM</w:t>
            </w:r>
          </w:p>
        </w:tc>
        <w:tc>
          <w:tcPr>
            <w:tcW w:type="dxa" w:w="2493"/>
            <w:vAlign w:val="center"/>
          </w:tcPr>
          <w:p>
            <w:r/>
            <w:r>
              <w:rPr>
                <w:rFonts w:ascii="Arial" w:hAnsi="Arial"/>
                <w:b w:val="0"/>
                <w:sz w:val="18"/>
              </w:rPr>
              <w:t>Quyết định PM dashboard calculations.</w:t>
            </w:r>
          </w:p>
        </w:tc>
      </w:tr>
      <w:tr>
        <w:tc>
          <w:tcPr>
            <w:tcW w:type="dxa" w:w="2493"/>
            <w:vAlign w:val="center"/>
          </w:tcPr>
          <w:p>
            <w:r/>
            <w:r>
              <w:rPr>
                <w:rFonts w:ascii="Arial" w:hAnsi="Arial"/>
                <w:b w:val="0"/>
                <w:sz w:val="18"/>
              </w:rPr>
              <w:t>OI-FRS-005</w:t>
            </w:r>
          </w:p>
        </w:tc>
        <w:tc>
          <w:tcPr>
            <w:tcW w:type="dxa" w:w="2493"/>
            <w:vAlign w:val="center"/>
          </w:tcPr>
          <w:p>
            <w:r/>
            <w:r>
              <w:rPr>
                <w:rFonts w:ascii="Arial" w:hAnsi="Arial"/>
                <w:b w:val="0"/>
                <w:sz w:val="18"/>
              </w:rPr>
              <w:t>Closed: workflow diagrams đã được render thành figure trong FRS và Diagram Pack riêng.</w:t>
            </w:r>
          </w:p>
        </w:tc>
        <w:tc>
          <w:tcPr>
            <w:tcW w:type="dxa" w:w="2493"/>
            <w:vAlign w:val="center"/>
          </w:tcPr>
          <w:p>
            <w:r/>
            <w:r>
              <w:rPr>
                <w:rFonts w:ascii="Arial" w:hAnsi="Arial"/>
                <w:b w:val="0"/>
                <w:sz w:val="18"/>
              </w:rPr>
              <w:t>IDTS Project Team</w:t>
            </w:r>
          </w:p>
        </w:tc>
        <w:tc>
          <w:tcPr>
            <w:tcW w:type="dxa" w:w="2493"/>
            <w:vAlign w:val="center"/>
          </w:tcPr>
          <w:p>
            <w:r/>
            <w:r>
              <w:rPr>
                <w:rFonts w:ascii="Arial" w:hAnsi="Arial"/>
                <w:b w:val="0"/>
                <w:sz w:val="18"/>
              </w:rPr>
              <w:t>Visual DOCX và Drive review pack là review baseline hiện tại.</w:t>
            </w:r>
          </w:p>
        </w:tc>
      </w:tr>
    </w:tbl>
    <w:sectPr w:rsidR="00FC693F" w:rsidRPr="0006063C" w:rsidSect="00034616">
      <w:footerReference w:type="default" r:id="rId17"/>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IDTS SAP490 Review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