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C03CA" w14:textId="6FAD4C86" w:rsidR="00E21348" w:rsidRDefault="00E213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5DA903" w14:textId="3229CD81" w:rsidR="00E21348" w:rsidRDefault="00E213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1469"/>
        <w:gridCol w:w="624"/>
        <w:gridCol w:w="283"/>
        <w:gridCol w:w="426"/>
        <w:gridCol w:w="283"/>
        <w:gridCol w:w="992"/>
        <w:gridCol w:w="1276"/>
        <w:gridCol w:w="851"/>
        <w:gridCol w:w="678"/>
        <w:gridCol w:w="739"/>
        <w:gridCol w:w="1985"/>
      </w:tblGrid>
      <w:tr w:rsidR="00E21348" w:rsidRPr="007F5435" w14:paraId="5F9C9A33" w14:textId="77777777" w:rsidTr="00CD75E4">
        <w:trPr>
          <w:trHeight w:val="301"/>
        </w:trPr>
        <w:tc>
          <w:tcPr>
            <w:tcW w:w="2376" w:type="dxa"/>
            <w:gridSpan w:val="3"/>
            <w:shd w:val="clear" w:color="auto" w:fill="EAF1DD" w:themeFill="accent3" w:themeFillTint="33"/>
          </w:tcPr>
          <w:p w14:paraId="55F08EDD" w14:textId="77777777" w:rsidR="00E21348" w:rsidRPr="007F5435" w:rsidRDefault="00E21348" w:rsidP="00CD75E4">
            <w:pPr>
              <w:rPr>
                <w:rFonts w:ascii="Arial" w:hAnsi="Arial" w:cs="Arial"/>
                <w:b/>
                <w:sz w:val="32"/>
              </w:rPr>
            </w:pPr>
            <w:r w:rsidRPr="00B9355B">
              <w:rPr>
                <w:rFonts w:ascii="Arial" w:hAnsi="Arial" w:cs="Arial"/>
                <w:b/>
                <w:sz w:val="28"/>
              </w:rPr>
              <w:t>ACTIVIDAD N°:</w:t>
            </w:r>
          </w:p>
        </w:tc>
        <w:tc>
          <w:tcPr>
            <w:tcW w:w="709" w:type="dxa"/>
            <w:gridSpan w:val="2"/>
          </w:tcPr>
          <w:p w14:paraId="08A58729" w14:textId="71B0BB19" w:rsidR="00E21348" w:rsidRPr="000A0327" w:rsidRDefault="00E21348" w:rsidP="00E21348">
            <w:pPr>
              <w:rPr>
                <w:rFonts w:ascii="Arial" w:hAnsi="Arial" w:cs="Arial"/>
                <w:b/>
                <w:color w:val="F79646" w:themeColor="accent6"/>
                <w:sz w:val="32"/>
              </w:rPr>
            </w:pPr>
            <w:r>
              <w:rPr>
                <w:rFonts w:ascii="Arial" w:hAnsi="Arial" w:cs="Arial"/>
                <w:b/>
                <w:color w:val="F79646" w:themeColor="accent6"/>
                <w:sz w:val="32"/>
              </w:rPr>
              <w:t xml:space="preserve">   </w:t>
            </w:r>
            <w:r>
              <w:rPr>
                <w:rFonts w:ascii="Arial" w:hAnsi="Arial" w:cs="Arial"/>
                <w:b/>
                <w:color w:val="C0504D" w:themeColor="accent2"/>
                <w:sz w:val="32"/>
              </w:rPr>
              <w:t>5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513EDF53" w14:textId="77777777" w:rsidR="00E21348" w:rsidRPr="00612774" w:rsidRDefault="00E21348" w:rsidP="00CD75E4">
            <w:pPr>
              <w:rPr>
                <w:rFonts w:ascii="Arial" w:hAnsi="Arial" w:cs="Arial"/>
                <w:b/>
              </w:rPr>
            </w:pPr>
            <w:r w:rsidRPr="00612774">
              <w:rPr>
                <w:rFonts w:ascii="Arial" w:hAnsi="Arial" w:cs="Arial"/>
                <w:b/>
              </w:rPr>
              <w:t>FECHA ENVIO:</w:t>
            </w:r>
          </w:p>
        </w:tc>
        <w:tc>
          <w:tcPr>
            <w:tcW w:w="2127" w:type="dxa"/>
            <w:gridSpan w:val="2"/>
          </w:tcPr>
          <w:p w14:paraId="740A4C2A" w14:textId="2FF5A7E8" w:rsidR="00E21348" w:rsidRPr="007F5435" w:rsidRDefault="00E21348" w:rsidP="00CD75E4">
            <w:pPr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color w:val="C0504D" w:themeColor="accent2"/>
                <w:sz w:val="28"/>
              </w:rPr>
              <w:t>18</w:t>
            </w:r>
            <w:r>
              <w:rPr>
                <w:rFonts w:ascii="Arial" w:hAnsi="Arial" w:cs="Arial"/>
                <w:b/>
                <w:color w:val="C0504D" w:themeColor="accent2"/>
                <w:sz w:val="28"/>
              </w:rPr>
              <w:t>/01/2021</w:t>
            </w:r>
          </w:p>
        </w:tc>
        <w:tc>
          <w:tcPr>
            <w:tcW w:w="1417" w:type="dxa"/>
            <w:gridSpan w:val="2"/>
            <w:shd w:val="clear" w:color="auto" w:fill="EAF1DD" w:themeFill="accent3" w:themeFillTint="33"/>
          </w:tcPr>
          <w:p w14:paraId="4A18DF5E" w14:textId="77777777" w:rsidR="00E21348" w:rsidRPr="00612774" w:rsidRDefault="00E21348" w:rsidP="00CD75E4">
            <w:pPr>
              <w:rPr>
                <w:rFonts w:ascii="Arial" w:hAnsi="Arial" w:cs="Arial"/>
                <w:b/>
              </w:rPr>
            </w:pPr>
            <w:r w:rsidRPr="00612774">
              <w:rPr>
                <w:rFonts w:ascii="Arial" w:hAnsi="Arial" w:cs="Arial"/>
                <w:b/>
              </w:rPr>
              <w:t xml:space="preserve">FECHA </w:t>
            </w:r>
            <w:r>
              <w:rPr>
                <w:rFonts w:ascii="Arial" w:hAnsi="Arial" w:cs="Arial"/>
                <w:b/>
              </w:rPr>
              <w:t>ENTREGA</w:t>
            </w:r>
            <w:r w:rsidRPr="00612774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985" w:type="dxa"/>
          </w:tcPr>
          <w:p w14:paraId="373DF995" w14:textId="31A6EA11" w:rsidR="00E21348" w:rsidRPr="007F5435" w:rsidRDefault="00E21348" w:rsidP="00CD75E4">
            <w:pPr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color w:val="C0504D" w:themeColor="accent2"/>
                <w:sz w:val="28"/>
              </w:rPr>
              <w:t>20</w:t>
            </w:r>
            <w:r>
              <w:rPr>
                <w:rFonts w:ascii="Arial" w:hAnsi="Arial" w:cs="Arial"/>
                <w:b/>
                <w:color w:val="C0504D" w:themeColor="accent2"/>
                <w:sz w:val="28"/>
              </w:rPr>
              <w:t>/01/2021</w:t>
            </w:r>
          </w:p>
        </w:tc>
      </w:tr>
      <w:tr w:rsidR="00E21348" w:rsidRPr="00C06FF4" w14:paraId="041582B9" w14:textId="77777777" w:rsidTr="00CD75E4">
        <w:trPr>
          <w:trHeight w:val="301"/>
        </w:trPr>
        <w:tc>
          <w:tcPr>
            <w:tcW w:w="2376" w:type="dxa"/>
            <w:gridSpan w:val="3"/>
            <w:shd w:val="clear" w:color="auto" w:fill="EAF1DD" w:themeFill="accent3" w:themeFillTint="33"/>
            <w:vAlign w:val="center"/>
          </w:tcPr>
          <w:p w14:paraId="15D484E6" w14:textId="77777777" w:rsidR="00E21348" w:rsidRPr="00EF16EB" w:rsidRDefault="00E21348" w:rsidP="00CD75E4">
            <w:pPr>
              <w:rPr>
                <w:rFonts w:ascii="Arial" w:hAnsi="Arial" w:cs="Arial"/>
                <w:b/>
              </w:rPr>
            </w:pPr>
            <w:r w:rsidRPr="00EF16EB">
              <w:rPr>
                <w:rFonts w:ascii="Arial" w:hAnsi="Arial" w:cs="Arial"/>
                <w:b/>
              </w:rPr>
              <w:t>TEMA:</w:t>
            </w:r>
          </w:p>
        </w:tc>
        <w:tc>
          <w:tcPr>
            <w:tcW w:w="7230" w:type="dxa"/>
            <w:gridSpan w:val="8"/>
          </w:tcPr>
          <w:p w14:paraId="14FB3463" w14:textId="79F3FF2C" w:rsidR="00E21348" w:rsidRPr="00EF16EB" w:rsidRDefault="00E21348" w:rsidP="00EF16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6EB">
              <w:rPr>
                <w:rFonts w:ascii="Arial" w:hAnsi="Arial" w:cs="Arial"/>
                <w:sz w:val="20"/>
                <w:szCs w:val="20"/>
              </w:rPr>
              <w:t>El espíritu empresa</w:t>
            </w:r>
          </w:p>
        </w:tc>
      </w:tr>
      <w:tr w:rsidR="00E21348" w:rsidRPr="00253D7A" w14:paraId="50E4A064" w14:textId="77777777" w:rsidTr="00E21348">
        <w:trPr>
          <w:trHeight w:val="283"/>
        </w:trPr>
        <w:tc>
          <w:tcPr>
            <w:tcW w:w="2376" w:type="dxa"/>
            <w:gridSpan w:val="3"/>
            <w:shd w:val="clear" w:color="auto" w:fill="EAF1DD" w:themeFill="accent3" w:themeFillTint="33"/>
            <w:vAlign w:val="center"/>
          </w:tcPr>
          <w:p w14:paraId="4844B4FE" w14:textId="77777777" w:rsidR="00E21348" w:rsidRPr="00EF16EB" w:rsidRDefault="00E21348" w:rsidP="00CD75E4">
            <w:pPr>
              <w:rPr>
                <w:rFonts w:ascii="Arial" w:hAnsi="Arial" w:cs="Arial"/>
                <w:b/>
              </w:rPr>
            </w:pPr>
            <w:r w:rsidRPr="00EF16EB">
              <w:rPr>
                <w:rFonts w:ascii="Arial" w:hAnsi="Arial" w:cs="Arial"/>
                <w:b/>
              </w:rPr>
              <w:t>UNIDAD N° 1 :</w:t>
            </w:r>
          </w:p>
        </w:tc>
        <w:tc>
          <w:tcPr>
            <w:tcW w:w="7230" w:type="dxa"/>
            <w:gridSpan w:val="8"/>
          </w:tcPr>
          <w:p w14:paraId="0EE0608C" w14:textId="77777777" w:rsidR="00E21348" w:rsidRPr="00EF16EB" w:rsidRDefault="00E21348" w:rsidP="00EF16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6EB">
              <w:rPr>
                <w:rFonts w:ascii="Arial" w:hAnsi="Arial" w:cs="Arial"/>
                <w:sz w:val="20"/>
                <w:szCs w:val="20"/>
              </w:rPr>
              <w:t>ESPÍRITU EMPRESARIAL</w:t>
            </w:r>
          </w:p>
        </w:tc>
      </w:tr>
      <w:tr w:rsidR="00E21348" w:rsidRPr="00E60520" w14:paraId="6D90B44B" w14:textId="77777777" w:rsidTr="00E21348">
        <w:trPr>
          <w:trHeight w:val="415"/>
        </w:trPr>
        <w:tc>
          <w:tcPr>
            <w:tcW w:w="2376" w:type="dxa"/>
            <w:gridSpan w:val="3"/>
            <w:shd w:val="clear" w:color="auto" w:fill="EAF1DD" w:themeFill="accent3" w:themeFillTint="33"/>
            <w:vAlign w:val="center"/>
          </w:tcPr>
          <w:p w14:paraId="6DEA0BBE" w14:textId="77777777" w:rsidR="00E21348" w:rsidRPr="00EF16EB" w:rsidRDefault="00E21348" w:rsidP="00CD75E4">
            <w:pPr>
              <w:rPr>
                <w:rFonts w:ascii="Arial" w:hAnsi="Arial" w:cs="Arial"/>
                <w:b/>
              </w:rPr>
            </w:pPr>
            <w:r w:rsidRPr="00EF16EB">
              <w:rPr>
                <w:rFonts w:ascii="Arial" w:hAnsi="Arial" w:cs="Arial"/>
                <w:b/>
              </w:rPr>
              <w:t>OBJETIVO:</w:t>
            </w:r>
          </w:p>
        </w:tc>
        <w:tc>
          <w:tcPr>
            <w:tcW w:w="7230" w:type="dxa"/>
            <w:gridSpan w:val="8"/>
          </w:tcPr>
          <w:p w14:paraId="46D17C0C" w14:textId="14EB62AA" w:rsidR="00E21348" w:rsidRPr="00EF16EB" w:rsidRDefault="00EF16EB" w:rsidP="00EF16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6EB">
              <w:rPr>
                <w:rFonts w:ascii="Arial" w:hAnsi="Arial" w:cs="Arial"/>
                <w:color w:val="000000"/>
                <w:sz w:val="20"/>
                <w:szCs w:val="20"/>
              </w:rPr>
              <w:t>IDENTIFICAR COMO HA EVOLUCIONADO EL DESARROLLO  SOCIOECONÓMICO ECUADOR.</w:t>
            </w:r>
          </w:p>
        </w:tc>
      </w:tr>
      <w:tr w:rsidR="00E21348" w:rsidRPr="00E60520" w14:paraId="092CB174" w14:textId="77777777" w:rsidTr="00CD75E4">
        <w:trPr>
          <w:trHeight w:val="201"/>
        </w:trPr>
        <w:tc>
          <w:tcPr>
            <w:tcW w:w="2376" w:type="dxa"/>
            <w:gridSpan w:val="3"/>
            <w:shd w:val="clear" w:color="auto" w:fill="EAF1DD" w:themeFill="accent3" w:themeFillTint="33"/>
            <w:vAlign w:val="center"/>
          </w:tcPr>
          <w:p w14:paraId="63619C94" w14:textId="77777777" w:rsidR="00E21348" w:rsidRPr="00EF16EB" w:rsidRDefault="00E21348" w:rsidP="00CD75E4">
            <w:pPr>
              <w:rPr>
                <w:rFonts w:ascii="Arial" w:hAnsi="Arial" w:cs="Arial"/>
                <w:b/>
              </w:rPr>
            </w:pPr>
            <w:r w:rsidRPr="00EF16EB">
              <w:rPr>
                <w:rFonts w:ascii="Arial" w:hAnsi="Arial" w:cs="Arial"/>
                <w:b/>
              </w:rPr>
              <w:t>PROBLEMA:</w:t>
            </w:r>
          </w:p>
        </w:tc>
        <w:tc>
          <w:tcPr>
            <w:tcW w:w="7230" w:type="dxa"/>
            <w:gridSpan w:val="8"/>
          </w:tcPr>
          <w:p w14:paraId="450F2F69" w14:textId="2007707F" w:rsidR="00EF16EB" w:rsidRPr="00EF16EB" w:rsidRDefault="00EF16EB" w:rsidP="00EF16E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373A3C"/>
                <w:sz w:val="20"/>
                <w:szCs w:val="20"/>
                <w:lang w:val="es-MX" w:eastAsia="es-MX"/>
              </w:rPr>
            </w:pPr>
            <w:r w:rsidRPr="00EF16EB">
              <w:rPr>
                <w:rFonts w:ascii="Arial" w:eastAsia="Times New Roman" w:hAnsi="Arial" w:cs="Arial"/>
                <w:color w:val="373A3C"/>
                <w:sz w:val="20"/>
                <w:szCs w:val="20"/>
                <w:lang w:val="es-MX" w:eastAsia="es-MX"/>
              </w:rPr>
              <w:t>Los 8 Objetivos de Desarrollo del Milenio (ODM) cumplieron su vencimiento en el 2015, con 18 metas y 48 indicadores, investigue qué metas fueron las complejas de alcanzar y por qué razón. Con esta información determine ¿cuáles de estos objetivos fueron los menos alcanzados?</w:t>
            </w:r>
          </w:p>
          <w:p w14:paraId="729AB1F9" w14:textId="77777777" w:rsidR="00EF16EB" w:rsidRPr="00EF16EB" w:rsidRDefault="00EF16EB" w:rsidP="00EF16E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373A3C"/>
                <w:sz w:val="20"/>
                <w:szCs w:val="20"/>
                <w:lang w:val="es-MX" w:eastAsia="es-MX"/>
              </w:rPr>
            </w:pPr>
            <w:r w:rsidRPr="00EF16EB">
              <w:rPr>
                <w:rFonts w:ascii="Arial" w:eastAsia="Times New Roman" w:hAnsi="Arial" w:cs="Arial"/>
                <w:color w:val="373A3C"/>
                <w:sz w:val="20"/>
                <w:szCs w:val="20"/>
                <w:lang w:val="es-MX" w:eastAsia="es-MX"/>
              </w:rPr>
              <w:t>Del material adjunto, realice las preguntas/ejercicios: 1, 2, 3, 4, 12, 13.</w:t>
            </w:r>
          </w:p>
          <w:p w14:paraId="33AA8DB3" w14:textId="77777777" w:rsidR="00EF16EB" w:rsidRPr="00EF16EB" w:rsidRDefault="00EF16EB" w:rsidP="00EF16E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373A3C"/>
                <w:sz w:val="20"/>
                <w:szCs w:val="20"/>
                <w:lang w:val="es-MX" w:eastAsia="es-MX"/>
              </w:rPr>
            </w:pPr>
            <w:r w:rsidRPr="00EF16EB">
              <w:rPr>
                <w:rFonts w:ascii="Arial" w:eastAsia="Times New Roman" w:hAnsi="Arial" w:cs="Arial"/>
                <w:color w:val="373A3C"/>
                <w:sz w:val="20"/>
                <w:szCs w:val="20"/>
                <w:lang w:val="es-MX" w:eastAsia="es-MX"/>
              </w:rPr>
              <w:t>Incluir un diagrama que muestre en el tiempo como ha variado el score GCI (últimos 5 años) y el </w:t>
            </w:r>
            <w:hyperlink r:id="rId5" w:tgtFrame="_blank" w:history="1">
              <w:r w:rsidRPr="00EF16EB">
                <w:rPr>
                  <w:rFonts w:ascii="Arial" w:eastAsia="Times New Roman" w:hAnsi="Arial" w:cs="Arial"/>
                  <w:color w:val="19457C"/>
                  <w:sz w:val="20"/>
                  <w:szCs w:val="20"/>
                  <w:u w:val="single"/>
                  <w:shd w:val="clear" w:color="auto" w:fill="FFFFFF"/>
                  <w:lang w:val="es-MX" w:eastAsia="es-MX"/>
                </w:rPr>
                <w:t>índice HDI</w:t>
              </w:r>
            </w:hyperlink>
            <w:r w:rsidRPr="00EF16EB">
              <w:rPr>
                <w:rFonts w:ascii="Arial" w:eastAsia="Times New Roman" w:hAnsi="Arial" w:cs="Arial"/>
                <w:color w:val="373A3C"/>
                <w:sz w:val="20"/>
                <w:szCs w:val="20"/>
                <w:lang w:val="es-MX" w:eastAsia="es-MX"/>
              </w:rPr>
              <w:t> (últimos 10 años)  para el Ecuador. Interpretar los diagramas y formular una opinión de acuerdo al propósito de estos indicadores.</w:t>
            </w:r>
          </w:p>
          <w:p w14:paraId="310AE9C4" w14:textId="77777777" w:rsidR="00EF16EB" w:rsidRPr="00EF16EB" w:rsidRDefault="00EF16EB" w:rsidP="00EF16E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373A3C"/>
                <w:sz w:val="20"/>
                <w:szCs w:val="20"/>
                <w:lang w:val="es-MX" w:eastAsia="es-MX"/>
              </w:rPr>
            </w:pPr>
            <w:r w:rsidRPr="00EF16EB">
              <w:rPr>
                <w:rFonts w:ascii="Arial" w:eastAsia="Times New Roman" w:hAnsi="Arial" w:cs="Arial"/>
                <w:color w:val="373A3C"/>
                <w:sz w:val="20"/>
                <w:szCs w:val="20"/>
                <w:lang w:val="es-MX" w:eastAsia="es-MX"/>
              </w:rPr>
              <w:t xml:space="preserve">Conteste: Según el informe GCI 2019 que </w:t>
            </w:r>
            <w:proofErr w:type="spellStart"/>
            <w:r w:rsidRPr="00EF16EB">
              <w:rPr>
                <w:rFonts w:ascii="Arial" w:eastAsia="Times New Roman" w:hAnsi="Arial" w:cs="Arial"/>
                <w:color w:val="373A3C"/>
                <w:sz w:val="20"/>
                <w:szCs w:val="20"/>
                <w:lang w:val="es-MX" w:eastAsia="es-MX"/>
              </w:rPr>
              <w:t>rankea</w:t>
            </w:r>
            <w:proofErr w:type="spellEnd"/>
            <w:r w:rsidRPr="00EF16EB">
              <w:rPr>
                <w:rFonts w:ascii="Arial" w:eastAsia="Times New Roman" w:hAnsi="Arial" w:cs="Arial"/>
                <w:color w:val="373A3C"/>
                <w:sz w:val="20"/>
                <w:szCs w:val="20"/>
                <w:lang w:val="es-MX" w:eastAsia="es-MX"/>
              </w:rPr>
              <w:t xml:space="preserve"> a Ecuador en el puesto 90 de 141 naciones, ¿cuáles serían los principales factores que causan problemas a la hora de hacer negocios que habría que resolver de manera urgente? Aplique diagrama y regla de Pareto. Concluya. También conteste por qué no hubo ranking en el 2020.</w:t>
            </w:r>
          </w:p>
          <w:p w14:paraId="25A01404" w14:textId="719D92A1" w:rsidR="00E21348" w:rsidRPr="00EF16EB" w:rsidRDefault="00E21348" w:rsidP="00EF16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1348" w14:paraId="2D738126" w14:textId="77777777" w:rsidTr="00CD75E4">
        <w:trPr>
          <w:trHeight w:val="224"/>
        </w:trPr>
        <w:tc>
          <w:tcPr>
            <w:tcW w:w="6882" w:type="dxa"/>
            <w:gridSpan w:val="9"/>
            <w:shd w:val="clear" w:color="auto" w:fill="EAF1DD" w:themeFill="accent3" w:themeFillTint="33"/>
          </w:tcPr>
          <w:p w14:paraId="12A05402" w14:textId="77777777" w:rsidR="00E21348" w:rsidRDefault="00E21348" w:rsidP="00CD75E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INDICADOR DE EVALUACION:    </w:t>
            </w:r>
          </w:p>
          <w:p w14:paraId="2BC3924A" w14:textId="77777777" w:rsidR="00E21348" w:rsidRDefault="00E21348" w:rsidP="00CD75E4">
            <w:pPr>
              <w:rPr>
                <w:rFonts w:ascii="Arial" w:hAnsi="Arial" w:cs="Arial"/>
                <w:b/>
              </w:rPr>
            </w:pPr>
          </w:p>
        </w:tc>
        <w:tc>
          <w:tcPr>
            <w:tcW w:w="2724" w:type="dxa"/>
            <w:gridSpan w:val="2"/>
            <w:shd w:val="clear" w:color="auto" w:fill="EAF1DD" w:themeFill="accent3" w:themeFillTint="33"/>
          </w:tcPr>
          <w:p w14:paraId="08CFF841" w14:textId="77777777" w:rsidR="00E21348" w:rsidRDefault="00E21348" w:rsidP="00CD75E4">
            <w:pPr>
              <w:rPr>
                <w:rFonts w:ascii="Arial" w:hAnsi="Arial" w:cs="Arial"/>
                <w:b/>
              </w:rPr>
            </w:pPr>
            <w:r w:rsidRPr="00612774">
              <w:rPr>
                <w:rFonts w:ascii="Arial" w:hAnsi="Arial" w:cs="Arial"/>
                <w:b/>
                <w:sz w:val="32"/>
              </w:rPr>
              <w:t>CALIFICACIÓN</w:t>
            </w:r>
          </w:p>
        </w:tc>
      </w:tr>
      <w:tr w:rsidR="00E21348" w14:paraId="54490F37" w14:textId="77777777" w:rsidTr="00CD75E4">
        <w:trPr>
          <w:trHeight w:val="262"/>
        </w:trPr>
        <w:tc>
          <w:tcPr>
            <w:tcW w:w="6882" w:type="dxa"/>
            <w:gridSpan w:val="9"/>
            <w:shd w:val="clear" w:color="auto" w:fill="auto"/>
          </w:tcPr>
          <w:p w14:paraId="432E56BC" w14:textId="77777777" w:rsidR="00E21348" w:rsidRDefault="00E21348" w:rsidP="00CD75E4">
            <w:pPr>
              <w:rPr>
                <w:rFonts w:ascii="Arial Narrow" w:eastAsia="Times New Roman" w:hAnsi="Arial Narrow" w:cs="Calibri"/>
                <w:color w:val="000000"/>
                <w:lang w:eastAsia="zh-TW"/>
              </w:rPr>
            </w:pPr>
          </w:p>
          <w:p w14:paraId="63C25285" w14:textId="77777777" w:rsidR="00E21348" w:rsidRDefault="00E21348" w:rsidP="00CD75E4">
            <w:pPr>
              <w:rPr>
                <w:rFonts w:ascii="Arial" w:hAnsi="Arial" w:cs="Arial"/>
                <w:b/>
              </w:rPr>
            </w:pPr>
          </w:p>
          <w:p w14:paraId="30E4AB8F" w14:textId="77777777" w:rsidR="00E21348" w:rsidRDefault="00E21348" w:rsidP="00CD75E4">
            <w:pPr>
              <w:rPr>
                <w:rFonts w:ascii="Arial" w:hAnsi="Arial" w:cs="Arial"/>
                <w:b/>
              </w:rPr>
            </w:pPr>
          </w:p>
        </w:tc>
        <w:tc>
          <w:tcPr>
            <w:tcW w:w="2724" w:type="dxa"/>
            <w:gridSpan w:val="2"/>
            <w:shd w:val="clear" w:color="auto" w:fill="auto"/>
          </w:tcPr>
          <w:p w14:paraId="4F964E5C" w14:textId="77777777" w:rsidR="00E21348" w:rsidRDefault="00E21348" w:rsidP="00CD75E4">
            <w:pPr>
              <w:rPr>
                <w:rFonts w:ascii="Arial" w:hAnsi="Arial" w:cs="Arial"/>
                <w:b/>
              </w:rPr>
            </w:pPr>
          </w:p>
        </w:tc>
      </w:tr>
      <w:tr w:rsidR="00E21348" w:rsidRPr="00E60520" w14:paraId="663D807E" w14:textId="77777777" w:rsidTr="00CD75E4">
        <w:trPr>
          <w:trHeight w:val="413"/>
        </w:trPr>
        <w:tc>
          <w:tcPr>
            <w:tcW w:w="9606" w:type="dxa"/>
            <w:gridSpan w:val="11"/>
            <w:shd w:val="clear" w:color="auto" w:fill="auto"/>
            <w:vAlign w:val="center"/>
          </w:tcPr>
          <w:tbl>
            <w:tblPr>
              <w:tblW w:w="935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55"/>
              <w:gridCol w:w="2503"/>
              <w:gridCol w:w="2646"/>
              <w:gridCol w:w="2646"/>
            </w:tblGrid>
            <w:tr w:rsidR="00E21348" w:rsidRPr="00794D7D" w14:paraId="478C7F9E" w14:textId="77777777" w:rsidTr="00CD75E4">
              <w:trPr>
                <w:trHeight w:val="414"/>
              </w:trPr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EAF1DD" w:themeFill="accent3" w:themeFillTint="33"/>
                </w:tcPr>
                <w:p w14:paraId="11D98B1F" w14:textId="77777777" w:rsidR="00E21348" w:rsidRPr="00794D7D" w:rsidRDefault="00E21348" w:rsidP="00CD75E4">
                  <w:pPr>
                    <w:spacing w:line="240" w:lineRule="auto"/>
                    <w:jc w:val="both"/>
                    <w:rPr>
                      <w:rFonts w:ascii="Arial Narrow" w:hAnsi="Arial Narrow" w:cs="Tahoma"/>
                      <w:b/>
                      <w:sz w:val="18"/>
                      <w:szCs w:val="20"/>
                    </w:rPr>
                  </w:pPr>
                  <w:r w:rsidRPr="00794D7D">
                    <w:rPr>
                      <w:rFonts w:ascii="Arial Narrow" w:hAnsi="Arial Narrow" w:cs="Tahoma"/>
                      <w:b/>
                      <w:sz w:val="18"/>
                      <w:szCs w:val="20"/>
                    </w:rPr>
                    <w:t>Cuadro sinóptico</w:t>
                  </w:r>
                </w:p>
              </w:tc>
              <w:tc>
                <w:tcPr>
                  <w:tcW w:w="2503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</w:tcBorders>
                  <w:shd w:val="clear" w:color="auto" w:fill="EAF1DD" w:themeFill="accent3" w:themeFillTint="33"/>
                </w:tcPr>
                <w:p w14:paraId="61BAEB71" w14:textId="77777777" w:rsidR="00E21348" w:rsidRPr="00794D7D" w:rsidRDefault="00E21348" w:rsidP="00CD75E4">
                  <w:pPr>
                    <w:spacing w:line="240" w:lineRule="auto"/>
                    <w:jc w:val="center"/>
                    <w:rPr>
                      <w:rFonts w:ascii="Arial Narrow" w:hAnsi="Arial Narrow" w:cs="Tahoma"/>
                      <w:b/>
                      <w:sz w:val="18"/>
                      <w:szCs w:val="20"/>
                    </w:rPr>
                  </w:pPr>
                  <w:r w:rsidRPr="00794D7D">
                    <w:rPr>
                      <w:rFonts w:ascii="Arial Narrow" w:hAnsi="Arial Narrow" w:cs="Tahoma"/>
                      <w:b/>
                      <w:sz w:val="18"/>
                      <w:szCs w:val="20"/>
                    </w:rPr>
                    <w:t>100%</w:t>
                  </w:r>
                </w:p>
              </w:tc>
              <w:tc>
                <w:tcPr>
                  <w:tcW w:w="26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 w:themeFill="accent3" w:themeFillTint="33"/>
                </w:tcPr>
                <w:p w14:paraId="5AE73D51" w14:textId="77777777" w:rsidR="00E21348" w:rsidRPr="00794D7D" w:rsidRDefault="00E21348" w:rsidP="00CD75E4">
                  <w:pPr>
                    <w:spacing w:line="240" w:lineRule="auto"/>
                    <w:jc w:val="center"/>
                    <w:rPr>
                      <w:rFonts w:ascii="Arial Narrow" w:hAnsi="Arial Narrow" w:cs="Tahoma"/>
                      <w:b/>
                      <w:sz w:val="18"/>
                      <w:szCs w:val="20"/>
                    </w:rPr>
                  </w:pPr>
                  <w:r w:rsidRPr="00794D7D">
                    <w:rPr>
                      <w:rFonts w:ascii="Arial Narrow" w:hAnsi="Arial Narrow" w:cs="Tahoma"/>
                      <w:b/>
                      <w:sz w:val="18"/>
                      <w:szCs w:val="20"/>
                    </w:rPr>
                    <w:t>50%</w:t>
                  </w:r>
                </w:p>
              </w:tc>
              <w:tc>
                <w:tcPr>
                  <w:tcW w:w="26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</w:tcPr>
                <w:p w14:paraId="74284283" w14:textId="77777777" w:rsidR="00E21348" w:rsidRPr="00794D7D" w:rsidRDefault="00E21348" w:rsidP="00CD75E4">
                  <w:pPr>
                    <w:spacing w:line="240" w:lineRule="auto"/>
                    <w:jc w:val="center"/>
                    <w:rPr>
                      <w:rFonts w:ascii="Arial Narrow" w:hAnsi="Arial Narrow" w:cs="Tahoma"/>
                      <w:b/>
                      <w:sz w:val="18"/>
                      <w:szCs w:val="20"/>
                    </w:rPr>
                  </w:pPr>
                  <w:r w:rsidRPr="00794D7D">
                    <w:rPr>
                      <w:rFonts w:ascii="Arial Narrow" w:hAnsi="Arial Narrow" w:cs="Tahoma"/>
                      <w:b/>
                      <w:sz w:val="18"/>
                      <w:szCs w:val="20"/>
                    </w:rPr>
                    <w:t>10%</w:t>
                  </w:r>
                </w:p>
              </w:tc>
            </w:tr>
            <w:tr w:rsidR="00E21348" w:rsidRPr="00E60520" w14:paraId="241ED84F" w14:textId="77777777" w:rsidTr="00CD75E4">
              <w:trPr>
                <w:trHeight w:val="527"/>
              </w:trPr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408BD1E" w14:textId="77777777" w:rsidR="00E21348" w:rsidRPr="00794D7D" w:rsidRDefault="00E21348" w:rsidP="00CD75E4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 Narrow" w:hAnsi="Arial Narrow" w:cs="Tahoma"/>
                      <w:b/>
                      <w:sz w:val="18"/>
                      <w:szCs w:val="20"/>
                    </w:rPr>
                  </w:pPr>
                  <w:r w:rsidRPr="00794D7D">
                    <w:rPr>
                      <w:rFonts w:ascii="Arial Narrow" w:hAnsi="Arial Narrow" w:cs="Tahoma"/>
                      <w:b/>
                      <w:sz w:val="18"/>
                      <w:szCs w:val="20"/>
                    </w:rPr>
                    <w:t>Profundización</w:t>
                  </w:r>
                </w:p>
                <w:p w14:paraId="0E4C173F" w14:textId="77777777" w:rsidR="00E21348" w:rsidRPr="00794D7D" w:rsidRDefault="00E21348" w:rsidP="00CD75E4">
                  <w:pPr>
                    <w:suppressAutoHyphens/>
                    <w:spacing w:line="240" w:lineRule="auto"/>
                    <w:rPr>
                      <w:rFonts w:ascii="Arial Narrow" w:hAnsi="Arial Narrow" w:cs="Tahoma"/>
                      <w:b/>
                      <w:sz w:val="18"/>
                      <w:szCs w:val="20"/>
                    </w:rPr>
                  </w:pPr>
                  <w:r w:rsidRPr="00794D7D">
                    <w:rPr>
                      <w:rFonts w:ascii="Arial Narrow" w:hAnsi="Arial Narrow" w:cs="Tahoma"/>
                      <w:b/>
                      <w:sz w:val="18"/>
                      <w:szCs w:val="20"/>
                    </w:rPr>
                    <w:t>del tema</w:t>
                  </w:r>
                </w:p>
              </w:tc>
              <w:tc>
                <w:tcPr>
                  <w:tcW w:w="2503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</w:tcBorders>
                  <w:shd w:val="clear" w:color="auto" w:fill="auto"/>
                </w:tcPr>
                <w:p w14:paraId="18247C5E" w14:textId="77777777" w:rsidR="00E21348" w:rsidRPr="00253D7A" w:rsidRDefault="00E21348" w:rsidP="00CD75E4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 Narrow" w:hAnsi="Arial Narrow" w:cs="Tahoma"/>
                      <w:sz w:val="18"/>
                      <w:szCs w:val="20"/>
                    </w:rPr>
                  </w:pPr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Descripción clara y sustancial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deltema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 y buena cantidad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dedetalles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.</w:t>
                  </w:r>
                </w:p>
              </w:tc>
              <w:tc>
                <w:tcPr>
                  <w:tcW w:w="26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AC3E9A1" w14:textId="77777777" w:rsidR="00E21348" w:rsidRPr="00253D7A" w:rsidRDefault="00E21348" w:rsidP="00CD75E4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 Narrow" w:hAnsi="Arial Narrow" w:cs="Tahoma"/>
                      <w:sz w:val="18"/>
                      <w:szCs w:val="20"/>
                    </w:rPr>
                  </w:pPr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Descripción ambigua del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tema,algunos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 detalles que no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clarificanel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 tema.</w:t>
                  </w:r>
                </w:p>
              </w:tc>
              <w:tc>
                <w:tcPr>
                  <w:tcW w:w="26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E6AA44" w14:textId="77777777" w:rsidR="00E21348" w:rsidRPr="00253D7A" w:rsidRDefault="00E21348" w:rsidP="00CD75E4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 Narrow" w:hAnsi="Arial Narrow" w:cs="Tahoma"/>
                      <w:sz w:val="18"/>
                      <w:szCs w:val="20"/>
                    </w:rPr>
                  </w:pPr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Descripción incorrecta del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tema,sin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 detalles significativos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oescasos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.</w:t>
                  </w:r>
                </w:p>
              </w:tc>
            </w:tr>
            <w:tr w:rsidR="00E21348" w:rsidRPr="00E60520" w14:paraId="24466E00" w14:textId="77777777" w:rsidTr="00CD75E4">
              <w:trPr>
                <w:trHeight w:val="541"/>
              </w:trPr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E5D0DDD" w14:textId="77777777" w:rsidR="00E21348" w:rsidRPr="00794D7D" w:rsidRDefault="00E21348" w:rsidP="00CD75E4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 Narrow" w:hAnsi="Arial Narrow" w:cs="Tahoma"/>
                      <w:b/>
                      <w:sz w:val="18"/>
                      <w:szCs w:val="20"/>
                    </w:rPr>
                  </w:pPr>
                  <w:r w:rsidRPr="00794D7D">
                    <w:rPr>
                      <w:rFonts w:ascii="Arial Narrow" w:hAnsi="Arial Narrow" w:cs="Tahoma"/>
                      <w:b/>
                      <w:sz w:val="18"/>
                      <w:szCs w:val="20"/>
                    </w:rPr>
                    <w:t>Aclaración sobre el tema</w:t>
                  </w:r>
                </w:p>
              </w:tc>
              <w:tc>
                <w:tcPr>
                  <w:tcW w:w="2503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</w:tcBorders>
                  <w:shd w:val="clear" w:color="auto" w:fill="auto"/>
                </w:tcPr>
                <w:p w14:paraId="62E9B5D8" w14:textId="77777777" w:rsidR="00E21348" w:rsidRPr="00253D7A" w:rsidRDefault="00E21348" w:rsidP="00CD75E4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 Narrow" w:hAnsi="Arial Narrow" w:cs="Tahoma"/>
                      <w:sz w:val="18"/>
                      <w:szCs w:val="20"/>
                    </w:rPr>
                  </w:pPr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Cuadro sinóptico bien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organizadoy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 claramente presentado así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comode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 fácil seguimiento.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AF20226" w14:textId="77777777" w:rsidR="00E21348" w:rsidRPr="00253D7A" w:rsidRDefault="00E21348" w:rsidP="00CD75E4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 Narrow" w:hAnsi="Arial Narrow" w:cs="Tahoma"/>
                      <w:sz w:val="18"/>
                      <w:szCs w:val="20"/>
                    </w:rPr>
                  </w:pPr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Cuadro sinóptico bien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focalizadopero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 no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suficientementeorganizado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.</w:t>
                  </w:r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ab/>
                  </w:r>
                </w:p>
              </w:tc>
              <w:tc>
                <w:tcPr>
                  <w:tcW w:w="26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494E1C" w14:textId="77777777" w:rsidR="00E21348" w:rsidRPr="00253D7A" w:rsidRDefault="00E21348" w:rsidP="00CD75E4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 Narrow" w:hAnsi="Arial Narrow" w:cs="Tahoma"/>
                      <w:sz w:val="18"/>
                      <w:szCs w:val="20"/>
                    </w:rPr>
                  </w:pPr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Cuadro sinóptico impreciso y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pococlaro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, sin coherencia entre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laspartes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 que lo componen.</w:t>
                  </w:r>
                </w:p>
              </w:tc>
            </w:tr>
            <w:tr w:rsidR="00E21348" w:rsidRPr="00E60520" w14:paraId="4A138E2E" w14:textId="77777777" w:rsidTr="00CD75E4">
              <w:trPr>
                <w:trHeight w:val="760"/>
              </w:trPr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CF6CA25" w14:textId="77777777" w:rsidR="00E21348" w:rsidRPr="00794D7D" w:rsidRDefault="00E21348" w:rsidP="00CD75E4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 Narrow" w:hAnsi="Arial Narrow" w:cs="Tahoma"/>
                      <w:b/>
                      <w:sz w:val="18"/>
                      <w:szCs w:val="20"/>
                    </w:rPr>
                  </w:pPr>
                  <w:r w:rsidRPr="00794D7D">
                    <w:rPr>
                      <w:rFonts w:ascii="Arial Narrow" w:hAnsi="Arial Narrow" w:cs="Tahoma"/>
                      <w:b/>
                      <w:sz w:val="18"/>
                      <w:szCs w:val="20"/>
                    </w:rPr>
                    <w:t xml:space="preserve">Alta calidad </w:t>
                  </w:r>
                  <w:proofErr w:type="spellStart"/>
                  <w:r w:rsidRPr="00794D7D">
                    <w:rPr>
                      <w:rFonts w:ascii="Arial Narrow" w:hAnsi="Arial Narrow" w:cs="Tahoma"/>
                      <w:b/>
                      <w:sz w:val="18"/>
                      <w:szCs w:val="20"/>
                    </w:rPr>
                    <w:t>deldiseño</w:t>
                  </w:r>
                  <w:proofErr w:type="spellEnd"/>
                </w:p>
              </w:tc>
              <w:tc>
                <w:tcPr>
                  <w:tcW w:w="2503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</w:tcBorders>
                  <w:shd w:val="clear" w:color="auto" w:fill="auto"/>
                </w:tcPr>
                <w:p w14:paraId="62B5C69B" w14:textId="77777777" w:rsidR="00E21348" w:rsidRPr="00253D7A" w:rsidRDefault="00E21348" w:rsidP="00CD75E4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 Narrow" w:hAnsi="Arial Narrow" w:cs="Tahoma"/>
                      <w:sz w:val="18"/>
                      <w:szCs w:val="20"/>
                    </w:rPr>
                  </w:pPr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Cuadro sinóptico sobresaliente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yatractivo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 que cumple con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loscriterios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 de diseño planteados,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sinerrores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 de ortografía.</w:t>
                  </w:r>
                </w:p>
              </w:tc>
              <w:tc>
                <w:tcPr>
                  <w:tcW w:w="26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29107FD" w14:textId="77777777" w:rsidR="00E21348" w:rsidRPr="00253D7A" w:rsidRDefault="00E21348" w:rsidP="00CD75E4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 Narrow" w:hAnsi="Arial Narrow" w:cs="Tahoma"/>
                      <w:sz w:val="18"/>
                      <w:szCs w:val="20"/>
                    </w:rPr>
                  </w:pPr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Cuadro sinóptico simple pero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bienorganizado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 con al menos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treserrores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 de ortografía.</w:t>
                  </w:r>
                </w:p>
              </w:tc>
              <w:tc>
                <w:tcPr>
                  <w:tcW w:w="26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EC7364" w14:textId="77777777" w:rsidR="00E21348" w:rsidRPr="00253D7A" w:rsidRDefault="00E21348" w:rsidP="00CD75E4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 Narrow" w:hAnsi="Arial Narrow" w:cs="Tahoma"/>
                      <w:sz w:val="18"/>
                      <w:szCs w:val="20"/>
                    </w:rPr>
                  </w:pPr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Cuadro sinóptico mal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planteadoque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 no cumple con los criterios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dediseño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 planteados y con más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detres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 errores de ortografía.</w:t>
                  </w:r>
                </w:p>
              </w:tc>
            </w:tr>
            <w:tr w:rsidR="00E21348" w:rsidRPr="00E60520" w14:paraId="758F0E49" w14:textId="77777777" w:rsidTr="00CD75E4">
              <w:trPr>
                <w:trHeight w:val="454"/>
              </w:trPr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B426628" w14:textId="77777777" w:rsidR="00E21348" w:rsidRPr="00253D7A" w:rsidRDefault="00E21348" w:rsidP="00CD75E4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 Narrow" w:hAnsi="Arial Narrow" w:cs="Tahoma"/>
                      <w:b/>
                      <w:sz w:val="18"/>
                      <w:szCs w:val="20"/>
                    </w:rPr>
                  </w:pPr>
                  <w:r w:rsidRPr="00253D7A">
                    <w:rPr>
                      <w:rFonts w:ascii="Arial Narrow" w:hAnsi="Arial Narrow" w:cs="Tahoma"/>
                      <w:b/>
                      <w:sz w:val="18"/>
                      <w:szCs w:val="20"/>
                    </w:rPr>
                    <w:t>Elementos propios del cuadro sinóptico</w:t>
                  </w:r>
                </w:p>
              </w:tc>
              <w:tc>
                <w:tcPr>
                  <w:tcW w:w="2503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</w:tcBorders>
                  <w:shd w:val="clear" w:color="auto" w:fill="auto"/>
                </w:tcPr>
                <w:p w14:paraId="6D55F880" w14:textId="77777777" w:rsidR="00E21348" w:rsidRPr="00794D7D" w:rsidRDefault="00E21348" w:rsidP="00CD75E4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 Narrow" w:hAnsi="Arial Narrow" w:cs="Tahoma"/>
                      <w:sz w:val="18"/>
                      <w:szCs w:val="20"/>
                    </w:rPr>
                  </w:pPr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Se organizaron las ideas de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formajerárquica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 y el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titulo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expresóclaramente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 la idea central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deltema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. </w:t>
                  </w:r>
                  <w:r w:rsidRPr="00794D7D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Las ideas </w:t>
                  </w:r>
                  <w:proofErr w:type="spellStart"/>
                  <w:r w:rsidRPr="00794D7D">
                    <w:rPr>
                      <w:rFonts w:ascii="Arial Narrow" w:hAnsi="Arial Narrow" w:cs="Tahoma"/>
                      <w:sz w:val="18"/>
                      <w:szCs w:val="20"/>
                    </w:rPr>
                    <w:t>secundariascomplementaron</w:t>
                  </w:r>
                  <w:proofErr w:type="spellEnd"/>
                  <w:r w:rsidRPr="00794D7D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 el tema.</w:t>
                  </w:r>
                </w:p>
              </w:tc>
              <w:tc>
                <w:tcPr>
                  <w:tcW w:w="26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62B3CF7" w14:textId="77777777" w:rsidR="00E21348" w:rsidRPr="00253D7A" w:rsidRDefault="00E21348" w:rsidP="00CD75E4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 Narrow" w:hAnsi="Arial Narrow" w:cs="Tahoma"/>
                      <w:sz w:val="18"/>
                      <w:szCs w:val="20"/>
                    </w:rPr>
                  </w:pPr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Las ideas se organizaron de forma jerárquica pero las ideas secundarias fueron vagas, el titulo no corresponde al tema asignado.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CE89F4" w14:textId="77777777" w:rsidR="00E21348" w:rsidRPr="00253D7A" w:rsidRDefault="00E21348" w:rsidP="00CD75E4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 Narrow" w:hAnsi="Arial Narrow" w:cs="Tahoma"/>
                      <w:sz w:val="18"/>
                      <w:szCs w:val="20"/>
                    </w:rPr>
                  </w:pPr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La organización de ideas no fue la adecuada ya que no están jerarquizadas y no existe coherencia con las ideas secundarias.</w:t>
                  </w:r>
                </w:p>
              </w:tc>
            </w:tr>
            <w:tr w:rsidR="00E21348" w:rsidRPr="00E60520" w14:paraId="3601EE34" w14:textId="77777777" w:rsidTr="00CD75E4">
              <w:trPr>
                <w:trHeight w:val="255"/>
              </w:trPr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23ECA6" w14:textId="77777777" w:rsidR="00E21348" w:rsidRPr="00794D7D" w:rsidRDefault="00E21348" w:rsidP="00CD75E4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 Narrow" w:hAnsi="Arial Narrow" w:cs="Tahoma"/>
                      <w:b/>
                      <w:sz w:val="18"/>
                      <w:szCs w:val="20"/>
                    </w:rPr>
                  </w:pPr>
                  <w:r w:rsidRPr="00794D7D">
                    <w:rPr>
                      <w:rFonts w:ascii="Arial Narrow" w:hAnsi="Arial Narrow" w:cs="Tahoma"/>
                      <w:b/>
                      <w:sz w:val="18"/>
                      <w:szCs w:val="20"/>
                    </w:rPr>
                    <w:t>Presentación del cuadro sinóptico</w:t>
                  </w:r>
                </w:p>
              </w:tc>
              <w:tc>
                <w:tcPr>
                  <w:tcW w:w="2503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</w:tcBorders>
                  <w:shd w:val="clear" w:color="auto" w:fill="auto"/>
                </w:tcPr>
                <w:p w14:paraId="593A65F5" w14:textId="77777777" w:rsidR="00E21348" w:rsidRPr="00253D7A" w:rsidRDefault="00E21348" w:rsidP="00CD75E4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 Narrow" w:hAnsi="Arial Narrow" w:cs="Tahoma"/>
                      <w:sz w:val="18"/>
                      <w:szCs w:val="20"/>
                    </w:rPr>
                  </w:pPr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La presentación/exposición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fuehecha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 en tiempo y forma,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ademásse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 entregó de forma limpia en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elformato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 pre establecido (papel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odigital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).</w:t>
                  </w:r>
                </w:p>
                <w:p w14:paraId="3066570D" w14:textId="77777777" w:rsidR="00E21348" w:rsidRPr="00253D7A" w:rsidRDefault="00E21348" w:rsidP="00CD75E4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 Narrow" w:hAnsi="Arial Narrow" w:cs="Tahoma"/>
                      <w:sz w:val="18"/>
                      <w:szCs w:val="20"/>
                    </w:rPr>
                  </w:pPr>
                </w:p>
              </w:tc>
              <w:tc>
                <w:tcPr>
                  <w:tcW w:w="26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126488A" w14:textId="77777777" w:rsidR="00E21348" w:rsidRPr="00253D7A" w:rsidRDefault="00E21348" w:rsidP="00CD75E4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 Narrow" w:hAnsi="Arial Narrow" w:cs="Tahoma"/>
                      <w:sz w:val="18"/>
                      <w:szCs w:val="20"/>
                    </w:rPr>
                  </w:pPr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La presentación/exposición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fuehecha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 en tiempo y forma,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aunquela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 entrega no fue en el formato preestablecido.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B9C687" w14:textId="77777777" w:rsidR="00E21348" w:rsidRPr="00253D7A" w:rsidRDefault="00E21348" w:rsidP="00CD75E4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 Narrow" w:hAnsi="Arial Narrow" w:cs="Tahoma"/>
                      <w:sz w:val="18"/>
                      <w:szCs w:val="20"/>
                    </w:rPr>
                  </w:pPr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La presentación/exposición no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fuehecha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 en tiempo y forma,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ademásla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 entrega no se dio de la </w:t>
                  </w:r>
                  <w:proofErr w:type="spellStart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>formapre</w:t>
                  </w:r>
                  <w:proofErr w:type="spellEnd"/>
                  <w:r w:rsidRPr="00253D7A">
                    <w:rPr>
                      <w:rFonts w:ascii="Arial Narrow" w:hAnsi="Arial Narrow" w:cs="Tahoma"/>
                      <w:sz w:val="18"/>
                      <w:szCs w:val="20"/>
                    </w:rPr>
                    <w:t xml:space="preserve"> establecida por el docente.</w:t>
                  </w:r>
                </w:p>
              </w:tc>
            </w:tr>
          </w:tbl>
          <w:p w14:paraId="031C0D79" w14:textId="77777777" w:rsidR="00E21348" w:rsidRDefault="00E21348" w:rsidP="00CD75E4">
            <w:pPr>
              <w:rPr>
                <w:rFonts w:ascii="Arial" w:hAnsi="Arial" w:cs="Arial"/>
                <w:b/>
              </w:rPr>
            </w:pPr>
          </w:p>
        </w:tc>
      </w:tr>
      <w:tr w:rsidR="00E21348" w14:paraId="5EF97C5D" w14:textId="77777777" w:rsidTr="00CD75E4">
        <w:trPr>
          <w:trHeight w:val="201"/>
        </w:trPr>
        <w:tc>
          <w:tcPr>
            <w:tcW w:w="9606" w:type="dxa"/>
            <w:gridSpan w:val="11"/>
            <w:shd w:val="clear" w:color="auto" w:fill="EAF1DD" w:themeFill="accent3" w:themeFillTint="33"/>
          </w:tcPr>
          <w:p w14:paraId="6077620D" w14:textId="77777777" w:rsidR="00E21348" w:rsidRPr="009010A7" w:rsidRDefault="00E21348" w:rsidP="00CD75E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9010A7">
              <w:rPr>
                <w:rFonts w:ascii="Arial" w:hAnsi="Arial" w:cs="Arial"/>
                <w:b/>
                <w:sz w:val="20"/>
              </w:rPr>
              <w:t>TIPO DE ACTIVIDAD</w:t>
            </w:r>
          </w:p>
        </w:tc>
      </w:tr>
      <w:tr w:rsidR="00E21348" w:rsidRPr="007C25AD" w14:paraId="2509CAA4" w14:textId="77777777" w:rsidTr="00CD75E4">
        <w:trPr>
          <w:trHeight w:val="190"/>
        </w:trPr>
        <w:tc>
          <w:tcPr>
            <w:tcW w:w="1469" w:type="dxa"/>
            <w:shd w:val="clear" w:color="auto" w:fill="EAF1DD" w:themeFill="accent3" w:themeFillTint="33"/>
            <w:vAlign w:val="center"/>
          </w:tcPr>
          <w:p w14:paraId="2424EE5A" w14:textId="77777777" w:rsidR="00E21348" w:rsidRPr="009010A7" w:rsidRDefault="00E21348" w:rsidP="00CD75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10A7">
              <w:rPr>
                <w:rFonts w:ascii="Arial" w:hAnsi="Arial" w:cs="Arial"/>
                <w:b/>
                <w:sz w:val="20"/>
                <w:szCs w:val="20"/>
              </w:rPr>
              <w:t>LUGAR</w:t>
            </w:r>
          </w:p>
        </w:tc>
        <w:tc>
          <w:tcPr>
            <w:tcW w:w="1333" w:type="dxa"/>
            <w:gridSpan w:val="3"/>
            <w:shd w:val="clear" w:color="auto" w:fill="EAF1DD" w:themeFill="accent3" w:themeFillTint="33"/>
            <w:vAlign w:val="center"/>
          </w:tcPr>
          <w:p w14:paraId="37D8C21F" w14:textId="77777777" w:rsidR="00E21348" w:rsidRPr="009010A7" w:rsidRDefault="00E21348" w:rsidP="00CD75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10A7">
              <w:rPr>
                <w:rFonts w:ascii="Arial" w:hAnsi="Arial" w:cs="Arial"/>
                <w:b/>
                <w:sz w:val="20"/>
                <w:szCs w:val="20"/>
              </w:rPr>
              <w:t>ALCANCE</w:t>
            </w:r>
          </w:p>
        </w:tc>
        <w:tc>
          <w:tcPr>
            <w:tcW w:w="6804" w:type="dxa"/>
            <w:gridSpan w:val="7"/>
            <w:shd w:val="clear" w:color="auto" w:fill="EAF1DD" w:themeFill="accent3" w:themeFillTint="33"/>
            <w:vAlign w:val="center"/>
          </w:tcPr>
          <w:p w14:paraId="119BE76C" w14:textId="77777777" w:rsidR="00E21348" w:rsidRPr="009010A7" w:rsidRDefault="00E21348" w:rsidP="00CD75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10A7">
              <w:rPr>
                <w:rFonts w:ascii="Arial" w:hAnsi="Arial" w:cs="Arial"/>
                <w:b/>
                <w:sz w:val="20"/>
                <w:szCs w:val="20"/>
              </w:rPr>
              <w:t>FORMA</w:t>
            </w:r>
          </w:p>
        </w:tc>
      </w:tr>
      <w:tr w:rsidR="00E21348" w:rsidRPr="007C25AD" w14:paraId="32188215" w14:textId="77777777" w:rsidTr="00CD75E4">
        <w:trPr>
          <w:trHeight w:val="1041"/>
        </w:trPr>
        <w:tc>
          <w:tcPr>
            <w:tcW w:w="1469" w:type="dxa"/>
            <w:tcMar>
              <w:left w:w="0" w:type="dxa"/>
              <w:right w:w="0" w:type="dxa"/>
            </w:tcMar>
          </w:tcPr>
          <w:p w14:paraId="03AFB618" w14:textId="77777777" w:rsidR="00E21348" w:rsidRPr="009010A7" w:rsidRDefault="00E21348" w:rsidP="00CD75E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10A7">
              <w:rPr>
                <w:rFonts w:ascii="Sylfaen" w:hAnsi="Sylfaen" w:cs="Arial"/>
                <w:b/>
                <w:sz w:val="20"/>
                <w:szCs w:val="20"/>
              </w:rPr>
              <w:lastRenderedPageBreak/>
              <w:t>□</w:t>
            </w:r>
            <w:proofErr w:type="spellStart"/>
            <w:r w:rsidRPr="009010A7">
              <w:rPr>
                <w:rFonts w:ascii="Arial" w:hAnsi="Arial" w:cs="Arial"/>
                <w:b/>
                <w:sz w:val="20"/>
                <w:szCs w:val="20"/>
              </w:rPr>
              <w:t>Intraclase</w:t>
            </w:r>
            <w:proofErr w:type="spellEnd"/>
            <w:r w:rsidRPr="009010A7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9010A7">
              <w:rPr>
                <w:rFonts w:ascii="Sylfaen" w:hAnsi="Sylfaen" w:cs="Arial"/>
                <w:b/>
                <w:sz w:val="20"/>
                <w:szCs w:val="20"/>
                <w:highlight w:val="yellow"/>
              </w:rPr>
              <w:t>□</w:t>
            </w:r>
            <w:proofErr w:type="spellStart"/>
            <w:r w:rsidRPr="009010A7">
              <w:rPr>
                <w:rFonts w:ascii="Arial" w:hAnsi="Arial" w:cs="Arial"/>
                <w:b/>
                <w:sz w:val="20"/>
                <w:szCs w:val="20"/>
              </w:rPr>
              <w:t>Extraclase</w:t>
            </w:r>
            <w:proofErr w:type="spellEnd"/>
          </w:p>
        </w:tc>
        <w:tc>
          <w:tcPr>
            <w:tcW w:w="1333" w:type="dxa"/>
            <w:gridSpan w:val="3"/>
            <w:tcMar>
              <w:left w:w="0" w:type="dxa"/>
              <w:right w:w="0" w:type="dxa"/>
            </w:tcMar>
          </w:tcPr>
          <w:p w14:paraId="06E97942" w14:textId="77777777" w:rsidR="00E21348" w:rsidRPr="009010A7" w:rsidRDefault="00E21348" w:rsidP="00CD75E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10A7">
              <w:rPr>
                <w:rFonts w:ascii="Sylfaen" w:hAnsi="Sylfaen" w:cs="Arial"/>
                <w:b/>
                <w:sz w:val="20"/>
                <w:szCs w:val="20"/>
                <w:highlight w:val="yellow"/>
              </w:rPr>
              <w:t>□</w:t>
            </w:r>
            <w:r w:rsidRPr="009010A7">
              <w:rPr>
                <w:rFonts w:ascii="Arial" w:hAnsi="Arial" w:cs="Arial"/>
                <w:b/>
                <w:sz w:val="20"/>
                <w:szCs w:val="20"/>
              </w:rPr>
              <w:t xml:space="preserve">Individual  </w:t>
            </w:r>
          </w:p>
          <w:p w14:paraId="45DD97D7" w14:textId="77777777" w:rsidR="00E21348" w:rsidRPr="009010A7" w:rsidRDefault="00E21348" w:rsidP="00CD75E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10A7">
              <w:rPr>
                <w:rFonts w:ascii="Sylfaen" w:hAnsi="Sylfaen" w:cs="Arial"/>
                <w:b/>
                <w:sz w:val="20"/>
                <w:szCs w:val="20"/>
              </w:rPr>
              <w:t>□</w:t>
            </w:r>
            <w:r w:rsidRPr="009010A7">
              <w:rPr>
                <w:rFonts w:ascii="Arial" w:hAnsi="Arial" w:cs="Arial"/>
                <w:b/>
                <w:sz w:val="20"/>
                <w:szCs w:val="20"/>
              </w:rPr>
              <w:t>Grupal</w:t>
            </w:r>
          </w:p>
        </w:tc>
        <w:tc>
          <w:tcPr>
            <w:tcW w:w="6804" w:type="dxa"/>
            <w:gridSpan w:val="7"/>
            <w:vMerge w:val="restart"/>
            <w:tcMar>
              <w:left w:w="0" w:type="dxa"/>
              <w:right w:w="0" w:type="dxa"/>
            </w:tcMar>
          </w:tcPr>
          <w:tbl>
            <w:tblPr>
              <w:tblStyle w:val="Tablaconcuadrcula"/>
              <w:tblW w:w="6795" w:type="dxa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3425"/>
              <w:gridCol w:w="3370"/>
            </w:tblGrid>
            <w:tr w:rsidR="00E21348" w:rsidRPr="009010A7" w14:paraId="6E38A806" w14:textId="77777777" w:rsidTr="00CD75E4">
              <w:trPr>
                <w:trHeight w:val="1620"/>
              </w:trPr>
              <w:tc>
                <w:tcPr>
                  <w:tcW w:w="3425" w:type="dxa"/>
                </w:tcPr>
                <w:p w14:paraId="6116FC27" w14:textId="77777777" w:rsidR="00E21348" w:rsidRPr="009010A7" w:rsidRDefault="00E21348" w:rsidP="00CD75E4">
                  <w:pPr>
                    <w:rPr>
                      <w:rFonts w:ascii="Sylfaen" w:hAnsi="Sylfaen" w:cs="Arial"/>
                      <w:b/>
                      <w:sz w:val="20"/>
                      <w:szCs w:val="20"/>
                    </w:rPr>
                  </w:pPr>
                  <w:r w:rsidRPr="009010A7">
                    <w:rPr>
                      <w:rFonts w:ascii="Sylfaen" w:hAnsi="Sylfaen" w:cs="Arial"/>
                      <w:b/>
                      <w:sz w:val="20"/>
                      <w:szCs w:val="20"/>
                    </w:rPr>
                    <w:t>□</w:t>
                  </w:r>
                  <w:r w:rsidRPr="009010A7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Taller  </w:t>
                  </w:r>
                </w:p>
                <w:p w14:paraId="49D45755" w14:textId="77777777" w:rsidR="00E21348" w:rsidRPr="009010A7" w:rsidRDefault="00E21348" w:rsidP="00CD75E4">
                  <w:pPr>
                    <w:rPr>
                      <w:rFonts w:ascii="Sylfaen" w:hAnsi="Sylfaen" w:cs="Arial"/>
                      <w:b/>
                      <w:sz w:val="20"/>
                      <w:szCs w:val="20"/>
                    </w:rPr>
                  </w:pPr>
                  <w:r w:rsidRPr="009010A7">
                    <w:rPr>
                      <w:rFonts w:ascii="Sylfaen" w:hAnsi="Sylfaen" w:cs="Arial"/>
                      <w:b/>
                      <w:sz w:val="20"/>
                      <w:szCs w:val="20"/>
                      <w:highlight w:val="yellow"/>
                    </w:rPr>
                    <w:t>□</w:t>
                  </w:r>
                  <w:r w:rsidRPr="009010A7">
                    <w:rPr>
                      <w:rFonts w:ascii="Arial" w:hAnsi="Arial" w:cs="Arial"/>
                      <w:b/>
                      <w:sz w:val="20"/>
                      <w:szCs w:val="20"/>
                    </w:rPr>
                    <w:t>Síntesis, esquemas</w:t>
                  </w:r>
                </w:p>
                <w:p w14:paraId="722738AF" w14:textId="77777777" w:rsidR="00E21348" w:rsidRPr="009010A7" w:rsidRDefault="00E21348" w:rsidP="00CD75E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010A7">
                    <w:rPr>
                      <w:rFonts w:ascii="Sylfaen" w:hAnsi="Sylfaen" w:cs="Arial"/>
                      <w:b/>
                      <w:sz w:val="20"/>
                      <w:szCs w:val="20"/>
                    </w:rPr>
                    <w:t>□</w:t>
                  </w:r>
                  <w:r w:rsidRPr="009010A7">
                    <w:rPr>
                      <w:rFonts w:ascii="Arial" w:hAnsi="Arial" w:cs="Arial"/>
                      <w:b/>
                      <w:sz w:val="20"/>
                      <w:szCs w:val="20"/>
                    </w:rPr>
                    <w:t>Caso de estudio</w:t>
                  </w:r>
                </w:p>
                <w:p w14:paraId="65B6857C" w14:textId="77777777" w:rsidR="00E21348" w:rsidRPr="009010A7" w:rsidRDefault="00E21348" w:rsidP="00CD75E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010A7">
                    <w:rPr>
                      <w:rFonts w:ascii="Sylfaen" w:hAnsi="Sylfaen" w:cs="Arial"/>
                      <w:b/>
                      <w:sz w:val="20"/>
                      <w:szCs w:val="20"/>
                      <w:highlight w:val="yellow"/>
                    </w:rPr>
                    <w:t>□</w:t>
                  </w:r>
                  <w:r w:rsidRPr="009010A7">
                    <w:rPr>
                      <w:rFonts w:ascii="Arial" w:hAnsi="Arial" w:cs="Arial"/>
                      <w:b/>
                      <w:sz w:val="20"/>
                      <w:szCs w:val="20"/>
                    </w:rPr>
                    <w:t>Investigativa</w:t>
                  </w:r>
                </w:p>
                <w:p w14:paraId="262BE640" w14:textId="77777777" w:rsidR="00E21348" w:rsidRPr="009010A7" w:rsidRDefault="00E21348" w:rsidP="00CD75E4">
                  <w:pPr>
                    <w:rPr>
                      <w:rFonts w:ascii="Sylfaen" w:hAnsi="Sylfaen" w:cs="Arial"/>
                      <w:b/>
                      <w:sz w:val="20"/>
                      <w:szCs w:val="20"/>
                    </w:rPr>
                  </w:pPr>
                  <w:r w:rsidRPr="009010A7">
                    <w:rPr>
                      <w:rFonts w:ascii="Sylfaen" w:hAnsi="Sylfaen" w:cs="Arial"/>
                      <w:b/>
                      <w:sz w:val="20"/>
                      <w:szCs w:val="20"/>
                    </w:rPr>
                    <w:t>□</w:t>
                  </w:r>
                  <w:r w:rsidRPr="009010A7">
                    <w:rPr>
                      <w:rFonts w:ascii="Arial" w:hAnsi="Arial" w:cs="Arial"/>
                      <w:b/>
                      <w:sz w:val="20"/>
                      <w:szCs w:val="20"/>
                    </w:rPr>
                    <w:t>Vinculación con la colectividad</w:t>
                  </w:r>
                </w:p>
              </w:tc>
              <w:tc>
                <w:tcPr>
                  <w:tcW w:w="3370" w:type="dxa"/>
                </w:tcPr>
                <w:p w14:paraId="7D2CF6EB" w14:textId="77777777" w:rsidR="00E21348" w:rsidRPr="009010A7" w:rsidRDefault="00E21348" w:rsidP="00CD75E4">
                  <w:pPr>
                    <w:rPr>
                      <w:rFonts w:ascii="Sylfaen" w:hAnsi="Sylfaen" w:cs="Arial"/>
                      <w:b/>
                      <w:sz w:val="20"/>
                      <w:szCs w:val="20"/>
                    </w:rPr>
                  </w:pPr>
                  <w:r w:rsidRPr="009010A7">
                    <w:rPr>
                      <w:rFonts w:ascii="Sylfaen" w:hAnsi="Sylfaen" w:cs="Arial"/>
                      <w:b/>
                      <w:sz w:val="20"/>
                      <w:szCs w:val="20"/>
                    </w:rPr>
                    <w:t>□</w:t>
                  </w:r>
                  <w:r w:rsidRPr="009010A7">
                    <w:rPr>
                      <w:rFonts w:ascii="Arial" w:hAnsi="Arial" w:cs="Arial"/>
                      <w:b/>
                      <w:sz w:val="20"/>
                      <w:szCs w:val="20"/>
                    </w:rPr>
                    <w:t>Práctica en laboratorio</w:t>
                  </w:r>
                </w:p>
                <w:p w14:paraId="41099520" w14:textId="77777777" w:rsidR="00E21348" w:rsidRPr="009010A7" w:rsidRDefault="00E21348" w:rsidP="00CD75E4">
                  <w:pPr>
                    <w:rPr>
                      <w:rFonts w:ascii="Sylfaen" w:hAnsi="Sylfaen" w:cs="Arial"/>
                      <w:b/>
                      <w:sz w:val="20"/>
                      <w:szCs w:val="20"/>
                    </w:rPr>
                  </w:pPr>
                  <w:r w:rsidRPr="009010A7">
                    <w:rPr>
                      <w:rFonts w:ascii="Sylfaen" w:hAnsi="Sylfaen" w:cs="Arial"/>
                      <w:b/>
                      <w:sz w:val="20"/>
                      <w:szCs w:val="20"/>
                    </w:rPr>
                    <w:t>□</w:t>
                  </w:r>
                  <w:r w:rsidRPr="009010A7">
                    <w:rPr>
                      <w:rFonts w:ascii="Arial" w:hAnsi="Arial" w:cs="Arial"/>
                      <w:b/>
                      <w:sz w:val="20"/>
                      <w:szCs w:val="20"/>
                    </w:rPr>
                    <w:t>Práctica en clase</w:t>
                  </w:r>
                </w:p>
                <w:p w14:paraId="27AABAED" w14:textId="77777777" w:rsidR="00E21348" w:rsidRPr="009010A7" w:rsidRDefault="00E21348" w:rsidP="00CD75E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010A7">
                    <w:rPr>
                      <w:rFonts w:ascii="Sylfaen" w:hAnsi="Sylfaen" w:cs="Arial"/>
                      <w:b/>
                      <w:sz w:val="20"/>
                      <w:szCs w:val="20"/>
                    </w:rPr>
                    <w:t>□</w:t>
                  </w:r>
                  <w:r w:rsidRPr="009010A7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Resolución de problemas,</w:t>
                  </w:r>
                </w:p>
                <w:p w14:paraId="5BD1E8D1" w14:textId="77777777" w:rsidR="00E21348" w:rsidRPr="009010A7" w:rsidRDefault="00E21348" w:rsidP="00CD75E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010A7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ejercicios</w:t>
                  </w:r>
                </w:p>
                <w:p w14:paraId="1EDD8826" w14:textId="77777777" w:rsidR="00E21348" w:rsidRPr="009010A7" w:rsidRDefault="00E21348" w:rsidP="00CD75E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010A7">
                    <w:rPr>
                      <w:rFonts w:ascii="Sylfaen" w:hAnsi="Sylfaen" w:cs="Arial"/>
                      <w:b/>
                      <w:sz w:val="20"/>
                      <w:szCs w:val="20"/>
                    </w:rPr>
                    <w:t>□</w:t>
                  </w:r>
                  <w:r w:rsidRPr="009010A7">
                    <w:rPr>
                      <w:rFonts w:ascii="Arial" w:hAnsi="Arial" w:cs="Arial"/>
                      <w:b/>
                      <w:sz w:val="20"/>
                      <w:szCs w:val="20"/>
                    </w:rPr>
                    <w:t>Ensayo, artículo</w:t>
                  </w:r>
                </w:p>
                <w:p w14:paraId="33BCD4B3" w14:textId="77777777" w:rsidR="00E21348" w:rsidRPr="009010A7" w:rsidRDefault="00E21348" w:rsidP="00CD75E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010A7">
                    <w:rPr>
                      <w:rFonts w:ascii="Sylfaen" w:hAnsi="Sylfaen" w:cs="Arial"/>
                      <w:b/>
                      <w:sz w:val="20"/>
                      <w:szCs w:val="20"/>
                    </w:rPr>
                    <w:t>□</w:t>
                  </w:r>
                  <w:r w:rsidRPr="009010A7">
                    <w:rPr>
                      <w:rFonts w:ascii="Arial" w:hAnsi="Arial" w:cs="Arial"/>
                      <w:b/>
                      <w:sz w:val="20"/>
                      <w:szCs w:val="20"/>
                    </w:rPr>
                    <w:t>Informe de exposición</w:t>
                  </w:r>
                </w:p>
              </w:tc>
            </w:tr>
          </w:tbl>
          <w:p w14:paraId="0E92D596" w14:textId="77777777" w:rsidR="00E21348" w:rsidRPr="009010A7" w:rsidRDefault="00E21348" w:rsidP="00CD75E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21348" w:rsidRPr="007C25AD" w14:paraId="3F7BE3A5" w14:textId="77777777" w:rsidTr="00CD75E4">
        <w:trPr>
          <w:trHeight w:val="345"/>
        </w:trPr>
        <w:tc>
          <w:tcPr>
            <w:tcW w:w="2802" w:type="dxa"/>
            <w:gridSpan w:val="4"/>
            <w:tcMar>
              <w:left w:w="0" w:type="dxa"/>
              <w:right w:w="0" w:type="dxa"/>
            </w:tcMar>
          </w:tcPr>
          <w:p w14:paraId="71432802" w14:textId="77777777" w:rsidR="00E21348" w:rsidRPr="007C25AD" w:rsidRDefault="00E21348" w:rsidP="00CD75E4">
            <w:pPr>
              <w:jc w:val="center"/>
              <w:rPr>
                <w:rFonts w:ascii="Sylfaen" w:hAnsi="Sylfaen" w:cs="Arial"/>
                <w:b/>
                <w:sz w:val="28"/>
                <w:szCs w:val="20"/>
              </w:rPr>
            </w:pPr>
          </w:p>
        </w:tc>
        <w:tc>
          <w:tcPr>
            <w:tcW w:w="6804" w:type="dxa"/>
            <w:gridSpan w:val="7"/>
            <w:vMerge/>
            <w:tcMar>
              <w:left w:w="0" w:type="dxa"/>
              <w:right w:w="0" w:type="dxa"/>
            </w:tcMar>
          </w:tcPr>
          <w:p w14:paraId="3862C066" w14:textId="77777777" w:rsidR="00E21348" w:rsidRPr="007C25AD" w:rsidRDefault="00E21348" w:rsidP="00CD75E4">
            <w:pPr>
              <w:rPr>
                <w:rFonts w:ascii="Sylfaen" w:hAnsi="Sylfaen" w:cs="Arial"/>
                <w:b/>
                <w:sz w:val="28"/>
                <w:szCs w:val="20"/>
              </w:rPr>
            </w:pPr>
          </w:p>
        </w:tc>
      </w:tr>
      <w:tr w:rsidR="00E21348" w:rsidRPr="007C25AD" w14:paraId="3C95B41A" w14:textId="77777777" w:rsidTr="00CD75E4">
        <w:trPr>
          <w:trHeight w:val="666"/>
        </w:trPr>
        <w:tc>
          <w:tcPr>
            <w:tcW w:w="2802" w:type="dxa"/>
            <w:gridSpan w:val="4"/>
            <w:tcMar>
              <w:left w:w="0" w:type="dxa"/>
              <w:right w:w="0" w:type="dxa"/>
            </w:tcMar>
          </w:tcPr>
          <w:p w14:paraId="0ED8FB93" w14:textId="77777777" w:rsidR="00E21348" w:rsidRPr="007C25AD" w:rsidRDefault="00E21348" w:rsidP="00CD75E4">
            <w:pPr>
              <w:rPr>
                <w:rFonts w:ascii="Sylfaen" w:hAnsi="Sylfaen" w:cs="Arial"/>
                <w:b/>
                <w:sz w:val="28"/>
                <w:szCs w:val="20"/>
              </w:rPr>
            </w:pPr>
          </w:p>
        </w:tc>
        <w:tc>
          <w:tcPr>
            <w:tcW w:w="6804" w:type="dxa"/>
            <w:gridSpan w:val="7"/>
            <w:vMerge/>
            <w:tcMar>
              <w:left w:w="0" w:type="dxa"/>
              <w:right w:w="0" w:type="dxa"/>
            </w:tcMar>
          </w:tcPr>
          <w:p w14:paraId="3537E695" w14:textId="77777777" w:rsidR="00E21348" w:rsidRPr="007C25AD" w:rsidRDefault="00E21348" w:rsidP="00CD75E4">
            <w:pPr>
              <w:rPr>
                <w:rFonts w:ascii="Sylfaen" w:hAnsi="Sylfaen" w:cs="Arial"/>
                <w:b/>
                <w:sz w:val="28"/>
                <w:szCs w:val="20"/>
              </w:rPr>
            </w:pPr>
          </w:p>
        </w:tc>
      </w:tr>
      <w:tr w:rsidR="00E21348" w:rsidRPr="00E60520" w14:paraId="4E51CC13" w14:textId="77777777" w:rsidTr="00CD75E4">
        <w:tc>
          <w:tcPr>
            <w:tcW w:w="9606" w:type="dxa"/>
            <w:gridSpan w:val="11"/>
            <w:shd w:val="clear" w:color="auto" w:fill="EAF1DD" w:themeFill="accent3" w:themeFillTint="33"/>
          </w:tcPr>
          <w:p w14:paraId="562B1858" w14:textId="77777777" w:rsidR="00E21348" w:rsidRDefault="00E21348" w:rsidP="00CD75E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ROLES Y RESPONSABILIDADES DE LOS PARTICIPANTES EN LA TAREA:</w:t>
            </w:r>
          </w:p>
        </w:tc>
      </w:tr>
      <w:tr w:rsidR="00E21348" w14:paraId="0B811340" w14:textId="77777777" w:rsidTr="00CD75E4">
        <w:tc>
          <w:tcPr>
            <w:tcW w:w="2093" w:type="dxa"/>
            <w:gridSpan w:val="2"/>
            <w:shd w:val="clear" w:color="auto" w:fill="EAF1DD" w:themeFill="accent3" w:themeFillTint="33"/>
          </w:tcPr>
          <w:p w14:paraId="330EC228" w14:textId="77777777" w:rsidR="00E21348" w:rsidRDefault="00E21348" w:rsidP="00CD75E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 </w:t>
            </w:r>
          </w:p>
        </w:tc>
        <w:tc>
          <w:tcPr>
            <w:tcW w:w="3260" w:type="dxa"/>
            <w:gridSpan w:val="5"/>
            <w:shd w:val="clear" w:color="auto" w:fill="EAF1DD" w:themeFill="accent3" w:themeFillTint="33"/>
          </w:tcPr>
          <w:p w14:paraId="583B366C" w14:textId="77777777" w:rsidR="00E21348" w:rsidRDefault="00E21348" w:rsidP="00CD75E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4253" w:type="dxa"/>
            <w:gridSpan w:val="4"/>
            <w:shd w:val="clear" w:color="auto" w:fill="EAF1DD" w:themeFill="accent3" w:themeFillTint="33"/>
          </w:tcPr>
          <w:p w14:paraId="72A3A86B" w14:textId="77777777" w:rsidR="00E21348" w:rsidRDefault="00E21348" w:rsidP="00CD75E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E21348" w14:paraId="26B009A7" w14:textId="77777777" w:rsidTr="00CD75E4">
        <w:tc>
          <w:tcPr>
            <w:tcW w:w="2093" w:type="dxa"/>
            <w:gridSpan w:val="2"/>
          </w:tcPr>
          <w:p w14:paraId="71CC33D2" w14:textId="77777777" w:rsidR="00E21348" w:rsidRPr="00EF16EB" w:rsidRDefault="00E21348" w:rsidP="00CD75E4">
            <w:pPr>
              <w:spacing w:before="240"/>
              <w:rPr>
                <w:rFonts w:ascii="Arial" w:hAnsi="Arial" w:cs="Arial"/>
              </w:rPr>
            </w:pPr>
            <w:r w:rsidRPr="00EF16EB">
              <w:rPr>
                <w:rFonts w:ascii="Arial" w:hAnsi="Arial" w:cs="Arial"/>
              </w:rPr>
              <w:t>Jorge González</w:t>
            </w:r>
          </w:p>
        </w:tc>
        <w:tc>
          <w:tcPr>
            <w:tcW w:w="3260" w:type="dxa"/>
            <w:gridSpan w:val="5"/>
          </w:tcPr>
          <w:p w14:paraId="41ECFA9F" w14:textId="77777777" w:rsidR="00E21348" w:rsidRPr="00EF16EB" w:rsidRDefault="00E21348" w:rsidP="00CD75E4">
            <w:pPr>
              <w:spacing w:before="240"/>
              <w:rPr>
                <w:rFonts w:ascii="Arial" w:hAnsi="Arial" w:cs="Arial"/>
              </w:rPr>
            </w:pPr>
            <w:r w:rsidRPr="00EF16EB">
              <w:rPr>
                <w:rFonts w:ascii="Arial" w:hAnsi="Arial" w:cs="Arial"/>
              </w:rPr>
              <w:t>Investigador - Analista</w:t>
            </w:r>
          </w:p>
        </w:tc>
        <w:tc>
          <w:tcPr>
            <w:tcW w:w="4253" w:type="dxa"/>
            <w:gridSpan w:val="4"/>
          </w:tcPr>
          <w:p w14:paraId="3B577F00" w14:textId="77777777" w:rsidR="00E21348" w:rsidRPr="00552E4E" w:rsidRDefault="00E21348" w:rsidP="00CD75E4">
            <w:pPr>
              <w:spacing w:before="240"/>
              <w:rPr>
                <w:rFonts w:ascii="Arial" w:hAnsi="Arial" w:cs="Arial"/>
              </w:rPr>
            </w:pPr>
          </w:p>
        </w:tc>
      </w:tr>
      <w:tr w:rsidR="00EF16EB" w14:paraId="2AC15D61" w14:textId="77777777" w:rsidTr="00CD75E4">
        <w:tc>
          <w:tcPr>
            <w:tcW w:w="2093" w:type="dxa"/>
            <w:gridSpan w:val="2"/>
          </w:tcPr>
          <w:p w14:paraId="729FE27C" w14:textId="540EEFF5" w:rsidR="00EF16EB" w:rsidRPr="00EF16EB" w:rsidRDefault="00EF16EB" w:rsidP="00EF16EB">
            <w:pPr>
              <w:spacing w:before="240"/>
              <w:rPr>
                <w:rFonts w:ascii="Arial" w:hAnsi="Arial" w:cs="Arial"/>
              </w:rPr>
            </w:pPr>
            <w:r w:rsidRPr="00EF16EB">
              <w:rPr>
                <w:rFonts w:ascii="Arial" w:hAnsi="Arial" w:cs="Arial"/>
              </w:rPr>
              <w:t>Darwin Nagua</w:t>
            </w:r>
          </w:p>
        </w:tc>
        <w:tc>
          <w:tcPr>
            <w:tcW w:w="3260" w:type="dxa"/>
            <w:gridSpan w:val="5"/>
          </w:tcPr>
          <w:p w14:paraId="7AC0A4C2" w14:textId="64628FFA" w:rsidR="00EF16EB" w:rsidRPr="00EF16EB" w:rsidRDefault="00EF16EB" w:rsidP="00EF16EB">
            <w:pPr>
              <w:spacing w:before="240"/>
              <w:rPr>
                <w:rFonts w:ascii="Arial" w:hAnsi="Arial" w:cs="Arial"/>
              </w:rPr>
            </w:pPr>
            <w:r w:rsidRPr="00EF16EB">
              <w:rPr>
                <w:rFonts w:ascii="Arial" w:hAnsi="Arial" w:cs="Arial"/>
              </w:rPr>
              <w:t>Investigador - Analista</w:t>
            </w:r>
          </w:p>
        </w:tc>
        <w:tc>
          <w:tcPr>
            <w:tcW w:w="4253" w:type="dxa"/>
            <w:gridSpan w:val="4"/>
          </w:tcPr>
          <w:p w14:paraId="4B7D8E1A" w14:textId="77777777" w:rsidR="00EF16EB" w:rsidRPr="00552E4E" w:rsidRDefault="00EF16EB" w:rsidP="00EF16EB">
            <w:pPr>
              <w:spacing w:before="240"/>
            </w:pPr>
          </w:p>
        </w:tc>
      </w:tr>
      <w:tr w:rsidR="00EF16EB" w14:paraId="053AA72B" w14:textId="77777777" w:rsidTr="00CD75E4">
        <w:tc>
          <w:tcPr>
            <w:tcW w:w="2093" w:type="dxa"/>
            <w:gridSpan w:val="2"/>
          </w:tcPr>
          <w:p w14:paraId="42F62A26" w14:textId="7F6FC0A9" w:rsidR="00EF16EB" w:rsidRPr="00EF16EB" w:rsidRDefault="00EF16EB" w:rsidP="00EF16EB">
            <w:pPr>
              <w:spacing w:before="240"/>
              <w:rPr>
                <w:rFonts w:ascii="Arial" w:hAnsi="Arial" w:cs="Arial"/>
              </w:rPr>
            </w:pPr>
            <w:r w:rsidRPr="00EF16EB">
              <w:rPr>
                <w:rFonts w:ascii="Arial" w:hAnsi="Arial" w:cs="Arial"/>
              </w:rPr>
              <w:t>Ángel Macas</w:t>
            </w:r>
          </w:p>
        </w:tc>
        <w:tc>
          <w:tcPr>
            <w:tcW w:w="3260" w:type="dxa"/>
            <w:gridSpan w:val="5"/>
          </w:tcPr>
          <w:p w14:paraId="78BBBF7B" w14:textId="5881B847" w:rsidR="00EF16EB" w:rsidRPr="00EF16EB" w:rsidRDefault="00EF16EB" w:rsidP="00EF16EB">
            <w:pPr>
              <w:spacing w:before="240"/>
              <w:rPr>
                <w:rFonts w:ascii="Arial" w:hAnsi="Arial" w:cs="Arial"/>
              </w:rPr>
            </w:pPr>
            <w:r w:rsidRPr="00EF16EB">
              <w:rPr>
                <w:rFonts w:ascii="Arial" w:hAnsi="Arial" w:cs="Arial"/>
              </w:rPr>
              <w:t>Investigador - Analista</w:t>
            </w:r>
          </w:p>
        </w:tc>
        <w:tc>
          <w:tcPr>
            <w:tcW w:w="4253" w:type="dxa"/>
            <w:gridSpan w:val="4"/>
          </w:tcPr>
          <w:p w14:paraId="55ADBD0E" w14:textId="77777777" w:rsidR="00EF16EB" w:rsidRPr="00552E4E" w:rsidRDefault="00EF16EB" w:rsidP="00EF16EB">
            <w:pPr>
              <w:spacing w:before="240"/>
            </w:pPr>
          </w:p>
        </w:tc>
      </w:tr>
      <w:tr w:rsidR="00EF16EB" w14:paraId="448C6D50" w14:textId="77777777" w:rsidTr="00CD75E4">
        <w:tc>
          <w:tcPr>
            <w:tcW w:w="2093" w:type="dxa"/>
            <w:gridSpan w:val="2"/>
          </w:tcPr>
          <w:p w14:paraId="0848278A" w14:textId="76D73239" w:rsidR="00EF16EB" w:rsidRPr="00EF16EB" w:rsidRDefault="00EF16EB" w:rsidP="00EF16EB">
            <w:pPr>
              <w:spacing w:before="240"/>
              <w:rPr>
                <w:rFonts w:ascii="Arial" w:hAnsi="Arial" w:cs="Arial"/>
              </w:rPr>
            </w:pPr>
            <w:r w:rsidRPr="00EF16EB">
              <w:rPr>
                <w:rFonts w:ascii="Arial" w:hAnsi="Arial" w:cs="Arial"/>
              </w:rPr>
              <w:t>Iván Herrera</w:t>
            </w:r>
          </w:p>
        </w:tc>
        <w:tc>
          <w:tcPr>
            <w:tcW w:w="3260" w:type="dxa"/>
            <w:gridSpan w:val="5"/>
          </w:tcPr>
          <w:p w14:paraId="53218F61" w14:textId="0DF2047E" w:rsidR="00EF16EB" w:rsidRPr="00EF16EB" w:rsidRDefault="00EF16EB" w:rsidP="00EF16EB">
            <w:pPr>
              <w:spacing w:before="240"/>
              <w:rPr>
                <w:rFonts w:ascii="Arial" w:hAnsi="Arial" w:cs="Arial"/>
              </w:rPr>
            </w:pPr>
            <w:r w:rsidRPr="00EF16EB">
              <w:rPr>
                <w:rFonts w:ascii="Arial" w:hAnsi="Arial" w:cs="Arial"/>
              </w:rPr>
              <w:t>Investigador - Analista</w:t>
            </w:r>
          </w:p>
        </w:tc>
        <w:tc>
          <w:tcPr>
            <w:tcW w:w="4253" w:type="dxa"/>
            <w:gridSpan w:val="4"/>
          </w:tcPr>
          <w:p w14:paraId="4986698F" w14:textId="77777777" w:rsidR="00EF16EB" w:rsidRPr="00552E4E" w:rsidRDefault="00EF16EB" w:rsidP="00EF16EB">
            <w:pPr>
              <w:spacing w:before="240"/>
            </w:pPr>
          </w:p>
        </w:tc>
      </w:tr>
    </w:tbl>
    <w:p w14:paraId="08BD998B" w14:textId="6CB82E81" w:rsidR="00E21348" w:rsidRDefault="00E213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F549DC" w14:textId="169BEAE0" w:rsidR="00E21348" w:rsidRDefault="00E213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p w14:paraId="7CD9EB48" w14:textId="4F241E45" w:rsidR="00E21348" w:rsidRDefault="00E213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1E7581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284" w:right="88"/>
        <w:jc w:val="both"/>
        <w:rPr>
          <w:b/>
          <w:color w:val="000000"/>
        </w:rPr>
      </w:pPr>
      <w:r>
        <w:rPr>
          <w:b/>
          <w:color w:val="000000"/>
        </w:rPr>
        <w:t xml:space="preserve">1. Los 8 Objetivos de Desarrollo del Milenio (ODM) cumplieron su </w:t>
      </w:r>
      <w:proofErr w:type="gramStart"/>
      <w:r>
        <w:rPr>
          <w:b/>
          <w:color w:val="000000"/>
        </w:rPr>
        <w:t>vencimiento  en</w:t>
      </w:r>
      <w:proofErr w:type="gramEnd"/>
      <w:r>
        <w:rPr>
          <w:b/>
          <w:color w:val="000000"/>
        </w:rPr>
        <w:t xml:space="preserve"> el 2015, con 18 metas y 48 indicadores, investigue qué metas fueron las  complejas de alcanzar y por qué razón. Con esta información </w:t>
      </w:r>
      <w:proofErr w:type="gramStart"/>
      <w:r>
        <w:rPr>
          <w:b/>
          <w:color w:val="000000"/>
        </w:rPr>
        <w:t>determine  ¿</w:t>
      </w:r>
      <w:proofErr w:type="gramEnd"/>
      <w:r>
        <w:rPr>
          <w:b/>
          <w:color w:val="000000"/>
        </w:rPr>
        <w:t xml:space="preserve">cuáles de estos objetivos fueron los menos alcanzados? </w:t>
      </w:r>
    </w:p>
    <w:p w14:paraId="138E90AF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284" w:right="88"/>
        <w:jc w:val="both"/>
        <w:rPr>
          <w:b/>
          <w:color w:val="000000"/>
        </w:rPr>
      </w:pPr>
      <w:r>
        <w:rPr>
          <w:b/>
          <w:color w:val="000000"/>
        </w:rPr>
        <w:t xml:space="preserve">Metas de los Objetivos de Desarrollo del Milenio complejas de alcanzar. </w:t>
      </w:r>
    </w:p>
    <w:p w14:paraId="5F51539A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50" w:lineRule="auto"/>
        <w:ind w:left="284" w:right="88"/>
        <w:jc w:val="both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Meta 1.C. Reducir a la mitad, entre 1990 y 2015, el porcentaje de personas </w:t>
      </w:r>
      <w:proofErr w:type="gramStart"/>
      <w:r>
        <w:rPr>
          <w:color w:val="000000"/>
        </w:rPr>
        <w:t>que  padecen</w:t>
      </w:r>
      <w:proofErr w:type="gramEnd"/>
      <w:r>
        <w:rPr>
          <w:color w:val="000000"/>
        </w:rPr>
        <w:t xml:space="preserve"> hambre </w:t>
      </w:r>
    </w:p>
    <w:p w14:paraId="4E012678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64" w:lineRule="auto"/>
        <w:ind w:left="284" w:right="88"/>
        <w:jc w:val="both"/>
        <w:rPr>
          <w:color w:val="000000"/>
        </w:rPr>
      </w:pPr>
      <w:r>
        <w:rPr>
          <w:color w:val="000000"/>
        </w:rPr>
        <w:t xml:space="preserve">La desnutrición, que incluye la limitación del crecimiento fetal, el retraso del crecimiento </w:t>
      </w:r>
      <w:proofErr w:type="gramStart"/>
      <w:r>
        <w:rPr>
          <w:color w:val="000000"/>
        </w:rPr>
        <w:t>la  emaciación</w:t>
      </w:r>
      <w:proofErr w:type="gramEnd"/>
      <w:r>
        <w:rPr>
          <w:color w:val="000000"/>
        </w:rPr>
        <w:t xml:space="preserve"> y la carencia de vitamina A y zinc, junto con la lactancia materna subóptima, es  la causa subyacente de un 45% de las defunciones de niños menores de 5 años. </w:t>
      </w:r>
      <w:proofErr w:type="gramStart"/>
      <w:r>
        <w:rPr>
          <w:color w:val="000000"/>
        </w:rPr>
        <w:t>La  proporción</w:t>
      </w:r>
      <w:proofErr w:type="gramEnd"/>
      <w:r>
        <w:rPr>
          <w:color w:val="000000"/>
        </w:rPr>
        <w:t xml:space="preserve"> de niños con insuficiencia ponderal en los países en desarrollo ha disminuido  del 28% al 17% entre 1990 y 2013.  </w:t>
      </w:r>
    </w:p>
    <w:p w14:paraId="1D2D962C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50" w:lineRule="auto"/>
        <w:ind w:left="284" w:right="88"/>
        <w:jc w:val="both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Meta 5.A. Reducir en tres cuartas partes la razón de mortalidad materna entre </w:t>
      </w:r>
      <w:proofErr w:type="gramStart"/>
      <w:r>
        <w:rPr>
          <w:color w:val="000000"/>
        </w:rPr>
        <w:t>1990  y</w:t>
      </w:r>
      <w:proofErr w:type="gramEnd"/>
      <w:r>
        <w:rPr>
          <w:color w:val="000000"/>
        </w:rPr>
        <w:t xml:space="preserve"> 2015 </w:t>
      </w:r>
    </w:p>
    <w:p w14:paraId="78E6E1E2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65" w:lineRule="auto"/>
        <w:ind w:left="284" w:right="88"/>
        <w:jc w:val="both"/>
        <w:rPr>
          <w:color w:val="000000"/>
        </w:rPr>
      </w:pPr>
      <w:r>
        <w:rPr>
          <w:color w:val="000000"/>
        </w:rPr>
        <w:t xml:space="preserve">La proporción de partos atendidos por personal cualificado, crucial para reducir </w:t>
      </w:r>
      <w:proofErr w:type="gramStart"/>
      <w:r>
        <w:rPr>
          <w:color w:val="000000"/>
        </w:rPr>
        <w:t>la  mortalidad</w:t>
      </w:r>
      <w:proofErr w:type="gramEnd"/>
      <w:r>
        <w:rPr>
          <w:color w:val="000000"/>
        </w:rPr>
        <w:t xml:space="preserve"> perinatal, neonatal y materna, es superior al 90% en tres de las seis regiones de  la OMS. Sin embargo, es necesario aumentar la cobertura en ciertas regiones, como </w:t>
      </w:r>
      <w:proofErr w:type="gramStart"/>
      <w:r>
        <w:rPr>
          <w:color w:val="000000"/>
        </w:rPr>
        <w:t>la  Región</w:t>
      </w:r>
      <w:proofErr w:type="gramEnd"/>
      <w:r>
        <w:rPr>
          <w:color w:val="000000"/>
        </w:rPr>
        <w:t xml:space="preserve"> de África de la OMS, donde la cifra sigue siendo inferior al 51%. </w:t>
      </w:r>
    </w:p>
    <w:p w14:paraId="4C749B61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50" w:lineRule="auto"/>
        <w:ind w:left="284" w:right="88"/>
        <w:jc w:val="both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Meta 6A. Haber detenido y comenzado a reducir la propagación del VIH/SIDA </w:t>
      </w:r>
      <w:proofErr w:type="gramStart"/>
      <w:r>
        <w:rPr>
          <w:color w:val="000000"/>
        </w:rPr>
        <w:t>en  2015</w:t>
      </w:r>
      <w:proofErr w:type="gramEnd"/>
      <w:r>
        <w:rPr>
          <w:color w:val="000000"/>
        </w:rPr>
        <w:t xml:space="preserve"> </w:t>
      </w:r>
    </w:p>
    <w:p w14:paraId="3079B0E1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64" w:lineRule="auto"/>
        <w:ind w:left="284" w:right="88"/>
        <w:jc w:val="both"/>
        <w:rPr>
          <w:color w:val="000000"/>
        </w:rPr>
      </w:pPr>
      <w:r>
        <w:rPr>
          <w:color w:val="000000"/>
        </w:rPr>
        <w:t xml:space="preserve">Se calcula que en 2013 hubo 2,1 millones de nuevas infecciones por el VIH, lo que </w:t>
      </w:r>
      <w:proofErr w:type="gramStart"/>
      <w:r>
        <w:rPr>
          <w:color w:val="000000"/>
        </w:rPr>
        <w:t>supone  un</w:t>
      </w:r>
      <w:proofErr w:type="gramEnd"/>
      <w:r>
        <w:rPr>
          <w:color w:val="000000"/>
        </w:rPr>
        <w:t xml:space="preserve"> descenso con relación a los 3,4 millones de 2001. A finales de 2013 unos 12,9 </w:t>
      </w:r>
      <w:proofErr w:type="gramStart"/>
      <w:r>
        <w:rPr>
          <w:color w:val="000000"/>
        </w:rPr>
        <w:t>millones  de</w:t>
      </w:r>
      <w:proofErr w:type="gramEnd"/>
      <w:r>
        <w:rPr>
          <w:color w:val="000000"/>
        </w:rPr>
        <w:t xml:space="preserve"> personas recibían terapia antirretroviral (ART) en todo el mundo. De esas personas, 11,</w:t>
      </w:r>
      <w:proofErr w:type="gramStart"/>
      <w:r>
        <w:rPr>
          <w:color w:val="000000"/>
        </w:rPr>
        <w:t>7  millones</w:t>
      </w:r>
      <w:proofErr w:type="gramEnd"/>
      <w:r>
        <w:rPr>
          <w:color w:val="000000"/>
        </w:rPr>
        <w:t xml:space="preserve"> vivían en países de ingresos bajos y medianos, lo que representa el 36% de los  aproximadamente 32,6 millones de personas afectadas por el VIH en esos países.  </w:t>
      </w:r>
    </w:p>
    <w:p w14:paraId="47837D02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50" w:lineRule="auto"/>
        <w:ind w:left="284" w:right="88"/>
        <w:jc w:val="both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Meta 8E. En cooperación con las empresas farmacéuticas, proporcionar acceso </w:t>
      </w:r>
      <w:proofErr w:type="gramStart"/>
      <w:r>
        <w:rPr>
          <w:color w:val="000000"/>
        </w:rPr>
        <w:t>a  los</w:t>
      </w:r>
      <w:proofErr w:type="gramEnd"/>
      <w:r>
        <w:rPr>
          <w:color w:val="000000"/>
        </w:rPr>
        <w:t xml:space="preserve"> medicamentos esenciales asequibles en los países en desarrollo </w:t>
      </w:r>
    </w:p>
    <w:p w14:paraId="1A5F8454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64" w:lineRule="auto"/>
        <w:ind w:left="284" w:right="88"/>
        <w:jc w:val="both"/>
        <w:rPr>
          <w:color w:val="000000"/>
        </w:rPr>
      </w:pPr>
      <w:r>
        <w:rPr>
          <w:color w:val="000000"/>
        </w:rPr>
        <w:lastRenderedPageBreak/>
        <w:t xml:space="preserve">Muchas personas siguen sufriendo una escasez de medicamentos en el sector público </w:t>
      </w:r>
      <w:proofErr w:type="gramStart"/>
      <w:r>
        <w:rPr>
          <w:color w:val="000000"/>
        </w:rPr>
        <w:t>que  les</w:t>
      </w:r>
      <w:proofErr w:type="gramEnd"/>
      <w:r>
        <w:rPr>
          <w:color w:val="000000"/>
        </w:rPr>
        <w:t xml:space="preserve"> obliga a acudir al sector privado, donde los precios pueden ser mucho mayores. </w:t>
      </w:r>
      <w:proofErr w:type="gramStart"/>
      <w:r>
        <w:rPr>
          <w:color w:val="000000"/>
        </w:rPr>
        <w:t>Las  encuestas</w:t>
      </w:r>
      <w:proofErr w:type="gramEnd"/>
      <w:r>
        <w:rPr>
          <w:color w:val="000000"/>
        </w:rPr>
        <w:t xml:space="preserve"> realizadas entre 2007 y 2013 revelan que la disponibilidad media de  determinados medicamentos genéricos en el sector público de 21 países de ingresos bajos  y medianos era de tan sólo un 55%. </w:t>
      </w:r>
    </w:p>
    <w:p w14:paraId="5D6452BF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284" w:right="88"/>
        <w:jc w:val="both"/>
        <w:rPr>
          <w:b/>
          <w:color w:val="000000"/>
        </w:rPr>
      </w:pPr>
      <w:r>
        <w:rPr>
          <w:b/>
          <w:color w:val="000000"/>
        </w:rPr>
        <w:t xml:space="preserve">¿Cuáles de estos objetivos fueron los menos alcanzados? </w:t>
      </w:r>
    </w:p>
    <w:p w14:paraId="6CC7471F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84" w:right="88"/>
        <w:jc w:val="both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ODM 6: Combatir el VIH/SIDA, la malaria y otras enfermedades </w:t>
      </w:r>
    </w:p>
    <w:p w14:paraId="34005305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51" w:lineRule="auto"/>
        <w:ind w:left="284" w:right="88"/>
        <w:jc w:val="both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Fue el menos alcanzado ya que la incidencia de la infección por el VIH por </w:t>
      </w:r>
      <w:proofErr w:type="gramStart"/>
      <w:r>
        <w:rPr>
          <w:color w:val="000000"/>
        </w:rPr>
        <w:t>1000  habitantes</w:t>
      </w:r>
      <w:proofErr w:type="gramEnd"/>
      <w:r>
        <w:rPr>
          <w:color w:val="000000"/>
        </w:rPr>
        <w:t xml:space="preserve"> se mantuvo entre 0,20 a 0,19 en los años del 2010 – 2015 </w:t>
      </w:r>
    </w:p>
    <w:p w14:paraId="0B7DA9E1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right="88"/>
        <w:jc w:val="both"/>
        <w:rPr>
          <w:color w:val="000000"/>
        </w:rPr>
      </w:pPr>
      <w:r>
        <w:rPr>
          <w:noProof/>
          <w:color w:val="000000"/>
          <w:lang w:val="es-MX" w:eastAsia="es-MX"/>
        </w:rPr>
        <w:drawing>
          <wp:inline distT="19050" distB="19050" distL="19050" distR="19050" wp14:anchorId="3B62206F" wp14:editId="3E831891">
            <wp:extent cx="5943600" cy="326898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AE604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284" w:right="88"/>
        <w:jc w:val="both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rFonts w:ascii="Calibri" w:eastAsia="Calibri" w:hAnsi="Calibri" w:cs="Calibri"/>
          <w:i/>
          <w:color w:val="44546A"/>
          <w:sz w:val="18"/>
          <w:szCs w:val="18"/>
        </w:rPr>
        <w:t xml:space="preserve">Ilustración 1- Incidencia de la infección por VIH por 1000 habitantes Fuente: [1] </w:t>
      </w:r>
    </w:p>
    <w:p w14:paraId="44871A05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6" w:line="240" w:lineRule="auto"/>
        <w:ind w:left="284" w:right="88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>2. Del material adjunto, realice las preguntas/ejercicios: 1, 2, 3, 4, 12, 13.</w:t>
      </w:r>
      <w:r>
        <w:rPr>
          <w:b/>
          <w:color w:val="000000"/>
          <w:sz w:val="24"/>
          <w:szCs w:val="24"/>
        </w:rPr>
        <w:t xml:space="preserve"> </w:t>
      </w:r>
    </w:p>
    <w:p w14:paraId="0DFE0152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344" w:lineRule="auto"/>
        <w:ind w:left="284" w:right="88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1. Identifique, en su país, una región que muchos años atrás fue próspera </w:t>
      </w:r>
      <w:proofErr w:type="gramStart"/>
      <w:r>
        <w:rPr>
          <w:b/>
          <w:color w:val="000000"/>
          <w:sz w:val="24"/>
          <w:szCs w:val="24"/>
        </w:rPr>
        <w:t>y  hoy</w:t>
      </w:r>
      <w:proofErr w:type="gramEnd"/>
      <w:r>
        <w:rPr>
          <w:b/>
          <w:color w:val="000000"/>
          <w:sz w:val="24"/>
          <w:szCs w:val="24"/>
        </w:rPr>
        <w:t xml:space="preserve"> no lo es. Analice las explicaciones que se dan para ello. Evalúe si </w:t>
      </w:r>
      <w:proofErr w:type="gramStart"/>
      <w:r>
        <w:rPr>
          <w:b/>
          <w:color w:val="000000"/>
          <w:sz w:val="24"/>
          <w:szCs w:val="24"/>
        </w:rPr>
        <w:t>las  características</w:t>
      </w:r>
      <w:proofErr w:type="gramEnd"/>
      <w:r>
        <w:rPr>
          <w:b/>
          <w:color w:val="000000"/>
          <w:sz w:val="24"/>
          <w:szCs w:val="24"/>
        </w:rPr>
        <w:t xml:space="preserve"> de elasticidad, creatividad e innovación, iniciativa y diversidad,  se dieron o no y cuál pudo ser su efecto en los resultados.  </w:t>
      </w:r>
    </w:p>
    <w:p w14:paraId="64854F8C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64" w:lineRule="auto"/>
        <w:ind w:left="284" w:right="8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 parroquia de Puerto Bolívar es un puerto bananero por excelencia, ya que </w:t>
      </w:r>
      <w:proofErr w:type="gramStart"/>
      <w:r>
        <w:rPr>
          <w:color w:val="000000"/>
          <w:sz w:val="24"/>
          <w:szCs w:val="24"/>
        </w:rPr>
        <w:t>la  exportación</w:t>
      </w:r>
      <w:proofErr w:type="gramEnd"/>
      <w:r>
        <w:rPr>
          <w:color w:val="000000"/>
          <w:sz w:val="24"/>
          <w:szCs w:val="24"/>
        </w:rPr>
        <w:t xml:space="preserve"> de la fruta constituye su principal fuente de movimiento. En 1983, </w:t>
      </w:r>
      <w:proofErr w:type="gramStart"/>
      <w:r>
        <w:rPr>
          <w:color w:val="000000"/>
          <w:sz w:val="24"/>
          <w:szCs w:val="24"/>
        </w:rPr>
        <w:t>entre  enero</w:t>
      </w:r>
      <w:proofErr w:type="gramEnd"/>
      <w:r>
        <w:rPr>
          <w:color w:val="000000"/>
          <w:sz w:val="24"/>
          <w:szCs w:val="24"/>
        </w:rPr>
        <w:t xml:space="preserve"> y noviembre, ese producto representó el 93% del movimiento total del puerto,  comparado con el 6% de importaciones y el 1% de otras exportaciones. [1] </w:t>
      </w:r>
    </w:p>
    <w:p w14:paraId="6949A6DE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64" w:lineRule="auto"/>
        <w:ind w:left="284" w:right="8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embarque se realizaba a través del esfuerzo físico de los trabajadores, ya </w:t>
      </w:r>
      <w:proofErr w:type="gramStart"/>
      <w:r>
        <w:rPr>
          <w:color w:val="000000"/>
          <w:sz w:val="24"/>
          <w:szCs w:val="24"/>
        </w:rPr>
        <w:t>que  subían</w:t>
      </w:r>
      <w:proofErr w:type="gramEnd"/>
      <w:r>
        <w:rPr>
          <w:color w:val="000000"/>
          <w:sz w:val="24"/>
          <w:szCs w:val="24"/>
        </w:rPr>
        <w:t xml:space="preserve"> el producto a sus hombros para realizar la transportación y se consideraba  un trabajo óptimo según el número de empleados realizando la actividad, por esta  razón, en 1984 </w:t>
      </w:r>
      <w:r>
        <w:rPr>
          <w:color w:val="000000"/>
          <w:sz w:val="24"/>
          <w:szCs w:val="24"/>
        </w:rPr>
        <w:lastRenderedPageBreak/>
        <w:t xml:space="preserve">se contrataron aproximadamente más de 1338 trabajadores, dando  pauta a la creación de sindicatos únicos de embarques de frutas (SUTEF) de la  Standard </w:t>
      </w:r>
      <w:proofErr w:type="spellStart"/>
      <w:r>
        <w:rPr>
          <w:color w:val="000000"/>
          <w:sz w:val="24"/>
          <w:szCs w:val="24"/>
        </w:rPr>
        <w:t>Fruit</w:t>
      </w:r>
      <w:proofErr w:type="spellEnd"/>
      <w:r>
        <w:rPr>
          <w:color w:val="000000"/>
          <w:sz w:val="24"/>
          <w:szCs w:val="24"/>
        </w:rPr>
        <w:t xml:space="preserve"> Co.</w:t>
      </w:r>
    </w:p>
    <w:p w14:paraId="499379E6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84" w:right="8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 falta de una administración de personal capacitado por parte de estos </w:t>
      </w:r>
      <w:proofErr w:type="gramStart"/>
      <w:r>
        <w:rPr>
          <w:color w:val="000000"/>
          <w:sz w:val="24"/>
          <w:szCs w:val="24"/>
        </w:rPr>
        <w:t>sindicados,  debido</w:t>
      </w:r>
      <w:proofErr w:type="gramEnd"/>
      <w:r>
        <w:rPr>
          <w:color w:val="000000"/>
          <w:sz w:val="24"/>
          <w:szCs w:val="24"/>
        </w:rPr>
        <w:t xml:space="preserve"> a que eran personas con un promedio bajo de educación, no permitió que  se mantengan en un alto índice de desarrollo, además con la aparición de las  huinchas, transportadoras, grúas, montacargas y otros equipos de transporte, se  redujo el personal en todas las empresas a un 50%, dejando a un lado el negocio  de la estibación de frutas y banano. </w:t>
      </w:r>
    </w:p>
    <w:p w14:paraId="39B851EF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284" w:right="88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Elasticidad: </w:t>
      </w:r>
    </w:p>
    <w:p w14:paraId="6F2C0E72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64" w:lineRule="auto"/>
        <w:ind w:left="284" w:right="8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SUTEF de Puerto Bolívar, no cuenta con el personal capacitado, joven </w:t>
      </w:r>
      <w:proofErr w:type="gramStart"/>
      <w:r>
        <w:rPr>
          <w:color w:val="000000"/>
          <w:sz w:val="24"/>
          <w:szCs w:val="24"/>
        </w:rPr>
        <w:t>y  suficiente</w:t>
      </w:r>
      <w:proofErr w:type="gramEnd"/>
      <w:r>
        <w:rPr>
          <w:color w:val="000000"/>
          <w:sz w:val="24"/>
          <w:szCs w:val="24"/>
        </w:rPr>
        <w:t xml:space="preserve"> para volver a activar el proceso de estibación, ya que las propias  empresas embarcadoras realizan esas actividades, sin solicitar una compañía  dedicada. Es notable que nuestra parroquia no logró adaptarse a los </w:t>
      </w:r>
      <w:proofErr w:type="gramStart"/>
      <w:r>
        <w:rPr>
          <w:color w:val="000000"/>
          <w:sz w:val="24"/>
          <w:szCs w:val="24"/>
        </w:rPr>
        <w:t>cambios  tecnológicos</w:t>
      </w:r>
      <w:proofErr w:type="gramEnd"/>
      <w:r>
        <w:rPr>
          <w:color w:val="000000"/>
          <w:sz w:val="24"/>
          <w:szCs w:val="24"/>
        </w:rPr>
        <w:t xml:space="preserve"> presentes. </w:t>
      </w:r>
    </w:p>
    <w:p w14:paraId="08331657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284" w:right="88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Creatividad e Innovación: </w:t>
      </w:r>
    </w:p>
    <w:p w14:paraId="2AECC2E0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63" w:lineRule="auto"/>
        <w:ind w:left="284" w:right="8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Las empresas que innovaron y capacitaron a su personal, pudieron surgir y </w:t>
      </w:r>
      <w:proofErr w:type="gramStart"/>
      <w:r>
        <w:rPr>
          <w:color w:val="000000"/>
          <w:sz w:val="24"/>
          <w:szCs w:val="24"/>
        </w:rPr>
        <w:t>ser  líderes</w:t>
      </w:r>
      <w:proofErr w:type="gramEnd"/>
      <w:r>
        <w:rPr>
          <w:color w:val="000000"/>
          <w:sz w:val="24"/>
          <w:szCs w:val="24"/>
        </w:rPr>
        <w:t xml:space="preserve"> comerciales en las actividades portuarias. </w:t>
      </w:r>
    </w:p>
    <w:p w14:paraId="57FCD8DA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284" w:right="88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Iniciativa: </w:t>
      </w:r>
    </w:p>
    <w:p w14:paraId="1A17F5FE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64" w:lineRule="auto"/>
        <w:ind w:left="284" w:right="8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Existen muchos esfuerzos para poder mantener el negocio de la estibación, </w:t>
      </w:r>
      <w:proofErr w:type="gramStart"/>
      <w:r>
        <w:rPr>
          <w:color w:val="000000"/>
          <w:sz w:val="24"/>
          <w:szCs w:val="24"/>
        </w:rPr>
        <w:t>tal  como</w:t>
      </w:r>
      <w:proofErr w:type="gramEnd"/>
      <w:r>
        <w:rPr>
          <w:color w:val="000000"/>
          <w:sz w:val="24"/>
          <w:szCs w:val="24"/>
        </w:rPr>
        <w:t xml:space="preserve">, que los estibadores puedan recibir un mínimo de 124,88 dólares mensuales,  según la tabla de salarios que rige para este sector laboral. Sin embargo, </w:t>
      </w:r>
      <w:proofErr w:type="gramStart"/>
      <w:r>
        <w:rPr>
          <w:color w:val="000000"/>
          <w:sz w:val="24"/>
          <w:szCs w:val="24"/>
        </w:rPr>
        <w:t>los  trabajadores</w:t>
      </w:r>
      <w:proofErr w:type="gramEnd"/>
      <w:r>
        <w:rPr>
          <w:color w:val="000000"/>
          <w:sz w:val="24"/>
          <w:szCs w:val="24"/>
        </w:rPr>
        <w:t xml:space="preserve"> reciben máximo 50 dólares al mes. [2] </w:t>
      </w:r>
    </w:p>
    <w:p w14:paraId="2444E01A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284" w:right="88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Diversidad: </w:t>
      </w:r>
    </w:p>
    <w:p w14:paraId="0155FC39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63" w:lineRule="auto"/>
        <w:ind w:left="284" w:right="8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SUTEF y la Standard </w:t>
      </w:r>
      <w:proofErr w:type="spellStart"/>
      <w:r>
        <w:rPr>
          <w:color w:val="000000"/>
          <w:sz w:val="24"/>
          <w:szCs w:val="24"/>
        </w:rPr>
        <w:t>Fruit</w:t>
      </w:r>
      <w:proofErr w:type="spellEnd"/>
      <w:r>
        <w:rPr>
          <w:color w:val="000000"/>
          <w:sz w:val="24"/>
          <w:szCs w:val="24"/>
        </w:rPr>
        <w:t xml:space="preserve"> Co, no tuvieron la visión, ni capacidad para </w:t>
      </w:r>
      <w:proofErr w:type="gramStart"/>
      <w:r>
        <w:rPr>
          <w:color w:val="000000"/>
          <w:sz w:val="24"/>
          <w:szCs w:val="24"/>
        </w:rPr>
        <w:t>realizar  ajustes</w:t>
      </w:r>
      <w:proofErr w:type="gramEnd"/>
      <w:r>
        <w:rPr>
          <w:color w:val="000000"/>
          <w:sz w:val="24"/>
          <w:szCs w:val="24"/>
        </w:rPr>
        <w:t xml:space="preserve"> necesarios que se adapten al cambio tecnológico presente, y así disminuir  el impacto negativo a nivel laboral. </w:t>
      </w:r>
    </w:p>
    <w:p w14:paraId="5AB9C1B7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343" w:lineRule="auto"/>
        <w:ind w:left="284" w:right="88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 Realice el mismo análisis de la pregunta 1, pero para una región que </w:t>
      </w:r>
      <w:proofErr w:type="gramStart"/>
      <w:r>
        <w:rPr>
          <w:b/>
          <w:color w:val="000000"/>
          <w:sz w:val="24"/>
          <w:szCs w:val="24"/>
        </w:rPr>
        <w:t>hace  algunos</w:t>
      </w:r>
      <w:proofErr w:type="gramEnd"/>
      <w:r>
        <w:rPr>
          <w:b/>
          <w:color w:val="000000"/>
          <w:sz w:val="24"/>
          <w:szCs w:val="24"/>
        </w:rPr>
        <w:t xml:space="preserve"> años no era próspera y hoy sí lo es.  </w:t>
      </w:r>
    </w:p>
    <w:p w14:paraId="23496D5D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344" w:lineRule="auto"/>
        <w:ind w:left="284" w:right="8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Parte de la región costa, tiempo atrás no sobresalía mucho para el país y vivía </w:t>
      </w:r>
      <w:proofErr w:type="gramStart"/>
      <w:r>
        <w:rPr>
          <w:color w:val="000000"/>
          <w:sz w:val="24"/>
          <w:szCs w:val="24"/>
        </w:rPr>
        <w:t>de  la</w:t>
      </w:r>
      <w:proofErr w:type="gramEnd"/>
      <w:r>
        <w:rPr>
          <w:color w:val="000000"/>
          <w:sz w:val="24"/>
          <w:szCs w:val="24"/>
        </w:rPr>
        <w:t xml:space="preserve"> poca producción agrícola que existía, pero de la última parte del siglo XX sus  actividades incrementaron, las exportaciones de sus principales frutos como el  banano y cacao creció demasiado bien, eso debido a que países tuvieron demanda  exagerada de estos productos agrícolas. Muchas exportadoras se asentaron en </w:t>
      </w:r>
      <w:proofErr w:type="gramStart"/>
      <w:r>
        <w:rPr>
          <w:color w:val="000000"/>
          <w:sz w:val="24"/>
          <w:szCs w:val="24"/>
        </w:rPr>
        <w:t>la  provincia</w:t>
      </w:r>
      <w:proofErr w:type="gramEnd"/>
      <w:r>
        <w:rPr>
          <w:color w:val="000000"/>
          <w:sz w:val="24"/>
          <w:szCs w:val="24"/>
        </w:rPr>
        <w:t xml:space="preserve">, tecnificaron poco a poco sus bananeras, lograron combatir las </w:t>
      </w:r>
    </w:p>
    <w:p w14:paraId="52F54C98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6" w:lineRule="auto"/>
        <w:ind w:left="284" w:right="8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enfermedades de estas plantaciones, buscaron nuevos mercados y no </w:t>
      </w:r>
      <w:proofErr w:type="gramStart"/>
      <w:r>
        <w:rPr>
          <w:color w:val="000000"/>
          <w:sz w:val="24"/>
          <w:szCs w:val="24"/>
        </w:rPr>
        <w:t>solo  exportan</w:t>
      </w:r>
      <w:proofErr w:type="gramEnd"/>
      <w:r>
        <w:rPr>
          <w:color w:val="000000"/>
          <w:sz w:val="24"/>
          <w:szCs w:val="24"/>
        </w:rPr>
        <w:t xml:space="preserve"> banano, también lo hacen con el cacao y frutas tropicales. </w:t>
      </w:r>
    </w:p>
    <w:p w14:paraId="27884BD2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347" w:lineRule="auto"/>
        <w:ind w:left="284" w:right="88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3. Realice el mismo análisis de la pregunta 1, pero para una empresa que </w:t>
      </w:r>
      <w:proofErr w:type="gramStart"/>
      <w:r>
        <w:rPr>
          <w:b/>
          <w:color w:val="000000"/>
          <w:sz w:val="24"/>
          <w:szCs w:val="24"/>
        </w:rPr>
        <w:t>fue  líder</w:t>
      </w:r>
      <w:proofErr w:type="gramEnd"/>
      <w:r>
        <w:rPr>
          <w:b/>
          <w:color w:val="000000"/>
          <w:sz w:val="24"/>
          <w:szCs w:val="24"/>
        </w:rPr>
        <w:t xml:space="preserve"> en su región o país y hoy no ocupa esa posición. </w:t>
      </w:r>
    </w:p>
    <w:p w14:paraId="32D180A5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29" w:lineRule="auto"/>
        <w:ind w:left="284" w:right="8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 empresa “Filanbanco” fue la mayor institución financiera de Ecuador. </w:t>
      </w:r>
      <w:proofErr w:type="gramStart"/>
      <w:r>
        <w:rPr>
          <w:color w:val="000000"/>
          <w:sz w:val="24"/>
          <w:szCs w:val="24"/>
        </w:rPr>
        <w:t>Fundado  en</w:t>
      </w:r>
      <w:proofErr w:type="gramEnd"/>
      <w:r>
        <w:rPr>
          <w:color w:val="000000"/>
          <w:sz w:val="24"/>
          <w:szCs w:val="24"/>
        </w:rPr>
        <w:t xml:space="preserve"> la ciudad de Guayaquil en 1908 y quebró en 2001 después de la crisis bancaria  de 1999. Fue considerado el mejor banco por varios años a partir de los años </w:t>
      </w:r>
      <w:proofErr w:type="gramStart"/>
      <w:r>
        <w:rPr>
          <w:color w:val="000000"/>
          <w:sz w:val="24"/>
          <w:szCs w:val="24"/>
        </w:rPr>
        <w:t>60,  bajo</w:t>
      </w:r>
      <w:proofErr w:type="gramEnd"/>
      <w:r>
        <w:rPr>
          <w:color w:val="000000"/>
          <w:sz w:val="24"/>
          <w:szCs w:val="24"/>
        </w:rPr>
        <w:t xml:space="preserve"> el mando de Enrique Isaías Barquet, quien conformaba el Grupo Isaías junto a  sus hermanos.  </w:t>
      </w:r>
    </w:p>
    <w:p w14:paraId="2A410D1D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40" w:lineRule="auto"/>
        <w:ind w:left="284" w:right="8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Evaluación: </w:t>
      </w:r>
    </w:p>
    <w:p w14:paraId="1CA0DCD7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29" w:lineRule="auto"/>
        <w:ind w:left="284" w:right="88"/>
        <w:jc w:val="both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  <w:sz w:val="24"/>
          <w:szCs w:val="24"/>
        </w:rPr>
        <w:t xml:space="preserve">Elasticidad: Filanbanco no fue efectivo en crear nuevos mecanismos </w:t>
      </w:r>
      <w:proofErr w:type="gramStart"/>
      <w:r>
        <w:rPr>
          <w:color w:val="000000"/>
          <w:sz w:val="24"/>
          <w:szCs w:val="24"/>
        </w:rPr>
        <w:t>más  adecuados</w:t>
      </w:r>
      <w:proofErr w:type="gramEnd"/>
      <w:r>
        <w:rPr>
          <w:color w:val="000000"/>
          <w:sz w:val="24"/>
          <w:szCs w:val="24"/>
        </w:rPr>
        <w:t xml:space="preserve"> para adaptarse al increíble cambio que se dio, ligadas a las  exigencias y necesidades de sus clientes. </w:t>
      </w:r>
    </w:p>
    <w:p w14:paraId="6244ECA2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30" w:lineRule="auto"/>
        <w:ind w:left="284" w:right="88"/>
        <w:jc w:val="both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  <w:sz w:val="24"/>
          <w:szCs w:val="24"/>
        </w:rPr>
        <w:t xml:space="preserve">Creatividad e innovación: Al inicio de la creación de la compañía, </w:t>
      </w:r>
      <w:proofErr w:type="gramStart"/>
      <w:r>
        <w:rPr>
          <w:color w:val="000000"/>
          <w:sz w:val="24"/>
          <w:szCs w:val="24"/>
        </w:rPr>
        <w:t>Filanbanco  demostró</w:t>
      </w:r>
      <w:proofErr w:type="gramEnd"/>
      <w:r>
        <w:rPr>
          <w:color w:val="000000"/>
          <w:sz w:val="24"/>
          <w:szCs w:val="24"/>
        </w:rPr>
        <w:t xml:space="preserve"> innovación siendo </w:t>
      </w:r>
      <w:proofErr w:type="spellStart"/>
      <w:r>
        <w:rPr>
          <w:color w:val="000000"/>
          <w:sz w:val="24"/>
          <w:szCs w:val="24"/>
        </w:rPr>
        <w:t>esta</w:t>
      </w:r>
      <w:proofErr w:type="spellEnd"/>
      <w:r>
        <w:rPr>
          <w:color w:val="000000"/>
          <w:sz w:val="24"/>
          <w:szCs w:val="24"/>
        </w:rPr>
        <w:t xml:space="preserve"> reconocida por la población ecuatoriana,  pero lamentablemente esta se fue perdiendo con el tiempo, a tal punto que  existiendo ahora ninguna fortaleza para la empresa. </w:t>
      </w:r>
    </w:p>
    <w:p w14:paraId="0936FC77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29" w:lineRule="auto"/>
        <w:ind w:left="284" w:right="88"/>
        <w:jc w:val="both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  <w:sz w:val="24"/>
          <w:szCs w:val="24"/>
        </w:rPr>
        <w:t xml:space="preserve">Iniciativa: Una iniciativa que podría aplicar es la incorporación de </w:t>
      </w:r>
      <w:proofErr w:type="gramStart"/>
      <w:r>
        <w:rPr>
          <w:color w:val="000000"/>
          <w:sz w:val="24"/>
          <w:szCs w:val="24"/>
        </w:rPr>
        <w:t>pequeñas  entidades</w:t>
      </w:r>
      <w:proofErr w:type="gramEnd"/>
      <w:r>
        <w:rPr>
          <w:color w:val="000000"/>
          <w:sz w:val="24"/>
          <w:szCs w:val="24"/>
        </w:rPr>
        <w:t xml:space="preserve">, irse capitalizando poco a poco y formar un sistema financiero  sólido. </w:t>
      </w:r>
    </w:p>
    <w:p w14:paraId="1D800D24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1" w:lineRule="auto"/>
        <w:ind w:left="284" w:right="88"/>
        <w:jc w:val="both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  <w:sz w:val="24"/>
          <w:szCs w:val="24"/>
        </w:rPr>
        <w:t xml:space="preserve">Diversidad: Se debe buscar una especialización a un determinado tipo </w:t>
      </w:r>
      <w:proofErr w:type="gramStart"/>
      <w:r>
        <w:rPr>
          <w:color w:val="000000"/>
          <w:sz w:val="24"/>
          <w:szCs w:val="24"/>
        </w:rPr>
        <w:t>de  mercado</w:t>
      </w:r>
      <w:proofErr w:type="gramEnd"/>
      <w:r>
        <w:rPr>
          <w:color w:val="000000"/>
          <w:sz w:val="24"/>
          <w:szCs w:val="24"/>
        </w:rPr>
        <w:t xml:space="preserve"> y así canalizar recursos que, en un futuro, permitan ampliar a todos  sectores del mercado. [3] </w:t>
      </w:r>
    </w:p>
    <w:p w14:paraId="5484E27D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344" w:lineRule="auto"/>
        <w:ind w:left="284" w:right="88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4. Realice el mismo análisis de la pregunta 1, pero para una empresa que </w:t>
      </w:r>
      <w:proofErr w:type="gramStart"/>
      <w:r>
        <w:rPr>
          <w:b/>
          <w:color w:val="000000"/>
          <w:sz w:val="24"/>
          <w:szCs w:val="24"/>
        </w:rPr>
        <w:t>hace  algunos</w:t>
      </w:r>
      <w:proofErr w:type="gramEnd"/>
      <w:r>
        <w:rPr>
          <w:b/>
          <w:color w:val="000000"/>
          <w:sz w:val="24"/>
          <w:szCs w:val="24"/>
        </w:rPr>
        <w:t xml:space="preserve"> años no era importante en un mercado específico y hoy es el líder de  ese mercado. </w:t>
      </w:r>
    </w:p>
    <w:p w14:paraId="08F1A909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29" w:lineRule="auto"/>
        <w:ind w:left="284" w:right="8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“Cervecería nacional”, es una empresa de producción y comercialización </w:t>
      </w:r>
      <w:proofErr w:type="gramStart"/>
      <w:r>
        <w:rPr>
          <w:color w:val="000000"/>
          <w:sz w:val="24"/>
          <w:szCs w:val="24"/>
        </w:rPr>
        <w:t>de  cerveza</w:t>
      </w:r>
      <w:proofErr w:type="gramEnd"/>
      <w:r>
        <w:rPr>
          <w:color w:val="000000"/>
          <w:sz w:val="24"/>
          <w:szCs w:val="24"/>
        </w:rPr>
        <w:t xml:space="preserve">, ofreciendo a los ecuatorianos bebidas de moderación de la más alta  calidad. En 1887, la empresa es fundada con el nombre de Guayaquil Lager </w:t>
      </w:r>
      <w:proofErr w:type="spellStart"/>
      <w:proofErr w:type="gramStart"/>
      <w:r>
        <w:rPr>
          <w:color w:val="000000"/>
          <w:sz w:val="24"/>
          <w:szCs w:val="24"/>
        </w:rPr>
        <w:t>Beer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Brewery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Association</w:t>
      </w:r>
      <w:proofErr w:type="spellEnd"/>
      <w:r>
        <w:rPr>
          <w:color w:val="000000"/>
          <w:sz w:val="24"/>
          <w:szCs w:val="24"/>
        </w:rPr>
        <w:t xml:space="preserve">, funcionando al principio como una fábrica de cerveza y de  hielo. En 1913 se lanza la cerveza </w:t>
      </w:r>
      <w:proofErr w:type="spellStart"/>
      <w:r>
        <w:rPr>
          <w:color w:val="000000"/>
          <w:sz w:val="24"/>
          <w:szCs w:val="24"/>
        </w:rPr>
        <w:t>Pilsener</w:t>
      </w:r>
      <w:proofErr w:type="spellEnd"/>
      <w:r>
        <w:rPr>
          <w:color w:val="000000"/>
          <w:sz w:val="24"/>
          <w:szCs w:val="24"/>
        </w:rPr>
        <w:t xml:space="preserve">, que años después se convertiría en </w:t>
      </w:r>
      <w:proofErr w:type="gramStart"/>
      <w:r>
        <w:rPr>
          <w:color w:val="000000"/>
          <w:sz w:val="24"/>
          <w:szCs w:val="24"/>
        </w:rPr>
        <w:t>la  marca</w:t>
      </w:r>
      <w:proofErr w:type="gramEnd"/>
      <w:r>
        <w:rPr>
          <w:color w:val="000000"/>
          <w:sz w:val="24"/>
          <w:szCs w:val="24"/>
        </w:rPr>
        <w:t xml:space="preserve"> #1 del país, para finalmente en 2014 cumplir 127 años aportando al desarrollo  de los ecuatorianos. [4] </w:t>
      </w:r>
    </w:p>
    <w:p w14:paraId="39EE66A8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left="284" w:right="8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Evaluación: </w:t>
      </w:r>
    </w:p>
    <w:p w14:paraId="09E51134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29" w:lineRule="auto"/>
        <w:ind w:left="284" w:right="88"/>
        <w:jc w:val="both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  <w:sz w:val="24"/>
          <w:szCs w:val="24"/>
        </w:rPr>
        <w:t xml:space="preserve">Elasticidad: Sin duda alguna, Cervecería Nacional se ha ido adaptando </w:t>
      </w:r>
      <w:proofErr w:type="gramStart"/>
      <w:r>
        <w:rPr>
          <w:color w:val="000000"/>
          <w:sz w:val="24"/>
          <w:szCs w:val="24"/>
        </w:rPr>
        <w:t>al  cambio</w:t>
      </w:r>
      <w:proofErr w:type="gramEnd"/>
      <w:r>
        <w:rPr>
          <w:color w:val="000000"/>
          <w:sz w:val="24"/>
          <w:szCs w:val="24"/>
        </w:rPr>
        <w:t xml:space="preserve"> de las exigencias de sus clientes, ya sea con la creación de nuevos  productos como también en el valor de los mismos, llevándolos así a una </w:t>
      </w:r>
    </w:p>
    <w:p w14:paraId="33D1A706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84" w:right="8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mejora continua lo que le brinda la fortaleza de competitividad frente a </w:t>
      </w:r>
      <w:proofErr w:type="gramStart"/>
      <w:r>
        <w:rPr>
          <w:color w:val="000000"/>
          <w:sz w:val="24"/>
          <w:szCs w:val="24"/>
        </w:rPr>
        <w:t>otras  empresas</w:t>
      </w:r>
      <w:proofErr w:type="gramEnd"/>
      <w:r>
        <w:rPr>
          <w:color w:val="000000"/>
          <w:sz w:val="24"/>
          <w:szCs w:val="24"/>
        </w:rPr>
        <w:t xml:space="preserve">. </w:t>
      </w:r>
    </w:p>
    <w:p w14:paraId="0D014E53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31" w:lineRule="auto"/>
        <w:ind w:left="284" w:right="88"/>
        <w:jc w:val="both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  <w:sz w:val="24"/>
          <w:szCs w:val="24"/>
        </w:rPr>
        <w:t xml:space="preserve">Creatividad e innovación: Una de las innovaciones que presentaron </w:t>
      </w:r>
      <w:proofErr w:type="gramStart"/>
      <w:r>
        <w:rPr>
          <w:color w:val="000000"/>
          <w:sz w:val="24"/>
          <w:szCs w:val="24"/>
        </w:rPr>
        <w:t>fueron  las</w:t>
      </w:r>
      <w:proofErr w:type="gramEnd"/>
      <w:r>
        <w:rPr>
          <w:color w:val="000000"/>
          <w:sz w:val="24"/>
          <w:szCs w:val="24"/>
        </w:rPr>
        <w:t xml:space="preserve"> versiones “light” de sus cervezas, de todas las marcas, pensando en ese  sector del mercado que podría satisfacerle esa calidad de producto. </w:t>
      </w:r>
    </w:p>
    <w:p w14:paraId="06268206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30" w:lineRule="auto"/>
        <w:ind w:left="284" w:right="88"/>
        <w:jc w:val="both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  <w:sz w:val="24"/>
          <w:szCs w:val="24"/>
        </w:rPr>
        <w:t xml:space="preserve">Iniciativa: Mediante la inversión en maquinaria con tecnología de punta, </w:t>
      </w:r>
      <w:proofErr w:type="gramStart"/>
      <w:r>
        <w:rPr>
          <w:color w:val="000000"/>
          <w:sz w:val="24"/>
          <w:szCs w:val="24"/>
        </w:rPr>
        <w:t>ha  generado</w:t>
      </w:r>
      <w:proofErr w:type="gramEnd"/>
      <w:r>
        <w:rPr>
          <w:color w:val="000000"/>
          <w:sz w:val="24"/>
          <w:szCs w:val="24"/>
        </w:rPr>
        <w:t xml:space="preserve"> resultados eficientes y eficaces. “Buscamos obtener </w:t>
      </w:r>
      <w:proofErr w:type="gramStart"/>
      <w:r>
        <w:rPr>
          <w:color w:val="000000"/>
          <w:sz w:val="24"/>
          <w:szCs w:val="24"/>
        </w:rPr>
        <w:t>nuestros  resultados</w:t>
      </w:r>
      <w:proofErr w:type="gramEnd"/>
      <w:r>
        <w:rPr>
          <w:color w:val="000000"/>
          <w:sz w:val="24"/>
          <w:szCs w:val="24"/>
        </w:rPr>
        <w:t xml:space="preserve"> mediante un método que considera varios pilares como: gente,  seguridad, calidad, responsabilidad y conocimiento.” [5] </w:t>
      </w:r>
    </w:p>
    <w:p w14:paraId="0E56D8AE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30" w:lineRule="auto"/>
        <w:ind w:left="284" w:right="88"/>
        <w:jc w:val="both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  <w:sz w:val="24"/>
          <w:szCs w:val="24"/>
        </w:rPr>
        <w:t xml:space="preserve">Diversidad: Con el fin de abarcar nuevos mercados y, por lo tanto, </w:t>
      </w:r>
      <w:proofErr w:type="gramStart"/>
      <w:r>
        <w:rPr>
          <w:color w:val="000000"/>
          <w:sz w:val="24"/>
          <w:szCs w:val="24"/>
        </w:rPr>
        <w:t>nuevos  consumidores</w:t>
      </w:r>
      <w:proofErr w:type="gramEnd"/>
      <w:r>
        <w:rPr>
          <w:color w:val="000000"/>
          <w:sz w:val="24"/>
          <w:szCs w:val="24"/>
        </w:rPr>
        <w:t xml:space="preserve">, la compañía le dio la bienvenida a Anheuser-Busch InBev (AB  InBev) -el mayor fabricante mundial de cerveza, presente en más de 30  países-, como accionista </w:t>
      </w:r>
      <w:r>
        <w:rPr>
          <w:color w:val="000000"/>
          <w:sz w:val="24"/>
          <w:szCs w:val="24"/>
        </w:rPr>
        <w:lastRenderedPageBreak/>
        <w:t xml:space="preserve">mayoritario, iniciando una nueva etapa de  innovación para la firma. </w:t>
      </w:r>
    </w:p>
    <w:p w14:paraId="34C33D0A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344" w:lineRule="auto"/>
        <w:ind w:left="284" w:right="88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12. Investigue en Internet los últimos resultados del estudio GEM a </w:t>
      </w:r>
      <w:proofErr w:type="gramStart"/>
      <w:r>
        <w:rPr>
          <w:b/>
          <w:color w:val="000000"/>
          <w:sz w:val="24"/>
          <w:szCs w:val="24"/>
        </w:rPr>
        <w:t>escala  mundial</w:t>
      </w:r>
      <w:proofErr w:type="gramEnd"/>
      <w:r>
        <w:rPr>
          <w:b/>
          <w:color w:val="000000"/>
          <w:sz w:val="24"/>
          <w:szCs w:val="24"/>
        </w:rPr>
        <w:t xml:space="preserve">. Si su país ha participado en él, revise el informe nacional y </w:t>
      </w:r>
      <w:proofErr w:type="gramStart"/>
      <w:r>
        <w:rPr>
          <w:b/>
          <w:color w:val="000000"/>
          <w:sz w:val="24"/>
          <w:szCs w:val="24"/>
        </w:rPr>
        <w:t>analice  las</w:t>
      </w:r>
      <w:proofErr w:type="gramEnd"/>
      <w:r>
        <w:rPr>
          <w:b/>
          <w:color w:val="000000"/>
          <w:sz w:val="24"/>
          <w:szCs w:val="24"/>
        </w:rPr>
        <w:t xml:space="preserve"> conclusiones y recomendaciones que allí se plantean para formular sus  opiniones sobre las estrategias a seguir para lograr el desarrollo de una nueva  clase empresarial. </w:t>
      </w:r>
    </w:p>
    <w:p w14:paraId="41097A74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284" w:right="88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Si este estudio no se realiza en su país, revise las conclusiones </w:t>
      </w:r>
      <w:proofErr w:type="gramStart"/>
      <w:r>
        <w:rPr>
          <w:b/>
          <w:color w:val="000000"/>
          <w:sz w:val="24"/>
          <w:szCs w:val="24"/>
        </w:rPr>
        <w:t>y  recomendaciones</w:t>
      </w:r>
      <w:proofErr w:type="gramEnd"/>
      <w:r>
        <w:rPr>
          <w:b/>
          <w:color w:val="000000"/>
          <w:sz w:val="24"/>
          <w:szCs w:val="24"/>
        </w:rPr>
        <w:t xml:space="preserve"> del informe ejecutivo mundial y trate de determinar cuáles  podrían ser válidas en su caso. </w:t>
      </w:r>
    </w:p>
    <w:p w14:paraId="23AB9B78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240" w:lineRule="auto"/>
        <w:ind w:left="284" w:right="8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 el informe presentado en el año 2016 [6], se concluye que: </w:t>
      </w:r>
    </w:p>
    <w:p w14:paraId="09781095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7" w:line="344" w:lineRule="auto"/>
        <w:ind w:left="284" w:right="88"/>
        <w:jc w:val="both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  <w:sz w:val="24"/>
          <w:szCs w:val="24"/>
        </w:rPr>
        <w:t xml:space="preserve">Según este informe, el 52% de la población económicamente activa </w:t>
      </w:r>
      <w:proofErr w:type="gramStart"/>
      <w:r>
        <w:rPr>
          <w:color w:val="000000"/>
          <w:sz w:val="24"/>
          <w:szCs w:val="24"/>
        </w:rPr>
        <w:t>del  Ecuador</w:t>
      </w:r>
      <w:proofErr w:type="gramEnd"/>
      <w:r>
        <w:rPr>
          <w:color w:val="000000"/>
          <w:sz w:val="24"/>
          <w:szCs w:val="24"/>
        </w:rPr>
        <w:t xml:space="preserve">, tiene o ha tenido la </w:t>
      </w:r>
      <w:r>
        <w:rPr>
          <w:color w:val="000000"/>
          <w:sz w:val="24"/>
          <w:szCs w:val="24"/>
          <w:u w:val="single"/>
        </w:rPr>
        <w:t>intención</w:t>
      </w:r>
      <w:r>
        <w:rPr>
          <w:color w:val="000000"/>
          <w:sz w:val="24"/>
          <w:szCs w:val="24"/>
        </w:rPr>
        <w:t xml:space="preserve"> de emprender. Los motivos </w:t>
      </w:r>
      <w:proofErr w:type="gramStart"/>
      <w:r>
        <w:rPr>
          <w:color w:val="000000"/>
          <w:sz w:val="24"/>
          <w:szCs w:val="24"/>
        </w:rPr>
        <w:t>son  principalmente</w:t>
      </w:r>
      <w:proofErr w:type="gramEnd"/>
      <w:r>
        <w:rPr>
          <w:color w:val="000000"/>
          <w:sz w:val="24"/>
          <w:szCs w:val="24"/>
        </w:rPr>
        <w:t xml:space="preserve"> la necesidad de generar fuentes alternativas de empleo. </w:t>
      </w:r>
      <w:proofErr w:type="gramStart"/>
      <w:r>
        <w:rPr>
          <w:color w:val="000000"/>
          <w:sz w:val="24"/>
          <w:szCs w:val="24"/>
        </w:rPr>
        <w:t>Sin  embargo</w:t>
      </w:r>
      <w:proofErr w:type="gramEnd"/>
      <w:r>
        <w:rPr>
          <w:color w:val="000000"/>
          <w:sz w:val="24"/>
          <w:szCs w:val="24"/>
        </w:rPr>
        <w:t xml:space="preserve">, el mismo estudio demuestra que el 31% de los ecuatorianos no se  arriesga a emprender, debido al miedo al fracaso. </w:t>
      </w:r>
    </w:p>
    <w:p w14:paraId="5E20CA44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343" w:lineRule="auto"/>
        <w:ind w:left="284" w:right="88"/>
        <w:jc w:val="both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  <w:sz w:val="24"/>
          <w:szCs w:val="24"/>
        </w:rPr>
        <w:t xml:space="preserve">El riesgo es real. El mismo estudio, en ediciones anteriores, arrojó una </w:t>
      </w:r>
      <w:proofErr w:type="gramStart"/>
      <w:r>
        <w:rPr>
          <w:color w:val="000000"/>
          <w:sz w:val="24"/>
          <w:szCs w:val="24"/>
        </w:rPr>
        <w:t>cifra  desalentadora</w:t>
      </w:r>
      <w:proofErr w:type="gramEnd"/>
      <w:r>
        <w:rPr>
          <w:color w:val="000000"/>
          <w:sz w:val="24"/>
          <w:szCs w:val="24"/>
        </w:rPr>
        <w:t xml:space="preserve">. En promedio el 90% de los emprendimientos en Ecuador, </w:t>
      </w:r>
      <w:proofErr w:type="gramStart"/>
      <w:r>
        <w:rPr>
          <w:color w:val="000000"/>
          <w:sz w:val="24"/>
          <w:szCs w:val="24"/>
        </w:rPr>
        <w:t>no  llegará</w:t>
      </w:r>
      <w:proofErr w:type="gramEnd"/>
      <w:r>
        <w:rPr>
          <w:color w:val="000000"/>
          <w:sz w:val="24"/>
          <w:szCs w:val="24"/>
        </w:rPr>
        <w:t xml:space="preserve"> a los tres años. Los emprendedores, en su gran mayoría jóvenes (</w:t>
      </w:r>
      <w:proofErr w:type="gramStart"/>
      <w:r>
        <w:rPr>
          <w:color w:val="000000"/>
          <w:sz w:val="24"/>
          <w:szCs w:val="24"/>
        </w:rPr>
        <w:t>en  el</w:t>
      </w:r>
      <w:proofErr w:type="gramEnd"/>
      <w:r>
        <w:rPr>
          <w:color w:val="000000"/>
          <w:sz w:val="24"/>
          <w:szCs w:val="24"/>
        </w:rPr>
        <w:t xml:space="preserve"> país, el 52% tiene menos de 35 años), parecería que una vez lanzado un </w:t>
      </w:r>
    </w:p>
    <w:p w14:paraId="2AFC7E01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6" w:lineRule="auto"/>
        <w:ind w:left="284" w:right="8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 proyecto, se enfrentan a una serie de retos que al no ser </w:t>
      </w:r>
      <w:proofErr w:type="gramStart"/>
      <w:r>
        <w:rPr>
          <w:color w:val="000000"/>
          <w:sz w:val="24"/>
          <w:szCs w:val="24"/>
        </w:rPr>
        <w:t>manejados  correctamente</w:t>
      </w:r>
      <w:proofErr w:type="gramEnd"/>
      <w:r>
        <w:rPr>
          <w:color w:val="000000"/>
          <w:sz w:val="24"/>
          <w:szCs w:val="24"/>
        </w:rPr>
        <w:t xml:space="preserve">, terminan en el cierre de sus empresas. </w:t>
      </w:r>
    </w:p>
    <w:p w14:paraId="337AA409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344" w:lineRule="auto"/>
        <w:ind w:left="284" w:right="88"/>
        <w:jc w:val="both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  <w:sz w:val="24"/>
          <w:szCs w:val="24"/>
        </w:rPr>
        <w:t xml:space="preserve">En Ecuador el 42,3% emprende por necesidad, por falta de </w:t>
      </w:r>
      <w:proofErr w:type="gramStart"/>
      <w:r>
        <w:rPr>
          <w:color w:val="000000"/>
          <w:sz w:val="24"/>
          <w:szCs w:val="24"/>
        </w:rPr>
        <w:t>ingresos;  mientras</w:t>
      </w:r>
      <w:proofErr w:type="gramEnd"/>
      <w:r>
        <w:rPr>
          <w:color w:val="000000"/>
          <w:sz w:val="24"/>
          <w:szCs w:val="24"/>
        </w:rPr>
        <w:t xml:space="preserve"> que el 36,7% lo hace por oportunidad de mejoras. En los </w:t>
      </w:r>
      <w:proofErr w:type="gramStart"/>
      <w:r>
        <w:rPr>
          <w:color w:val="000000"/>
          <w:sz w:val="24"/>
          <w:szCs w:val="24"/>
        </w:rPr>
        <w:t>demás  países</w:t>
      </w:r>
      <w:proofErr w:type="gramEnd"/>
      <w:r>
        <w:rPr>
          <w:color w:val="000000"/>
          <w:sz w:val="24"/>
          <w:szCs w:val="24"/>
        </w:rPr>
        <w:t xml:space="preserve"> de la región, como Chile (59,7%), Perú (62,3%), Colombia (59,4%),  se emprende mayormente por oportunidad de mejoras. </w:t>
      </w:r>
    </w:p>
    <w:p w14:paraId="02F3C58A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344" w:lineRule="auto"/>
        <w:ind w:left="284" w:right="88"/>
        <w:jc w:val="both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  <w:sz w:val="24"/>
          <w:szCs w:val="24"/>
        </w:rPr>
        <w:t xml:space="preserve">Otra variable del estudio es el emprendimiento sénior. La TEA sénior en </w:t>
      </w:r>
      <w:proofErr w:type="gramStart"/>
      <w:r>
        <w:rPr>
          <w:color w:val="000000"/>
          <w:sz w:val="24"/>
          <w:szCs w:val="24"/>
        </w:rPr>
        <w:t>el  2017</w:t>
      </w:r>
      <w:proofErr w:type="gramEnd"/>
      <w:r>
        <w:rPr>
          <w:color w:val="000000"/>
          <w:sz w:val="24"/>
          <w:szCs w:val="24"/>
        </w:rPr>
        <w:t xml:space="preserve"> se ubicó en el 25,30%, la más baja de los últimos cuatro años. </w:t>
      </w:r>
      <w:proofErr w:type="gramStart"/>
      <w:r>
        <w:rPr>
          <w:color w:val="000000"/>
          <w:sz w:val="24"/>
          <w:szCs w:val="24"/>
        </w:rPr>
        <w:t>Sin  embargo</w:t>
      </w:r>
      <w:proofErr w:type="gramEnd"/>
      <w:r>
        <w:rPr>
          <w:color w:val="000000"/>
          <w:sz w:val="24"/>
          <w:szCs w:val="24"/>
        </w:rPr>
        <w:t xml:space="preserve">, los séniores (de 50 a 64 años) emprenden casi a la par que los  jóvenes (de 18 a 29 años) en Ecuador. (I) </w:t>
      </w:r>
    </w:p>
    <w:p w14:paraId="5CEDF18F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344" w:lineRule="auto"/>
        <w:ind w:left="284" w:right="88"/>
        <w:jc w:val="both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  <w:sz w:val="24"/>
          <w:szCs w:val="24"/>
        </w:rPr>
        <w:t xml:space="preserve">Un problema que se ha visto reflejado es que la motivación, la </w:t>
      </w:r>
      <w:proofErr w:type="gramStart"/>
      <w:r>
        <w:rPr>
          <w:color w:val="000000"/>
          <w:sz w:val="24"/>
          <w:szCs w:val="24"/>
        </w:rPr>
        <w:t>consolidación  y</w:t>
      </w:r>
      <w:proofErr w:type="gramEnd"/>
      <w:r>
        <w:rPr>
          <w:color w:val="000000"/>
          <w:sz w:val="24"/>
          <w:szCs w:val="24"/>
        </w:rPr>
        <w:t xml:space="preserve"> crecimiento de negocios está por debajo de la media regional. </w:t>
      </w:r>
      <w:proofErr w:type="gramStart"/>
      <w:r>
        <w:rPr>
          <w:color w:val="000000"/>
          <w:sz w:val="24"/>
          <w:szCs w:val="24"/>
        </w:rPr>
        <w:t>Demostrando  que</w:t>
      </w:r>
      <w:proofErr w:type="gramEnd"/>
      <w:r>
        <w:rPr>
          <w:color w:val="000000"/>
          <w:sz w:val="24"/>
          <w:szCs w:val="24"/>
        </w:rPr>
        <w:t xml:space="preserve"> es difícil que una organización o negocio crezca, en su lugar se ve mejor  la creación de nuevos. </w:t>
      </w:r>
    </w:p>
    <w:p w14:paraId="2F58DE28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343" w:lineRule="auto"/>
        <w:ind w:left="284" w:right="88"/>
        <w:jc w:val="both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lastRenderedPageBreak/>
        <w:t xml:space="preserve">• </w:t>
      </w:r>
      <w:r>
        <w:rPr>
          <w:color w:val="000000"/>
          <w:sz w:val="24"/>
          <w:szCs w:val="24"/>
        </w:rPr>
        <w:t xml:space="preserve">En Ecuador se presentan actitudes, entorno cultural y un perfil </w:t>
      </w:r>
      <w:proofErr w:type="gramStart"/>
      <w:r>
        <w:rPr>
          <w:color w:val="000000"/>
          <w:sz w:val="24"/>
          <w:szCs w:val="24"/>
        </w:rPr>
        <w:t>individual  moderadamente</w:t>
      </w:r>
      <w:proofErr w:type="gramEnd"/>
      <w:r>
        <w:rPr>
          <w:color w:val="000000"/>
          <w:sz w:val="24"/>
          <w:szCs w:val="24"/>
        </w:rPr>
        <w:t xml:space="preserve"> favorables lo cual hace que los proyectos de  emprendimientos sean variados y en gran cantidad y que el temor al fracaso  no representa una barrera. </w:t>
      </w:r>
    </w:p>
    <w:p w14:paraId="7F4F81E3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344" w:lineRule="auto"/>
        <w:ind w:left="284" w:right="88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13. Analice, bajo el modelo de Porter, la etapa en la cual se encuentra su país.  Es muy posible que existan sectores económicos en distintas etapas; por </w:t>
      </w:r>
      <w:proofErr w:type="gramStart"/>
      <w:r>
        <w:rPr>
          <w:b/>
          <w:color w:val="000000"/>
          <w:sz w:val="24"/>
          <w:szCs w:val="24"/>
        </w:rPr>
        <w:t>ello,  haga</w:t>
      </w:r>
      <w:proofErr w:type="gramEnd"/>
      <w:r>
        <w:rPr>
          <w:b/>
          <w:color w:val="000000"/>
          <w:sz w:val="24"/>
          <w:szCs w:val="24"/>
        </w:rPr>
        <w:t xml:space="preserve"> el análisis en forma sectorial. </w:t>
      </w:r>
    </w:p>
    <w:p w14:paraId="2836EE1B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343" w:lineRule="auto"/>
        <w:ind w:left="284" w:right="88"/>
        <w:jc w:val="both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b/>
          <w:color w:val="000000"/>
          <w:sz w:val="24"/>
          <w:szCs w:val="24"/>
        </w:rPr>
        <w:t xml:space="preserve">En el sector de turismo </w:t>
      </w:r>
      <w:r>
        <w:rPr>
          <w:color w:val="000000"/>
          <w:sz w:val="24"/>
          <w:szCs w:val="24"/>
        </w:rPr>
        <w:t xml:space="preserve">se presentan cambios e inversiones </w:t>
      </w:r>
      <w:proofErr w:type="gramStart"/>
      <w:r>
        <w:rPr>
          <w:color w:val="000000"/>
          <w:sz w:val="24"/>
          <w:szCs w:val="24"/>
        </w:rPr>
        <w:t>como  establecimientos</w:t>
      </w:r>
      <w:proofErr w:type="gramEnd"/>
      <w:r>
        <w:rPr>
          <w:color w:val="000000"/>
          <w:sz w:val="24"/>
          <w:szCs w:val="24"/>
        </w:rPr>
        <w:t xml:space="preserve"> de alojamiento de primera, segunda categoría con el  propósito de dar mejor atención a visitantes extranjeros así como un mejor  servicio de calidad, en las cuales se plantean una nueva experiencia  culinaria, estructural y artesanal, por lo tanto se estima que se encuentra en  la etapa media entre las etapas de inversión y de innovación. </w:t>
      </w:r>
    </w:p>
    <w:p w14:paraId="5E595966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339" w:lineRule="auto"/>
        <w:ind w:left="284" w:right="88"/>
        <w:jc w:val="both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b/>
          <w:color w:val="000000"/>
          <w:sz w:val="24"/>
          <w:szCs w:val="24"/>
        </w:rPr>
        <w:t xml:space="preserve">En el sector de industria </w:t>
      </w:r>
      <w:r>
        <w:rPr>
          <w:color w:val="000000"/>
          <w:sz w:val="24"/>
          <w:szCs w:val="24"/>
        </w:rPr>
        <w:t xml:space="preserve">se puede decir que en el país se </w:t>
      </w:r>
      <w:proofErr w:type="gramStart"/>
      <w:r>
        <w:rPr>
          <w:color w:val="000000"/>
          <w:sz w:val="24"/>
          <w:szCs w:val="24"/>
        </w:rPr>
        <w:t>marcan  principalmente</w:t>
      </w:r>
      <w:proofErr w:type="gramEnd"/>
      <w:r>
        <w:rPr>
          <w:color w:val="000000"/>
          <w:sz w:val="24"/>
          <w:szCs w:val="24"/>
        </w:rPr>
        <w:t xml:space="preserve"> la exportación de productos en bruto tales como el petróleo, </w:t>
      </w:r>
    </w:p>
    <w:p w14:paraId="24C784DC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left="284" w:right="8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cacao, entre otros. Existen implementaciones de maquinaria pesada </w:t>
      </w:r>
      <w:proofErr w:type="gramStart"/>
      <w:r>
        <w:rPr>
          <w:color w:val="000000"/>
          <w:sz w:val="24"/>
          <w:szCs w:val="24"/>
        </w:rPr>
        <w:t>para  generación</w:t>
      </w:r>
      <w:proofErr w:type="gramEnd"/>
      <w:r>
        <w:rPr>
          <w:color w:val="000000"/>
          <w:sz w:val="24"/>
          <w:szCs w:val="24"/>
        </w:rPr>
        <w:t xml:space="preserve"> de recursos tales como el complejo hidroeléctrico en Paute, por  lo cual se estima que se encuentra entre las etapas media de factores y de  inversión. </w:t>
      </w:r>
    </w:p>
    <w:p w14:paraId="1540A77E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344" w:lineRule="auto"/>
        <w:ind w:left="284" w:right="88"/>
        <w:jc w:val="both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b/>
          <w:color w:val="000000"/>
          <w:sz w:val="24"/>
          <w:szCs w:val="24"/>
        </w:rPr>
        <w:t xml:space="preserve">En el sector económico </w:t>
      </w:r>
      <w:r>
        <w:rPr>
          <w:color w:val="000000"/>
          <w:sz w:val="24"/>
          <w:szCs w:val="24"/>
        </w:rPr>
        <w:t xml:space="preserve">se puede citar los cambios que se presentaron </w:t>
      </w:r>
      <w:proofErr w:type="gramStart"/>
      <w:r>
        <w:rPr>
          <w:color w:val="000000"/>
          <w:sz w:val="24"/>
          <w:szCs w:val="24"/>
        </w:rPr>
        <w:t>en  las</w:t>
      </w:r>
      <w:proofErr w:type="gramEnd"/>
      <w:r>
        <w:rPr>
          <w:color w:val="000000"/>
          <w:sz w:val="24"/>
          <w:szCs w:val="24"/>
        </w:rPr>
        <w:t xml:space="preserve"> inversiones de deferentes sectores laborales. Sin embargo también se </w:t>
      </w:r>
      <w:proofErr w:type="gramStart"/>
      <w:r>
        <w:rPr>
          <w:color w:val="000000"/>
          <w:sz w:val="24"/>
          <w:szCs w:val="24"/>
        </w:rPr>
        <w:t>ve  una</w:t>
      </w:r>
      <w:proofErr w:type="gramEnd"/>
      <w:r>
        <w:rPr>
          <w:color w:val="000000"/>
          <w:sz w:val="24"/>
          <w:szCs w:val="24"/>
        </w:rPr>
        <w:t xml:space="preserve"> disminución en el capital que no se recupera con facilidad por lo cual se  puede decir que se encuentre en la etapa media entre inversión e innovación. </w:t>
      </w:r>
    </w:p>
    <w:p w14:paraId="6C664FC2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4" w:line="229" w:lineRule="auto"/>
        <w:ind w:left="284" w:right="88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 xml:space="preserve">3. Incluir un diagrama que muestre en el tiempo como ha variado el </w:t>
      </w:r>
      <w:proofErr w:type="gramStart"/>
      <w:r>
        <w:rPr>
          <w:b/>
          <w:color w:val="000000"/>
          <w:sz w:val="24"/>
          <w:szCs w:val="24"/>
          <w:highlight w:val="white"/>
        </w:rPr>
        <w:t xml:space="preserve">score 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  <w:highlight w:val="white"/>
        </w:rPr>
        <w:t>GCI</w:t>
      </w:r>
      <w:proofErr w:type="gramEnd"/>
      <w:r>
        <w:rPr>
          <w:b/>
          <w:color w:val="000000"/>
          <w:sz w:val="24"/>
          <w:szCs w:val="24"/>
          <w:highlight w:val="white"/>
        </w:rPr>
        <w:t xml:space="preserve"> (últimos 5 años) y el índice HDI (últimos 10 años) para el Ecuador. 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  <w:highlight w:val="white"/>
        </w:rPr>
        <w:t xml:space="preserve">Interpretar los diagramas y formular una opinión de acuerdo </w:t>
      </w:r>
      <w:proofErr w:type="gramStart"/>
      <w:r>
        <w:rPr>
          <w:b/>
          <w:color w:val="000000"/>
          <w:sz w:val="24"/>
          <w:szCs w:val="24"/>
          <w:highlight w:val="white"/>
        </w:rPr>
        <w:t xml:space="preserve">al 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  <w:highlight w:val="white"/>
        </w:rPr>
        <w:t>propósito</w:t>
      </w:r>
      <w:proofErr w:type="gramEnd"/>
      <w:r>
        <w:rPr>
          <w:b/>
          <w:color w:val="000000"/>
          <w:sz w:val="24"/>
          <w:szCs w:val="24"/>
          <w:highlight w:val="white"/>
        </w:rPr>
        <w:t xml:space="preserve"> de estos indicadores</w:t>
      </w:r>
      <w:r>
        <w:rPr>
          <w:b/>
          <w:color w:val="000000"/>
          <w:sz w:val="24"/>
          <w:szCs w:val="24"/>
        </w:rPr>
        <w:t xml:space="preserve"> </w:t>
      </w:r>
    </w:p>
    <w:tbl>
      <w:tblPr>
        <w:tblStyle w:val="a1"/>
        <w:tblW w:w="4941" w:type="dxa"/>
        <w:tblInd w:w="25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1"/>
        <w:gridCol w:w="2020"/>
        <w:gridCol w:w="1720"/>
      </w:tblGrid>
      <w:tr w:rsidR="007409D7" w14:paraId="4A3BDE91" w14:textId="77777777">
        <w:trPr>
          <w:trHeight w:val="309"/>
        </w:trPr>
        <w:tc>
          <w:tcPr>
            <w:tcW w:w="49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AE27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b/>
                <w:color w:val="000000"/>
                <w:highlight w:val="yellow"/>
              </w:rPr>
            </w:pPr>
            <w:r>
              <w:rPr>
                <w:rFonts w:ascii="Calibri" w:eastAsia="Calibri" w:hAnsi="Calibri" w:cs="Calibri"/>
                <w:b/>
                <w:color w:val="000000"/>
                <w:highlight w:val="yellow"/>
              </w:rPr>
              <w:t>Ecuador</w:t>
            </w:r>
          </w:p>
        </w:tc>
      </w:tr>
      <w:tr w:rsidR="007409D7" w14:paraId="284E0D2F" w14:textId="77777777">
        <w:trPr>
          <w:trHeight w:val="606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36B1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b/>
                <w:color w:val="000000"/>
                <w:shd w:val="clear" w:color="auto" w:fill="FFF2CC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FFF2CC"/>
              </w:rPr>
              <w:t>Año</w:t>
            </w:r>
          </w:p>
        </w:tc>
        <w:tc>
          <w:tcPr>
            <w:tcW w:w="2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1239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FFF2CC"/>
              </w:rPr>
              <w:t xml:space="preserve">Ranking de 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14:paraId="48B0DA2A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284" w:right="88"/>
              <w:jc w:val="both"/>
              <w:rPr>
                <w:rFonts w:ascii="Calibri" w:eastAsia="Calibri" w:hAnsi="Calibri" w:cs="Calibri"/>
                <w:b/>
                <w:color w:val="000000"/>
                <w:shd w:val="clear" w:color="auto" w:fill="FFF2CC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FFF2CC"/>
              </w:rPr>
              <w:t>Competitividad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65B5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FFF2CC"/>
              </w:rPr>
              <w:t xml:space="preserve">Índice de 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14:paraId="1480B28A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284" w:right="88"/>
              <w:jc w:val="both"/>
              <w:rPr>
                <w:rFonts w:ascii="Calibri" w:eastAsia="Calibri" w:hAnsi="Calibri" w:cs="Calibri"/>
                <w:b/>
                <w:color w:val="000000"/>
                <w:shd w:val="clear" w:color="auto" w:fill="FFF2CC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FFF2CC"/>
              </w:rPr>
              <w:t>Competitividad</w:t>
            </w:r>
          </w:p>
        </w:tc>
      </w:tr>
      <w:tr w:rsidR="007409D7" w14:paraId="5B6937CE" w14:textId="77777777">
        <w:trPr>
          <w:trHeight w:val="307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8EA0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2019 </w:t>
            </w:r>
          </w:p>
        </w:tc>
        <w:tc>
          <w:tcPr>
            <w:tcW w:w="2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8610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90 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E9E8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55,74</w:t>
            </w:r>
          </w:p>
        </w:tc>
      </w:tr>
      <w:tr w:rsidR="007409D7" w14:paraId="0DCC4B1C" w14:textId="77777777">
        <w:trPr>
          <w:trHeight w:val="312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C176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2018 </w:t>
            </w:r>
          </w:p>
        </w:tc>
        <w:tc>
          <w:tcPr>
            <w:tcW w:w="2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ADB8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86 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74BD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55,85</w:t>
            </w:r>
          </w:p>
        </w:tc>
      </w:tr>
      <w:tr w:rsidR="007409D7" w14:paraId="0B4BD481" w14:textId="77777777">
        <w:trPr>
          <w:trHeight w:val="307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197B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2017 </w:t>
            </w:r>
          </w:p>
        </w:tc>
        <w:tc>
          <w:tcPr>
            <w:tcW w:w="2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7940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97 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3F94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55,86</w:t>
            </w:r>
          </w:p>
        </w:tc>
      </w:tr>
      <w:tr w:rsidR="007409D7" w14:paraId="6A40C620" w14:textId="77777777">
        <w:trPr>
          <w:trHeight w:val="312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1421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 xml:space="preserve">2016 </w:t>
            </w:r>
          </w:p>
        </w:tc>
        <w:tc>
          <w:tcPr>
            <w:tcW w:w="2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29D4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76 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7CF6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58,18</w:t>
            </w:r>
          </w:p>
        </w:tc>
      </w:tr>
      <w:tr w:rsidR="007409D7" w14:paraId="695ECF5B" w14:textId="77777777">
        <w:trPr>
          <w:trHeight w:val="308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B4E2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2014 </w:t>
            </w:r>
          </w:p>
        </w:tc>
        <w:tc>
          <w:tcPr>
            <w:tcW w:w="2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143A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71 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AB8B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59,69</w:t>
            </w:r>
          </w:p>
        </w:tc>
      </w:tr>
    </w:tbl>
    <w:p w14:paraId="7545CA6B" w14:textId="77777777" w:rsidR="007409D7" w:rsidRDefault="007409D7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ind w:left="284" w:right="88"/>
        <w:jc w:val="both"/>
        <w:rPr>
          <w:color w:val="000000"/>
        </w:rPr>
      </w:pPr>
    </w:p>
    <w:p w14:paraId="11736E73" w14:textId="77777777" w:rsidR="007409D7" w:rsidRDefault="007409D7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ind w:left="284" w:right="88"/>
        <w:jc w:val="both"/>
        <w:rPr>
          <w:color w:val="000000"/>
        </w:rPr>
      </w:pPr>
    </w:p>
    <w:p w14:paraId="1460E3C2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right="88"/>
        <w:jc w:val="both"/>
        <w:rPr>
          <w:rFonts w:ascii="Calibri" w:eastAsia="Calibri" w:hAnsi="Calibri" w:cs="Calibri"/>
          <w:b/>
          <w:color w:val="595959"/>
          <w:sz w:val="36"/>
          <w:szCs w:val="36"/>
        </w:rPr>
      </w:pPr>
      <w:r>
        <w:rPr>
          <w:rFonts w:ascii="Calibri" w:eastAsia="Calibri" w:hAnsi="Calibri" w:cs="Calibri"/>
          <w:b/>
          <w:color w:val="595959"/>
          <w:sz w:val="36"/>
          <w:szCs w:val="36"/>
        </w:rPr>
        <w:t xml:space="preserve">ECUADOR </w:t>
      </w:r>
    </w:p>
    <w:p w14:paraId="640E42DF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284" w:right="88"/>
        <w:jc w:val="both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 xml:space="preserve">120 </w:t>
      </w:r>
    </w:p>
    <w:p w14:paraId="12284419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284" w:right="88"/>
        <w:jc w:val="both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 xml:space="preserve">100 </w:t>
      </w:r>
      <w:r>
        <w:rPr>
          <w:noProof/>
          <w:lang w:val="es-MX" w:eastAsia="es-MX"/>
        </w:rPr>
        <w:drawing>
          <wp:anchor distT="19050" distB="19050" distL="19050" distR="19050" simplePos="0" relativeHeight="251658240" behindDoc="0" locked="0" layoutInCell="1" hidden="0" allowOverlap="1" wp14:anchorId="46524F23" wp14:editId="5EB2D119">
            <wp:simplePos x="0" y="0"/>
            <wp:positionH relativeFrom="column">
              <wp:posOffset>295339</wp:posOffset>
            </wp:positionH>
            <wp:positionV relativeFrom="paragraph">
              <wp:posOffset>136779</wp:posOffset>
            </wp:positionV>
            <wp:extent cx="3942333" cy="1315974"/>
            <wp:effectExtent l="0" t="0" r="0" b="0"/>
            <wp:wrapSquare wrapText="left" distT="19050" distB="19050" distL="19050" distR="1905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333" cy="1315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C939D1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right="88"/>
        <w:jc w:val="both"/>
        <w:rPr>
          <w:rFonts w:ascii="Calibri" w:eastAsia="Calibri" w:hAnsi="Calibri" w:cs="Calibri"/>
          <w:b/>
          <w:color w:val="203864"/>
          <w:sz w:val="20"/>
          <w:szCs w:val="20"/>
        </w:rPr>
      </w:pPr>
      <w:r>
        <w:rPr>
          <w:rFonts w:ascii="Calibri" w:eastAsia="Calibri" w:hAnsi="Calibri" w:cs="Calibri"/>
          <w:b/>
          <w:color w:val="203864"/>
          <w:sz w:val="33"/>
          <w:szCs w:val="33"/>
          <w:vertAlign w:val="superscript"/>
        </w:rPr>
        <w:t xml:space="preserve">90 </w:t>
      </w:r>
      <w:r>
        <w:rPr>
          <w:rFonts w:ascii="Calibri" w:eastAsia="Calibri" w:hAnsi="Calibri" w:cs="Calibri"/>
          <w:b/>
          <w:color w:val="203864"/>
          <w:sz w:val="33"/>
          <w:szCs w:val="33"/>
          <w:vertAlign w:val="subscript"/>
        </w:rPr>
        <w:t>86</w:t>
      </w:r>
      <w:r>
        <w:rPr>
          <w:rFonts w:ascii="Calibri" w:eastAsia="Calibri" w:hAnsi="Calibri" w:cs="Calibri"/>
          <w:b/>
          <w:color w:val="203864"/>
          <w:sz w:val="20"/>
          <w:szCs w:val="20"/>
        </w:rPr>
        <w:t xml:space="preserve">97 </w:t>
      </w:r>
    </w:p>
    <w:p w14:paraId="1BBBCC63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right="88"/>
        <w:jc w:val="both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 xml:space="preserve">80 </w:t>
      </w:r>
    </w:p>
    <w:p w14:paraId="0E9CB40E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right="88"/>
        <w:jc w:val="both"/>
        <w:rPr>
          <w:rFonts w:ascii="Calibri" w:eastAsia="Calibri" w:hAnsi="Calibri" w:cs="Calibri"/>
          <w:b/>
          <w:color w:val="203864"/>
          <w:sz w:val="20"/>
          <w:szCs w:val="20"/>
        </w:rPr>
      </w:pPr>
      <w:r>
        <w:rPr>
          <w:rFonts w:ascii="Calibri" w:eastAsia="Calibri" w:hAnsi="Calibri" w:cs="Calibri"/>
          <w:b/>
          <w:color w:val="203864"/>
          <w:sz w:val="33"/>
          <w:szCs w:val="33"/>
          <w:vertAlign w:val="superscript"/>
        </w:rPr>
        <w:t xml:space="preserve">76 </w:t>
      </w:r>
      <w:r>
        <w:rPr>
          <w:rFonts w:ascii="Calibri" w:eastAsia="Calibri" w:hAnsi="Calibri" w:cs="Calibri"/>
          <w:b/>
          <w:color w:val="203864"/>
          <w:sz w:val="20"/>
          <w:szCs w:val="20"/>
        </w:rPr>
        <w:t xml:space="preserve">71 </w:t>
      </w:r>
    </w:p>
    <w:p w14:paraId="2CB43881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right="88"/>
        <w:jc w:val="both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 xml:space="preserve">60 </w:t>
      </w:r>
      <w:r>
        <w:rPr>
          <w:noProof/>
          <w:lang w:val="es-MX" w:eastAsia="es-MX"/>
        </w:rPr>
        <w:drawing>
          <wp:anchor distT="19050" distB="19050" distL="19050" distR="19050" simplePos="0" relativeHeight="251659264" behindDoc="0" locked="0" layoutInCell="1" hidden="0" allowOverlap="1" wp14:anchorId="0D0C8EB1" wp14:editId="35CAD147">
            <wp:simplePos x="0" y="0"/>
            <wp:positionH relativeFrom="column">
              <wp:posOffset>238150</wp:posOffset>
            </wp:positionH>
            <wp:positionV relativeFrom="paragraph">
              <wp:posOffset>100330</wp:posOffset>
            </wp:positionV>
            <wp:extent cx="3942333" cy="810514"/>
            <wp:effectExtent l="0" t="0" r="0" b="0"/>
            <wp:wrapSquare wrapText="left" distT="19050" distB="19050" distL="19050" distR="1905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333" cy="810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E88847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284" w:right="88"/>
        <w:jc w:val="both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b/>
          <w:color w:val="843C0C"/>
          <w:sz w:val="33"/>
          <w:szCs w:val="33"/>
          <w:vertAlign w:val="subscript"/>
        </w:rPr>
        <w:t xml:space="preserve">55,74 </w:t>
      </w:r>
      <w:r>
        <w:rPr>
          <w:rFonts w:ascii="Calibri" w:eastAsia="Calibri" w:hAnsi="Calibri" w:cs="Calibri"/>
          <w:b/>
          <w:color w:val="843C0C"/>
          <w:sz w:val="33"/>
          <w:szCs w:val="33"/>
          <w:vertAlign w:val="superscript"/>
        </w:rPr>
        <w:t xml:space="preserve">55,85 </w:t>
      </w:r>
      <w:r>
        <w:rPr>
          <w:rFonts w:ascii="Calibri" w:eastAsia="Calibri" w:hAnsi="Calibri" w:cs="Calibri"/>
          <w:b/>
          <w:color w:val="843C0C"/>
          <w:sz w:val="33"/>
          <w:szCs w:val="33"/>
          <w:vertAlign w:val="subscript"/>
        </w:rPr>
        <w:t xml:space="preserve">55,86 58,18 </w:t>
      </w:r>
      <w:r>
        <w:rPr>
          <w:rFonts w:ascii="Calibri" w:eastAsia="Calibri" w:hAnsi="Calibri" w:cs="Calibri"/>
          <w:b/>
          <w:color w:val="843C0C"/>
          <w:sz w:val="20"/>
          <w:szCs w:val="20"/>
        </w:rPr>
        <w:t xml:space="preserve">59,69 </w:t>
      </w:r>
      <w:r>
        <w:rPr>
          <w:rFonts w:ascii="Calibri" w:eastAsia="Calibri" w:hAnsi="Calibri" w:cs="Calibri"/>
          <w:color w:val="595959"/>
          <w:sz w:val="18"/>
          <w:szCs w:val="18"/>
        </w:rPr>
        <w:t xml:space="preserve">40 </w:t>
      </w:r>
    </w:p>
    <w:p w14:paraId="2BC0D659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284" w:right="88"/>
        <w:jc w:val="both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 xml:space="preserve">20 </w:t>
      </w:r>
    </w:p>
    <w:p w14:paraId="1FEBE3E8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284" w:right="88"/>
        <w:jc w:val="both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 xml:space="preserve">0 </w:t>
      </w:r>
    </w:p>
    <w:p w14:paraId="37931160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442" w:lineRule="auto"/>
        <w:ind w:left="284" w:right="88"/>
        <w:jc w:val="both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 xml:space="preserve">2019 2018 2017 2016 2014 </w:t>
      </w:r>
      <w:r>
        <w:rPr>
          <w:rFonts w:ascii="Calibri" w:eastAsia="Calibri" w:hAnsi="Calibri" w:cs="Calibri"/>
          <w:noProof/>
          <w:color w:val="595959"/>
          <w:sz w:val="18"/>
          <w:szCs w:val="18"/>
          <w:lang w:val="es-MX" w:eastAsia="es-MX"/>
        </w:rPr>
        <w:drawing>
          <wp:inline distT="19050" distB="19050" distL="19050" distR="19050" wp14:anchorId="40CB5461" wp14:editId="5370E0EF">
            <wp:extent cx="63682" cy="6629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82" cy="66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595959"/>
          <w:sz w:val="18"/>
          <w:szCs w:val="18"/>
        </w:rPr>
        <w:t xml:space="preserve">Ranking de Competitividad </w:t>
      </w:r>
      <w:r>
        <w:rPr>
          <w:rFonts w:ascii="Calibri" w:eastAsia="Calibri" w:hAnsi="Calibri" w:cs="Calibri"/>
          <w:noProof/>
          <w:color w:val="595959"/>
          <w:sz w:val="18"/>
          <w:szCs w:val="18"/>
          <w:lang w:val="es-MX" w:eastAsia="es-MX"/>
        </w:rPr>
        <w:drawing>
          <wp:inline distT="19050" distB="19050" distL="19050" distR="19050" wp14:anchorId="2C72068B" wp14:editId="2D71D48B">
            <wp:extent cx="66294" cy="66294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" cy="66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595959"/>
          <w:sz w:val="18"/>
          <w:szCs w:val="18"/>
        </w:rPr>
        <w:t>Índice de Competitividad</w:t>
      </w:r>
    </w:p>
    <w:p w14:paraId="200E5E67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right="88"/>
        <w:jc w:val="both"/>
        <w:rPr>
          <w:b/>
          <w:i/>
          <w:color w:val="000000"/>
        </w:rPr>
      </w:pPr>
      <w:r>
        <w:rPr>
          <w:b/>
          <w:i/>
          <w:color w:val="000000"/>
        </w:rPr>
        <w:t xml:space="preserve">Interpretación: </w:t>
      </w:r>
    </w:p>
    <w:p w14:paraId="624856AE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64" w:lineRule="auto"/>
        <w:ind w:left="284" w:right="88"/>
        <w:jc w:val="both"/>
        <w:rPr>
          <w:color w:val="000000"/>
        </w:rPr>
      </w:pPr>
      <w:r>
        <w:rPr>
          <w:color w:val="000000"/>
        </w:rPr>
        <w:t xml:space="preserve">En el caso del GCI que mide cómo utiliza un país sus recursos y capacidad para proveer </w:t>
      </w:r>
      <w:proofErr w:type="gramStart"/>
      <w:r>
        <w:rPr>
          <w:color w:val="000000"/>
        </w:rPr>
        <w:t>a  sus</w:t>
      </w:r>
      <w:proofErr w:type="gramEnd"/>
      <w:r>
        <w:rPr>
          <w:color w:val="000000"/>
        </w:rPr>
        <w:t xml:space="preserve"> habitantes de un alto nivel de prosperidad. Muestra que Ecuador en los últimos 5 </w:t>
      </w:r>
      <w:proofErr w:type="gramStart"/>
      <w:r>
        <w:rPr>
          <w:color w:val="000000"/>
        </w:rPr>
        <w:t>años  mantiene</w:t>
      </w:r>
      <w:proofErr w:type="gramEnd"/>
      <w:r>
        <w:rPr>
          <w:color w:val="000000"/>
        </w:rPr>
        <w:t xml:space="preserve"> un índice de competitividad global entre 50-60 mientras que en el ranking ocupa  los lugares entre 70-90, evidenciando una disminución con el pasar de los años (va  ocupando puestos más bajos del ranking). </w:t>
      </w:r>
    </w:p>
    <w:p w14:paraId="0C323312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65" w:lineRule="auto"/>
        <w:ind w:left="284" w:right="88"/>
        <w:jc w:val="both"/>
        <w:rPr>
          <w:color w:val="000000"/>
        </w:rPr>
      </w:pPr>
      <w:r>
        <w:rPr>
          <w:color w:val="000000"/>
        </w:rPr>
        <w:t xml:space="preserve">En otras palabras, la situación de Ecuador va empeorando y su nivel de competitividad </w:t>
      </w:r>
      <w:proofErr w:type="gramStart"/>
      <w:r>
        <w:rPr>
          <w:color w:val="000000"/>
        </w:rPr>
        <w:t>cada  vez</w:t>
      </w:r>
      <w:proofErr w:type="gramEnd"/>
      <w:r>
        <w:rPr>
          <w:color w:val="000000"/>
        </w:rPr>
        <w:t xml:space="preserve"> es más deficiente. [7] </w:t>
      </w:r>
    </w:p>
    <w:tbl>
      <w:tblPr>
        <w:tblStyle w:val="a2"/>
        <w:tblW w:w="4421" w:type="dxa"/>
        <w:tblInd w:w="2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1"/>
        <w:gridCol w:w="1560"/>
        <w:gridCol w:w="1660"/>
      </w:tblGrid>
      <w:tr w:rsidR="007409D7" w14:paraId="6A223561" w14:textId="77777777">
        <w:trPr>
          <w:trHeight w:val="313"/>
        </w:trPr>
        <w:tc>
          <w:tcPr>
            <w:tcW w:w="44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F58E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b/>
                <w:color w:val="000000"/>
                <w:highlight w:val="yellow"/>
              </w:rPr>
            </w:pPr>
            <w:r>
              <w:rPr>
                <w:rFonts w:ascii="Calibri" w:eastAsia="Calibri" w:hAnsi="Calibri" w:cs="Calibri"/>
                <w:b/>
                <w:color w:val="000000"/>
                <w:highlight w:val="yellow"/>
              </w:rPr>
              <w:t>Ecuador-IDH</w:t>
            </w:r>
          </w:p>
        </w:tc>
      </w:tr>
      <w:tr w:rsidR="007409D7" w14:paraId="4B211D0B" w14:textId="77777777">
        <w:trPr>
          <w:trHeight w:val="302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C08D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b/>
                <w:color w:val="000000"/>
                <w:shd w:val="clear" w:color="auto" w:fill="FFF2CC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FFF2CC"/>
              </w:rPr>
              <w:t xml:space="preserve">Año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B3CC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b/>
                <w:color w:val="000000"/>
                <w:shd w:val="clear" w:color="auto" w:fill="FFF2CC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FFF2CC"/>
              </w:rPr>
              <w:t xml:space="preserve">Ranking IDH 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5307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b/>
                <w:color w:val="000000"/>
                <w:shd w:val="clear" w:color="auto" w:fill="FFF2CC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FFF2CC"/>
              </w:rPr>
              <w:t>IDH</w:t>
            </w:r>
          </w:p>
        </w:tc>
      </w:tr>
      <w:tr w:rsidR="007409D7" w14:paraId="39427DD4" w14:textId="77777777">
        <w:trPr>
          <w:trHeight w:val="312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FF3E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 xml:space="preserve">2017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DBF8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86 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88E4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0,752</w:t>
            </w:r>
          </w:p>
        </w:tc>
      </w:tr>
      <w:tr w:rsidR="007409D7" w14:paraId="7A087ACD" w14:textId="77777777">
        <w:trPr>
          <w:trHeight w:val="307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F02D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2016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D718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84 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B15F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0,749</w:t>
            </w:r>
          </w:p>
        </w:tc>
      </w:tr>
      <w:tr w:rsidR="007409D7" w14:paraId="32545D90" w14:textId="77777777">
        <w:trPr>
          <w:trHeight w:val="311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FCE4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2015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7865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157 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6BB1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0,743</w:t>
            </w:r>
          </w:p>
        </w:tc>
      </w:tr>
      <w:tr w:rsidR="007409D7" w14:paraId="7618E6E6" w14:textId="77777777">
        <w:trPr>
          <w:trHeight w:val="308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253E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2014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A3C0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157 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C9A1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0,742</w:t>
            </w:r>
          </w:p>
        </w:tc>
      </w:tr>
      <w:tr w:rsidR="007409D7" w14:paraId="1D254BFC" w14:textId="77777777">
        <w:trPr>
          <w:trHeight w:val="311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F559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2013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73179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158 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623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0,734</w:t>
            </w:r>
          </w:p>
        </w:tc>
      </w:tr>
      <w:tr w:rsidR="007409D7" w14:paraId="35199629" w14:textId="77777777">
        <w:trPr>
          <w:trHeight w:val="308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0D245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2012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8518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160 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1D65D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0,726</w:t>
            </w:r>
          </w:p>
        </w:tc>
      </w:tr>
      <w:tr w:rsidR="007409D7" w14:paraId="09A09DE9" w14:textId="77777777">
        <w:trPr>
          <w:trHeight w:val="311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27DB5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2011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684A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161 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A910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0,721</w:t>
            </w:r>
          </w:p>
        </w:tc>
      </w:tr>
      <w:tr w:rsidR="007409D7" w14:paraId="5A9114B3" w14:textId="77777777">
        <w:trPr>
          <w:trHeight w:val="308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6B7FA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2010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E4D6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163 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B8B0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0,715</w:t>
            </w:r>
          </w:p>
        </w:tc>
      </w:tr>
      <w:tr w:rsidR="007409D7" w14:paraId="35CBB2A1" w14:textId="77777777">
        <w:trPr>
          <w:trHeight w:val="311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EBED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2009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8EDA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164 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B4464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0,712</w:t>
            </w:r>
          </w:p>
        </w:tc>
      </w:tr>
      <w:tr w:rsidR="007409D7" w14:paraId="518A0443" w14:textId="77777777">
        <w:trPr>
          <w:trHeight w:val="308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9F88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2008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0476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160 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1DD3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0,711</w:t>
            </w:r>
          </w:p>
        </w:tc>
      </w:tr>
    </w:tbl>
    <w:p w14:paraId="36D26BA9" w14:textId="77777777" w:rsidR="007409D7" w:rsidRDefault="007409D7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ind w:left="284" w:right="88"/>
        <w:jc w:val="both"/>
        <w:rPr>
          <w:color w:val="000000"/>
        </w:rPr>
      </w:pPr>
    </w:p>
    <w:p w14:paraId="41790CC2" w14:textId="77777777" w:rsidR="007409D7" w:rsidRDefault="007409D7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ind w:left="284" w:right="88"/>
        <w:jc w:val="both"/>
        <w:rPr>
          <w:color w:val="000000"/>
        </w:rPr>
      </w:pPr>
    </w:p>
    <w:p w14:paraId="5BEB4A90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right="88"/>
        <w:jc w:val="both"/>
        <w:rPr>
          <w:rFonts w:ascii="Calibri" w:eastAsia="Calibri" w:hAnsi="Calibri" w:cs="Calibri"/>
          <w:color w:val="595959"/>
          <w:sz w:val="28"/>
          <w:szCs w:val="28"/>
        </w:rPr>
      </w:pPr>
      <w:r>
        <w:rPr>
          <w:rFonts w:ascii="Calibri" w:eastAsia="Calibri" w:hAnsi="Calibri" w:cs="Calibri"/>
          <w:color w:val="595959"/>
          <w:sz w:val="28"/>
          <w:szCs w:val="28"/>
        </w:rPr>
        <w:t xml:space="preserve">Ecuador </w:t>
      </w:r>
    </w:p>
    <w:p w14:paraId="6C985937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284" w:right="88"/>
        <w:jc w:val="both"/>
        <w:rPr>
          <w:rFonts w:ascii="Calibri" w:eastAsia="Calibri" w:hAnsi="Calibri" w:cs="Calibri"/>
          <w:color w:val="595959"/>
          <w:sz w:val="18"/>
          <w:szCs w:val="18"/>
        </w:rPr>
        <w:sectPr w:rsidR="007409D7">
          <w:pgSz w:w="12240" w:h="15840"/>
          <w:pgMar w:top="430" w:right="1179" w:bottom="1592" w:left="1192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595959"/>
          <w:sz w:val="18"/>
          <w:szCs w:val="18"/>
        </w:rPr>
        <w:t xml:space="preserve">180 </w:t>
      </w:r>
    </w:p>
    <w:p w14:paraId="2BA38A31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327" w:lineRule="auto"/>
        <w:ind w:left="284" w:right="88"/>
        <w:jc w:val="both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lastRenderedPageBreak/>
        <w:t xml:space="preserve">160 140 120 100 80 </w:t>
      </w:r>
    </w:p>
    <w:p w14:paraId="3BF95357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284" w:right="88"/>
        <w:jc w:val="both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 xml:space="preserve">60 </w:t>
      </w:r>
    </w:p>
    <w:p w14:paraId="66FF0CC4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284" w:right="88"/>
        <w:jc w:val="both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 xml:space="preserve">40 </w:t>
      </w:r>
    </w:p>
    <w:p w14:paraId="6199A513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284" w:right="88"/>
        <w:jc w:val="both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lastRenderedPageBreak/>
        <w:t xml:space="preserve">20 </w:t>
      </w:r>
    </w:p>
    <w:p w14:paraId="5E5EBCFE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813" w:lineRule="auto"/>
        <w:ind w:left="284" w:right="88"/>
        <w:jc w:val="both"/>
        <w:rPr>
          <w:rFonts w:ascii="Calibri" w:eastAsia="Calibri" w:hAnsi="Calibri" w:cs="Calibri"/>
          <w:color w:val="404040"/>
          <w:sz w:val="18"/>
          <w:szCs w:val="18"/>
        </w:rPr>
        <w:sectPr w:rsidR="007409D7">
          <w:type w:val="continuous"/>
          <w:pgSz w:w="12240" w:h="15840"/>
          <w:pgMar w:top="430" w:right="2922" w:bottom="1592" w:left="2666" w:header="0" w:footer="720" w:gutter="0"/>
          <w:cols w:num="2" w:space="720" w:equalWidth="0">
            <w:col w:w="3340" w:space="0"/>
            <w:col w:w="3340" w:space="0"/>
          </w:cols>
        </w:sectPr>
      </w:pPr>
      <w:r>
        <w:rPr>
          <w:rFonts w:ascii="Calibri" w:eastAsia="Calibri" w:hAnsi="Calibri" w:cs="Calibri"/>
          <w:color w:val="404040"/>
          <w:sz w:val="18"/>
          <w:szCs w:val="18"/>
        </w:rPr>
        <w:t xml:space="preserve">157 157 </w:t>
      </w:r>
      <w:r>
        <w:rPr>
          <w:rFonts w:ascii="Calibri" w:eastAsia="Calibri" w:hAnsi="Calibri" w:cs="Calibri"/>
          <w:color w:val="404040"/>
          <w:sz w:val="30"/>
          <w:szCs w:val="30"/>
          <w:vertAlign w:val="subscript"/>
        </w:rPr>
        <w:t xml:space="preserve">158 </w:t>
      </w:r>
      <w:r>
        <w:rPr>
          <w:rFonts w:ascii="Calibri" w:eastAsia="Calibri" w:hAnsi="Calibri" w:cs="Calibri"/>
          <w:color w:val="404040"/>
          <w:sz w:val="18"/>
          <w:szCs w:val="18"/>
        </w:rPr>
        <w:t xml:space="preserve">160 </w:t>
      </w:r>
      <w:r>
        <w:rPr>
          <w:rFonts w:ascii="Calibri" w:eastAsia="Calibri" w:hAnsi="Calibri" w:cs="Calibri"/>
          <w:color w:val="404040"/>
          <w:sz w:val="30"/>
          <w:szCs w:val="30"/>
          <w:vertAlign w:val="subscript"/>
        </w:rPr>
        <w:t xml:space="preserve">161 </w:t>
      </w:r>
      <w:r>
        <w:rPr>
          <w:rFonts w:ascii="Calibri" w:eastAsia="Calibri" w:hAnsi="Calibri" w:cs="Calibri"/>
          <w:color w:val="404040"/>
          <w:sz w:val="18"/>
          <w:szCs w:val="18"/>
        </w:rPr>
        <w:t xml:space="preserve">163 </w:t>
      </w:r>
      <w:r>
        <w:rPr>
          <w:rFonts w:ascii="Calibri" w:eastAsia="Calibri" w:hAnsi="Calibri" w:cs="Calibri"/>
          <w:color w:val="404040"/>
          <w:sz w:val="30"/>
          <w:szCs w:val="30"/>
          <w:vertAlign w:val="superscript"/>
        </w:rPr>
        <w:t xml:space="preserve">164 </w:t>
      </w:r>
      <w:r>
        <w:rPr>
          <w:rFonts w:ascii="Calibri" w:eastAsia="Calibri" w:hAnsi="Calibri" w:cs="Calibri"/>
          <w:color w:val="404040"/>
          <w:sz w:val="18"/>
          <w:szCs w:val="18"/>
        </w:rPr>
        <w:t xml:space="preserve">160 </w:t>
      </w:r>
      <w:r>
        <w:rPr>
          <w:rFonts w:ascii="Calibri" w:eastAsia="Calibri" w:hAnsi="Calibri" w:cs="Calibri"/>
          <w:color w:val="404040"/>
          <w:sz w:val="30"/>
          <w:szCs w:val="30"/>
          <w:vertAlign w:val="superscript"/>
        </w:rPr>
        <w:t xml:space="preserve">86 </w:t>
      </w:r>
      <w:r>
        <w:rPr>
          <w:rFonts w:ascii="Calibri" w:eastAsia="Calibri" w:hAnsi="Calibri" w:cs="Calibri"/>
          <w:color w:val="404040"/>
          <w:sz w:val="18"/>
          <w:szCs w:val="18"/>
        </w:rPr>
        <w:t xml:space="preserve">84 </w:t>
      </w:r>
    </w:p>
    <w:p w14:paraId="7385361C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84" w:right="88"/>
        <w:jc w:val="both"/>
        <w:rPr>
          <w:rFonts w:ascii="Calibri" w:eastAsia="Calibri" w:hAnsi="Calibri" w:cs="Calibri"/>
          <w:color w:val="404040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lastRenderedPageBreak/>
        <w:t xml:space="preserve">0 </w:t>
      </w:r>
      <w:r>
        <w:rPr>
          <w:rFonts w:ascii="Calibri" w:eastAsia="Calibri" w:hAnsi="Calibri" w:cs="Calibri"/>
          <w:strike/>
          <w:color w:val="404040"/>
          <w:sz w:val="18"/>
          <w:szCs w:val="18"/>
        </w:rPr>
        <w:t>0,752 0,749 0,743 0,742 0,734 0,726 0,721 0,715 0,712 0,711</w:t>
      </w:r>
      <w:r>
        <w:rPr>
          <w:rFonts w:ascii="Calibri" w:eastAsia="Calibri" w:hAnsi="Calibri" w:cs="Calibri"/>
          <w:color w:val="404040"/>
          <w:sz w:val="18"/>
          <w:szCs w:val="18"/>
        </w:rPr>
        <w:t xml:space="preserve"> </w:t>
      </w:r>
    </w:p>
    <w:p w14:paraId="5879C835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284" w:right="88"/>
        <w:jc w:val="both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 xml:space="preserve">2017 2016 2015 2014 2013 2012 2011 2010 2009 2008 </w:t>
      </w:r>
    </w:p>
    <w:p w14:paraId="530272CB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284" w:right="88"/>
        <w:jc w:val="both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 xml:space="preserve">Ranking IDH </w:t>
      </w:r>
      <w:proofErr w:type="spellStart"/>
      <w:r>
        <w:rPr>
          <w:rFonts w:ascii="Calibri" w:eastAsia="Calibri" w:hAnsi="Calibri" w:cs="Calibri"/>
          <w:color w:val="595959"/>
          <w:sz w:val="18"/>
          <w:szCs w:val="18"/>
        </w:rPr>
        <w:t>IDH</w:t>
      </w:r>
      <w:proofErr w:type="spellEnd"/>
    </w:p>
    <w:p w14:paraId="1FFAB1E9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ind w:left="284" w:right="88"/>
        <w:jc w:val="both"/>
        <w:rPr>
          <w:b/>
          <w:i/>
          <w:color w:val="000000"/>
        </w:rPr>
      </w:pPr>
      <w:r>
        <w:rPr>
          <w:b/>
          <w:i/>
          <w:color w:val="000000"/>
        </w:rPr>
        <w:t xml:space="preserve">Interpretación: </w:t>
      </w:r>
    </w:p>
    <w:p w14:paraId="6F87FB27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65" w:lineRule="auto"/>
        <w:ind w:left="284" w:right="88"/>
        <w:jc w:val="both"/>
        <w:rPr>
          <w:color w:val="000000"/>
        </w:rPr>
      </w:pPr>
      <w:r>
        <w:rPr>
          <w:color w:val="000000"/>
        </w:rPr>
        <w:t xml:space="preserve">En el caso del IDH que analiza la salud, educación e ingresos de un país. Muestra </w:t>
      </w:r>
      <w:proofErr w:type="gramStart"/>
      <w:r>
        <w:rPr>
          <w:color w:val="000000"/>
        </w:rPr>
        <w:t>que  Ecuador</w:t>
      </w:r>
      <w:proofErr w:type="gramEnd"/>
      <w:r>
        <w:rPr>
          <w:color w:val="000000"/>
        </w:rPr>
        <w:t xml:space="preserve"> en los últimos 10 años mantiene un índice de desarrollo humano entre 0,70-0,76  </w:t>
      </w:r>
    </w:p>
    <w:p w14:paraId="4EBAFA42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ind w:left="284" w:right="88"/>
        <w:jc w:val="both"/>
        <w:rPr>
          <w:color w:val="000000"/>
        </w:rPr>
      </w:pPr>
      <w:r>
        <w:rPr>
          <w:color w:val="000000"/>
        </w:rPr>
        <w:t xml:space="preserve">mientras que si hablamos de ranking ha subido considerablemente de puesto en los </w:t>
      </w:r>
      <w:proofErr w:type="gramStart"/>
      <w:r>
        <w:rPr>
          <w:color w:val="000000"/>
        </w:rPr>
        <w:t>últimos  años</w:t>
      </w:r>
      <w:proofErr w:type="gramEnd"/>
      <w:r>
        <w:rPr>
          <w:color w:val="000000"/>
        </w:rPr>
        <w:t xml:space="preserve">. </w:t>
      </w:r>
    </w:p>
    <w:p w14:paraId="761F8FD0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63" w:lineRule="auto"/>
        <w:ind w:left="284" w:right="88"/>
        <w:jc w:val="both"/>
        <w:rPr>
          <w:color w:val="000000"/>
        </w:rPr>
      </w:pPr>
      <w:r>
        <w:rPr>
          <w:color w:val="000000"/>
        </w:rPr>
        <w:t xml:space="preserve">En otras palabras, la situación de Ecuador ha mejorado respecto a vida larga y </w:t>
      </w:r>
      <w:proofErr w:type="gramStart"/>
      <w:r>
        <w:rPr>
          <w:color w:val="000000"/>
        </w:rPr>
        <w:t>saludable,  conocimientos</w:t>
      </w:r>
      <w:proofErr w:type="gramEnd"/>
      <w:r>
        <w:rPr>
          <w:color w:val="000000"/>
        </w:rPr>
        <w:t xml:space="preserve"> y nivel de vida digno, ya que la esperanza de vida en Ecuador está en 76,58  años, su tasa de mortalidad en el 5,1% y su renta per cápita sea de 5.503€ euros. [8] </w:t>
      </w:r>
    </w:p>
    <w:p w14:paraId="33DD1699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6" w:line="229" w:lineRule="auto"/>
        <w:ind w:left="284" w:right="88"/>
        <w:jc w:val="both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 xml:space="preserve">4. Conteste: Según el último informe GCI que </w:t>
      </w:r>
      <w:proofErr w:type="spellStart"/>
      <w:r>
        <w:rPr>
          <w:b/>
          <w:color w:val="000000"/>
          <w:sz w:val="24"/>
          <w:szCs w:val="24"/>
          <w:highlight w:val="white"/>
        </w:rPr>
        <w:t>rankea</w:t>
      </w:r>
      <w:proofErr w:type="spellEnd"/>
      <w:r>
        <w:rPr>
          <w:b/>
          <w:color w:val="000000"/>
          <w:sz w:val="24"/>
          <w:szCs w:val="24"/>
          <w:highlight w:val="white"/>
        </w:rPr>
        <w:t xml:space="preserve"> a Ecuador en </w:t>
      </w:r>
      <w:proofErr w:type="gramStart"/>
      <w:r>
        <w:rPr>
          <w:b/>
          <w:color w:val="000000"/>
          <w:sz w:val="24"/>
          <w:szCs w:val="24"/>
          <w:highlight w:val="white"/>
        </w:rPr>
        <w:t xml:space="preserve">el 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  <w:highlight w:val="white"/>
        </w:rPr>
        <w:t>puesto</w:t>
      </w:r>
      <w:proofErr w:type="gramEnd"/>
      <w:r>
        <w:rPr>
          <w:b/>
          <w:color w:val="000000"/>
          <w:sz w:val="24"/>
          <w:szCs w:val="24"/>
          <w:highlight w:val="white"/>
        </w:rPr>
        <w:t xml:space="preserve"> 90 de 141 naciones, ¿cuáles serían los principales factores que 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  <w:highlight w:val="white"/>
        </w:rPr>
        <w:t xml:space="preserve">causan problemas a la hora de hacer negocios que habría que resolver 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  <w:highlight w:val="white"/>
        </w:rPr>
        <w:t xml:space="preserve">de manera urgente? Aplique </w:t>
      </w:r>
      <w:r>
        <w:rPr>
          <w:b/>
          <w:color w:val="000000"/>
          <w:sz w:val="24"/>
          <w:szCs w:val="24"/>
          <w:highlight w:val="white"/>
        </w:rPr>
        <w:lastRenderedPageBreak/>
        <w:t>diagrama y regla de Pareto. Concluya.</w:t>
      </w:r>
    </w:p>
    <w:tbl>
      <w:tblPr>
        <w:tblStyle w:val="a3"/>
        <w:tblW w:w="7818" w:type="dxa"/>
        <w:tblInd w:w="1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86"/>
        <w:gridCol w:w="1532"/>
      </w:tblGrid>
      <w:tr w:rsidR="007409D7" w14:paraId="1A22A31C" w14:textId="77777777">
        <w:trPr>
          <w:trHeight w:val="444"/>
        </w:trPr>
        <w:tc>
          <w:tcPr>
            <w:tcW w:w="6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C51F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Factores 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126D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color w:val="000000"/>
              </w:rPr>
            </w:pPr>
            <w:r>
              <w:rPr>
                <w:color w:val="000000"/>
              </w:rPr>
              <w:t>Valor</w:t>
            </w:r>
          </w:p>
        </w:tc>
      </w:tr>
      <w:tr w:rsidR="007409D7" w14:paraId="3A34FE5D" w14:textId="77777777">
        <w:trPr>
          <w:trHeight w:val="443"/>
        </w:trPr>
        <w:tc>
          <w:tcPr>
            <w:tcW w:w="6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35E6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Independencia judicial 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89265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color w:val="000000"/>
              </w:rPr>
            </w:pPr>
            <w:r>
              <w:rPr>
                <w:color w:val="000000"/>
              </w:rPr>
              <w:t>22.3</w:t>
            </w:r>
          </w:p>
        </w:tc>
      </w:tr>
      <w:tr w:rsidR="007409D7" w14:paraId="40EA7628" w14:textId="77777777">
        <w:trPr>
          <w:trHeight w:val="440"/>
        </w:trPr>
        <w:tc>
          <w:tcPr>
            <w:tcW w:w="6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F0F2D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Eficiencia del marco legal para desafiar las regulaciones 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FF93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color w:val="000000"/>
              </w:rPr>
            </w:pPr>
            <w:r>
              <w:rPr>
                <w:color w:val="000000"/>
              </w:rPr>
              <w:t>24.4</w:t>
            </w:r>
          </w:p>
        </w:tc>
      </w:tr>
      <w:tr w:rsidR="007409D7" w14:paraId="4D215AC4" w14:textId="77777777">
        <w:trPr>
          <w:trHeight w:val="444"/>
        </w:trPr>
        <w:tc>
          <w:tcPr>
            <w:tcW w:w="6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A881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Carga de la reglamentación gubernamental 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641C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color w:val="000000"/>
              </w:rPr>
            </w:pPr>
            <w:r>
              <w:rPr>
                <w:color w:val="000000"/>
              </w:rPr>
              <w:t>24.7</w:t>
            </w:r>
          </w:p>
        </w:tc>
      </w:tr>
      <w:tr w:rsidR="007409D7" w14:paraId="4A718577" w14:textId="77777777">
        <w:trPr>
          <w:trHeight w:val="444"/>
        </w:trPr>
        <w:tc>
          <w:tcPr>
            <w:tcW w:w="6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EDD1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Prácticas de contratación y despido 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31E3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color w:val="000000"/>
              </w:rPr>
            </w:pPr>
            <w:r>
              <w:rPr>
                <w:color w:val="000000"/>
              </w:rPr>
              <w:t>25.6</w:t>
            </w:r>
          </w:p>
        </w:tc>
      </w:tr>
      <w:tr w:rsidR="007409D7" w14:paraId="6FFA4DBA" w14:textId="77777777">
        <w:trPr>
          <w:trHeight w:val="444"/>
        </w:trPr>
        <w:tc>
          <w:tcPr>
            <w:tcW w:w="6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0252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Visión a largo plazo del gobierno 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7C056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color w:val="000000"/>
              </w:rPr>
            </w:pPr>
            <w:r>
              <w:rPr>
                <w:color w:val="000000"/>
              </w:rPr>
              <w:t>28.9</w:t>
            </w:r>
          </w:p>
        </w:tc>
      </w:tr>
      <w:tr w:rsidR="007409D7" w14:paraId="499419FD" w14:textId="77777777">
        <w:trPr>
          <w:trHeight w:val="715"/>
        </w:trPr>
        <w:tc>
          <w:tcPr>
            <w:tcW w:w="6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C068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284" w:right="88"/>
              <w:jc w:val="both"/>
              <w:rPr>
                <w:color w:val="000000"/>
              </w:rPr>
            </w:pPr>
            <w:r>
              <w:rPr>
                <w:color w:val="000000"/>
              </w:rPr>
              <w:t>Efecto distorsionador de los impuestos y las subvenciones  sobre la competencia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414E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color w:val="000000"/>
              </w:rPr>
            </w:pPr>
            <w:r>
              <w:rPr>
                <w:color w:val="000000"/>
              </w:rPr>
              <w:t>29.6</w:t>
            </w:r>
          </w:p>
        </w:tc>
      </w:tr>
      <w:tr w:rsidR="007409D7" w14:paraId="264D03CB" w14:textId="77777777">
        <w:trPr>
          <w:trHeight w:val="440"/>
        </w:trPr>
        <w:tc>
          <w:tcPr>
            <w:tcW w:w="6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D1C8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Gobierno que garantiza la estabilidad de las políticas 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BB73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color w:val="000000"/>
              </w:rPr>
            </w:pPr>
            <w:r>
              <w:rPr>
                <w:color w:val="000000"/>
              </w:rPr>
              <w:t>29.8</w:t>
            </w:r>
          </w:p>
        </w:tc>
      </w:tr>
      <w:tr w:rsidR="007409D7" w14:paraId="533C509B" w14:textId="77777777">
        <w:trPr>
          <w:trHeight w:val="444"/>
        </w:trPr>
        <w:tc>
          <w:tcPr>
            <w:tcW w:w="6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547D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Prevalencia de barreras no arancelarias 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14622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color w:val="000000"/>
              </w:rPr>
            </w:pPr>
            <w:r>
              <w:rPr>
                <w:color w:val="000000"/>
              </w:rPr>
              <w:t>38.9</w:t>
            </w:r>
          </w:p>
        </w:tc>
      </w:tr>
      <w:tr w:rsidR="007409D7" w14:paraId="07E33A63" w14:textId="77777777">
        <w:trPr>
          <w:trHeight w:val="440"/>
        </w:trPr>
        <w:tc>
          <w:tcPr>
            <w:tcW w:w="6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D245F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La redundancia cuesta semanas de salario 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3716" w14:textId="77777777" w:rsidR="007409D7" w:rsidRDefault="008E08B0" w:rsidP="00E2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 w:right="88"/>
              <w:jc w:val="both"/>
              <w:rPr>
                <w:color w:val="000000"/>
              </w:rPr>
            </w:pPr>
            <w:r>
              <w:rPr>
                <w:color w:val="000000"/>
              </w:rPr>
              <w:t>42.1</w:t>
            </w:r>
          </w:p>
        </w:tc>
      </w:tr>
    </w:tbl>
    <w:p w14:paraId="334390F4" w14:textId="77777777" w:rsidR="007409D7" w:rsidRDefault="007409D7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ind w:left="284" w:right="88"/>
        <w:jc w:val="both"/>
        <w:rPr>
          <w:color w:val="000000"/>
        </w:rPr>
      </w:pPr>
    </w:p>
    <w:p w14:paraId="421CA1D4" w14:textId="77777777" w:rsidR="007409D7" w:rsidRDefault="007409D7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ind w:left="284" w:right="88"/>
        <w:jc w:val="both"/>
        <w:rPr>
          <w:color w:val="000000"/>
        </w:rPr>
      </w:pPr>
    </w:p>
    <w:p w14:paraId="5F791CE7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right="88"/>
        <w:jc w:val="both"/>
        <w:rPr>
          <w:color w:val="000000"/>
        </w:rPr>
      </w:pPr>
      <w:r>
        <w:rPr>
          <w:noProof/>
          <w:color w:val="000000"/>
          <w:lang w:val="es-MX" w:eastAsia="es-MX"/>
        </w:rPr>
        <w:drawing>
          <wp:inline distT="19050" distB="19050" distL="19050" distR="19050" wp14:anchorId="02F3AE5E" wp14:editId="597505C4">
            <wp:extent cx="4547870" cy="232537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2325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6B06C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ind w:left="284" w:right="88"/>
        <w:jc w:val="both"/>
        <w:rPr>
          <w:color w:val="000000"/>
        </w:rPr>
      </w:pPr>
      <w:r>
        <w:rPr>
          <w:color w:val="000000"/>
        </w:rPr>
        <w:t xml:space="preserve">Según el resultado que arrojo el diagrama de Pareto y aplicando la regla de 80/20 </w:t>
      </w:r>
      <w:proofErr w:type="gramStart"/>
      <w:r>
        <w:rPr>
          <w:color w:val="000000"/>
        </w:rPr>
        <w:t>las  principales</w:t>
      </w:r>
      <w:proofErr w:type="gramEnd"/>
      <w:r>
        <w:rPr>
          <w:color w:val="000000"/>
        </w:rPr>
        <w:t xml:space="preserve"> causas que se debe resolver de manera urgente para que iniciar un nuevo  negocio sea más fácil en Ecuador son: </w:t>
      </w:r>
    </w:p>
    <w:p w14:paraId="4CBAE54B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63" w:lineRule="auto"/>
        <w:ind w:left="284" w:right="88"/>
        <w:jc w:val="both"/>
        <w:rPr>
          <w:color w:val="000000"/>
        </w:rPr>
      </w:pPr>
      <w:r>
        <w:rPr>
          <w:color w:val="000000"/>
        </w:rPr>
        <w:t xml:space="preserve">Instituciones: Dentro de este pilar encontramos que la orientación futura del gobierno </w:t>
      </w:r>
      <w:proofErr w:type="gramStart"/>
      <w:r>
        <w:rPr>
          <w:color w:val="000000"/>
        </w:rPr>
        <w:t>tiene  cosas</w:t>
      </w:r>
      <w:proofErr w:type="gramEnd"/>
      <w:r>
        <w:rPr>
          <w:color w:val="000000"/>
        </w:rPr>
        <w:t xml:space="preserve"> a mejorar, uno de los puntos a mejorar son la visión del gobierno a largo </w:t>
      </w:r>
      <w:proofErr w:type="spellStart"/>
      <w:r>
        <w:rPr>
          <w:color w:val="000000"/>
        </w:rPr>
        <w:t>pazo</w:t>
      </w:r>
      <w:proofErr w:type="spellEnd"/>
      <w:r>
        <w:rPr>
          <w:color w:val="000000"/>
        </w:rPr>
        <w:t xml:space="preserve"> y la  adaptabilidad del marco legal a los modelos de negocios digitales.  </w:t>
      </w:r>
    </w:p>
    <w:p w14:paraId="38FB41B8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64" w:lineRule="auto"/>
        <w:ind w:left="284" w:right="88"/>
        <w:jc w:val="both"/>
        <w:rPr>
          <w:color w:val="000000"/>
        </w:rPr>
      </w:pPr>
      <w:r>
        <w:rPr>
          <w:color w:val="000000"/>
        </w:rPr>
        <w:t xml:space="preserve">Dinamismo empresarial: En Ecuador para poder iniciar un negocio prospero se </w:t>
      </w:r>
      <w:proofErr w:type="gramStart"/>
      <w:r>
        <w:rPr>
          <w:color w:val="000000"/>
        </w:rPr>
        <w:t>necesita  mejorar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lastRenderedPageBreak/>
        <w:t xml:space="preserve">los requisitos administrativos y la cultura empresarial en todos sus ámbitos. </w:t>
      </w:r>
      <w:proofErr w:type="gramStart"/>
      <w:r>
        <w:rPr>
          <w:color w:val="000000"/>
        </w:rPr>
        <w:t>Estos  factores</w:t>
      </w:r>
      <w:proofErr w:type="gramEnd"/>
      <w:r>
        <w:rPr>
          <w:color w:val="000000"/>
        </w:rPr>
        <w:t xml:space="preserve"> se encuentran en posiciones muy bajas que afectan la puntuación global del  ecuador en el Rankin del GCI. </w:t>
      </w:r>
    </w:p>
    <w:p w14:paraId="1A14F0A9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63" w:lineRule="auto"/>
        <w:ind w:left="284" w:right="88"/>
        <w:jc w:val="both"/>
        <w:rPr>
          <w:color w:val="000000"/>
        </w:rPr>
      </w:pPr>
      <w:r>
        <w:rPr>
          <w:color w:val="000000"/>
        </w:rPr>
        <w:t xml:space="preserve">Capacidad de Innovación: Por último, tenemos que el pilar de capacidad de innovación </w:t>
      </w:r>
      <w:proofErr w:type="gramStart"/>
      <w:r>
        <w:rPr>
          <w:color w:val="000000"/>
        </w:rPr>
        <w:t>es  el</w:t>
      </w:r>
      <w:proofErr w:type="gramEnd"/>
      <w:r>
        <w:rPr>
          <w:color w:val="000000"/>
        </w:rPr>
        <w:t xml:space="preserve"> que contiene más falencias según el GCI, teniendo como factores a mejorar la interacción  y diversidad, la comercialización y la investigación y desarrollo en todos sus ámbitos. </w:t>
      </w:r>
    </w:p>
    <w:p w14:paraId="30613B71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84" w:right="88"/>
        <w:jc w:val="both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 xml:space="preserve">Bibliografía </w:t>
      </w:r>
    </w:p>
    <w:p w14:paraId="1D3232CC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63" w:lineRule="auto"/>
        <w:ind w:left="284" w:right="88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[1] H. Malo y T. Cabezas, «Facultad </w:t>
      </w:r>
      <w:proofErr w:type="spellStart"/>
      <w:r>
        <w:rPr>
          <w:rFonts w:ascii="Calibri" w:eastAsia="Calibri" w:hAnsi="Calibri" w:cs="Calibri"/>
          <w:color w:val="000000"/>
        </w:rPr>
        <w:t>Latinoamericada</w:t>
      </w:r>
      <w:proofErr w:type="spellEnd"/>
      <w:r>
        <w:rPr>
          <w:rFonts w:ascii="Calibri" w:eastAsia="Calibri" w:hAnsi="Calibri" w:cs="Calibri"/>
          <w:color w:val="000000"/>
        </w:rPr>
        <w:t xml:space="preserve"> de ciencias sociales,» [En línea]. </w:t>
      </w:r>
      <w:proofErr w:type="spellStart"/>
      <w:r>
        <w:rPr>
          <w:rFonts w:ascii="Calibri" w:eastAsia="Calibri" w:hAnsi="Calibri" w:cs="Calibri"/>
          <w:color w:val="000000"/>
        </w:rPr>
        <w:t>Available</w:t>
      </w:r>
      <w:proofErr w:type="spellEnd"/>
      <w:r>
        <w:rPr>
          <w:rFonts w:ascii="Calibri" w:eastAsia="Calibri" w:hAnsi="Calibri" w:cs="Calibri"/>
          <w:color w:val="000000"/>
        </w:rPr>
        <w:t xml:space="preserve">:  https://biblio.flacsoandes.edu.ec/catalog/resGet.php?resId=43486. [Último acceso: 10 </w:t>
      </w:r>
      <w:proofErr w:type="gramStart"/>
      <w:r>
        <w:rPr>
          <w:rFonts w:ascii="Calibri" w:eastAsia="Calibri" w:hAnsi="Calibri" w:cs="Calibri"/>
          <w:color w:val="000000"/>
        </w:rPr>
        <w:t>Junio  2019</w:t>
      </w:r>
      <w:proofErr w:type="gramEnd"/>
      <w:r>
        <w:rPr>
          <w:rFonts w:ascii="Calibri" w:eastAsia="Calibri" w:hAnsi="Calibri" w:cs="Calibri"/>
          <w:color w:val="000000"/>
        </w:rPr>
        <w:t xml:space="preserve">]. </w:t>
      </w:r>
    </w:p>
    <w:p w14:paraId="29D3804C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284" w:right="88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[2] E. Universo, 8 </w:t>
      </w:r>
      <w:proofErr w:type="gramStart"/>
      <w:r>
        <w:rPr>
          <w:rFonts w:ascii="Calibri" w:eastAsia="Calibri" w:hAnsi="Calibri" w:cs="Calibri"/>
          <w:color w:val="000000"/>
        </w:rPr>
        <w:t>Octubre</w:t>
      </w:r>
      <w:proofErr w:type="gramEnd"/>
      <w:r>
        <w:rPr>
          <w:rFonts w:ascii="Calibri" w:eastAsia="Calibri" w:hAnsi="Calibri" w:cs="Calibri"/>
          <w:color w:val="000000"/>
        </w:rPr>
        <w:t xml:space="preserve"> 2002. [En línea]. </w:t>
      </w:r>
      <w:proofErr w:type="spellStart"/>
      <w:r>
        <w:rPr>
          <w:rFonts w:ascii="Calibri" w:eastAsia="Calibri" w:hAnsi="Calibri" w:cs="Calibri"/>
          <w:color w:val="000000"/>
        </w:rPr>
        <w:t>Available</w:t>
      </w:r>
      <w:proofErr w:type="spellEnd"/>
      <w:r>
        <w:rPr>
          <w:rFonts w:ascii="Calibri" w:eastAsia="Calibri" w:hAnsi="Calibri" w:cs="Calibri"/>
          <w:color w:val="000000"/>
        </w:rPr>
        <w:t xml:space="preserve">:  </w:t>
      </w:r>
    </w:p>
    <w:p w14:paraId="31EDA253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61" w:lineRule="auto"/>
        <w:ind w:left="284" w:right="88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https://www.eluniverso.com/2002/10/08/0001/9/FF4BA90B32F540F28B9B32D74842A8FF.html.  [Último acceso: 10 </w:t>
      </w:r>
      <w:proofErr w:type="gramStart"/>
      <w:r>
        <w:rPr>
          <w:rFonts w:ascii="Calibri" w:eastAsia="Calibri" w:hAnsi="Calibri" w:cs="Calibri"/>
          <w:color w:val="000000"/>
        </w:rPr>
        <w:t>Junio</w:t>
      </w:r>
      <w:proofErr w:type="gramEnd"/>
      <w:r>
        <w:rPr>
          <w:rFonts w:ascii="Calibri" w:eastAsia="Calibri" w:hAnsi="Calibri" w:cs="Calibri"/>
          <w:color w:val="000000"/>
        </w:rPr>
        <w:t xml:space="preserve"> 2019]. </w:t>
      </w:r>
    </w:p>
    <w:p w14:paraId="04792545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61" w:lineRule="auto"/>
        <w:ind w:left="284" w:right="88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[3] E. -. N. d. E. Ecuador., «FILANBANCO CON MAS PERDIDAS,» EXPLORED, 25 </w:t>
      </w:r>
      <w:proofErr w:type="gramStart"/>
      <w:r>
        <w:rPr>
          <w:rFonts w:ascii="Calibri" w:eastAsia="Calibri" w:hAnsi="Calibri" w:cs="Calibri"/>
          <w:color w:val="000000"/>
        </w:rPr>
        <w:t>Junio</w:t>
      </w:r>
      <w:proofErr w:type="gramEnd"/>
      <w:r>
        <w:rPr>
          <w:rFonts w:ascii="Calibri" w:eastAsia="Calibri" w:hAnsi="Calibri" w:cs="Calibri"/>
          <w:color w:val="000000"/>
        </w:rPr>
        <w:t xml:space="preserve"> 2001. [En línea].  </w:t>
      </w:r>
      <w:proofErr w:type="spellStart"/>
      <w:r>
        <w:rPr>
          <w:rFonts w:ascii="Calibri" w:eastAsia="Calibri" w:hAnsi="Calibri" w:cs="Calibri"/>
          <w:color w:val="000000"/>
        </w:rPr>
        <w:t>Available</w:t>
      </w:r>
      <w:proofErr w:type="spellEnd"/>
      <w:r>
        <w:rPr>
          <w:rFonts w:ascii="Calibri" w:eastAsia="Calibri" w:hAnsi="Calibri" w:cs="Calibri"/>
          <w:color w:val="000000"/>
        </w:rPr>
        <w:t xml:space="preserve">: http://hoy.tawsa.com/noticias-ecuador/filanbanco-con-mas-perdidas-121723.html.  [Último acceso: 10 </w:t>
      </w:r>
      <w:proofErr w:type="gramStart"/>
      <w:r>
        <w:rPr>
          <w:rFonts w:ascii="Calibri" w:eastAsia="Calibri" w:hAnsi="Calibri" w:cs="Calibri"/>
          <w:color w:val="000000"/>
        </w:rPr>
        <w:t>Junio</w:t>
      </w:r>
      <w:proofErr w:type="gramEnd"/>
      <w:r>
        <w:rPr>
          <w:rFonts w:ascii="Calibri" w:eastAsia="Calibri" w:hAnsi="Calibri" w:cs="Calibri"/>
          <w:color w:val="000000"/>
        </w:rPr>
        <w:t xml:space="preserve"> 2019]. </w:t>
      </w:r>
    </w:p>
    <w:p w14:paraId="369776BF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284" w:right="88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[4] C. Nacional, «Historia,» Cervecería Nacional, [En línea]. </w:t>
      </w:r>
      <w:proofErr w:type="spellStart"/>
      <w:r>
        <w:rPr>
          <w:rFonts w:ascii="Calibri" w:eastAsia="Calibri" w:hAnsi="Calibri" w:cs="Calibri"/>
          <w:color w:val="000000"/>
        </w:rPr>
        <w:t>Available</w:t>
      </w:r>
      <w:proofErr w:type="spellEnd"/>
      <w:r>
        <w:rPr>
          <w:rFonts w:ascii="Calibri" w:eastAsia="Calibri" w:hAnsi="Calibri" w:cs="Calibri"/>
          <w:color w:val="000000"/>
        </w:rPr>
        <w:t xml:space="preserve">:  </w:t>
      </w:r>
    </w:p>
    <w:p w14:paraId="6BB35D71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463" w:lineRule="auto"/>
        <w:ind w:left="284" w:right="88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https://www.cervecerianacional.ec/historia-cerveceria-nacional. [Último acceso: 10 </w:t>
      </w:r>
      <w:proofErr w:type="gramStart"/>
      <w:r>
        <w:rPr>
          <w:rFonts w:ascii="Calibri" w:eastAsia="Calibri" w:hAnsi="Calibri" w:cs="Calibri"/>
          <w:color w:val="000000"/>
        </w:rPr>
        <w:t>Junio</w:t>
      </w:r>
      <w:proofErr w:type="gramEnd"/>
      <w:r>
        <w:rPr>
          <w:rFonts w:ascii="Calibri" w:eastAsia="Calibri" w:hAnsi="Calibri" w:cs="Calibri"/>
          <w:color w:val="000000"/>
        </w:rPr>
        <w:t xml:space="preserve"> 2019]. [5] D. Chávez, </w:t>
      </w:r>
      <w:proofErr w:type="spellStart"/>
      <w:r>
        <w:rPr>
          <w:rFonts w:ascii="Calibri" w:eastAsia="Calibri" w:hAnsi="Calibri" w:cs="Calibri"/>
          <w:color w:val="000000"/>
        </w:rPr>
        <w:t>Interviewee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i/>
          <w:color w:val="000000"/>
        </w:rPr>
        <w:t xml:space="preserve">Cervecería Nacional 130 años de innovación. </w:t>
      </w:r>
      <w:r>
        <w:rPr>
          <w:rFonts w:ascii="Calibri" w:eastAsia="Calibri" w:hAnsi="Calibri" w:cs="Calibri"/>
          <w:color w:val="000000"/>
        </w:rPr>
        <w:t xml:space="preserve">[Entrevista]. 2017. [6] ESPAE-ESPOL, Global </w:t>
      </w:r>
      <w:proofErr w:type="spellStart"/>
      <w:r>
        <w:rPr>
          <w:rFonts w:ascii="Calibri" w:eastAsia="Calibri" w:hAnsi="Calibri" w:cs="Calibri"/>
          <w:color w:val="000000"/>
        </w:rPr>
        <w:t>Entrepreneurship</w:t>
      </w:r>
      <w:proofErr w:type="spellEnd"/>
      <w:r>
        <w:rPr>
          <w:rFonts w:ascii="Calibri" w:eastAsia="Calibri" w:hAnsi="Calibri" w:cs="Calibri"/>
          <w:color w:val="000000"/>
        </w:rPr>
        <w:t xml:space="preserve"> Monitor, 2016.  </w:t>
      </w:r>
    </w:p>
    <w:p w14:paraId="5B14B302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61" w:lineRule="auto"/>
        <w:ind w:left="284" w:right="88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[7] «</w:t>
      </w:r>
      <w:proofErr w:type="spellStart"/>
      <w:r>
        <w:rPr>
          <w:rFonts w:ascii="Calibri" w:eastAsia="Calibri" w:hAnsi="Calibri" w:cs="Calibri"/>
          <w:color w:val="000000"/>
        </w:rPr>
        <w:t>datosmacro</w:t>
      </w:r>
      <w:proofErr w:type="spellEnd"/>
      <w:r>
        <w:rPr>
          <w:rFonts w:ascii="Calibri" w:eastAsia="Calibri" w:hAnsi="Calibri" w:cs="Calibri"/>
          <w:color w:val="000000"/>
        </w:rPr>
        <w:t xml:space="preserve">,» [En línea]. </w:t>
      </w:r>
      <w:proofErr w:type="spellStart"/>
      <w:r>
        <w:rPr>
          <w:rFonts w:ascii="Calibri" w:eastAsia="Calibri" w:hAnsi="Calibri" w:cs="Calibri"/>
          <w:color w:val="000000"/>
        </w:rPr>
        <w:t>Available</w:t>
      </w:r>
      <w:proofErr w:type="spellEnd"/>
      <w:r>
        <w:rPr>
          <w:rFonts w:ascii="Calibri" w:eastAsia="Calibri" w:hAnsi="Calibri" w:cs="Calibri"/>
          <w:color w:val="000000"/>
        </w:rPr>
        <w:t xml:space="preserve">: https://datosmacro.expansion.com/estado/indice competitividad-global/ecuador. </w:t>
      </w:r>
    </w:p>
    <w:p w14:paraId="4424306A" w14:textId="77777777" w:rsidR="007409D7" w:rsidRDefault="008E08B0" w:rsidP="00E21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284" w:right="88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[8] «</w:t>
      </w:r>
      <w:proofErr w:type="spellStart"/>
      <w:r>
        <w:rPr>
          <w:rFonts w:ascii="Calibri" w:eastAsia="Calibri" w:hAnsi="Calibri" w:cs="Calibri"/>
          <w:color w:val="000000"/>
        </w:rPr>
        <w:t>datosmacro</w:t>
      </w:r>
      <w:proofErr w:type="spellEnd"/>
      <w:r>
        <w:rPr>
          <w:rFonts w:ascii="Calibri" w:eastAsia="Calibri" w:hAnsi="Calibri" w:cs="Calibri"/>
          <w:color w:val="000000"/>
        </w:rPr>
        <w:t xml:space="preserve">,» [En línea]. </w:t>
      </w:r>
      <w:proofErr w:type="spellStart"/>
      <w:r>
        <w:rPr>
          <w:rFonts w:ascii="Calibri" w:eastAsia="Calibri" w:hAnsi="Calibri" w:cs="Calibri"/>
          <w:color w:val="000000"/>
        </w:rPr>
        <w:t>Available</w:t>
      </w:r>
      <w:proofErr w:type="spellEnd"/>
      <w:r>
        <w:rPr>
          <w:rFonts w:ascii="Calibri" w:eastAsia="Calibri" w:hAnsi="Calibri" w:cs="Calibri"/>
          <w:color w:val="000000"/>
        </w:rPr>
        <w:t>: https://datosmacro.expansion.com/idh/ecuador.</w:t>
      </w:r>
    </w:p>
    <w:sectPr w:rsidR="007409D7">
      <w:type w:val="continuous"/>
      <w:pgSz w:w="12240" w:h="15840"/>
      <w:pgMar w:top="430" w:right="1179" w:bottom="1592" w:left="1192" w:header="0" w:footer="720" w:gutter="0"/>
      <w:cols w:space="720" w:equalWidth="0">
        <w:col w:w="986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Noto Sans Symbol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C676F"/>
    <w:multiLevelType w:val="multilevel"/>
    <w:tmpl w:val="9992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D7"/>
    <w:rsid w:val="00506E0A"/>
    <w:rsid w:val="007409D7"/>
    <w:rsid w:val="008E08B0"/>
    <w:rsid w:val="00E21348"/>
    <w:rsid w:val="00EF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638A"/>
  <w15:docId w15:val="{2FE75426-C45B-41C0-9868-84A51EDC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1348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1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EF16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hdr.undp.org/en/indicators/137506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3300</Words>
  <Characters>18155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</cp:revision>
  <dcterms:created xsi:type="dcterms:W3CDTF">2021-01-20T03:31:00Z</dcterms:created>
  <dcterms:modified xsi:type="dcterms:W3CDTF">2021-01-20T03:31:00Z</dcterms:modified>
</cp:coreProperties>
</file>