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/>
      </w:pPr>
      <w:bookmarkStart w:colFirst="0" w:colLast="0" w:name="_enhj3lexhtmg" w:id="0"/>
      <w:bookmarkEnd w:id="0"/>
      <w:r w:rsidDel="00000000" w:rsidR="00000000" w:rsidRPr="00000000">
        <w:rPr>
          <w:rtl w:val="0"/>
        </w:rPr>
        <w:t xml:space="preserve">Требования к форме выбора тарифного плана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https://qa-faculty.github.io/tariff-plan/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5mrbh95m12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Макет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Макет в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1w2381t7z4a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Окружения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должна работать и корректно отображаться в следующих окружениях: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операционные системы: Windows, iOS и Android.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браузеры (текущая и предыдущая версии): Google Chrome, Safari, Yandex Browser, Opera, Firefox, Edge.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разрешения: Desktop 1920х1080, Mobile 800х360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gc7l6pfka6m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Форма выбора тарифного плана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формы: собрать данные о клиенте и выбранном им тарифе для последующего формирования счета на оплату за доступ к компьютерной игре.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состоит из четырех последовательных дисплеев и заполняется в 4 шага: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1. Необходимо ввести данные: имя, email, телефон.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2. Необходимо выбрать тариф.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3. Необходимо выбрать дополнительные опции.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4. Необходимо подтвердить выбор тарифного плана и сумму.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подтверждения показывается сообщение с благодарностью за выбор тарифа.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Кнопки “Далее” и “Назад” помогают переключаться между разными дисплеями.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rdk8oisufuz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Шаг 1. Ввод данных: имя, email, телефон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Заполнение всех полей обязательно. Если поле не заполнено, то появляется сообщение “Обязательное поле.” Другие ограничения: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025"/>
        <w:gridCol w:w="2340"/>
        <w:tblGridChange w:id="0">
          <w:tblGrid>
            <w:gridCol w:w="1500"/>
            <w:gridCol w:w="5025"/>
            <w:gridCol w:w="2340"/>
          </w:tblGrid>
        </w:tblGridChange>
      </w:tblGrid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Ограничения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Сообщение об ошибке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"Имя"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Допустимы русские и английские буквы, заглавные, строчные. А также пробелы и дефисы.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Длина имени от 2 до 30 символов.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 в поле Имя.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"Email"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Должно содержать “@” и “.”. Только латинские буквы, числа, дефис.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 5 до 30 символов.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 в поле Email.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"Телефон"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Допустимы только цифры и знак “+”.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Количество допустимых для ввода цифр от 7 до 14 без пробелов или дефиса.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 в поле Телефон.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eu4zsnjs0et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Шаг 2. Выбор тарифа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выбор предоставляется 3 тарифа, каждый их которых имеет помесячный и годовой вариант оплаты.</w:t>
      </w:r>
    </w:p>
    <w:tbl>
      <w:tblPr>
        <w:tblStyle w:val="Table2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100"/>
        <w:gridCol w:w="4695"/>
        <w:tblGridChange w:id="0">
          <w:tblGrid>
            <w:gridCol w:w="2040"/>
            <w:gridCol w:w="2100"/>
            <w:gridCol w:w="4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Тариф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Месячный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Годовой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 руб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9000 руб + 2 месяца бесплатно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1200 руб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12000 руб + 2 месяца бесплатно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1500 руб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15000 руб + 2 месяца бесплатно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дефолту при переходе на шаг 2 стоит выбор на тарифе Standard с оплатой каждый месяц.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hqpeicf7aw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Шаг 3. Выбор дополнительных опций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дополнительных опций к каждому тарифу можно выбрать: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играть онлайн - 100 руб/мес или 1000 руб/год;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1 ТБ в облаке - 200 руб/мес или 2000 руб/год;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Персонально настраивать профиль - 200 руб/мес или 2000 руб/год;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может не выбрать ни одной опции, выбрать одну, две или все опции.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дефолту при переходе на шаг 3 стоит выбор на опции играть онлайн.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lx18de3phvk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Шаг 4. Подтверждение выбора тарифного плана и суммы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Выводится стоимость выбранного тарифа и дополнительных опций, а также общая сумма. Пользователь может либо подтвердить выбор, либо вернуться назад и поменять параметры выбора.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подтверждения пользователь видит сообщение с благодарностью.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qa-faculty.github.io/tariff-plan/" TargetMode="External"/><Relationship Id="rId7" Type="http://schemas.openxmlformats.org/officeDocument/2006/relationships/hyperlink" Target="https://qa-faculty.github.io/tariff-plan/" TargetMode="External"/><Relationship Id="rId8" Type="http://schemas.openxmlformats.org/officeDocument/2006/relationships/hyperlink" Target="https://www.figma.com/file/LI1SccXx6ngNJrvgTqQ9Ba/multi-step-form?type=design&amp;node-id=0%3A1&amp;mode=design&amp;t=srtFkrpHE0CL2dc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