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3D31E" w14:textId="72554407" w:rsidR="000A4918" w:rsidRPr="000A4918" w:rsidRDefault="000A4918" w:rsidP="000A4918">
      <w:pPr>
        <w:spacing w:after="0" w:line="240" w:lineRule="auto"/>
        <w:ind w:firstLine="567"/>
        <w:jc w:val="center"/>
        <w:rPr>
          <w:rFonts w:ascii="Times New Roman" w:hAnsi="Times New Roman" w:cs="Times New Roman"/>
          <w:b/>
          <w:bCs/>
        </w:rPr>
      </w:pPr>
      <w:r>
        <w:rPr>
          <w:rFonts w:ascii="Times New Roman" w:hAnsi="Times New Roman" w:cs="Times New Roman"/>
          <w:b/>
          <w:bCs/>
        </w:rPr>
        <w:t>Результати першого експерименту</w:t>
      </w:r>
    </w:p>
    <w:p w14:paraId="54B721D4" w14:textId="77777777" w:rsidR="000A4918" w:rsidRPr="000A4918" w:rsidRDefault="000A4918" w:rsidP="000A4918">
      <w:pPr>
        <w:spacing w:after="0" w:line="240" w:lineRule="auto"/>
        <w:ind w:firstLine="567"/>
        <w:jc w:val="both"/>
        <w:rPr>
          <w:rFonts w:ascii="Times New Roman" w:hAnsi="Times New Roman" w:cs="Times New Roman"/>
        </w:rPr>
      </w:pPr>
      <w:r>
        <w:rPr>
          <w:rFonts w:ascii="Times New Roman" w:hAnsi="Times New Roman" w:cs="Times New Roman"/>
        </w:rPr>
        <w:t>Результати порівняння двох варіантів промту наведено в табл. № 1.</w:t>
      </w:r>
    </w:p>
    <w:p w14:paraId="1099ACA4" w14:textId="77777777" w:rsidR="000A4918" w:rsidRPr="000A4918" w:rsidRDefault="000A4918" w:rsidP="000A4918">
      <w:pPr>
        <w:spacing w:after="0" w:line="240" w:lineRule="auto"/>
        <w:ind w:firstLine="567"/>
        <w:jc w:val="right"/>
        <w:rPr>
          <w:rFonts w:ascii="Times New Roman" w:hAnsi="Times New Roman" w:cs="Times New Roman"/>
        </w:rPr>
      </w:pPr>
      <w:r>
        <w:rPr>
          <w:rFonts w:ascii="Times New Roman" w:hAnsi="Times New Roman" w:cs="Times New Roman"/>
        </w:rPr>
        <w:t>Таблиця № 1.</w:t>
      </w:r>
    </w:p>
    <w:p w14:paraId="7280D542" w14:textId="77777777" w:rsidR="000A4918" w:rsidRPr="000A4918" w:rsidRDefault="000A4918" w:rsidP="000A4918">
      <w:pPr>
        <w:spacing w:after="0" w:line="240" w:lineRule="auto"/>
        <w:ind w:firstLine="567"/>
        <w:jc w:val="center"/>
        <w:rPr>
          <w:rFonts w:ascii="Times New Roman" w:hAnsi="Times New Roman" w:cs="Times New Roman"/>
          <w:i/>
          <w:iCs/>
        </w:rPr>
      </w:pPr>
      <w:r>
        <w:rPr>
          <w:rFonts w:ascii="Times New Roman" w:hAnsi="Times New Roman" w:cs="Times New Roman"/>
          <w:i/>
          <w:iCs/>
        </w:rPr>
        <w:t>Порівняння результатів початкового та вдосконаленого промтів</w:t>
      </w:r>
    </w:p>
    <w:tbl>
      <w:tblPr>
        <w:tblStyle w:val="ae"/>
        <w:tblW w:w="9639" w:type="dxa"/>
        <w:tblInd w:w="-5" w:type="dxa"/>
        <w:tblLook w:val="04A0" w:firstRow="1" w:lastRow="0" w:firstColumn="1" w:lastColumn="0" w:noHBand="0" w:noVBand="1"/>
      </w:tblPr>
      <w:tblGrid>
        <w:gridCol w:w="4395"/>
        <w:gridCol w:w="2409"/>
        <w:gridCol w:w="2835"/>
      </w:tblGrid>
      <w:tr w:rsidR="000A4918" w:rsidRPr="000A4918" w14:paraId="5BA107AF" w14:textId="77777777" w:rsidTr="000A4918">
        <w:tc>
          <w:tcPr>
            <w:tcW w:w="4395" w:type="dxa"/>
          </w:tcPr>
          <w:p w14:paraId="53824255" w14:textId="77777777" w:rsidR="000A4918" w:rsidRPr="000A4918" w:rsidRDefault="000A4918" w:rsidP="000A4918">
            <w:pPr>
              <w:rPr>
                <w:rFonts w:ascii="Times New Roman" w:hAnsi="Times New Roman" w:cs="Times New Roman"/>
                <w:b/>
                <w:bCs/>
              </w:rPr>
            </w:pPr>
            <w:r>
              <w:rPr>
                <w:rFonts w:ascii="Times New Roman" w:hAnsi="Times New Roman" w:cs="Times New Roman"/>
                <w:b/>
                <w:bCs/>
              </w:rPr>
              <w:t>Метрика</w:t>
            </w:r>
          </w:p>
        </w:tc>
        <w:tc>
          <w:tcPr>
            <w:tcW w:w="2409" w:type="dxa"/>
          </w:tcPr>
          <w:p w14:paraId="47378C5F" w14:textId="77777777" w:rsidR="000A4918" w:rsidRPr="000A4918" w:rsidRDefault="000A4918" w:rsidP="000A4918">
            <w:pPr>
              <w:rPr>
                <w:rFonts w:ascii="Times New Roman" w:hAnsi="Times New Roman" w:cs="Times New Roman"/>
                <w:b/>
                <w:bCs/>
              </w:rPr>
            </w:pPr>
            <w:r>
              <w:rPr>
                <w:rFonts w:ascii="Times New Roman" w:hAnsi="Times New Roman" w:cs="Times New Roman"/>
                <w:b/>
                <w:bCs/>
              </w:rPr>
              <w:t>Початковий промт</w:t>
            </w:r>
          </w:p>
        </w:tc>
        <w:tc>
          <w:tcPr>
            <w:tcW w:w="2835" w:type="dxa"/>
          </w:tcPr>
          <w:p w14:paraId="3910FC04" w14:textId="77777777" w:rsidR="000A4918" w:rsidRPr="000A4918" w:rsidRDefault="000A4918" w:rsidP="000A4918">
            <w:pPr>
              <w:rPr>
                <w:rFonts w:ascii="Times New Roman" w:hAnsi="Times New Roman" w:cs="Times New Roman"/>
                <w:b/>
                <w:bCs/>
              </w:rPr>
            </w:pPr>
            <w:r>
              <w:rPr>
                <w:rFonts w:ascii="Times New Roman" w:hAnsi="Times New Roman" w:cs="Times New Roman"/>
                <w:b/>
                <w:bCs/>
              </w:rPr>
              <w:t>Вдосконалений промт</w:t>
            </w:r>
          </w:p>
        </w:tc>
      </w:tr>
      <w:tr w:rsidR="000A4918" w:rsidRPr="000A4918" w14:paraId="32BA2142" w14:textId="77777777" w:rsidTr="000A4918">
        <w:tc>
          <w:tcPr>
            <w:tcW w:w="4395" w:type="dxa"/>
          </w:tcPr>
          <w:p w14:paraId="4BB0A36F" w14:textId="77777777" w:rsidR="000A4918" w:rsidRPr="000A4918" w:rsidRDefault="000A4918" w:rsidP="000A4918">
            <w:pPr>
              <w:rPr>
                <w:rFonts w:ascii="Times New Roman" w:hAnsi="Times New Roman" w:cs="Times New Roman"/>
              </w:rPr>
            </w:pPr>
            <w:r>
              <w:rPr>
                <w:rFonts w:ascii="Times New Roman" w:hAnsi="Times New Roman" w:cs="Times New Roman"/>
              </w:rPr>
              <w:t>Коректно вилучені поля</w:t>
            </w:r>
          </w:p>
        </w:tc>
        <w:tc>
          <w:tcPr>
            <w:tcW w:w="2409" w:type="dxa"/>
          </w:tcPr>
          <w:p w14:paraId="527AB184" w14:textId="77777777" w:rsidR="000A4918" w:rsidRPr="000A4918" w:rsidRDefault="000A4918" w:rsidP="000A4918">
            <w:pPr>
              <w:jc w:val="center"/>
              <w:rPr>
                <w:rFonts w:ascii="Times New Roman" w:hAnsi="Times New Roman" w:cs="Times New Roman"/>
              </w:rPr>
            </w:pPr>
            <w:r>
              <w:rPr>
                <w:rFonts w:ascii="Times New Roman" w:hAnsi="Times New Roman" w:cs="Times New Roman"/>
              </w:rPr>
              <w:t>83,0%</w:t>
            </w:r>
          </w:p>
        </w:tc>
        <w:tc>
          <w:tcPr>
            <w:tcW w:w="2835" w:type="dxa"/>
          </w:tcPr>
          <w:p w14:paraId="47F8E6C6" w14:textId="77777777" w:rsidR="000A4918" w:rsidRPr="000A4918" w:rsidRDefault="000A4918" w:rsidP="000A4918">
            <w:pPr>
              <w:jc w:val="center"/>
              <w:rPr>
                <w:rFonts w:ascii="Times New Roman" w:hAnsi="Times New Roman" w:cs="Times New Roman"/>
              </w:rPr>
            </w:pPr>
            <w:r>
              <w:rPr>
                <w:rFonts w:ascii="Times New Roman" w:hAnsi="Times New Roman" w:cs="Times New Roman"/>
              </w:rPr>
              <w:t>90,0%</w:t>
            </w:r>
          </w:p>
        </w:tc>
      </w:tr>
      <w:tr w:rsidR="000A4918" w:rsidRPr="000A4918" w14:paraId="646A23F2" w14:textId="77777777" w:rsidTr="000A4918">
        <w:tc>
          <w:tcPr>
            <w:tcW w:w="4395" w:type="dxa"/>
          </w:tcPr>
          <w:p w14:paraId="299AA6F6" w14:textId="77777777" w:rsidR="000A4918" w:rsidRPr="000A4918" w:rsidRDefault="000A4918" w:rsidP="000A4918">
            <w:pPr>
              <w:rPr>
                <w:rFonts w:ascii="Times New Roman" w:hAnsi="Times New Roman" w:cs="Times New Roman"/>
              </w:rPr>
            </w:pPr>
            <w:r>
              <w:rPr>
                <w:rFonts w:ascii="Times New Roman" w:hAnsi="Times New Roman" w:cs="Times New Roman"/>
              </w:rPr>
              <w:t>Загальна коректність з урахуванням invented_ok</w:t>
            </w:r>
          </w:p>
        </w:tc>
        <w:tc>
          <w:tcPr>
            <w:tcW w:w="2409" w:type="dxa"/>
          </w:tcPr>
          <w:p w14:paraId="2D03F7DF" w14:textId="77777777" w:rsidR="000A4918" w:rsidRPr="000A4918" w:rsidRDefault="000A4918" w:rsidP="000A4918">
            <w:pPr>
              <w:jc w:val="center"/>
              <w:rPr>
                <w:rFonts w:ascii="Times New Roman" w:hAnsi="Times New Roman" w:cs="Times New Roman"/>
              </w:rPr>
            </w:pPr>
            <w:r>
              <w:rPr>
                <w:rFonts w:ascii="Times New Roman" w:hAnsi="Times New Roman" w:cs="Times New Roman"/>
              </w:rPr>
              <w:t>84,8%</w:t>
            </w:r>
          </w:p>
        </w:tc>
        <w:tc>
          <w:tcPr>
            <w:tcW w:w="2835" w:type="dxa"/>
          </w:tcPr>
          <w:p w14:paraId="0C48EAF3" w14:textId="77777777" w:rsidR="000A4918" w:rsidRPr="000A4918" w:rsidRDefault="000A4918" w:rsidP="000A4918">
            <w:pPr>
              <w:jc w:val="center"/>
              <w:rPr>
                <w:rFonts w:ascii="Times New Roman" w:hAnsi="Times New Roman" w:cs="Times New Roman"/>
              </w:rPr>
            </w:pPr>
            <w:r>
              <w:rPr>
                <w:rFonts w:ascii="Times New Roman" w:hAnsi="Times New Roman" w:cs="Times New Roman"/>
              </w:rPr>
              <w:t>91,8%</w:t>
            </w:r>
          </w:p>
        </w:tc>
      </w:tr>
      <w:tr w:rsidR="000A4918" w:rsidRPr="000A4918" w14:paraId="318DFEEE" w14:textId="77777777" w:rsidTr="000A4918">
        <w:tc>
          <w:tcPr>
            <w:tcW w:w="4395" w:type="dxa"/>
          </w:tcPr>
          <w:p w14:paraId="56F1F98B" w14:textId="77777777" w:rsidR="000A4918" w:rsidRPr="000A4918" w:rsidRDefault="000A4918" w:rsidP="000A4918">
            <w:pPr>
              <w:rPr>
                <w:rFonts w:ascii="Times New Roman" w:hAnsi="Times New Roman" w:cs="Times New Roman"/>
              </w:rPr>
            </w:pPr>
            <w:r>
              <w:rPr>
                <w:rFonts w:ascii="Times New Roman" w:hAnsi="Times New Roman" w:cs="Times New Roman"/>
              </w:rPr>
              <w:t>Неправильно вигадана інформація</w:t>
            </w:r>
          </w:p>
        </w:tc>
        <w:tc>
          <w:tcPr>
            <w:tcW w:w="2409" w:type="dxa"/>
          </w:tcPr>
          <w:p w14:paraId="1BFF224A" w14:textId="77777777" w:rsidR="000A4918" w:rsidRPr="000A4918" w:rsidRDefault="000A4918" w:rsidP="000A4918">
            <w:pPr>
              <w:jc w:val="center"/>
              <w:rPr>
                <w:rFonts w:ascii="Times New Roman" w:hAnsi="Times New Roman" w:cs="Times New Roman"/>
              </w:rPr>
            </w:pPr>
            <w:r>
              <w:rPr>
                <w:rFonts w:ascii="Times New Roman" w:hAnsi="Times New Roman" w:cs="Times New Roman"/>
              </w:rPr>
              <w:t>10,6%</w:t>
            </w:r>
          </w:p>
        </w:tc>
        <w:tc>
          <w:tcPr>
            <w:tcW w:w="2835" w:type="dxa"/>
          </w:tcPr>
          <w:p w14:paraId="25D32DBA" w14:textId="77777777" w:rsidR="000A4918" w:rsidRPr="000A4918" w:rsidRDefault="000A4918" w:rsidP="000A4918">
            <w:pPr>
              <w:jc w:val="center"/>
              <w:rPr>
                <w:rFonts w:ascii="Times New Roman" w:hAnsi="Times New Roman" w:cs="Times New Roman"/>
              </w:rPr>
            </w:pPr>
            <w:r>
              <w:rPr>
                <w:rFonts w:ascii="Times New Roman" w:hAnsi="Times New Roman" w:cs="Times New Roman"/>
              </w:rPr>
              <w:t>5,3%</w:t>
            </w:r>
          </w:p>
        </w:tc>
      </w:tr>
      <w:tr w:rsidR="000A4918" w:rsidRPr="000A4918" w14:paraId="5CFED97B" w14:textId="77777777" w:rsidTr="000A4918">
        <w:tc>
          <w:tcPr>
            <w:tcW w:w="4395" w:type="dxa"/>
          </w:tcPr>
          <w:p w14:paraId="2F79B971" w14:textId="77777777" w:rsidR="000A4918" w:rsidRPr="000A4918" w:rsidRDefault="000A4918" w:rsidP="000A4918">
            <w:pPr>
              <w:rPr>
                <w:rFonts w:ascii="Times New Roman" w:hAnsi="Times New Roman" w:cs="Times New Roman"/>
              </w:rPr>
            </w:pPr>
            <w:r>
              <w:rPr>
                <w:rFonts w:ascii="Times New Roman" w:hAnsi="Times New Roman" w:cs="Times New Roman"/>
              </w:rPr>
              <w:t>Пропущена інформація</w:t>
            </w:r>
          </w:p>
        </w:tc>
        <w:tc>
          <w:tcPr>
            <w:tcW w:w="2409" w:type="dxa"/>
          </w:tcPr>
          <w:p w14:paraId="6BCBFABE" w14:textId="77777777" w:rsidR="000A4918" w:rsidRPr="000A4918" w:rsidRDefault="000A4918" w:rsidP="000A4918">
            <w:pPr>
              <w:jc w:val="center"/>
              <w:rPr>
                <w:rFonts w:ascii="Times New Roman" w:hAnsi="Times New Roman" w:cs="Times New Roman"/>
              </w:rPr>
            </w:pPr>
            <w:r>
              <w:rPr>
                <w:rFonts w:ascii="Times New Roman" w:hAnsi="Times New Roman" w:cs="Times New Roman"/>
              </w:rPr>
              <w:t>4,5%</w:t>
            </w:r>
          </w:p>
        </w:tc>
        <w:tc>
          <w:tcPr>
            <w:tcW w:w="2835" w:type="dxa"/>
          </w:tcPr>
          <w:p w14:paraId="0B5F2AEF" w14:textId="77777777" w:rsidR="000A4918" w:rsidRPr="000A4918" w:rsidRDefault="000A4918" w:rsidP="000A4918">
            <w:pPr>
              <w:jc w:val="center"/>
              <w:rPr>
                <w:rFonts w:ascii="Times New Roman" w:hAnsi="Times New Roman" w:cs="Times New Roman"/>
              </w:rPr>
            </w:pPr>
            <w:r>
              <w:rPr>
                <w:rFonts w:ascii="Times New Roman" w:hAnsi="Times New Roman" w:cs="Times New Roman"/>
              </w:rPr>
              <w:t>2,8%</w:t>
            </w:r>
          </w:p>
        </w:tc>
      </w:tr>
      <w:tr w:rsidR="000A4918" w:rsidRPr="000A4918" w14:paraId="57148D06" w14:textId="77777777" w:rsidTr="000A4918">
        <w:tc>
          <w:tcPr>
            <w:tcW w:w="4395" w:type="dxa"/>
          </w:tcPr>
          <w:p w14:paraId="37EA288A" w14:textId="77777777" w:rsidR="000A4918" w:rsidRPr="000A4918" w:rsidRDefault="000A4918" w:rsidP="000A4918">
            <w:pPr>
              <w:rPr>
                <w:rFonts w:ascii="Times New Roman" w:hAnsi="Times New Roman" w:cs="Times New Roman"/>
              </w:rPr>
            </w:pPr>
            <w:r>
              <w:rPr>
                <w:rFonts w:ascii="Times New Roman" w:hAnsi="Times New Roman" w:cs="Times New Roman"/>
              </w:rPr>
              <w:t>Повідомлення без помилкових або пропущених полів</w:t>
            </w:r>
          </w:p>
        </w:tc>
        <w:tc>
          <w:tcPr>
            <w:tcW w:w="2409" w:type="dxa"/>
          </w:tcPr>
          <w:p w14:paraId="2D21FC58" w14:textId="77777777" w:rsidR="000A4918" w:rsidRPr="000A4918" w:rsidRDefault="000A4918" w:rsidP="000A4918">
            <w:pPr>
              <w:jc w:val="center"/>
              <w:rPr>
                <w:rFonts w:ascii="Times New Roman" w:hAnsi="Times New Roman" w:cs="Times New Roman"/>
              </w:rPr>
            </w:pPr>
            <w:r>
              <w:rPr>
                <w:rFonts w:ascii="Times New Roman" w:hAnsi="Times New Roman" w:cs="Times New Roman"/>
              </w:rPr>
              <w:t>20,0%</w:t>
            </w:r>
          </w:p>
        </w:tc>
        <w:tc>
          <w:tcPr>
            <w:tcW w:w="2835" w:type="dxa"/>
          </w:tcPr>
          <w:p w14:paraId="0BDA7704" w14:textId="77777777" w:rsidR="000A4918" w:rsidRPr="000A4918" w:rsidRDefault="000A4918" w:rsidP="000A4918">
            <w:pPr>
              <w:jc w:val="center"/>
              <w:rPr>
                <w:rFonts w:ascii="Times New Roman" w:hAnsi="Times New Roman" w:cs="Times New Roman"/>
              </w:rPr>
            </w:pPr>
            <w:r>
              <w:rPr>
                <w:rFonts w:ascii="Times New Roman" w:hAnsi="Times New Roman" w:cs="Times New Roman"/>
              </w:rPr>
              <w:t>57,1%</w:t>
            </w:r>
          </w:p>
        </w:tc>
      </w:tr>
    </w:tbl>
    <w:p w14:paraId="4A72FE57" w14:textId="77777777" w:rsidR="000A4918" w:rsidRPr="000A4918" w:rsidRDefault="000A4918" w:rsidP="000A4918">
      <w:pPr>
        <w:spacing w:after="0" w:line="240" w:lineRule="auto"/>
        <w:ind w:firstLine="567"/>
        <w:jc w:val="both"/>
        <w:rPr>
          <w:rFonts w:ascii="Times New Roman" w:hAnsi="Times New Roman" w:cs="Times New Roman"/>
        </w:rPr>
      </w:pPr>
      <w:r>
        <w:rPr>
          <w:rFonts w:ascii="Times New Roman" w:hAnsi="Times New Roman" w:cs="Times New Roman"/>
        </w:rPr>
        <w:t>Під час використання початкового промту було перевірено 376 полів, з яких 312 були визначені правильно, 7 містили допустимі контекстні висновки, 40 – неправильно вигадану інформацію, а 17 значень були пропущені.</w:t>
      </w:r>
    </w:p>
    <w:p w14:paraId="38941D4F" w14:textId="77777777" w:rsidR="000A4918" w:rsidRPr="000A4918" w:rsidRDefault="000A4918" w:rsidP="000A4918">
      <w:pPr>
        <w:spacing w:after="0" w:line="240" w:lineRule="auto"/>
        <w:ind w:firstLine="567"/>
        <w:jc w:val="both"/>
        <w:rPr>
          <w:rFonts w:ascii="Times New Roman" w:hAnsi="Times New Roman" w:cs="Times New Roman"/>
        </w:rPr>
      </w:pPr>
      <w:r>
        <w:rPr>
          <w:rFonts w:ascii="Times New Roman" w:hAnsi="Times New Roman" w:cs="Times New Roman"/>
        </w:rPr>
        <w:t>Після вдосконалення промту було оцінено 281 поле: 253 поля було вилучено правильно, 5 значень класифіковано як допустимі контекстні висновки, 15 – як неправильні припущення, а 8 необхідних значень було пропущено. Таким чином, загальна коректність зросла з 84,8% до 91,8%, а частка неправильно вигаданої інформації зменшилася з 10,6% до 5,3%. Кількість неправильних припущень скоротилася з 40 до 15 випадків, тобто на 62,5%, а кількість пропусків – із 17 до 8, тобто на 52,9%. Зменшення загальної кількості оцінених полів з 376 до 281 зумовлене тим, що вдосконалений промт перестав формувати структуровані записи для повідомлень, які не є анонсами заходів.</w:t>
      </w:r>
    </w:p>
    <w:p w14:paraId="2535210A" w14:textId="77777777" w:rsidR="000A4918" w:rsidRPr="000A4918" w:rsidRDefault="000A4918" w:rsidP="000A4918">
      <w:pPr>
        <w:spacing w:after="0" w:line="240" w:lineRule="auto"/>
        <w:ind w:firstLine="567"/>
        <w:jc w:val="both"/>
        <w:rPr>
          <w:rFonts w:ascii="Times New Roman" w:hAnsi="Times New Roman" w:cs="Times New Roman"/>
        </w:rPr>
      </w:pPr>
      <w:r>
        <w:rPr>
          <w:rFonts w:ascii="Times New Roman" w:hAnsi="Times New Roman" w:cs="Times New Roman"/>
        </w:rPr>
        <w:t>Ще суттєвіше покращення спостерігалося на рівні повних повідомлень. Для початкового промту лише 7 із 35 повідомлень (20,0%) не містили помилкових або пропущених полів. Після уточнення інструкції таких повідомлень стало 20 із 35 (57,1%). При цьому вдосконалений промт значно краще відфільтровував повідомлення, що не є календарними подіями. Зокрема, графік роботи деканату, чутки про конференцію, спогад про минулу лекцію, оновлення методичних вимог, повідомлення про минулу конференцію, скасований семінар, вихід друком збірника наукових праць та опитування щодо можливої дати заходу були правильно визначені як такі, що не повинні створювати подію. Загалом рішення про те, чи має повідомлення створювати календарний запис, було прийнято правильно у 31 випадку з 35 (88,6%).</w:t>
      </w:r>
    </w:p>
    <w:p w14:paraId="73CF8227" w14:textId="77777777" w:rsidR="000A4918" w:rsidRDefault="000A4918" w:rsidP="000A4918">
      <w:pPr>
        <w:spacing w:after="0" w:line="240" w:lineRule="auto"/>
        <w:ind w:firstLine="567"/>
        <w:jc w:val="both"/>
        <w:rPr>
          <w:rFonts w:ascii="Times New Roman" w:hAnsi="Times New Roman" w:cs="Times New Roman"/>
          <w:b/>
          <w:bCs/>
        </w:rPr>
      </w:pPr>
    </w:p>
    <w:p w14:paraId="02413F19" w14:textId="7BB898EC" w:rsidR="000A4918" w:rsidRPr="000A4918" w:rsidRDefault="000A4918" w:rsidP="000A4918">
      <w:pPr>
        <w:spacing w:after="0" w:line="240" w:lineRule="auto"/>
        <w:ind w:firstLine="567"/>
        <w:jc w:val="both"/>
        <w:rPr>
          <w:rFonts w:ascii="Times New Roman" w:hAnsi="Times New Roman" w:cs="Times New Roman"/>
          <w:b/>
          <w:bCs/>
        </w:rPr>
      </w:pPr>
      <w:r>
        <w:rPr>
          <w:rFonts w:ascii="Times New Roman" w:hAnsi="Times New Roman" w:cs="Times New Roman"/>
          <w:b/>
          <w:bCs/>
        </w:rPr>
        <w:t>Аналіз помилок</w:t>
      </w:r>
    </w:p>
    <w:p w14:paraId="0058086D" w14:textId="77777777" w:rsidR="00605632" w:rsidRPr="000A4918" w:rsidRDefault="00605632" w:rsidP="00605632">
      <w:pPr>
        <w:spacing w:after="0" w:line="240" w:lineRule="auto"/>
        <w:ind w:firstLine="567"/>
        <w:jc w:val="both"/>
        <w:rPr>
          <w:rFonts w:ascii="Times New Roman" w:hAnsi="Times New Roman" w:cs="Times New Roman"/>
        </w:rPr>
      </w:pPr>
      <w:r w:rsidRPr="000A4918">
        <w:rPr>
          <w:rFonts w:ascii="Times New Roman" w:hAnsi="Times New Roman" w:cs="Times New Roman"/>
        </w:rPr>
        <w:t>Незважаючи на загальне покращення результатів, найбільш проблемним атрибутом залишилося визначення дати. Модель усе ще припускалася помилок при роботі з виразами типу «наступної п'ятниці», могла неправильно інтерпретувати явно зазначену календарну дату або зберігати лише початок багатоденного заходу.</w:t>
      </w:r>
    </w:p>
    <w:p w14:paraId="24E216C7" w14:textId="77777777" w:rsidR="00605632" w:rsidRPr="000A4918" w:rsidRDefault="00605632" w:rsidP="00605632">
      <w:pPr>
        <w:spacing w:after="0" w:line="240" w:lineRule="auto"/>
        <w:ind w:firstLine="567"/>
        <w:jc w:val="both"/>
        <w:rPr>
          <w:rFonts w:ascii="Times New Roman" w:hAnsi="Times New Roman" w:cs="Times New Roman"/>
        </w:rPr>
      </w:pPr>
      <w:r w:rsidRPr="000A4918">
        <w:rPr>
          <w:rFonts w:ascii="Times New Roman" w:hAnsi="Times New Roman" w:cs="Times New Roman"/>
        </w:rPr>
        <w:t>Іншою проблемою залишається обробка декількох подій в одному повідомленні. Якщо один допис містить декілька потоків заходу з різними датами та часом, модель може об'єднати їх в один структурований об'єкт замість створення окремих подій. Окремі помилки також спостерігалися при визначенні типу події, організатора та цільової аудиторії.</w:t>
      </w:r>
    </w:p>
    <w:p w14:paraId="0F38D4A8" w14:textId="6B1F3536" w:rsidR="00370DD5" w:rsidRPr="000A4918" w:rsidRDefault="00605632" w:rsidP="00605632">
      <w:pPr>
        <w:spacing w:after="0" w:line="240" w:lineRule="auto"/>
        <w:ind w:firstLine="567"/>
        <w:jc w:val="both"/>
        <w:rPr>
          <w:rFonts w:ascii="Times New Roman" w:hAnsi="Times New Roman" w:cs="Times New Roman"/>
        </w:rPr>
      </w:pPr>
      <w:r w:rsidRPr="000A4918">
        <w:rPr>
          <w:rFonts w:ascii="Times New Roman" w:hAnsi="Times New Roman" w:cs="Times New Roman"/>
        </w:rPr>
        <w:t xml:space="preserve">Отримані результати демонструють, що деталізація системного </w:t>
      </w:r>
      <w:proofErr w:type="spellStart"/>
      <w:r w:rsidRPr="000A4918">
        <w:rPr>
          <w:rFonts w:ascii="Times New Roman" w:hAnsi="Times New Roman" w:cs="Times New Roman"/>
        </w:rPr>
        <w:t>промту</w:t>
      </w:r>
      <w:proofErr w:type="spellEnd"/>
      <w:r w:rsidRPr="000A4918">
        <w:rPr>
          <w:rFonts w:ascii="Times New Roman" w:hAnsi="Times New Roman" w:cs="Times New Roman"/>
        </w:rPr>
        <w:t xml:space="preserve"> суттєво впливає на якість автоматичного витягу подій. Удосконалення інструкцій дозволило не лише підвищити точність окремих полів, але й значно покращити семантичну фільтрацію повідомлень та зменшити кількість необґрунтовано згенерованої інформації. Водночас результати підтверджують доцільність передбаченого в архітектурі етапу </w:t>
      </w:r>
      <w:proofErr w:type="spellStart"/>
      <w:r w:rsidRPr="000A4918">
        <w:rPr>
          <w:rFonts w:ascii="Times New Roman" w:hAnsi="Times New Roman" w:cs="Times New Roman"/>
        </w:rPr>
        <w:t>модерації</w:t>
      </w:r>
      <w:proofErr w:type="spellEnd"/>
      <w:r w:rsidRPr="000A4918">
        <w:rPr>
          <w:rFonts w:ascii="Times New Roman" w:hAnsi="Times New Roman" w:cs="Times New Roman"/>
        </w:rPr>
        <w:t xml:space="preserve">, оскільки навіть після оптимізації </w:t>
      </w:r>
      <w:proofErr w:type="spellStart"/>
      <w:r w:rsidRPr="000A4918">
        <w:rPr>
          <w:rFonts w:ascii="Times New Roman" w:hAnsi="Times New Roman" w:cs="Times New Roman"/>
        </w:rPr>
        <w:t>промту</w:t>
      </w:r>
      <w:proofErr w:type="spellEnd"/>
      <w:r w:rsidRPr="000A4918">
        <w:rPr>
          <w:rFonts w:ascii="Times New Roman" w:hAnsi="Times New Roman" w:cs="Times New Roman"/>
        </w:rPr>
        <w:t xml:space="preserve"> модель може припускатися помилок під час інтерпретації складних дат або структури повідомлення. Це узгоджується із запропонованою в роботі архітектурою, де результат LLM перевіряється адміністратором перед його збереженням у базі даних.</w:t>
      </w:r>
    </w:p>
    <w:sectPr w:rsidR="00370DD5" w:rsidRPr="000A4918" w:rsidSect="000A4918">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242F4"/>
    <w:multiLevelType w:val="multilevel"/>
    <w:tmpl w:val="4232CFA8"/>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num w:numId="1" w16cid:durableId="175354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C41"/>
    <w:rsid w:val="000A4918"/>
    <w:rsid w:val="00370DD5"/>
    <w:rsid w:val="00422C41"/>
    <w:rsid w:val="005B3E9D"/>
    <w:rsid w:val="00605632"/>
    <w:rsid w:val="00707413"/>
    <w:rsid w:val="00DC2229"/>
    <w:rsid w:val="00EE48F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F702E"/>
  <w15:chartTrackingRefBased/>
  <w15:docId w15:val="{321C7FBF-400C-43EF-923E-087FDDAF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22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22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22C4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22C4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22C4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22C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2C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2C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2C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2C4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22C4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22C4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22C4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22C4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22C4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22C41"/>
    <w:rPr>
      <w:rFonts w:eastAsiaTheme="majorEastAsia" w:cstheme="majorBidi"/>
      <w:color w:val="595959" w:themeColor="text1" w:themeTint="A6"/>
    </w:rPr>
  </w:style>
  <w:style w:type="character" w:customStyle="1" w:styleId="80">
    <w:name w:val="Заголовок 8 Знак"/>
    <w:basedOn w:val="a0"/>
    <w:link w:val="8"/>
    <w:uiPriority w:val="9"/>
    <w:semiHidden/>
    <w:rsid w:val="00422C4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22C41"/>
    <w:rPr>
      <w:rFonts w:eastAsiaTheme="majorEastAsia" w:cstheme="majorBidi"/>
      <w:color w:val="272727" w:themeColor="text1" w:themeTint="D8"/>
    </w:rPr>
  </w:style>
  <w:style w:type="paragraph" w:styleId="a3">
    <w:name w:val="Title"/>
    <w:basedOn w:val="a"/>
    <w:next w:val="a"/>
    <w:link w:val="a4"/>
    <w:uiPriority w:val="10"/>
    <w:qFormat/>
    <w:rsid w:val="00422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422C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2C41"/>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422C4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22C41"/>
    <w:pPr>
      <w:spacing w:before="160"/>
      <w:jc w:val="center"/>
    </w:pPr>
    <w:rPr>
      <w:i/>
      <w:iCs/>
      <w:color w:val="404040" w:themeColor="text1" w:themeTint="BF"/>
    </w:rPr>
  </w:style>
  <w:style w:type="character" w:customStyle="1" w:styleId="a8">
    <w:name w:val="Цитата Знак"/>
    <w:basedOn w:val="a0"/>
    <w:link w:val="a7"/>
    <w:uiPriority w:val="29"/>
    <w:rsid w:val="00422C41"/>
    <w:rPr>
      <w:i/>
      <w:iCs/>
      <w:color w:val="404040" w:themeColor="text1" w:themeTint="BF"/>
    </w:rPr>
  </w:style>
  <w:style w:type="paragraph" w:styleId="a9">
    <w:name w:val="List Paragraph"/>
    <w:basedOn w:val="a"/>
    <w:uiPriority w:val="34"/>
    <w:qFormat/>
    <w:rsid w:val="00422C41"/>
    <w:pPr>
      <w:ind w:left="720"/>
      <w:contextualSpacing/>
    </w:pPr>
  </w:style>
  <w:style w:type="character" w:styleId="aa">
    <w:name w:val="Intense Emphasis"/>
    <w:basedOn w:val="a0"/>
    <w:uiPriority w:val="21"/>
    <w:qFormat/>
    <w:rsid w:val="00422C41"/>
    <w:rPr>
      <w:i/>
      <w:iCs/>
      <w:color w:val="0F4761" w:themeColor="accent1" w:themeShade="BF"/>
    </w:rPr>
  </w:style>
  <w:style w:type="paragraph" w:styleId="ab">
    <w:name w:val="Intense Quote"/>
    <w:basedOn w:val="a"/>
    <w:next w:val="a"/>
    <w:link w:val="ac"/>
    <w:uiPriority w:val="30"/>
    <w:qFormat/>
    <w:rsid w:val="00422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422C41"/>
    <w:rPr>
      <w:i/>
      <w:iCs/>
      <w:color w:val="0F4761" w:themeColor="accent1" w:themeShade="BF"/>
    </w:rPr>
  </w:style>
  <w:style w:type="character" w:styleId="ad">
    <w:name w:val="Intense Reference"/>
    <w:basedOn w:val="a0"/>
    <w:uiPriority w:val="32"/>
    <w:qFormat/>
    <w:rsid w:val="00422C41"/>
    <w:rPr>
      <w:b/>
      <w:bCs/>
      <w:smallCaps/>
      <w:color w:val="0F4761" w:themeColor="accent1" w:themeShade="BF"/>
      <w:spacing w:val="5"/>
    </w:rPr>
  </w:style>
  <w:style w:type="table" w:styleId="ae">
    <w:name w:val="Table Grid"/>
    <w:basedOn w:val="a1"/>
    <w:uiPriority w:val="39"/>
    <w:rsid w:val="000A49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2187</Words>
  <Characters>1248</Characters>
  <Application>Microsoft Office Word</Application>
  <DocSecurity>0</DocSecurity>
  <Lines>10</Lines>
  <Paragraphs>6</Paragraphs>
  <ScaleCrop>false</ScaleCrop>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Dasha</dc:creator>
  <cp:keywords/>
  <dc:description/>
  <cp:lastModifiedBy>Dasha</cp:lastModifiedBy>
  <cp:revision>3</cp:revision>
  <dcterms:created xsi:type="dcterms:W3CDTF">2026-09-08T11:28:00Z</dcterms:created>
  <dcterms:modified xsi:type="dcterms:W3CDTF">2026-09-08T22:16:00Z</dcterms:modified>
</cp:coreProperties>
</file>