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3D" w:rsidRPr="004411B0" w:rsidRDefault="003441C1">
      <w:pPr>
        <w:rPr>
          <w:b/>
        </w:rPr>
      </w:pPr>
      <w:r w:rsidRPr="004411B0">
        <w:rPr>
          <w:b/>
        </w:rPr>
        <w:t xml:space="preserve">Alzheimer's Caregiver Support Initiative </w:t>
      </w:r>
      <w:r w:rsidRPr="004411B0">
        <w:rPr>
          <w:b/>
        </w:rPr>
        <w:br/>
        <w:t xml:space="preserve">Marketing </w:t>
      </w:r>
      <w:r w:rsidR="00277978">
        <w:rPr>
          <w:b/>
        </w:rPr>
        <w:t>Outline</w:t>
      </w:r>
      <w:r w:rsidR="009559C6">
        <w:rPr>
          <w:b/>
        </w:rPr>
        <w:br/>
        <w:t>Draft</w:t>
      </w:r>
      <w:r w:rsidR="007A11B7">
        <w:rPr>
          <w:b/>
        </w:rPr>
        <w:t xml:space="preserve"> (6/9/16)</w:t>
      </w:r>
      <w:r w:rsidRPr="004411B0">
        <w:rPr>
          <w:b/>
        </w:rPr>
        <w:br/>
      </w:r>
    </w:p>
    <w:p w:rsidR="009E433B" w:rsidRDefault="009E433B" w:rsidP="009E433B">
      <w:r w:rsidRPr="004F3DCB">
        <w:rPr>
          <w:b/>
        </w:rPr>
        <w:t>Alzheimer's Caregiver Support Initiative</w:t>
      </w:r>
      <w:r>
        <w:br/>
        <w:t>There are more than 1 million family members and friends caring for the nearly 380,000 New Yorkers living with Alzheimer's disease and other dementias. The Alzheimer's Caregiver Support Initiative is a New York State grant funded effort which seeks to alleviate the financial and emotional burden placed on these caregivers.</w:t>
      </w:r>
    </w:p>
    <w:p w:rsidR="00277978" w:rsidRDefault="009E433B" w:rsidP="009E433B">
      <w:r>
        <w:t>Eddy Alzheimer's Services and its grant collaborators, Catholic Charities of the Diocese of Albany and the Alzheimer's Association of Northeastern New York, were awarded $7.5 million over five (5) years</w:t>
      </w:r>
      <w:r w:rsidR="00F61B3B">
        <w:t xml:space="preserve"> to </w:t>
      </w:r>
      <w:r>
        <w:t xml:space="preserve">  provide a wide range of support and respite services for caregivers across a 10-county</w:t>
      </w:r>
      <w:r w:rsidR="006B2EF7">
        <w:t xml:space="preserve"> </w:t>
      </w:r>
      <w:r>
        <w:t>region</w:t>
      </w:r>
      <w:r w:rsidR="00F61B3B">
        <w:t xml:space="preserve">, </w:t>
      </w:r>
      <w:r w:rsidR="00204D66">
        <w:t xml:space="preserve">which includes: </w:t>
      </w:r>
      <w:r w:rsidR="00F61B3B">
        <w:t xml:space="preserve"> </w:t>
      </w:r>
    </w:p>
    <w:p w:rsidR="00277978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Albany</w:t>
      </w:r>
    </w:p>
    <w:p w:rsidR="00277978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Columbia</w:t>
      </w:r>
    </w:p>
    <w:p w:rsidR="00277978" w:rsidRPr="006B2EF7" w:rsidRDefault="00277978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Delaware</w:t>
      </w:r>
    </w:p>
    <w:p w:rsidR="00277978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Fulton</w:t>
      </w:r>
    </w:p>
    <w:p w:rsidR="00277978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Greene</w:t>
      </w:r>
    </w:p>
    <w:p w:rsidR="00277978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Montgomery</w:t>
      </w:r>
    </w:p>
    <w:p w:rsidR="006B2EF7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Rensselaer</w:t>
      </w:r>
    </w:p>
    <w:p w:rsidR="006B2EF7" w:rsidRPr="006B2EF7" w:rsidRDefault="006B2EF7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Saratoga</w:t>
      </w:r>
    </w:p>
    <w:p w:rsidR="006B2EF7" w:rsidRPr="006B2EF7" w:rsidRDefault="006B2EF7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Schenectady</w:t>
      </w:r>
    </w:p>
    <w:p w:rsidR="00F61B3B" w:rsidRPr="006B2EF7" w:rsidRDefault="00F61B3B" w:rsidP="006B2EF7">
      <w:pPr>
        <w:pStyle w:val="ListParagraph"/>
        <w:numPr>
          <w:ilvl w:val="0"/>
          <w:numId w:val="3"/>
        </w:numPr>
        <w:rPr>
          <w:b/>
          <w:i/>
        </w:rPr>
      </w:pPr>
      <w:r w:rsidRPr="006B2EF7">
        <w:rPr>
          <w:b/>
          <w:i/>
        </w:rPr>
        <w:t>Schoharie counties</w:t>
      </w:r>
    </w:p>
    <w:p w:rsidR="009E433B" w:rsidRPr="00F61B3B" w:rsidRDefault="00F61B3B" w:rsidP="009E433B">
      <w:r w:rsidRPr="00F61B3B">
        <w:rPr>
          <w:b/>
        </w:rPr>
        <w:t>Services</w:t>
      </w:r>
      <w:r w:rsidR="009E433B" w:rsidRPr="00F61B3B">
        <w:t xml:space="preserve"> </w:t>
      </w:r>
      <w:r w:rsidRPr="00F61B3B">
        <w:rPr>
          <w:b/>
        </w:rPr>
        <w:t>offered include:</w:t>
      </w:r>
    </w:p>
    <w:p w:rsidR="009E433B" w:rsidRDefault="009E433B" w:rsidP="009E433B">
      <w:pPr>
        <w:pStyle w:val="ListParagraph"/>
        <w:numPr>
          <w:ilvl w:val="0"/>
          <w:numId w:val="1"/>
        </w:numPr>
      </w:pPr>
      <w:r>
        <w:t>Care Consultation</w:t>
      </w:r>
    </w:p>
    <w:p w:rsidR="009E433B" w:rsidRDefault="009E433B" w:rsidP="009E433B">
      <w:pPr>
        <w:pStyle w:val="ListParagraph"/>
        <w:numPr>
          <w:ilvl w:val="0"/>
          <w:numId w:val="1"/>
        </w:numPr>
      </w:pPr>
      <w:r>
        <w:t>Family Consultation</w:t>
      </w:r>
    </w:p>
    <w:p w:rsidR="009E433B" w:rsidRDefault="009E433B" w:rsidP="009E433B">
      <w:pPr>
        <w:pStyle w:val="ListParagraph"/>
        <w:numPr>
          <w:ilvl w:val="0"/>
          <w:numId w:val="1"/>
        </w:numPr>
      </w:pPr>
      <w:r>
        <w:t>Education</w:t>
      </w:r>
    </w:p>
    <w:p w:rsidR="009E433B" w:rsidRDefault="009E433B" w:rsidP="009E433B">
      <w:pPr>
        <w:pStyle w:val="ListParagraph"/>
        <w:numPr>
          <w:ilvl w:val="0"/>
          <w:numId w:val="1"/>
        </w:numPr>
      </w:pPr>
      <w:r>
        <w:t>Support Groups</w:t>
      </w:r>
    </w:p>
    <w:p w:rsidR="009E433B" w:rsidRDefault="009E433B" w:rsidP="009E433B">
      <w:pPr>
        <w:pStyle w:val="ListParagraph"/>
        <w:numPr>
          <w:ilvl w:val="0"/>
          <w:numId w:val="1"/>
        </w:numPr>
      </w:pPr>
      <w:r>
        <w:t xml:space="preserve">Respite Care </w:t>
      </w:r>
    </w:p>
    <w:p w:rsidR="009E433B" w:rsidRDefault="009E433B" w:rsidP="009E433B">
      <w:pPr>
        <w:pStyle w:val="ListParagraph"/>
        <w:numPr>
          <w:ilvl w:val="0"/>
          <w:numId w:val="1"/>
        </w:numPr>
      </w:pPr>
      <w:r>
        <w:t>Alzheimer's Care Teams</w:t>
      </w:r>
    </w:p>
    <w:p w:rsidR="003441C1" w:rsidRDefault="00204D66">
      <w:r>
        <w:t>The goal of the marketing efforts is to identify and educate referral sources and individuals providing at-home care for individuals with Alzheimer's disease regarding resources available through the</w:t>
      </w:r>
      <w:r w:rsidR="00B46D7B">
        <w:t xml:space="preserve"> grant and encourage utilization of </w:t>
      </w:r>
      <w:r w:rsidR="002D1679">
        <w:t xml:space="preserve">grant </w:t>
      </w:r>
      <w:r w:rsidR="00B46D7B">
        <w:t>services</w:t>
      </w:r>
      <w:r w:rsidR="002D1679">
        <w:t>.</w:t>
      </w:r>
    </w:p>
    <w:p w:rsidR="003441C1" w:rsidRDefault="006B2EF7">
      <w:r>
        <w:t xml:space="preserve">Annual </w:t>
      </w:r>
      <w:r w:rsidR="009E433B">
        <w:t xml:space="preserve">Marketing </w:t>
      </w:r>
      <w:r w:rsidR="006D2A20">
        <w:t xml:space="preserve">Budget </w:t>
      </w:r>
      <w:r w:rsidR="009E433B" w:rsidRPr="00871E8D">
        <w:rPr>
          <w:highlight w:val="black"/>
        </w:rPr>
        <w:t xml:space="preserve">$173,000 (includes </w:t>
      </w:r>
      <w:r w:rsidR="006D2A20" w:rsidRPr="00871E8D">
        <w:rPr>
          <w:highlight w:val="black"/>
        </w:rPr>
        <w:t xml:space="preserve">$20,000 </w:t>
      </w:r>
      <w:r w:rsidR="009E433B" w:rsidRPr="00871E8D">
        <w:rPr>
          <w:highlight w:val="black"/>
        </w:rPr>
        <w:t>for printing</w:t>
      </w:r>
      <w:r w:rsidR="009E433B">
        <w:t>)</w:t>
      </w:r>
    </w:p>
    <w:p w:rsidR="006B2EF7" w:rsidRDefault="006B2EF7">
      <w:pPr>
        <w:rPr>
          <w:b/>
        </w:rPr>
      </w:pPr>
    </w:p>
    <w:p w:rsidR="006B2EF7" w:rsidRDefault="006B2EF7">
      <w:pPr>
        <w:rPr>
          <w:b/>
        </w:rPr>
      </w:pPr>
    </w:p>
    <w:p w:rsidR="003441C1" w:rsidRPr="006D2A20" w:rsidRDefault="003441C1">
      <w:pPr>
        <w:rPr>
          <w:b/>
        </w:rPr>
      </w:pPr>
      <w:r w:rsidRPr="006D2A20">
        <w:rPr>
          <w:b/>
        </w:rPr>
        <w:t>Target</w:t>
      </w:r>
      <w:r w:rsidR="006D2A20">
        <w:rPr>
          <w:b/>
        </w:rPr>
        <w:t xml:space="preserve"> Audiences</w:t>
      </w:r>
      <w:r w:rsidRPr="006D2A20">
        <w:rPr>
          <w:b/>
        </w:rPr>
        <w:t>:</w:t>
      </w:r>
    </w:p>
    <w:p w:rsidR="006D2A20" w:rsidRDefault="006B2EF7">
      <w:r>
        <w:t xml:space="preserve">10-county region </w:t>
      </w:r>
      <w:r>
        <w:br/>
      </w:r>
      <w:r w:rsidR="003441C1">
        <w:t>Physicians – Neurologists, Gerontologists, Internists/Family Practice</w:t>
      </w:r>
      <w:r w:rsidR="003441C1">
        <w:br/>
        <w:t>Hospital Discharge Planners</w:t>
      </w:r>
      <w:r w:rsidR="003441C1">
        <w:br/>
        <w:t>Hospital Social Workers</w:t>
      </w:r>
      <w:r w:rsidR="003441C1">
        <w:br/>
        <w:t>Parish Nurses</w:t>
      </w:r>
      <w:r w:rsidR="0051298A">
        <w:t>/Churches</w:t>
      </w:r>
      <w:r w:rsidR="0051298A">
        <w:br/>
        <w:t>Choices Program</w:t>
      </w:r>
      <w:r w:rsidR="003441C1">
        <w:br/>
        <w:t>Veterans Affairs Offices</w:t>
      </w:r>
      <w:r w:rsidR="00BC79A8">
        <w:t xml:space="preserve"> / OFA</w:t>
      </w:r>
      <w:r w:rsidR="00D57E15">
        <w:br/>
        <w:t>First Responders</w:t>
      </w:r>
      <w:r w:rsidR="00D57E15">
        <w:br/>
        <w:t>District Attorney's Office</w:t>
      </w:r>
      <w:r>
        <w:t>s</w:t>
      </w:r>
      <w:r w:rsidR="00251867">
        <w:br/>
        <w:t>Other Law Enforcement</w:t>
      </w:r>
    </w:p>
    <w:p w:rsidR="00251867" w:rsidRDefault="00251867"/>
    <w:p w:rsidR="00D57E15" w:rsidRPr="006B2EF7" w:rsidRDefault="006B2EF7">
      <w:pPr>
        <w:rPr>
          <w:b/>
        </w:rPr>
      </w:pPr>
      <w:r w:rsidRPr="006B2EF7">
        <w:rPr>
          <w:b/>
        </w:rPr>
        <w:t>Key Partnering Agencies</w:t>
      </w:r>
      <w:r>
        <w:rPr>
          <w:b/>
        </w:rPr>
        <w:t>:</w:t>
      </w:r>
    </w:p>
    <w:p w:rsidR="003441C1" w:rsidRDefault="006D2A20">
      <w:r>
        <w:t xml:space="preserve">Alzheimer's Association </w:t>
      </w:r>
      <w:r>
        <w:br/>
        <w:t>Catholic Charities</w:t>
      </w:r>
      <w:r w:rsidR="003441C1">
        <w:br/>
      </w:r>
    </w:p>
    <w:p w:rsidR="006B2EF7" w:rsidRDefault="003441C1">
      <w:r>
        <w:t>Caregivers – Adult Children, Spouses/Partners</w:t>
      </w:r>
      <w:r>
        <w:br/>
        <w:t xml:space="preserve">Primary Target Women </w:t>
      </w:r>
      <w:r w:rsidR="00D57E15">
        <w:t>(</w:t>
      </w:r>
      <w:r>
        <w:t>45 -75</w:t>
      </w:r>
      <w:r w:rsidR="00D57E15">
        <w:t>)</w:t>
      </w:r>
      <w:r>
        <w:br/>
        <w:t xml:space="preserve">Secondary Target Adults </w:t>
      </w:r>
      <w:r w:rsidR="00D57E15">
        <w:t>(</w:t>
      </w:r>
      <w:r>
        <w:t xml:space="preserve">45 </w:t>
      </w:r>
      <w:r w:rsidR="00D57E15">
        <w:t>–</w:t>
      </w:r>
      <w:r>
        <w:t xml:space="preserve"> 75</w:t>
      </w:r>
      <w:r w:rsidR="00D57E15">
        <w:t>)</w:t>
      </w:r>
      <w:r w:rsidR="006B2EF7">
        <w:br/>
        <w:t>Digital Target – TBD</w:t>
      </w:r>
    </w:p>
    <w:p w:rsidR="003F736C" w:rsidRDefault="003F736C">
      <w:r>
        <w:br w:type="page"/>
      </w:r>
    </w:p>
    <w:p w:rsidR="003F736C" w:rsidRDefault="003F736C"/>
    <w:p w:rsidR="00074499" w:rsidRDefault="003441C1">
      <w:r>
        <w:br/>
      </w:r>
      <w:r w:rsidR="00D57E15" w:rsidRPr="00D57E15">
        <w:rPr>
          <w:b/>
        </w:rPr>
        <w:t>Marketing Activities</w:t>
      </w:r>
      <w:r w:rsidR="00D57E15">
        <w:br/>
      </w:r>
      <w:r w:rsidR="00074499">
        <w:t>Year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231"/>
        <w:gridCol w:w="2633"/>
      </w:tblGrid>
      <w:tr w:rsidR="006B2EF7" w:rsidRPr="00F55528" w:rsidTr="006B2EF7">
        <w:tc>
          <w:tcPr>
            <w:tcW w:w="3589" w:type="dxa"/>
          </w:tcPr>
          <w:p w:rsidR="006B2EF7" w:rsidRPr="006B2EF7" w:rsidRDefault="006B2EF7" w:rsidP="008A76D3">
            <w:pPr>
              <w:rPr>
                <w:b/>
              </w:rPr>
            </w:pPr>
            <w:r w:rsidRPr="006B2EF7">
              <w:rPr>
                <w:b/>
              </w:rPr>
              <w:t>Target</w:t>
            </w:r>
          </w:p>
        </w:tc>
        <w:tc>
          <w:tcPr>
            <w:tcW w:w="3308" w:type="dxa"/>
          </w:tcPr>
          <w:p w:rsidR="006B2EF7" w:rsidRDefault="006B2EF7" w:rsidP="008A76D3"/>
        </w:tc>
        <w:tc>
          <w:tcPr>
            <w:tcW w:w="2679" w:type="dxa"/>
          </w:tcPr>
          <w:p w:rsidR="006B2EF7" w:rsidRDefault="006B2EF7" w:rsidP="008A76D3">
            <w:r>
              <w:t xml:space="preserve">Timing </w:t>
            </w:r>
          </w:p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8A76D3">
            <w:r w:rsidRPr="00F55528">
              <w:t xml:space="preserve">Outreach to key referral sources </w:t>
            </w:r>
          </w:p>
        </w:tc>
        <w:tc>
          <w:tcPr>
            <w:tcW w:w="3308" w:type="dxa"/>
          </w:tcPr>
          <w:p w:rsidR="006B2EF7" w:rsidRPr="00F55528" w:rsidRDefault="006B2EF7" w:rsidP="008A76D3">
            <w:r>
              <w:t>EAS staff</w:t>
            </w:r>
          </w:p>
        </w:tc>
        <w:tc>
          <w:tcPr>
            <w:tcW w:w="2679" w:type="dxa"/>
          </w:tcPr>
          <w:p w:rsidR="006B2EF7" w:rsidRDefault="00251867" w:rsidP="00251867">
            <w:r>
              <w:t>Immediate and on</w:t>
            </w:r>
            <w:r w:rsidR="003B63ED">
              <w:t>going</w:t>
            </w:r>
          </w:p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6D5AAD">
            <w:r w:rsidRPr="00F55528">
              <w:t>Brochure</w:t>
            </w:r>
            <w:r>
              <w:t xml:space="preserve"> -  25,000</w:t>
            </w:r>
            <w:r w:rsidRPr="00F55528">
              <w:t xml:space="preserve"> </w:t>
            </w:r>
          </w:p>
        </w:tc>
        <w:tc>
          <w:tcPr>
            <w:tcW w:w="3308" w:type="dxa"/>
          </w:tcPr>
          <w:p w:rsidR="006B2EF7" w:rsidRPr="00F55528" w:rsidRDefault="006B2EF7" w:rsidP="006D5AAD">
            <w:r>
              <w:t>$5,000</w:t>
            </w:r>
          </w:p>
        </w:tc>
        <w:tc>
          <w:tcPr>
            <w:tcW w:w="2679" w:type="dxa"/>
          </w:tcPr>
          <w:p w:rsidR="006B2EF7" w:rsidRDefault="006B2EF7" w:rsidP="006D5AAD">
            <w:r>
              <w:t xml:space="preserve">Immediate –see attached </w:t>
            </w:r>
            <w:r w:rsidR="00966F82">
              <w:t xml:space="preserve">copy </w:t>
            </w:r>
            <w:r>
              <w:t>draft</w:t>
            </w:r>
          </w:p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3F2EF0">
            <w:r>
              <w:t>P</w:t>
            </w:r>
            <w:r w:rsidRPr="00F55528">
              <w:t xml:space="preserve">hoto shoot for print ads </w:t>
            </w:r>
          </w:p>
        </w:tc>
        <w:tc>
          <w:tcPr>
            <w:tcW w:w="3308" w:type="dxa"/>
          </w:tcPr>
          <w:p w:rsidR="006B2EF7" w:rsidRPr="00F55528" w:rsidRDefault="006B2EF7" w:rsidP="00482808">
            <w:r>
              <w:t>$5,000</w:t>
            </w:r>
          </w:p>
        </w:tc>
        <w:tc>
          <w:tcPr>
            <w:tcW w:w="2679" w:type="dxa"/>
          </w:tcPr>
          <w:p w:rsidR="006B2EF7" w:rsidRDefault="006B2EF7" w:rsidP="00966F82">
            <w:r>
              <w:t xml:space="preserve">August </w:t>
            </w:r>
          </w:p>
        </w:tc>
      </w:tr>
      <w:tr w:rsidR="006B2EF7" w:rsidRPr="00F55528" w:rsidTr="006B2EF7">
        <w:trPr>
          <w:trHeight w:val="557"/>
        </w:trPr>
        <w:tc>
          <w:tcPr>
            <w:tcW w:w="3589" w:type="dxa"/>
          </w:tcPr>
          <w:p w:rsidR="006B2EF7" w:rsidRPr="00F55528" w:rsidRDefault="006B2EF7" w:rsidP="00384499">
            <w:r w:rsidRPr="00F55528">
              <w:t xml:space="preserve">Print ads – Zoned Times Union </w:t>
            </w:r>
            <w:r>
              <w:t>16</w:t>
            </w:r>
            <w:r w:rsidRPr="00F55528">
              <w:t>x – 4 zones (</w:t>
            </w:r>
            <w:r>
              <w:t>64</w:t>
            </w:r>
            <w:r w:rsidRPr="00F55528">
              <w:t xml:space="preserve">x total) </w:t>
            </w:r>
          </w:p>
        </w:tc>
        <w:tc>
          <w:tcPr>
            <w:tcW w:w="3308" w:type="dxa"/>
          </w:tcPr>
          <w:p w:rsidR="006B2EF7" w:rsidRPr="00F55528" w:rsidRDefault="006B2EF7" w:rsidP="00384499">
            <w:r>
              <w:t>$32,000</w:t>
            </w:r>
          </w:p>
        </w:tc>
        <w:tc>
          <w:tcPr>
            <w:tcW w:w="2679" w:type="dxa"/>
          </w:tcPr>
          <w:p w:rsidR="006B2EF7" w:rsidRDefault="006B2EF7" w:rsidP="00384499">
            <w:r>
              <w:t>Weekly</w:t>
            </w:r>
            <w:r w:rsidR="003B63ED">
              <w:t xml:space="preserve">: </w:t>
            </w:r>
            <w:r>
              <w:t xml:space="preserve"> September -December</w:t>
            </w:r>
          </w:p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8A76D3">
            <w:r w:rsidRPr="00F55528">
              <w:t>Web page development</w:t>
            </w:r>
          </w:p>
        </w:tc>
        <w:tc>
          <w:tcPr>
            <w:tcW w:w="3308" w:type="dxa"/>
          </w:tcPr>
          <w:p w:rsidR="006B2EF7" w:rsidRPr="00F55528" w:rsidRDefault="006B2EF7" w:rsidP="008A76D3">
            <w:r>
              <w:t>Corporate Communications</w:t>
            </w:r>
          </w:p>
        </w:tc>
        <w:tc>
          <w:tcPr>
            <w:tcW w:w="2679" w:type="dxa"/>
          </w:tcPr>
          <w:p w:rsidR="006B2EF7" w:rsidRDefault="006B2EF7" w:rsidP="008A76D3">
            <w:r>
              <w:t>Immediate and ongoing</w:t>
            </w:r>
          </w:p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3F2EF0">
            <w:r w:rsidRPr="00F55528">
              <w:t>Vignettes for use on the website</w:t>
            </w:r>
            <w:r>
              <w:t xml:space="preserve"> and You Tube</w:t>
            </w:r>
            <w:r w:rsidRPr="00F55528">
              <w:t xml:space="preserve">– 6 – 1 minute vignettes featuring caregivers stories </w:t>
            </w:r>
          </w:p>
        </w:tc>
        <w:tc>
          <w:tcPr>
            <w:tcW w:w="3308" w:type="dxa"/>
          </w:tcPr>
          <w:p w:rsidR="006B2EF7" w:rsidRPr="00F55528" w:rsidRDefault="006B2EF7" w:rsidP="00482808">
            <w:r>
              <w:t>$20,000</w:t>
            </w:r>
          </w:p>
        </w:tc>
        <w:tc>
          <w:tcPr>
            <w:tcW w:w="2679" w:type="dxa"/>
          </w:tcPr>
          <w:p w:rsidR="006B2EF7" w:rsidRDefault="006B2EF7" w:rsidP="00482808">
            <w:r>
              <w:t>August</w:t>
            </w:r>
          </w:p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6B2EF7">
            <w:r w:rsidRPr="00F55528">
              <w:t>Digital advertising – Facebook, retargeting</w:t>
            </w:r>
            <w:r>
              <w:t xml:space="preserve"> - $5000/month for 12</w:t>
            </w:r>
            <w:r w:rsidRPr="00F55528">
              <w:t xml:space="preserve"> months </w:t>
            </w:r>
          </w:p>
        </w:tc>
        <w:tc>
          <w:tcPr>
            <w:tcW w:w="3308" w:type="dxa"/>
          </w:tcPr>
          <w:p w:rsidR="006B2EF7" w:rsidRPr="00F55528" w:rsidRDefault="006B2EF7" w:rsidP="00966F82">
            <w:r>
              <w:t>$</w:t>
            </w:r>
            <w:r w:rsidR="00966F82">
              <w:t>60,000</w:t>
            </w:r>
          </w:p>
        </w:tc>
        <w:tc>
          <w:tcPr>
            <w:tcW w:w="2679" w:type="dxa"/>
          </w:tcPr>
          <w:p w:rsidR="006B2EF7" w:rsidRDefault="003F736C" w:rsidP="00384499">
            <w:r>
              <w:t>Immediate</w:t>
            </w:r>
          </w:p>
        </w:tc>
      </w:tr>
      <w:tr w:rsidR="003F736C" w:rsidRPr="00F55528" w:rsidTr="006B2EF7">
        <w:tc>
          <w:tcPr>
            <w:tcW w:w="3589" w:type="dxa"/>
          </w:tcPr>
          <w:p w:rsidR="003F736C" w:rsidRDefault="003F736C" w:rsidP="006D5AAD">
            <w:r>
              <w:t xml:space="preserve">Creative development </w:t>
            </w:r>
          </w:p>
        </w:tc>
        <w:tc>
          <w:tcPr>
            <w:tcW w:w="3308" w:type="dxa"/>
          </w:tcPr>
          <w:p w:rsidR="003F736C" w:rsidRDefault="003F736C" w:rsidP="003B63ED">
            <w:r>
              <w:t>$15,000</w:t>
            </w:r>
          </w:p>
        </w:tc>
        <w:tc>
          <w:tcPr>
            <w:tcW w:w="2679" w:type="dxa"/>
          </w:tcPr>
          <w:p w:rsidR="003F736C" w:rsidRDefault="003F736C" w:rsidP="008A76D3"/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3B63ED">
            <w:r>
              <w:t>Display board</w:t>
            </w:r>
            <w:r w:rsidR="00966F82">
              <w:t xml:space="preserve"> &amp; pull up displays </w:t>
            </w:r>
          </w:p>
        </w:tc>
        <w:tc>
          <w:tcPr>
            <w:tcW w:w="3308" w:type="dxa"/>
          </w:tcPr>
          <w:p w:rsidR="006B2EF7" w:rsidRDefault="00966F82" w:rsidP="008A76D3">
            <w:r>
              <w:t>$3000</w:t>
            </w:r>
          </w:p>
        </w:tc>
        <w:tc>
          <w:tcPr>
            <w:tcW w:w="2679" w:type="dxa"/>
          </w:tcPr>
          <w:p w:rsidR="006B2EF7" w:rsidRDefault="006B2EF7" w:rsidP="008A76D3"/>
        </w:tc>
      </w:tr>
      <w:tr w:rsidR="006B2EF7" w:rsidRPr="00F55528" w:rsidTr="006B2EF7">
        <w:tc>
          <w:tcPr>
            <w:tcW w:w="3589" w:type="dxa"/>
          </w:tcPr>
          <w:p w:rsidR="006B2EF7" w:rsidRPr="00F55528" w:rsidRDefault="006B2EF7" w:rsidP="002D1679">
            <w:r>
              <w:t>Tablecloth</w:t>
            </w:r>
          </w:p>
        </w:tc>
        <w:tc>
          <w:tcPr>
            <w:tcW w:w="3308" w:type="dxa"/>
          </w:tcPr>
          <w:p w:rsidR="006B2EF7" w:rsidRDefault="006B2EF7" w:rsidP="008A76D3">
            <w:r>
              <w:t>$300</w:t>
            </w:r>
          </w:p>
        </w:tc>
        <w:tc>
          <w:tcPr>
            <w:tcW w:w="2679" w:type="dxa"/>
          </w:tcPr>
          <w:p w:rsidR="006B2EF7" w:rsidRDefault="006B2EF7" w:rsidP="008A76D3"/>
        </w:tc>
      </w:tr>
      <w:tr w:rsidR="003F736C" w:rsidRPr="00F55528" w:rsidTr="006B2EF7">
        <w:tc>
          <w:tcPr>
            <w:tcW w:w="3589" w:type="dxa"/>
          </w:tcPr>
          <w:p w:rsidR="003F736C" w:rsidRDefault="003F736C" w:rsidP="002D1679">
            <w:r>
              <w:t>Sponsorships</w:t>
            </w:r>
          </w:p>
        </w:tc>
        <w:tc>
          <w:tcPr>
            <w:tcW w:w="3308" w:type="dxa"/>
          </w:tcPr>
          <w:p w:rsidR="003F736C" w:rsidRDefault="003F736C" w:rsidP="008A76D3">
            <w:r>
              <w:t>$20,000</w:t>
            </w:r>
          </w:p>
        </w:tc>
        <w:tc>
          <w:tcPr>
            <w:tcW w:w="2679" w:type="dxa"/>
          </w:tcPr>
          <w:p w:rsidR="003F736C" w:rsidRDefault="003F736C" w:rsidP="008A76D3">
            <w:r>
              <w:t>Corporate Communications to identify sponsorship opportunities</w:t>
            </w:r>
          </w:p>
        </w:tc>
      </w:tr>
      <w:tr w:rsidR="003F736C" w:rsidRPr="00F55528" w:rsidTr="006B2EF7">
        <w:tc>
          <w:tcPr>
            <w:tcW w:w="3589" w:type="dxa"/>
          </w:tcPr>
          <w:p w:rsidR="003F736C" w:rsidRDefault="003F736C" w:rsidP="002D1679">
            <w:r>
              <w:t>Public Relations/ Media</w:t>
            </w:r>
          </w:p>
        </w:tc>
        <w:tc>
          <w:tcPr>
            <w:tcW w:w="3308" w:type="dxa"/>
          </w:tcPr>
          <w:p w:rsidR="003F736C" w:rsidRDefault="003F736C" w:rsidP="008A76D3">
            <w:r>
              <w:t>Corporate Communications</w:t>
            </w:r>
          </w:p>
        </w:tc>
        <w:tc>
          <w:tcPr>
            <w:tcW w:w="2679" w:type="dxa"/>
          </w:tcPr>
          <w:p w:rsidR="003F736C" w:rsidRDefault="003F736C" w:rsidP="008A76D3"/>
        </w:tc>
      </w:tr>
      <w:tr w:rsidR="003F736C" w:rsidRPr="00F55528" w:rsidTr="006B2EF7">
        <w:tc>
          <w:tcPr>
            <w:tcW w:w="3589" w:type="dxa"/>
          </w:tcPr>
          <w:p w:rsidR="003F736C" w:rsidRDefault="003F736C" w:rsidP="002D1679">
            <w:r>
              <w:t>Social Media:</w:t>
            </w:r>
          </w:p>
          <w:p w:rsidR="003F736C" w:rsidRDefault="003F736C" w:rsidP="002D1679">
            <w:r>
              <w:t>SPHP Facebook</w:t>
            </w:r>
            <w:r>
              <w:br/>
              <w:t>SPHP News</w:t>
            </w:r>
            <w:r>
              <w:br/>
              <w:t>SPHP Twitter</w:t>
            </w:r>
          </w:p>
        </w:tc>
        <w:tc>
          <w:tcPr>
            <w:tcW w:w="3308" w:type="dxa"/>
          </w:tcPr>
          <w:p w:rsidR="003F736C" w:rsidRDefault="003F736C" w:rsidP="008A76D3">
            <w:r>
              <w:t>Corporate Communications</w:t>
            </w:r>
          </w:p>
        </w:tc>
        <w:tc>
          <w:tcPr>
            <w:tcW w:w="2679" w:type="dxa"/>
          </w:tcPr>
          <w:p w:rsidR="003F736C" w:rsidRDefault="003F736C" w:rsidP="008A76D3"/>
        </w:tc>
      </w:tr>
      <w:tr w:rsidR="006B2EF7" w:rsidRPr="00F55528" w:rsidTr="006B2EF7">
        <w:tc>
          <w:tcPr>
            <w:tcW w:w="3589" w:type="dxa"/>
          </w:tcPr>
          <w:p w:rsidR="006B2EF7" w:rsidRPr="006D5AAD" w:rsidRDefault="006B2EF7" w:rsidP="006D5AAD">
            <w:pPr>
              <w:rPr>
                <w:b/>
              </w:rPr>
            </w:pPr>
            <w:r w:rsidRPr="006D5AAD">
              <w:rPr>
                <w:b/>
              </w:rPr>
              <w:t xml:space="preserve">Total Year 1  </w:t>
            </w:r>
          </w:p>
        </w:tc>
        <w:tc>
          <w:tcPr>
            <w:tcW w:w="3308" w:type="dxa"/>
          </w:tcPr>
          <w:p w:rsidR="006B2EF7" w:rsidRPr="006D5AAD" w:rsidRDefault="006B2EF7" w:rsidP="003B63ED">
            <w:pPr>
              <w:rPr>
                <w:b/>
              </w:rPr>
            </w:pPr>
            <w:r w:rsidRPr="00871E8D">
              <w:rPr>
                <w:b/>
                <w:highlight w:val="black"/>
              </w:rPr>
              <w:t>$</w:t>
            </w:r>
            <w:r w:rsidR="003B63ED" w:rsidRPr="00871E8D">
              <w:rPr>
                <w:b/>
                <w:highlight w:val="black"/>
              </w:rPr>
              <w:t>160,300</w:t>
            </w:r>
          </w:p>
        </w:tc>
        <w:tc>
          <w:tcPr>
            <w:tcW w:w="2679" w:type="dxa"/>
          </w:tcPr>
          <w:p w:rsidR="006B2EF7" w:rsidRDefault="006B2EF7" w:rsidP="00384499">
            <w:pPr>
              <w:rPr>
                <w:b/>
              </w:rPr>
            </w:pPr>
          </w:p>
        </w:tc>
      </w:tr>
    </w:tbl>
    <w:p w:rsidR="00251867" w:rsidRDefault="00251867"/>
    <w:p w:rsidR="00251867" w:rsidRDefault="00251867">
      <w:r>
        <w:br w:type="page"/>
      </w:r>
    </w:p>
    <w:p w:rsidR="00761183" w:rsidRDefault="00761183"/>
    <w:p w:rsidR="00251867" w:rsidRDefault="00251867"/>
    <w:p w:rsidR="00761183" w:rsidRPr="0086222B" w:rsidRDefault="00761183">
      <w:pPr>
        <w:rPr>
          <w:b/>
        </w:rPr>
      </w:pPr>
      <w:r w:rsidRPr="0086222B">
        <w:rPr>
          <w:b/>
        </w:rPr>
        <w:t>Years 2-5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126"/>
        <w:gridCol w:w="4450"/>
      </w:tblGrid>
      <w:tr w:rsidR="00FD1CF4" w:rsidRPr="00F55528" w:rsidTr="003B63ED">
        <w:tc>
          <w:tcPr>
            <w:tcW w:w="5126" w:type="dxa"/>
          </w:tcPr>
          <w:p w:rsidR="00FD1CF4" w:rsidRPr="00F55528" w:rsidRDefault="00FD1CF4" w:rsidP="00F2660F">
            <w:r w:rsidRPr="00F55528">
              <w:t xml:space="preserve">Outreach to key referral sources </w:t>
            </w:r>
          </w:p>
        </w:tc>
        <w:tc>
          <w:tcPr>
            <w:tcW w:w="4450" w:type="dxa"/>
          </w:tcPr>
          <w:p w:rsidR="00FD1CF4" w:rsidRPr="00F55528" w:rsidRDefault="00251867" w:rsidP="00F2660F">
            <w:r>
              <w:t>EAS staff</w:t>
            </w:r>
          </w:p>
        </w:tc>
      </w:tr>
      <w:tr w:rsidR="00FD1CF4" w:rsidRPr="00F55528" w:rsidTr="003B63ED">
        <w:tc>
          <w:tcPr>
            <w:tcW w:w="5126" w:type="dxa"/>
          </w:tcPr>
          <w:p w:rsidR="00FD1CF4" w:rsidRPr="00F55528" w:rsidRDefault="00FD1CF4" w:rsidP="003B63ED">
            <w:r w:rsidRPr="00F55528">
              <w:t>Brochure</w:t>
            </w:r>
            <w:r>
              <w:t xml:space="preserve"> -  </w:t>
            </w:r>
            <w:r w:rsidR="003B63ED">
              <w:t>25,000</w:t>
            </w:r>
            <w:r w:rsidRPr="00F55528">
              <w:t xml:space="preserve"> </w:t>
            </w:r>
          </w:p>
        </w:tc>
        <w:tc>
          <w:tcPr>
            <w:tcW w:w="4450" w:type="dxa"/>
          </w:tcPr>
          <w:p w:rsidR="00FD1CF4" w:rsidRPr="00F55528" w:rsidRDefault="00FD1CF4" w:rsidP="003B63ED">
            <w:r>
              <w:t>$</w:t>
            </w:r>
            <w:r w:rsidR="003B63ED">
              <w:t>5,000</w:t>
            </w:r>
          </w:p>
        </w:tc>
      </w:tr>
      <w:tr w:rsidR="00FD1CF4" w:rsidRPr="00F55528" w:rsidTr="003B63ED">
        <w:trPr>
          <w:trHeight w:val="557"/>
        </w:trPr>
        <w:tc>
          <w:tcPr>
            <w:tcW w:w="5126" w:type="dxa"/>
          </w:tcPr>
          <w:p w:rsidR="00FD1CF4" w:rsidRPr="00F55528" w:rsidRDefault="00FD1CF4" w:rsidP="00482808">
            <w:r w:rsidRPr="00F55528">
              <w:t xml:space="preserve">Print ads – Zoned Times Union </w:t>
            </w:r>
            <w:r w:rsidR="00482808">
              <w:t>16</w:t>
            </w:r>
            <w:r w:rsidRPr="00F55528">
              <w:t>x – 4 zones (</w:t>
            </w:r>
            <w:r w:rsidR="00482808">
              <w:t>64</w:t>
            </w:r>
            <w:r w:rsidRPr="00F55528">
              <w:t xml:space="preserve">x total) </w:t>
            </w:r>
          </w:p>
        </w:tc>
        <w:tc>
          <w:tcPr>
            <w:tcW w:w="4450" w:type="dxa"/>
          </w:tcPr>
          <w:p w:rsidR="00FD1CF4" w:rsidRPr="00F55528" w:rsidRDefault="00FD1CF4" w:rsidP="00482808">
            <w:r>
              <w:t>$</w:t>
            </w:r>
            <w:r w:rsidR="00482808">
              <w:t>32,000</w:t>
            </w:r>
          </w:p>
        </w:tc>
      </w:tr>
      <w:tr w:rsidR="00FD1CF4" w:rsidRPr="00F55528" w:rsidTr="003B63ED">
        <w:tc>
          <w:tcPr>
            <w:tcW w:w="5126" w:type="dxa"/>
          </w:tcPr>
          <w:p w:rsidR="00FD1CF4" w:rsidRPr="00F55528" w:rsidRDefault="00FD1CF4" w:rsidP="00F2660F">
            <w:r>
              <w:t>Web updates as needed</w:t>
            </w:r>
          </w:p>
        </w:tc>
        <w:tc>
          <w:tcPr>
            <w:tcW w:w="4450" w:type="dxa"/>
          </w:tcPr>
          <w:p w:rsidR="00FD1CF4" w:rsidRPr="00F55528" w:rsidRDefault="00FD1CF4" w:rsidP="00F2660F">
            <w:r>
              <w:t>Corporate Communications</w:t>
            </w:r>
          </w:p>
        </w:tc>
      </w:tr>
      <w:tr w:rsidR="00FD1CF4" w:rsidRPr="00F55528" w:rsidTr="003B63ED">
        <w:tc>
          <w:tcPr>
            <w:tcW w:w="5126" w:type="dxa"/>
          </w:tcPr>
          <w:p w:rsidR="00FD1CF4" w:rsidRPr="00F55528" w:rsidRDefault="00FD1CF4" w:rsidP="003B63ED">
            <w:r w:rsidRPr="00F55528">
              <w:t>Digital advertising – Facebook, retargeting</w:t>
            </w:r>
            <w:r>
              <w:t xml:space="preserve"> - $</w:t>
            </w:r>
            <w:r w:rsidR="003B63ED">
              <w:t>5,000</w:t>
            </w:r>
            <w:r>
              <w:t xml:space="preserve">/month for </w:t>
            </w:r>
            <w:r w:rsidR="00A04E1E">
              <w:t>12</w:t>
            </w:r>
            <w:r w:rsidRPr="00F55528">
              <w:t xml:space="preserve"> months </w:t>
            </w:r>
          </w:p>
        </w:tc>
        <w:tc>
          <w:tcPr>
            <w:tcW w:w="4450" w:type="dxa"/>
          </w:tcPr>
          <w:p w:rsidR="00FD1CF4" w:rsidRPr="00F55528" w:rsidRDefault="00FD1CF4" w:rsidP="003B63ED">
            <w:r>
              <w:t>$</w:t>
            </w:r>
            <w:r w:rsidR="003B63ED">
              <w:t>60,000</w:t>
            </w:r>
          </w:p>
        </w:tc>
      </w:tr>
      <w:tr w:rsidR="003B63ED" w:rsidRPr="00F55528" w:rsidTr="003B63ED">
        <w:tc>
          <w:tcPr>
            <w:tcW w:w="5126" w:type="dxa"/>
          </w:tcPr>
          <w:p w:rsidR="003B63ED" w:rsidRDefault="003B63ED" w:rsidP="000D6B15">
            <w:r>
              <w:t xml:space="preserve">Creative development </w:t>
            </w:r>
          </w:p>
        </w:tc>
        <w:tc>
          <w:tcPr>
            <w:tcW w:w="4450" w:type="dxa"/>
          </w:tcPr>
          <w:p w:rsidR="003B63ED" w:rsidRDefault="003B63ED" w:rsidP="000D6B15">
            <w:r>
              <w:t>$15,000</w:t>
            </w:r>
          </w:p>
        </w:tc>
      </w:tr>
      <w:tr w:rsidR="003B63ED" w:rsidRPr="00F55528" w:rsidTr="003B63ED">
        <w:tc>
          <w:tcPr>
            <w:tcW w:w="5126" w:type="dxa"/>
          </w:tcPr>
          <w:p w:rsidR="003B63ED" w:rsidRDefault="003B63ED" w:rsidP="000D6B15">
            <w:r>
              <w:t>Sponsorships</w:t>
            </w:r>
          </w:p>
        </w:tc>
        <w:tc>
          <w:tcPr>
            <w:tcW w:w="4450" w:type="dxa"/>
          </w:tcPr>
          <w:p w:rsidR="003B63ED" w:rsidRDefault="003B63ED" w:rsidP="000D6B15">
            <w:r>
              <w:t>$20,000</w:t>
            </w:r>
          </w:p>
        </w:tc>
      </w:tr>
      <w:tr w:rsidR="003B63ED" w:rsidRPr="00F55528" w:rsidTr="003B63ED">
        <w:tc>
          <w:tcPr>
            <w:tcW w:w="5126" w:type="dxa"/>
          </w:tcPr>
          <w:p w:rsidR="003B63ED" w:rsidRPr="003B63ED" w:rsidRDefault="003B63ED" w:rsidP="00FD1CF4">
            <w:r w:rsidRPr="003B63ED">
              <w:t>Photography</w:t>
            </w:r>
          </w:p>
        </w:tc>
        <w:tc>
          <w:tcPr>
            <w:tcW w:w="4450" w:type="dxa"/>
          </w:tcPr>
          <w:p w:rsidR="003B63ED" w:rsidRPr="003B63ED" w:rsidRDefault="003B63ED" w:rsidP="00A04E1E">
            <w:r w:rsidRPr="003B63ED">
              <w:t>$2500</w:t>
            </w:r>
          </w:p>
        </w:tc>
      </w:tr>
      <w:tr w:rsidR="003B63ED" w:rsidRPr="00F55528" w:rsidTr="003B63ED">
        <w:tc>
          <w:tcPr>
            <w:tcW w:w="5126" w:type="dxa"/>
          </w:tcPr>
          <w:p w:rsidR="003B63ED" w:rsidRDefault="003B63ED" w:rsidP="000D6B15">
            <w:r>
              <w:t>Public Relations/ Media</w:t>
            </w:r>
          </w:p>
        </w:tc>
        <w:tc>
          <w:tcPr>
            <w:tcW w:w="4450" w:type="dxa"/>
          </w:tcPr>
          <w:p w:rsidR="003B63ED" w:rsidRDefault="003B63ED" w:rsidP="000D6B15">
            <w:r>
              <w:t>Corporate Communications</w:t>
            </w:r>
          </w:p>
        </w:tc>
      </w:tr>
      <w:tr w:rsidR="003B63ED" w:rsidRPr="00F55528" w:rsidTr="003B63ED">
        <w:tc>
          <w:tcPr>
            <w:tcW w:w="5126" w:type="dxa"/>
          </w:tcPr>
          <w:p w:rsidR="003B63ED" w:rsidRDefault="003B63ED" w:rsidP="000D6B15">
            <w:r>
              <w:t>Social Media:</w:t>
            </w:r>
          </w:p>
          <w:p w:rsidR="003B63ED" w:rsidRDefault="003B63ED" w:rsidP="000D6B15">
            <w:r>
              <w:t>SPHP Facebook</w:t>
            </w:r>
            <w:r>
              <w:br/>
              <w:t>SPHP News</w:t>
            </w:r>
            <w:r>
              <w:br/>
              <w:t>SPHP Twitter</w:t>
            </w:r>
          </w:p>
        </w:tc>
        <w:tc>
          <w:tcPr>
            <w:tcW w:w="4450" w:type="dxa"/>
          </w:tcPr>
          <w:p w:rsidR="003B63ED" w:rsidRDefault="003B63ED" w:rsidP="000D6B15">
            <w:r>
              <w:t>Corporate Communications</w:t>
            </w:r>
          </w:p>
        </w:tc>
      </w:tr>
      <w:tr w:rsidR="00251867" w:rsidRPr="00F55528" w:rsidTr="003B63ED">
        <w:tc>
          <w:tcPr>
            <w:tcW w:w="5126" w:type="dxa"/>
          </w:tcPr>
          <w:p w:rsidR="00251867" w:rsidRPr="00251867" w:rsidRDefault="00251867" w:rsidP="00F2660F">
            <w:r w:rsidRPr="00251867">
              <w:t xml:space="preserve">Other </w:t>
            </w:r>
            <w:r w:rsidR="001764AB">
              <w:t>misc. dependent upon volumes</w:t>
            </w:r>
          </w:p>
        </w:tc>
        <w:tc>
          <w:tcPr>
            <w:tcW w:w="4450" w:type="dxa"/>
          </w:tcPr>
          <w:p w:rsidR="00251867" w:rsidRPr="001764AB" w:rsidRDefault="001764AB" w:rsidP="00FD1CF4">
            <w:r w:rsidRPr="001764AB">
              <w:t>$25,000</w:t>
            </w:r>
          </w:p>
        </w:tc>
      </w:tr>
      <w:tr w:rsidR="003B63ED" w:rsidRPr="00F55528" w:rsidTr="003B63ED">
        <w:tc>
          <w:tcPr>
            <w:tcW w:w="5126" w:type="dxa"/>
          </w:tcPr>
          <w:p w:rsidR="003B63ED" w:rsidRPr="006D5AAD" w:rsidRDefault="0086222B" w:rsidP="00F2660F">
            <w:pPr>
              <w:rPr>
                <w:b/>
              </w:rPr>
            </w:pPr>
            <w:r>
              <w:rPr>
                <w:b/>
              </w:rPr>
              <w:t>Annual total</w:t>
            </w:r>
          </w:p>
        </w:tc>
        <w:tc>
          <w:tcPr>
            <w:tcW w:w="4450" w:type="dxa"/>
          </w:tcPr>
          <w:p w:rsidR="003B63ED" w:rsidRPr="00871E8D" w:rsidRDefault="0086222B" w:rsidP="001764AB">
            <w:pPr>
              <w:rPr>
                <w:b/>
                <w:highlight w:val="black"/>
              </w:rPr>
            </w:pPr>
            <w:r w:rsidRPr="00871E8D">
              <w:rPr>
                <w:b/>
                <w:highlight w:val="black"/>
              </w:rPr>
              <w:t>$</w:t>
            </w:r>
            <w:r w:rsidR="001764AB" w:rsidRPr="00871E8D">
              <w:rPr>
                <w:b/>
                <w:highlight w:val="black"/>
              </w:rPr>
              <w:t>159,500</w:t>
            </w:r>
          </w:p>
        </w:tc>
      </w:tr>
      <w:tr w:rsidR="00251867" w:rsidRPr="00F55528" w:rsidTr="003B63ED">
        <w:tc>
          <w:tcPr>
            <w:tcW w:w="5126" w:type="dxa"/>
          </w:tcPr>
          <w:p w:rsidR="00251867" w:rsidRDefault="00251867" w:rsidP="00F2660F">
            <w:pPr>
              <w:rPr>
                <w:b/>
              </w:rPr>
            </w:pPr>
          </w:p>
        </w:tc>
        <w:tc>
          <w:tcPr>
            <w:tcW w:w="4450" w:type="dxa"/>
          </w:tcPr>
          <w:p w:rsidR="00251867" w:rsidRDefault="00251867" w:rsidP="00FD1CF4">
            <w:pPr>
              <w:rPr>
                <w:b/>
              </w:rPr>
            </w:pPr>
          </w:p>
        </w:tc>
      </w:tr>
      <w:tr w:rsidR="003B63ED" w:rsidRPr="00F55528" w:rsidTr="003B63ED">
        <w:tc>
          <w:tcPr>
            <w:tcW w:w="5126" w:type="dxa"/>
          </w:tcPr>
          <w:p w:rsidR="003B63ED" w:rsidRPr="0086222B" w:rsidRDefault="003B63ED" w:rsidP="00F2660F">
            <w:pPr>
              <w:rPr>
                <w:b/>
                <w:highlight w:val="yellow"/>
              </w:rPr>
            </w:pPr>
            <w:r w:rsidRPr="0086222B">
              <w:rPr>
                <w:b/>
                <w:highlight w:val="yellow"/>
              </w:rPr>
              <w:t>Total Years 2-5</w:t>
            </w:r>
          </w:p>
        </w:tc>
        <w:tc>
          <w:tcPr>
            <w:tcW w:w="4450" w:type="dxa"/>
          </w:tcPr>
          <w:p w:rsidR="003B63ED" w:rsidRPr="0086222B" w:rsidRDefault="003B63ED" w:rsidP="001764AB">
            <w:pPr>
              <w:rPr>
                <w:b/>
                <w:highlight w:val="yellow"/>
              </w:rPr>
            </w:pPr>
            <w:r w:rsidRPr="00871E8D">
              <w:rPr>
                <w:b/>
                <w:highlight w:val="black"/>
              </w:rPr>
              <w:t>$</w:t>
            </w:r>
            <w:r w:rsidR="001764AB" w:rsidRPr="00871E8D">
              <w:rPr>
                <w:b/>
                <w:highlight w:val="black"/>
              </w:rPr>
              <w:t>6</w:t>
            </w:r>
            <w:r w:rsidR="0086222B" w:rsidRPr="00871E8D">
              <w:rPr>
                <w:b/>
                <w:highlight w:val="black"/>
              </w:rPr>
              <w:t>38,000</w:t>
            </w:r>
          </w:p>
        </w:tc>
      </w:tr>
    </w:tbl>
    <w:p w:rsidR="00FD1CF4" w:rsidRDefault="00FD1CF4" w:rsidP="00FD1CF4"/>
    <w:p w:rsidR="00761183" w:rsidRPr="00B9280A" w:rsidRDefault="00761183" w:rsidP="00761183">
      <w:pPr>
        <w:rPr>
          <w:b/>
          <w:u w:val="single"/>
        </w:rPr>
      </w:pPr>
      <w:r w:rsidRPr="00B9280A">
        <w:rPr>
          <w:u w:val="single"/>
        </w:rPr>
        <w:t xml:space="preserve"> </w:t>
      </w:r>
      <w:r w:rsidR="004411B0" w:rsidRPr="00B9280A">
        <w:rPr>
          <w:b/>
          <w:u w:val="single"/>
        </w:rPr>
        <w:t xml:space="preserve">Total Marketing  - </w:t>
      </w:r>
      <w:bookmarkStart w:id="0" w:name="_GoBack"/>
      <w:bookmarkEnd w:id="0"/>
      <w:r w:rsidR="0086222B" w:rsidRPr="00871E8D">
        <w:rPr>
          <w:b/>
          <w:highlight w:val="black"/>
          <w:u w:val="single"/>
        </w:rPr>
        <w:t>$</w:t>
      </w:r>
      <w:r w:rsidR="001764AB" w:rsidRPr="00871E8D">
        <w:rPr>
          <w:b/>
          <w:highlight w:val="black"/>
          <w:u w:val="single"/>
        </w:rPr>
        <w:t>7</w:t>
      </w:r>
      <w:r w:rsidR="0086222B" w:rsidRPr="00871E8D">
        <w:rPr>
          <w:b/>
          <w:highlight w:val="black"/>
          <w:u w:val="single"/>
        </w:rPr>
        <w:t>98,300</w:t>
      </w:r>
    </w:p>
    <w:p w:rsidR="007763E8" w:rsidRDefault="007763E8">
      <w:r>
        <w:br w:type="page"/>
      </w:r>
    </w:p>
    <w:p w:rsidR="007763E8" w:rsidRDefault="007763E8" w:rsidP="007763E8">
      <w:pPr>
        <w:rPr>
          <w:b/>
        </w:rPr>
      </w:pPr>
      <w:r>
        <w:rPr>
          <w:b/>
        </w:rPr>
        <w:lastRenderedPageBreak/>
        <w:t>(brochure)</w:t>
      </w:r>
    </w:p>
    <w:p w:rsidR="007763E8" w:rsidRDefault="007763E8" w:rsidP="007763E8">
      <w:r w:rsidRPr="004F3DCB">
        <w:rPr>
          <w:b/>
        </w:rPr>
        <w:t>Alzheimer's Caregiver Support Initiative</w:t>
      </w:r>
      <w:r>
        <w:br/>
      </w:r>
      <w:r>
        <w:br/>
        <w:t>There are more than 1 million family members and friends caring for the nearly 380,000 New Yorkers living with Alzheimer's disease and other dementias. The Alzheimer's Caregiver Support Initiative is a New York State grant funded effort which seeks to alleviate the financial and emotional burden placed on these caregivers.</w:t>
      </w:r>
    </w:p>
    <w:p w:rsidR="007763E8" w:rsidRDefault="007763E8" w:rsidP="007763E8">
      <w:r>
        <w:t xml:space="preserve">Together Eddy Alzheimer's Services and its grant partners, Catholic Charities of the Diocese of Albany and the Alzheimer's Association of Northeastern New York, provide a wide range of support and respite services for caregivers across a 10-county* region, including: </w:t>
      </w:r>
    </w:p>
    <w:p w:rsidR="007763E8" w:rsidRDefault="007763E8" w:rsidP="007763E8">
      <w:pPr>
        <w:pStyle w:val="ListParagraph"/>
        <w:numPr>
          <w:ilvl w:val="0"/>
          <w:numId w:val="1"/>
        </w:numPr>
      </w:pPr>
      <w:r>
        <w:t>Care Consultation</w:t>
      </w:r>
    </w:p>
    <w:p w:rsidR="007763E8" w:rsidRDefault="007763E8" w:rsidP="007763E8">
      <w:pPr>
        <w:pStyle w:val="ListParagraph"/>
        <w:numPr>
          <w:ilvl w:val="0"/>
          <w:numId w:val="1"/>
        </w:numPr>
      </w:pPr>
      <w:r>
        <w:t>Family Consultation</w:t>
      </w:r>
    </w:p>
    <w:p w:rsidR="007763E8" w:rsidRDefault="007763E8" w:rsidP="007763E8">
      <w:pPr>
        <w:pStyle w:val="ListParagraph"/>
        <w:numPr>
          <w:ilvl w:val="0"/>
          <w:numId w:val="1"/>
        </w:numPr>
      </w:pPr>
      <w:r>
        <w:t>Education</w:t>
      </w:r>
    </w:p>
    <w:p w:rsidR="007763E8" w:rsidRDefault="007763E8" w:rsidP="007763E8">
      <w:pPr>
        <w:pStyle w:val="ListParagraph"/>
        <w:numPr>
          <w:ilvl w:val="0"/>
          <w:numId w:val="1"/>
        </w:numPr>
      </w:pPr>
      <w:r>
        <w:t>Support Groups</w:t>
      </w:r>
    </w:p>
    <w:p w:rsidR="007763E8" w:rsidRDefault="007763E8" w:rsidP="007763E8">
      <w:pPr>
        <w:pStyle w:val="ListParagraph"/>
        <w:numPr>
          <w:ilvl w:val="0"/>
          <w:numId w:val="1"/>
        </w:numPr>
      </w:pPr>
      <w:r>
        <w:t xml:space="preserve">Respite Care </w:t>
      </w:r>
    </w:p>
    <w:p w:rsidR="007763E8" w:rsidRDefault="007763E8" w:rsidP="007763E8">
      <w:pPr>
        <w:pStyle w:val="ListParagraph"/>
        <w:numPr>
          <w:ilvl w:val="0"/>
          <w:numId w:val="1"/>
        </w:numPr>
      </w:pPr>
      <w:r>
        <w:t>Alzheimer's Care Teams</w:t>
      </w:r>
    </w:p>
    <w:p w:rsidR="007763E8" w:rsidRDefault="007763E8" w:rsidP="007763E8">
      <w:pPr>
        <w:rPr>
          <w:b/>
        </w:rPr>
      </w:pPr>
      <w:r w:rsidRPr="004F3DCB">
        <w:rPr>
          <w:b/>
        </w:rPr>
        <w:t>Care Consultation</w:t>
      </w:r>
    </w:p>
    <w:p w:rsidR="007763E8" w:rsidRDefault="007763E8" w:rsidP="007763E8">
      <w:r>
        <w:t>Specially trained social workers serve as Alzheimer's Care Navigators and Care Consultants and meet with caregivers of newly diagnosed Alzheimer's patients to develop a personalized plan to help them find needed resources, services and community connections. In addition, they periodically check in with caregivers and reassess the plan as needed.</w:t>
      </w:r>
    </w:p>
    <w:p w:rsidR="007763E8" w:rsidRDefault="007763E8" w:rsidP="007763E8">
      <w:pPr>
        <w:rPr>
          <w:b/>
        </w:rPr>
      </w:pPr>
      <w:r w:rsidRPr="00053C16">
        <w:rPr>
          <w:b/>
        </w:rPr>
        <w:t>Family Consul</w:t>
      </w:r>
      <w:r>
        <w:rPr>
          <w:b/>
        </w:rPr>
        <w:t>t</w:t>
      </w:r>
      <w:r w:rsidRPr="00053C16">
        <w:rPr>
          <w:b/>
        </w:rPr>
        <w:t>ation</w:t>
      </w:r>
      <w:r>
        <w:rPr>
          <w:b/>
        </w:rPr>
        <w:t xml:space="preserve"> </w:t>
      </w:r>
    </w:p>
    <w:p w:rsidR="007763E8" w:rsidRDefault="007763E8" w:rsidP="007763E8">
      <w:pPr>
        <w:pStyle w:val="PlainText"/>
      </w:pPr>
      <w:r>
        <w:t>The Family Consultation Groups are facilitated by an Alzheimer's Care Navigator and provide a forum for caregivers and family members to come together to discuss areas of common concern and work collaboratively to develop strategies to address these concerns.</w:t>
      </w:r>
    </w:p>
    <w:p w:rsidR="007763E8" w:rsidRDefault="007763E8" w:rsidP="007763E8"/>
    <w:p w:rsidR="007763E8" w:rsidRDefault="007763E8" w:rsidP="007763E8">
      <w:pPr>
        <w:rPr>
          <w:b/>
        </w:rPr>
      </w:pPr>
      <w:r w:rsidRPr="00F17ED8">
        <w:rPr>
          <w:b/>
        </w:rPr>
        <w:t>Education</w:t>
      </w:r>
    </w:p>
    <w:p w:rsidR="007763E8" w:rsidRDefault="007763E8" w:rsidP="007763E8">
      <w:r w:rsidRPr="00F17ED8">
        <w:t>Edu</w:t>
      </w:r>
      <w:r>
        <w:t xml:space="preserve">cation and training programs are designed to help caregivers understand the progression of Alzheimer's disease and prepare them for their evolving roles as a caregiver. Programs may include: Behavior management strategies and interventions, coping skills, and caregiver wellness. </w:t>
      </w:r>
    </w:p>
    <w:p w:rsidR="007763E8" w:rsidRDefault="007763E8" w:rsidP="007763E8">
      <w:r w:rsidRPr="00105DCE">
        <w:rPr>
          <w:b/>
        </w:rPr>
        <w:t>Support Groups</w:t>
      </w:r>
      <w:r>
        <w:t xml:space="preserve"> </w:t>
      </w:r>
    </w:p>
    <w:p w:rsidR="007763E8" w:rsidRDefault="007763E8" w:rsidP="007763E8">
      <w:r>
        <w:t>Caregiver support groups are designed to provide emotional support, information, resources and a platform for caregivers to share strategies and lessons learned with other caregivers.</w:t>
      </w:r>
    </w:p>
    <w:p w:rsidR="007763E8" w:rsidRDefault="007763E8" w:rsidP="007763E8">
      <w:pPr>
        <w:rPr>
          <w:b/>
        </w:rPr>
      </w:pPr>
      <w:r w:rsidRPr="00105DCE">
        <w:rPr>
          <w:b/>
        </w:rPr>
        <w:t>Respite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BC1222">
        <w:rPr>
          <w:rFonts w:eastAsia="Times New Roman" w:cs="Arial"/>
          <w:color w:val="000000"/>
        </w:rPr>
        <w:lastRenderedPageBreak/>
        <w:t>Caregiving for someone with Alzheimer's disease can be a full-time and often exhausting role. Respite care provides temporary relief from the stresses associated with caregiving.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Respite services may be offered for up to 120 hours per year and may include: </w:t>
      </w:r>
    </w:p>
    <w:p w:rsidR="007763E8" w:rsidRDefault="007763E8" w:rsidP="00776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In-home respite</w:t>
      </w:r>
    </w:p>
    <w:p w:rsidR="007763E8" w:rsidRDefault="007763E8" w:rsidP="00776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Adult Day program</w:t>
      </w:r>
    </w:p>
    <w:p w:rsidR="007763E8" w:rsidRDefault="007763E8" w:rsidP="00776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Facility-based such as an</w:t>
      </w:r>
      <w:r w:rsidRPr="00562655">
        <w:rPr>
          <w:rFonts w:eastAsia="Times New Roman" w:cs="Arial"/>
          <w:color w:val="000000"/>
        </w:rPr>
        <w:t xml:space="preserve"> assisted living residence</w:t>
      </w:r>
      <w:r>
        <w:rPr>
          <w:rFonts w:eastAsia="Times New Roman" w:cs="Arial"/>
          <w:color w:val="000000"/>
        </w:rPr>
        <w:t xml:space="preserve"> or nursing home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892DD3">
        <w:rPr>
          <w:rFonts w:eastAsia="Times New Roman" w:cs="Arial"/>
          <w:b/>
          <w:color w:val="000000"/>
        </w:rPr>
        <w:t>Alzheimer's Care Teams</w:t>
      </w:r>
      <w:r w:rsidRPr="00892DD3">
        <w:rPr>
          <w:rFonts w:eastAsia="Times New Roman" w:cs="Arial"/>
          <w:b/>
          <w:color w:val="000000"/>
        </w:rPr>
        <w:br/>
      </w:r>
    </w:p>
    <w:p w:rsidR="007763E8" w:rsidRDefault="007763E8" w:rsidP="007763E8">
      <w:pPr>
        <w:shd w:val="clear" w:color="auto" w:fill="FFFFFF"/>
        <w:spacing w:after="0" w:line="240" w:lineRule="auto"/>
        <w:rPr>
          <w:rFonts w:cs="Arial"/>
          <w:color w:val="000000"/>
        </w:rPr>
      </w:pPr>
      <w:r>
        <w:rPr>
          <w:rFonts w:eastAsia="Times New Roman" w:cs="Arial"/>
          <w:color w:val="000000"/>
        </w:rPr>
        <w:t xml:space="preserve">Alzheimer's Care Teams are groups of volunteers usually consisting of four to 12 members, who provide </w:t>
      </w:r>
      <w:r w:rsidRPr="00892DD3">
        <w:rPr>
          <w:rFonts w:cs="Arial"/>
          <w:color w:val="000000"/>
        </w:rPr>
        <w:t xml:space="preserve">valuable non-medical assistance, support, and friendship to individuals with </w:t>
      </w:r>
      <w:r>
        <w:rPr>
          <w:rFonts w:cs="Arial"/>
          <w:color w:val="000000"/>
        </w:rPr>
        <w:t xml:space="preserve">Alzheimer's disease </w:t>
      </w:r>
      <w:r w:rsidRPr="00892DD3">
        <w:rPr>
          <w:rFonts w:cs="Arial"/>
          <w:color w:val="000000"/>
        </w:rPr>
        <w:t>and their famil</w:t>
      </w:r>
      <w:r>
        <w:rPr>
          <w:rFonts w:cs="Arial"/>
          <w:color w:val="000000"/>
        </w:rPr>
        <w:t>ies. Team members receive training and on-going support through Eddy Alzheimer's Services. Care team members may provide the following services: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</w:t>
      </w:r>
    </w:p>
    <w:p w:rsidR="007763E8" w:rsidRDefault="007763E8" w:rsidP="007763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Assistance with transportation</w:t>
      </w:r>
    </w:p>
    <w:p w:rsidR="007763E8" w:rsidRDefault="007763E8" w:rsidP="007763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Meal preparation</w:t>
      </w:r>
    </w:p>
    <w:p w:rsidR="007763E8" w:rsidRDefault="007763E8" w:rsidP="007763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Offer medication reminders </w:t>
      </w:r>
    </w:p>
    <w:p w:rsidR="007763E8" w:rsidRDefault="007763E8" w:rsidP="007763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Run errands</w:t>
      </w:r>
    </w:p>
    <w:p w:rsidR="007763E8" w:rsidRDefault="007763E8" w:rsidP="007763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Brief respite visits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:rsidR="007763E8" w:rsidRDefault="007763E8" w:rsidP="007763E8">
      <w:pPr>
        <w:shd w:val="clear" w:color="auto" w:fill="FFFFFF"/>
        <w:spacing w:after="0" w:line="240" w:lineRule="auto"/>
      </w:pPr>
      <w:r w:rsidRPr="00FE5223">
        <w:rPr>
          <w:rFonts w:eastAsia="Times New Roman" w:cs="Arial"/>
          <w:b/>
          <w:color w:val="000000"/>
        </w:rPr>
        <w:t>Serving a 10-County Region</w:t>
      </w:r>
      <w:r>
        <w:rPr>
          <w:rFonts w:eastAsia="Times New Roman" w:cs="Arial"/>
          <w:b/>
          <w:color w:val="000000"/>
        </w:rPr>
        <w:br/>
      </w:r>
      <w:r w:rsidRPr="00FE5223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FE5223">
        <w:rPr>
          <w:rFonts w:eastAsia="Times New Roman" w:cs="Arial"/>
          <w:color w:val="000000"/>
        </w:rPr>
        <w:t>Alzheimer's Caregiver Support Initiative</w:t>
      </w:r>
      <w:r>
        <w:rPr>
          <w:rFonts w:eastAsia="Times New Roman" w:cs="Arial"/>
          <w:b/>
          <w:color w:val="000000"/>
        </w:rPr>
        <w:t xml:space="preserve"> </w:t>
      </w:r>
      <w:r w:rsidRPr="00FE5223">
        <w:rPr>
          <w:rFonts w:eastAsia="Times New Roman" w:cs="Arial"/>
          <w:color w:val="000000"/>
        </w:rPr>
        <w:t>is a</w:t>
      </w:r>
      <w:r>
        <w:rPr>
          <w:rFonts w:eastAsia="Times New Roman" w:cs="Arial"/>
          <w:color w:val="000000"/>
        </w:rPr>
        <w:t xml:space="preserve"> New York State-wide initiative. Eddy Alzheimer's Services and its grant partners, </w:t>
      </w:r>
      <w:r>
        <w:t xml:space="preserve">Catholic Charities of the Diocese of Albany and the Alzheimer's Association of Northeastern New York, serve the estimated 40,000 caregivers in 10 counties including: </w:t>
      </w:r>
      <w:r w:rsidRPr="000C0D0B">
        <w:rPr>
          <w:b/>
          <w:i/>
        </w:rPr>
        <w:t xml:space="preserve">Albany, Columbia, Delaware, Fulton, Greene, Montgomery, Rensselaer, Saratoga, Schenectady, and Schoharie counties. </w:t>
      </w:r>
      <w:r>
        <w:t xml:space="preserve"> </w:t>
      </w:r>
    </w:p>
    <w:p w:rsidR="007763E8" w:rsidRDefault="007763E8" w:rsidP="007763E8">
      <w:pPr>
        <w:shd w:val="clear" w:color="auto" w:fill="FFFFFF"/>
        <w:spacing w:after="0" w:line="240" w:lineRule="auto"/>
      </w:pPr>
    </w:p>
    <w:p w:rsidR="007763E8" w:rsidRPr="000C0D0B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0C0D0B">
        <w:rPr>
          <w:rFonts w:eastAsia="Times New Roman" w:cs="Arial"/>
          <w:color w:val="000000"/>
        </w:rPr>
        <w:t xml:space="preserve"> 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 xml:space="preserve">If you're caring for someone with Alzheimer's disease you don't have to go through it alone. To learn how the Alzheimer's Caregiver Support Initiative can help you, please call us: </w:t>
      </w:r>
    </w:p>
    <w:p w:rsidR="007763E8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</w:rPr>
      </w:pPr>
    </w:p>
    <w:p w:rsidR="007763E8" w:rsidRDefault="007763E8" w:rsidP="007763E8">
      <w:pPr>
        <w:shd w:val="clear" w:color="auto" w:fill="FFFFFF"/>
        <w:spacing w:after="0" w:line="240" w:lineRule="auto"/>
      </w:pPr>
      <w:r>
        <w:rPr>
          <w:b/>
          <w:i/>
        </w:rPr>
        <w:t>Albany, Columbia</w:t>
      </w:r>
      <w:r w:rsidRPr="000C0D0B">
        <w:rPr>
          <w:b/>
          <w:i/>
        </w:rPr>
        <w:t>, Greene,</w:t>
      </w:r>
      <w:r>
        <w:rPr>
          <w:b/>
          <w:i/>
        </w:rPr>
        <w:t xml:space="preserve"> Rensselaer, Saratoga, and </w:t>
      </w:r>
      <w:r w:rsidRPr="000C0D0B">
        <w:rPr>
          <w:b/>
          <w:i/>
        </w:rPr>
        <w:t>Schenectady</w:t>
      </w:r>
      <w:r>
        <w:rPr>
          <w:b/>
          <w:i/>
        </w:rPr>
        <w:t xml:space="preserve"> counties: (xxx)xxx-</w:t>
      </w:r>
      <w:proofErr w:type="spellStart"/>
      <w:r>
        <w:rPr>
          <w:b/>
          <w:i/>
        </w:rPr>
        <w:t>xxxx</w:t>
      </w:r>
      <w:proofErr w:type="spellEnd"/>
      <w:r>
        <w:t xml:space="preserve"> </w:t>
      </w:r>
    </w:p>
    <w:p w:rsidR="007763E8" w:rsidRDefault="007763E8" w:rsidP="007763E8">
      <w:pPr>
        <w:shd w:val="clear" w:color="auto" w:fill="FFFFFF"/>
        <w:spacing w:after="0" w:line="240" w:lineRule="auto"/>
      </w:pPr>
    </w:p>
    <w:p w:rsidR="007763E8" w:rsidRPr="008B514F" w:rsidRDefault="007763E8" w:rsidP="007763E8">
      <w:pPr>
        <w:shd w:val="clear" w:color="auto" w:fill="FFFFFF"/>
        <w:spacing w:after="0" w:line="240" w:lineRule="auto"/>
        <w:rPr>
          <w:b/>
        </w:rPr>
      </w:pPr>
      <w:r w:rsidRPr="008B514F">
        <w:rPr>
          <w:b/>
        </w:rPr>
        <w:t xml:space="preserve">Delaware County </w:t>
      </w:r>
      <w:r>
        <w:rPr>
          <w:b/>
        </w:rPr>
        <w:t xml:space="preserve"> </w:t>
      </w:r>
      <w:r>
        <w:rPr>
          <w:b/>
          <w:i/>
        </w:rPr>
        <w:t>(xxx)xxx-</w:t>
      </w:r>
      <w:proofErr w:type="spellStart"/>
      <w:r>
        <w:rPr>
          <w:b/>
          <w:i/>
        </w:rPr>
        <w:t>xxxx</w:t>
      </w:r>
      <w:proofErr w:type="spellEnd"/>
      <w:r w:rsidRPr="008B514F">
        <w:rPr>
          <w:b/>
        </w:rPr>
        <w:br/>
        <w:t>Fulton County</w:t>
      </w:r>
      <w:r>
        <w:rPr>
          <w:b/>
        </w:rPr>
        <w:t xml:space="preserve"> </w:t>
      </w:r>
      <w:r>
        <w:rPr>
          <w:b/>
          <w:i/>
        </w:rPr>
        <w:t>(xxx)xxx-</w:t>
      </w:r>
      <w:proofErr w:type="spellStart"/>
      <w:r>
        <w:rPr>
          <w:b/>
          <w:i/>
        </w:rPr>
        <w:t>xxxx</w:t>
      </w:r>
      <w:proofErr w:type="spellEnd"/>
    </w:p>
    <w:p w:rsidR="007763E8" w:rsidRPr="008B514F" w:rsidRDefault="007763E8" w:rsidP="007763E8">
      <w:pPr>
        <w:shd w:val="clear" w:color="auto" w:fill="FFFFFF"/>
        <w:spacing w:after="0" w:line="240" w:lineRule="auto"/>
        <w:rPr>
          <w:b/>
        </w:rPr>
      </w:pPr>
      <w:r w:rsidRPr="008B514F">
        <w:rPr>
          <w:b/>
        </w:rPr>
        <w:t>Montgomery County</w:t>
      </w:r>
      <w:r>
        <w:rPr>
          <w:b/>
        </w:rPr>
        <w:t xml:space="preserve"> </w:t>
      </w:r>
      <w:r>
        <w:rPr>
          <w:b/>
          <w:i/>
        </w:rPr>
        <w:t>(xxx)xxx-</w:t>
      </w:r>
      <w:proofErr w:type="spellStart"/>
      <w:r>
        <w:rPr>
          <w:b/>
          <w:i/>
        </w:rPr>
        <w:t>xxxx</w:t>
      </w:r>
      <w:proofErr w:type="spellEnd"/>
    </w:p>
    <w:p w:rsidR="007763E8" w:rsidRPr="008B514F" w:rsidRDefault="007763E8" w:rsidP="007763E8">
      <w:pPr>
        <w:shd w:val="clear" w:color="auto" w:fill="FFFFFF"/>
        <w:spacing w:after="0" w:line="240" w:lineRule="auto"/>
        <w:rPr>
          <w:b/>
        </w:rPr>
      </w:pPr>
      <w:r w:rsidRPr="008B514F">
        <w:rPr>
          <w:b/>
        </w:rPr>
        <w:t>Schoharie County</w:t>
      </w:r>
      <w:r>
        <w:rPr>
          <w:b/>
        </w:rPr>
        <w:t xml:space="preserve"> </w:t>
      </w:r>
      <w:r>
        <w:rPr>
          <w:b/>
          <w:i/>
        </w:rPr>
        <w:t>(xxx)xxx-</w:t>
      </w:r>
      <w:proofErr w:type="spellStart"/>
      <w:r>
        <w:rPr>
          <w:b/>
          <w:i/>
        </w:rPr>
        <w:t>xxxx</w:t>
      </w:r>
      <w:proofErr w:type="spellEnd"/>
    </w:p>
    <w:p w:rsidR="007763E8" w:rsidRPr="00E86334" w:rsidRDefault="007763E8" w:rsidP="007763E8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86334">
        <w:rPr>
          <w:rFonts w:eastAsia="Times New Roman" w:cs="Arial"/>
          <w:b/>
          <w:color w:val="000000"/>
        </w:rPr>
        <w:br/>
      </w:r>
    </w:p>
    <w:p w:rsidR="007763E8" w:rsidRPr="00105DCE" w:rsidRDefault="007763E8" w:rsidP="007763E8">
      <w:r>
        <w:t>(back cover)</w:t>
      </w:r>
    </w:p>
    <w:p w:rsidR="007763E8" w:rsidRDefault="007763E8" w:rsidP="007763E8">
      <w:pPr>
        <w:rPr>
          <w:b/>
        </w:rPr>
      </w:pPr>
    </w:p>
    <w:p w:rsidR="007763E8" w:rsidRDefault="007763E8" w:rsidP="007763E8">
      <w:pPr>
        <w:rPr>
          <w:b/>
        </w:rPr>
      </w:pPr>
    </w:p>
    <w:p w:rsidR="007763E8" w:rsidRDefault="007763E8" w:rsidP="007763E8">
      <w:pPr>
        <w:rPr>
          <w:b/>
        </w:rPr>
      </w:pPr>
      <w:r>
        <w:rPr>
          <w:b/>
        </w:rPr>
        <w:t>About the Grant Partners</w:t>
      </w:r>
    </w:p>
    <w:p w:rsidR="007763E8" w:rsidRDefault="007763E8" w:rsidP="007763E8">
      <w:pPr>
        <w:rPr>
          <w:b/>
        </w:rPr>
      </w:pPr>
      <w:r>
        <w:rPr>
          <w:b/>
        </w:rPr>
        <w:lastRenderedPageBreak/>
        <w:t>The Eddy</w:t>
      </w:r>
      <w:r>
        <w:rPr>
          <w:b/>
        </w:rPr>
        <w:br/>
      </w:r>
      <w:r w:rsidRPr="00374A30">
        <w:rPr>
          <w:rFonts w:cs="Arial"/>
          <w:color w:val="000000"/>
        </w:rPr>
        <w:t>The Eddy, an affiliate of St. Peter's Health Partners, is a comprehensive continuum of healthcare, supportive housing and community services that reaches 22 counties and serves more than 40,000 people yearly.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t>The Eddy started offering services for Alzheimer's patients and their caregivers in the 1980s. Today, its Eddy Alzheimer's Services program offers a comprehensive range of dementia care services, including medical diagnosis, care management, education and outreach support, and compassionate care for individuals living and coping with memory loss.</w:t>
      </w:r>
    </w:p>
    <w:p w:rsidR="007763E8" w:rsidRDefault="007763E8" w:rsidP="007763E8">
      <w:pPr>
        <w:pStyle w:val="NormalWeb"/>
        <w:shd w:val="clear" w:color="auto" w:fill="FBFAF3"/>
        <w:spacing w:line="300" w:lineRule="atLeast"/>
        <w:rPr>
          <w:rFonts w:asciiTheme="minorHAnsi" w:hAnsiTheme="minorHAnsi" w:cs="Arial"/>
          <w:color w:val="000000" w:themeColor="text1"/>
          <w:sz w:val="22"/>
          <w:szCs w:val="22"/>
          <w:lang w:val="en"/>
        </w:rPr>
      </w:pPr>
      <w:r w:rsidRPr="00B37781">
        <w:rPr>
          <w:rStyle w:val="Strong"/>
          <w:rFonts w:asciiTheme="minorHAnsi" w:hAnsiTheme="minorHAnsi" w:cs="Arial"/>
          <w:color w:val="000000" w:themeColor="text1"/>
          <w:sz w:val="22"/>
          <w:szCs w:val="22"/>
          <w:lang w:val="en"/>
        </w:rPr>
        <w:t>Catholic Charities of the Diocese of Albany</w:t>
      </w:r>
      <w:r w:rsidRPr="00B37781">
        <w:rPr>
          <w:rFonts w:asciiTheme="minorHAnsi" w:hAnsiTheme="minorHAnsi" w:cs="Arial"/>
          <w:color w:val="000000" w:themeColor="text1"/>
          <w:sz w:val="22"/>
          <w:szCs w:val="22"/>
          <w:lang w:val="en"/>
        </w:rPr>
        <w:t xml:space="preserve"> </w:t>
      </w:r>
    </w:p>
    <w:p w:rsidR="007763E8" w:rsidRDefault="007763E8" w:rsidP="007763E8">
      <w:pPr>
        <w:pStyle w:val="NormalWeb"/>
        <w:shd w:val="clear" w:color="auto" w:fill="FBFAF3"/>
        <w:spacing w:line="300" w:lineRule="atLeast"/>
        <w:rPr>
          <w:rFonts w:asciiTheme="minorHAnsi" w:hAnsiTheme="minorHAnsi" w:cs="Arial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lang w:val="en"/>
        </w:rPr>
        <w:t xml:space="preserve">Catholic Charites of the Diocese of Albany </w:t>
      </w:r>
      <w:r w:rsidRPr="00B37781">
        <w:rPr>
          <w:rFonts w:asciiTheme="minorHAnsi" w:hAnsiTheme="minorHAnsi" w:cs="Arial"/>
          <w:color w:val="000000" w:themeColor="text1"/>
          <w:sz w:val="22"/>
          <w:szCs w:val="22"/>
          <w:lang w:val="en"/>
        </w:rPr>
        <w:t xml:space="preserve">is one of the largest, private, social service agencies in the region, helping more than 81,000 people each year in the fourteen counties of the Albany Diocese. Our motive is simple: to address basic human need at all stages of life regardless of race, religious belief, ethnicity, or lifestyle with special emphasis on the poor and vulnerable in our society. </w:t>
      </w:r>
    </w:p>
    <w:p w:rsidR="007763E8" w:rsidRPr="00B37781" w:rsidRDefault="007763E8" w:rsidP="007763E8">
      <w:pPr>
        <w:pStyle w:val="NormalWeb"/>
        <w:shd w:val="clear" w:color="auto" w:fill="FBFAF3"/>
        <w:spacing w:line="300" w:lineRule="atLeast"/>
        <w:rPr>
          <w:rFonts w:asciiTheme="minorHAnsi" w:hAnsiTheme="minorHAnsi" w:cs="Arial"/>
          <w:color w:val="000000" w:themeColor="text1"/>
          <w:sz w:val="22"/>
          <w:szCs w:val="22"/>
          <w:lang w:val="en"/>
        </w:rPr>
      </w:pPr>
    </w:p>
    <w:p w:rsidR="007763E8" w:rsidRPr="000E6A88" w:rsidRDefault="007763E8" w:rsidP="007763E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6A88">
        <w:rPr>
          <w:rFonts w:eastAsia="Times New Roman" w:cs="Times New Roman"/>
          <w:b/>
          <w:bCs/>
        </w:rPr>
        <w:t>The Alzheimer’s Association - Northeastern New York Chapter</w:t>
      </w:r>
    </w:p>
    <w:p w:rsidR="007763E8" w:rsidRPr="00576FE2" w:rsidRDefault="007763E8" w:rsidP="007763E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A88">
        <w:rPr>
          <w:rFonts w:eastAsia="Times New Roman" w:cs="Times New Roman"/>
        </w:rPr>
        <w:t>The Northeastern New York Chapter of the Alzheimer’s Association serves a 17-county area in the northeastern most corner of New York State.</w:t>
      </w:r>
      <w:r>
        <w:rPr>
          <w:rFonts w:eastAsia="Times New Roman" w:cs="Times New Roman"/>
        </w:rPr>
        <w:t xml:space="preserve"> Our mission is </w:t>
      </w:r>
      <w:r w:rsidRPr="00147596">
        <w:rPr>
          <w:rFonts w:eastAsia="Times New Roman" w:cs="Times New Roman"/>
        </w:rPr>
        <w:t xml:space="preserve">to </w:t>
      </w:r>
      <w:r w:rsidRPr="00624D85">
        <w:rPr>
          <w:rFonts w:eastAsia="Times New Roman" w:cs="Times New Roman"/>
        </w:rPr>
        <w:t>eliminate Alzheimer's disease through the advancement of research; to provide and enhance care and support for all affected; and to reduce the risk of dementia through the promotion of brain health.</w:t>
      </w:r>
      <w:r>
        <w:rPr>
          <w:rFonts w:eastAsia="Times New Roman" w:cs="Times New Roman"/>
        </w:rPr>
        <w:t xml:space="preserve"> </w:t>
      </w:r>
      <w:r w:rsidRPr="00576FE2">
        <w:rPr>
          <w:rFonts w:eastAsia="Times New Roman" w:cs="Times New Roman"/>
          <w:sz w:val="24"/>
          <w:szCs w:val="24"/>
        </w:rPr>
        <w:t xml:space="preserve">Additionally, we offer </w:t>
      </w:r>
      <w:r w:rsidRPr="00624D85">
        <w:rPr>
          <w:rFonts w:eastAsia="Times New Roman" w:cs="Times New Roman"/>
          <w:sz w:val="24"/>
          <w:szCs w:val="24"/>
        </w:rPr>
        <w:t>education, in</w:t>
      </w:r>
      <w:r w:rsidRPr="00576FE2">
        <w:rPr>
          <w:rFonts w:eastAsia="Times New Roman" w:cs="Times New Roman"/>
          <w:sz w:val="24"/>
          <w:szCs w:val="24"/>
        </w:rPr>
        <w:t>formation and referral services as well as support for caregivers.</w:t>
      </w:r>
    </w:p>
    <w:p w:rsidR="007763E8" w:rsidRDefault="007763E8" w:rsidP="007763E8">
      <w:pPr>
        <w:pStyle w:val="ListParagraph"/>
        <w:ind w:left="765"/>
      </w:pPr>
    </w:p>
    <w:p w:rsidR="007763E8" w:rsidRDefault="007763E8" w:rsidP="007763E8">
      <w:pPr>
        <w:pStyle w:val="ListParagraph"/>
        <w:ind w:left="765"/>
      </w:pPr>
      <w:r>
        <w:t>Website</w:t>
      </w:r>
    </w:p>
    <w:p w:rsidR="00761183" w:rsidRDefault="00761183"/>
    <w:p w:rsidR="00722CA5" w:rsidRDefault="00722CA5"/>
    <w:p w:rsidR="00D57E15" w:rsidRDefault="00D57E15"/>
    <w:p w:rsidR="00D57E15" w:rsidRDefault="00D57E15"/>
    <w:p w:rsidR="00D57E15" w:rsidRDefault="00D57E15"/>
    <w:p w:rsidR="00D57E15" w:rsidRDefault="00D57E15"/>
    <w:p w:rsidR="00D57E15" w:rsidRDefault="00D57E15"/>
    <w:p w:rsidR="00D57E15" w:rsidRDefault="00D57E15"/>
    <w:p w:rsidR="006D2A20" w:rsidRDefault="0077325F">
      <w:r>
        <w:t xml:space="preserve">  </w:t>
      </w:r>
    </w:p>
    <w:sectPr w:rsidR="006D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4FC"/>
    <w:multiLevelType w:val="hybridMultilevel"/>
    <w:tmpl w:val="2C3A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484B"/>
    <w:multiLevelType w:val="hybridMultilevel"/>
    <w:tmpl w:val="5B84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03E"/>
    <w:multiLevelType w:val="hybridMultilevel"/>
    <w:tmpl w:val="024A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B795E"/>
    <w:multiLevelType w:val="hybridMultilevel"/>
    <w:tmpl w:val="95E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0C79"/>
    <w:multiLevelType w:val="hybridMultilevel"/>
    <w:tmpl w:val="E5D6DE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C1"/>
    <w:rsid w:val="00074499"/>
    <w:rsid w:val="000F296F"/>
    <w:rsid w:val="000F5D52"/>
    <w:rsid w:val="001764AB"/>
    <w:rsid w:val="00204D66"/>
    <w:rsid w:val="00251867"/>
    <w:rsid w:val="00277978"/>
    <w:rsid w:val="002D1679"/>
    <w:rsid w:val="003441C1"/>
    <w:rsid w:val="00384499"/>
    <w:rsid w:val="003B63ED"/>
    <w:rsid w:val="003F2EF0"/>
    <w:rsid w:val="003F736C"/>
    <w:rsid w:val="004411B0"/>
    <w:rsid w:val="00482808"/>
    <w:rsid w:val="004D3711"/>
    <w:rsid w:val="0051298A"/>
    <w:rsid w:val="00563E99"/>
    <w:rsid w:val="0060763D"/>
    <w:rsid w:val="006B2EF7"/>
    <w:rsid w:val="006D2A20"/>
    <w:rsid w:val="006D5AAD"/>
    <w:rsid w:val="00722CA5"/>
    <w:rsid w:val="00761183"/>
    <w:rsid w:val="0077325F"/>
    <w:rsid w:val="007763E8"/>
    <w:rsid w:val="007A11B7"/>
    <w:rsid w:val="007D2138"/>
    <w:rsid w:val="0086222B"/>
    <w:rsid w:val="00871E8D"/>
    <w:rsid w:val="008823A7"/>
    <w:rsid w:val="009559C6"/>
    <w:rsid w:val="00966F82"/>
    <w:rsid w:val="009E433B"/>
    <w:rsid w:val="00A04E1E"/>
    <w:rsid w:val="00A36B45"/>
    <w:rsid w:val="00A64103"/>
    <w:rsid w:val="00B46D7B"/>
    <w:rsid w:val="00B9280A"/>
    <w:rsid w:val="00BC79A8"/>
    <w:rsid w:val="00CA45DD"/>
    <w:rsid w:val="00D57E15"/>
    <w:rsid w:val="00F55528"/>
    <w:rsid w:val="00F61B3B"/>
    <w:rsid w:val="00FA4EC4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01F3E-68FD-4EFE-8F0B-DDEC326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3B"/>
    <w:pPr>
      <w:ind w:left="720"/>
      <w:contextualSpacing/>
    </w:pPr>
  </w:style>
  <w:style w:type="table" w:styleId="TableGrid">
    <w:name w:val="Table Grid"/>
    <w:basedOn w:val="TableNormal"/>
    <w:uiPriority w:val="59"/>
    <w:rsid w:val="00F5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7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3E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3E8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7763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3E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 Trinity Health Inc.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Welch, Pam</dc:creator>
  <cp:lastModifiedBy>Pam Welch</cp:lastModifiedBy>
  <cp:revision>4</cp:revision>
  <cp:lastPrinted>2016-06-01T18:56:00Z</cp:lastPrinted>
  <dcterms:created xsi:type="dcterms:W3CDTF">2020-03-19T17:41:00Z</dcterms:created>
  <dcterms:modified xsi:type="dcterms:W3CDTF">2020-03-19T17:43:00Z</dcterms:modified>
</cp:coreProperties>
</file>