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E3A5F"/>
          <w:sz w:val="72"/>
          <w:szCs w:val="72"/>
        </w:rPr>
        <w:t xml:space="preserve">VecindApp</w:t>
      </w:r>
    </w:p>
    <w:p>
      <w:pPr>
        <w:spacing w:before="0" w:after="160"/>
        <w:jc w:val="center"/>
      </w:pPr>
      <w:r>
        <w:rPr>
          <w:rFonts w:ascii="Arial" w:cs="Arial" w:eastAsia="Arial" w:hAnsi="Arial"/>
          <w:color w:val="2563EB"/>
          <w:sz w:val="40"/>
          <w:szCs w:val="40"/>
        </w:rPr>
        <w:t xml:space="preserve">Banco de Tiempo Vecinal</w:t>
      </w:r>
    </w:p>
    <w:p>
      <w:pPr>
        <w:pBdr>
          <w:bottom w:val="single" w:color="DBEAFE" w:sz="4" w:space="1"/>
        </w:pBdr>
        <w:spacing w:before="120" w:after="120"/>
      </w:pPr>
    </w:p>
    <w:p>
      <w:pPr>
        <w:spacing w:before="160" w:after="80"/>
        <w:jc w:val="center"/>
      </w:pPr>
      <w:r>
        <w:rPr>
          <w:rFonts w:ascii="Arial" w:cs="Arial" w:eastAsia="Arial" w:hAnsi="Arial"/>
          <w:b/>
          <w:bCs/>
          <w:color w:val="374151"/>
          <w:sz w:val="28"/>
          <w:szCs w:val="28"/>
        </w:rPr>
        <w:t xml:space="preserve">ESPECIFICACIONES TÉCNICAS DEL PROYECTO</w:t>
      </w:r>
    </w:p>
    <w:p>
      <w:pPr>
        <w:spacing w:before="80" w:after="80"/>
        <w:jc w:val="center"/>
      </w:pPr>
      <w:r>
        <w:rPr>
          <w:rFonts w:ascii="Arial" w:cs="Arial" w:eastAsia="Arial" w:hAnsi="Arial"/>
          <w:color w:val="6B7280"/>
          <w:sz w:val="22"/>
          <w:szCs w:val="22"/>
        </w:rPr>
        <w:t xml:space="preserve">Trabajo de Fin de Grado · DAM · ILERNA</w:t>
      </w:r>
    </w:p>
    <w:p>
      <w:pPr>
        <w:spacing w:before="80" w:after="1440"/>
        <w:jc w:val="center"/>
      </w:pPr>
      <w:r>
        <w:rPr>
          <w:rFonts w:ascii="Arial" w:cs="Arial" w:eastAsia="Arial" w:hAnsi="Arial"/>
          <w:color w:val="9CA3AF"/>
          <w:sz w:val="22"/>
          <w:szCs w:val="22"/>
        </w:rPr>
        <w:t xml:space="preserve">Versión 1.0  —  Marzo 2026</w:t>
      </w:r>
    </w:p>
    <w:p>
      <w:r>
        <w:br w:type="page"/>
      </w:r>
    </w:p>
    <w:p>
      <w:pPr>
        <w:pStyle w:val="Heading1"/>
        <w:spacing w:before="360" w:after="160"/>
      </w:pPr>
      <w:r>
        <w:rPr>
          <w:rFonts w:ascii="Arial" w:cs="Arial" w:eastAsia="Arial" w:hAnsi="Arial"/>
          <w:b/>
          <w:bCs/>
          <w:color w:val="1E3A5F"/>
          <w:sz w:val="32"/>
          <w:szCs w:val="32"/>
        </w:rPr>
        <w:t xml:space="preserve">1. Descripción General y Objetivos</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1.1 Descripción del Proyecto</w:t>
      </w:r>
    </w:p>
    <w:p>
      <w:pPr>
        <w:spacing w:before="80" w:after="80"/>
      </w:pPr>
      <w:r>
        <w:rPr>
          <w:rFonts w:ascii="Arial" w:cs="Arial" w:eastAsia="Arial" w:hAnsi="Arial"/>
          <w:sz w:val="22"/>
          <w:szCs w:val="22"/>
        </w:rPr>
        <w:t xml:space="preserve">VecindApp es una aplicación Android nativa diseñada como banco de tiempo vecinal, donde la moneda de intercambio no es el euro sino la hora. Los vecinos publican servicios que pueden ofrecer (enseñar idiomas, pasear perros, arreglar electrodomésticos) y aceptan los servicios de otros, transfiriéndose horas entre sí de forma automática.</w:t>
      </w:r>
    </w:p>
    <w:p>
      <w:pPr>
        <w:spacing w:before="80" w:after="80"/>
      </w:pPr>
      <w:r>
        <w:rPr>
          <w:rFonts w:ascii="Arial" w:cs="Arial" w:eastAsia="Arial" w:hAnsi="Arial"/>
          <w:sz w:val="22"/>
          <w:szCs w:val="22"/>
        </w:rPr>
        <w:t xml:space="preserve">La aplicación funciona íntegramente en local (offline-first), sin servidor externo, lo que garantiza la estabilidad de la demo y la privacidad de los datos. Toda la persistencia se gestiona mediante Room/SQLite en el propio dispositivo.</w:t>
      </w:r>
    </w:p>
    <w:p>
      <w:pPr>
        <w:spacing w:before="80" w:after="80"/>
      </w:pPr>
      <w:r>
        <w:rPr>
          <w:rFonts w:ascii="Arial" w:cs="Arial" w:eastAsia="Arial" w:hAnsi="Arial"/>
          <w:sz w:val="22"/>
          <w:szCs w:val="22"/>
        </w:rPr>
        <w:t xml:space="preserve">El proyecto incorpora desde su diseño principios de accesibilidad e inclusión: pictogramas ARASAAC embebidos para las valoraciones emocionales, Text-to-Speech nativo de Android para la lectura de servicios, y una interfaz pensada para personas mayores o con baja alfabetización digital.</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1.2 Objetivos del Proyecto</w:t>
      </w:r>
    </w:p>
    <w:p>
      <w:pPr>
        <w:spacing w:before="200" w:after="80"/>
      </w:pPr>
      <w:r>
        <w:rPr>
          <w:rFonts w:ascii="Arial" w:cs="Arial" w:eastAsia="Arial" w:hAnsi="Arial"/>
          <w:b/>
          <w:bCs/>
          <w:color w:val="374151"/>
          <w:sz w:val="24"/>
          <w:szCs w:val="24"/>
        </w:rPr>
        <w:t xml:space="preserve">Objetivo General</w:t>
      </w:r>
    </w:p>
    <w:p>
      <w:pPr>
        <w:spacing w:before="80" w:after="80"/>
      </w:pPr>
      <w:r>
        <w:rPr>
          <w:rFonts w:ascii="Arial" w:cs="Arial" w:eastAsia="Arial" w:hAnsi="Arial"/>
          <w:sz w:val="22"/>
          <w:szCs w:val="22"/>
        </w:rPr>
        <w:t xml:space="preserve">Desarrollar una aplicación Android funcional que permita a vecinos intercambiar servicios mediante un sistema de moneda temporal, priorizando la accesibilidad, la usabilidad y la robustez técnica.</w:t>
      </w:r>
    </w:p>
    <w:p>
      <w:pPr>
        <w:spacing w:before="200" w:after="80"/>
      </w:pPr>
      <w:r>
        <w:rPr>
          <w:rFonts w:ascii="Arial" w:cs="Arial" w:eastAsia="Arial" w:hAnsi="Arial"/>
          <w:b/>
          <w:bCs/>
          <w:color w:val="374151"/>
          <w:sz w:val="24"/>
          <w:szCs w:val="24"/>
        </w:rPr>
        <w:t xml:space="preserve">Objetivos Específicos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26"/>
        <w:gridCol w:w="1500"/>
        <w:gridCol w:w="1900"/>
      </w:tblGrid>
      <w:tr>
        <w:tc>
          <w:tcPr>
            <w:tcW w:type="dxa" w:w="4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52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Objetivo</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Semana</w:t>
            </w:r>
          </w:p>
        </w:tc>
        <w:tc>
          <w:tcPr>
            <w:tcW w:type="dxa" w:w="1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Entregable</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OE-01</w:t>
            </w:r>
          </w:p>
        </w:tc>
        <w:tc>
          <w:tcPr>
            <w:tcW w:type="dxa" w:w="5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Implementar el módulo de autenticación local con múltiples perfiles de usuario almacenados en Room/SQLite, permitiendo el cambio de sesión para simular la red social.</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Semana 1-2</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Login funcional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OE-02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Desarrollar el módulo de servicios con las operaciones CRUD completas: publicación, edición, cancelación y visualización del catálogo de ofertas del barrio.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Semana 2-3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Pantalla catálogo</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OE-03</w:t>
            </w:r>
          </w:p>
        </w:tc>
        <w:tc>
          <w:tcPr>
            <w:tcW w:type="dxa" w:w="5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Implementar el motor de transacciones que actualice automáticamente el saldo de horas de emisor y receptor al completar un intercambio, con validación de saldo suficiente.</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Semana 3-4</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Transacciones 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OE-04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Integrar el sistema de valoraciones con pictogramas ARASAAC empaquetados en local, permitiendo calificar cada intercambio con pictogramas emocionales en lugar de estrellas.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Semana 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Valoraciones con ARASAAC</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OE-05</w:t>
            </w:r>
          </w:p>
        </w:tc>
        <w:tc>
          <w:tcPr>
            <w:tcW w:type="dxa" w:w="5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Implementar el módulo de accesibilidad nativa con TextToSpeech del SDK de Android para leer en voz alta el título y descripción de cada servicio al pulsarlo.</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Semana 5</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TTS funcional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OE-06</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Desarrollar el módulo de historial visual con gráfico de barras (MPAndroidChart) que muestre las horas ganadas y gastadas por semana para cada usuario.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Semana 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Gráfico de saldo</w:t>
            </w:r>
          </w:p>
        </w:tc>
      </w:tr>
      <w:tr>
        <w:tc>
          <w:tcPr>
            <w:tcW w:type="dxa" w:w="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OE-07</w:t>
            </w:r>
          </w:p>
        </w:tc>
        <w:tc>
          <w:tcPr>
            <w:tcW w:type="dxa" w:w="5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Implementar el sistema de niveles de reputación (Vecino Nuevo → Vecino de Confianza → Pilar del Barrio) calculado automáticamente según el número de intercambios completados.</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Semana 6</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Badges de nivel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OE-08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Configurar notificaciones locales con WorkManager para avisar al usuario cuando un servicio publicado caduca en 24 horas o cuando tiene horas acumuladas sin gastar durante 30 días.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Semana 6-7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Notificaciones locales</w:t>
            </w:r>
          </w:p>
        </w:tc>
      </w:tr>
    </w:tbl>
    <w:p>
      <w:r>
        <w:br w:type="page"/>
      </w:r>
    </w:p>
    <w:p>
      <w:pPr>
        <w:pStyle w:val="Heading1"/>
        <w:spacing w:before="360" w:after="160"/>
      </w:pPr>
      <w:r>
        <w:rPr>
          <w:rFonts w:ascii="Arial" w:cs="Arial" w:eastAsia="Arial" w:hAnsi="Arial"/>
          <w:b/>
          <w:bCs/>
          <w:color w:val="1E3A5F"/>
          <w:sz w:val="32"/>
          <w:szCs w:val="32"/>
        </w:rPr>
        <w:t xml:space="preserve">2. Arquitectura y Stack Tecnológico</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2.1 Stack Tecnológico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3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Tecnología</w:t>
            </w:r>
          </w:p>
        </w:tc>
        <w:tc>
          <w:tcPr>
            <w:tcW w:type="dxa" w:w="40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Lenguaje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Kotlin 1.9+</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Lenguaje oficial Android, incluido en la lista aprobada ILERNA, null-safety integrado.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Android Studio Hedgehog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Entorno oficial. Emulador integrado para demo multiusuario sin dispositivo físico.</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Room 2.6 + SQLite FTS5</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ORM oficial Android. FTS5 habilita búsqueda de texto completo sin dependencias externas.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Inyección de dep.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Hilt (Dagger)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Gestión del ciclo de vida de dependencias; reduce acoplamiento entre capas.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UI</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XML Layouts + ViewBinding</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Compatibilidad máxima con todas las versiones de Android del proyecto.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Navegación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Navigation Component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Gestión del backstack y deep links sin código boilerplate.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Gráficos</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MPAndroidChart 3.1 (*)</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Librería de terceros justificada. Gráficos de barras para el historial de saldo de horas.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Accesibilidad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Android TextToSpeech SDK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nativa, no requiere internet. Lee título y descripción de servicios al pulsar.</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Notificaciones</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WorkManager 2.9</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Tareas periódicas en background. Compatible con Doze Mode y sin permisos especiales.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Pictogramas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ARASAAC Assets locales (*)</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Librería de terceros justificada. Assets PNG empaquetados en /res/drawable. Sin internet.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Firebase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Firebase Firestore (*)</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Tecnología de terceros justificada. Opcional para sincronización futura entre dispositivos.</w:t>
            </w:r>
          </w:p>
        </w:tc>
      </w:tr>
    </w:tbl>
    <w:p>
      <w:pPr>
        <w:spacing w:before="80" w:after="80"/>
      </w:pPr>
      <w:r>
        <w:rPr>
          <w:rFonts w:ascii="Arial" w:cs="Arial" w:eastAsia="Arial" w:hAnsi="Arial"/>
          <w:sz w:val="22"/>
          <w:szCs w:val="22"/>
        </w:rPr>
        <w:t xml:space="preserve">(*) Tecnologías de terceros debidamente justificadas en la propuesta aprobada por el tutor.</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2.2 Patrón Arquitectónico: MVVM + Clean Architecture</w:t>
      </w:r>
    </w:p>
    <w:p>
      <w:pPr>
        <w:spacing w:before="80" w:after="80"/>
      </w:pPr>
      <w:r>
        <w:rPr>
          <w:rFonts w:ascii="Arial" w:cs="Arial" w:eastAsia="Arial" w:hAnsi="Arial"/>
          <w:sz w:val="22"/>
          <w:szCs w:val="22"/>
        </w:rPr>
        <w:t xml:space="preserve">La aplicación sigue el patrón MVVM (Model-View-ViewModel) recomendado por Google para Android, combinado con los principios de Clean Architecture para separar responsabilidades en capas independientes.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3500"/>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w:t>
            </w:r>
          </w:p>
        </w:tc>
        <w:tc>
          <w:tcPr>
            <w:tcW w:type="dxa" w:w="3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Componentes</w:t>
            </w:r>
          </w:p>
        </w:tc>
        <w:tc>
          <w:tcPr>
            <w:tcW w:type="dxa" w:w="3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Presentation</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Activities, Fragments, ViewModels, Adapters</w:t>
            </w:r>
          </w:p>
        </w:tc>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Renderizar UI, observar LiveData/StateFlow, manejar eventos de usuario.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Cases, Repositories (interfaces), Entities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Lógica de negocio pura: validación de saldo, cálculo de niveles, reglas de caducidad.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Data</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Room DAOs, Repositories (impl.), Mappers</w:t>
            </w:r>
          </w:p>
        </w:tc>
        <w:tc>
          <w:tcPr>
            <w:tcW w:type="dxa" w:w="3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Acceso a base de datos, transformación de entidades Room a modelos de dominio.</w:t>
            </w:r>
          </w:p>
        </w:tc>
      </w:tr>
    </w:tbl>
    <w:p>
      <w:r>
        <w:br w:type="page"/>
      </w:r>
    </w:p>
    <w:p>
      <w:pPr>
        <w:pStyle w:val="Heading1"/>
        <w:spacing w:before="360" w:after="160"/>
      </w:pPr>
      <w:r>
        <w:rPr>
          <w:rFonts w:ascii="Arial" w:cs="Arial" w:eastAsia="Arial" w:hAnsi="Arial"/>
          <w:b/>
          <w:bCs/>
          <w:color w:val="1E3A5F"/>
          <w:sz w:val="32"/>
          <w:szCs w:val="32"/>
        </w:rPr>
        <w:t xml:space="preserve">3. Requisitos Funcionales</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3.1 Módulo de Autenticación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800"/>
        <w:gridCol w:w="1700"/>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dxa" w:w="46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RF-01</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sistema permitirá crear un nuevo perfil de usuario con nombre, foto de avatar (galería o cámara) y barrio.</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RF-02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sistema permitirá iniciar sesión seleccionando un perfil existente de una lista local, sin contraseña, para facilitar la demo multiusuario.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RF-03</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saldo inicial de cada usuario nuevo será de 5 horas como crédito de bienvenida.</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3.2 Módulo de Servicios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800"/>
        <w:gridCol w:w="1700"/>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dxa" w:w="46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RF-10</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usuario podrá publicar una oferta de servicio con: título, descripción, categoría (pictograma ARASAAC), coste en horas (0.5 - 8h) y fecha de caducidad.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RF-11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 pantalla principal mostrará un Escaparate del Barrio con todas las ofertas activas, ordenadas por fecha de publicación descendente.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RF-12</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usuario podrá filtrar el catálogo por categoría ARASAAC y por rango de coste en horas.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RF-13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 pulsar un servicio, el sistema leerá en voz alta su título y descripción mediante Android TextToSpeech.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RF-14</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usuario podrá editar o cancelar sus propios servicios mientras no hayan sido aceptados.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3.3 Módulo de Transacciones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800"/>
        <w:gridCol w:w="1700"/>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dxa" w:w="46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RF-20</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Cuando un usuario acepta un servicio, el sistema validará que su saldo sea &gt;= al coste antes de ejecutar la transacción.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RF-21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 transacción restará las horas del comprador y las sumará al vendedor de forma atómica mediante una Room Transaction (@Transaction).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RF-22</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sistema registrará cada transacción con: timestamp, usuario origen, usuario destino, servicio, horas transferidas y estado (PENDIENTE / COMPLETADA / CANCELADA).</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RF-23</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Tras completar una transacción, el sistema invitará al comprador a valorar el servicio recibido mediante pictogramas ARASAAC.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3.4 Módulo de Valoraciones (ARASAAC)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800"/>
        <w:gridCol w:w="1700"/>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dxa" w:w="46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RF-30</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sistema mostrará una pantalla de valoración con 8-10 pictogramas ARASAAC seleccionables: puntual, amable, cumple lo prometido, muy recomendable, volvería a contactar, etc.</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RF-31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Los pictogramas estarán empaquetados en /res/drawable como assets PNG, sin dependencia de internet.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RF-32</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perfil de cada usuario mostrará los pictogramas más frecuentes que ha recibido en sus valoraciones.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3.5 Módulo de Perfil y Gamificación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800"/>
        <w:gridCol w:w="1700"/>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RF</w:t>
            </w:r>
          </w:p>
        </w:tc>
        <w:tc>
          <w:tcPr>
            <w:tcW w:type="dxa" w:w="46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RF-40</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perfil del usuario mostrará: saldo de horas, nivel actual, badge visual, número de intercambios completados y pictogramas de reputación más recibidos.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RF-41</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 sistema calculará automáticamente el nivel según intercambios completados: Vecino Nuevo (0-4), Vecino de Confianza (5-14), Pilar del Barrio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RF-42</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La pantalla de historial mostrará un gráfico de barras con MPAndroidChart representando horas ganadas vs. gastadas por semana.</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MEDIA</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Pendiente</w:t>
            </w:r>
          </w:p>
        </w:tc>
      </w:tr>
    </w:tbl>
    <w:p>
      <w:r>
        <w:br w:type="page"/>
      </w:r>
    </w:p>
    <w:p>
      <w:pPr>
        <w:pStyle w:val="Heading1"/>
        <w:spacing w:before="360" w:after="160"/>
      </w:pPr>
      <w:r>
        <w:rPr>
          <w:rFonts w:ascii="Arial" w:cs="Arial" w:eastAsia="Arial" w:hAnsi="Arial"/>
          <w:b/>
          <w:bCs/>
          <w:color w:val="1E3A5F"/>
          <w:sz w:val="32"/>
          <w:szCs w:val="32"/>
        </w:rPr>
        <w:t xml:space="preserve">4. Diseño de Base de Datos</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4.1 Diagrama Entidad-Relación (Resumen)</w:t>
      </w:r>
    </w:p>
    <w:p>
      <w:pPr>
        <w:spacing w:before="80" w:after="80"/>
      </w:pPr>
      <w:r>
        <w:rPr>
          <w:rFonts w:ascii="Arial" w:cs="Arial" w:eastAsia="Arial" w:hAnsi="Arial"/>
          <w:sz w:val="22"/>
          <w:szCs w:val="22"/>
        </w:rPr>
        <w:t xml:space="preserve">La base de datos local en SQLite se compone de 4 entidades principales con las siguientes relaciones:</w:t>
      </w:r>
    </w:p>
    <w:p>
      <w:pPr>
        <w:pStyle w:val="ListParagraph"/>
        <w:numPr>
          <w:ilvl w:val="0"/>
          <w:numId w:val="2"/>
        </w:numPr>
        <w:spacing w:before="40" w:after="40"/>
      </w:pPr>
      <w:r>
        <w:rPr>
          <w:rFonts w:ascii="Arial" w:cs="Arial" w:eastAsia="Arial" w:hAnsi="Arial"/>
          <w:b w:val="false"/>
          <w:bCs w:val="false"/>
          <w:sz w:val="22"/>
          <w:szCs w:val="22"/>
        </w:rPr>
        <w:t xml:space="preserve">USUARIO (1) ——&lt; (N) SERVICIO: un usuario puede publicar muchos servicios.</w:t>
      </w:r>
    </w:p>
    <w:p>
      <w:pPr>
        <w:pStyle w:val="ListParagraph"/>
        <w:numPr>
          <w:ilvl w:val="0"/>
          <w:numId w:val="2"/>
        </w:numPr>
        <w:spacing w:before="40" w:after="40"/>
      </w:pPr>
      <w:r>
        <w:rPr>
          <w:rFonts w:ascii="Arial" w:cs="Arial" w:eastAsia="Arial" w:hAnsi="Arial"/>
          <w:b w:val="false"/>
          <w:bCs w:val="false"/>
          <w:sz w:val="22"/>
          <w:szCs w:val="22"/>
        </w:rPr>
        <w:t xml:space="preserve">USUARIO (1) ——&lt; (N) TRANSACCION: un usuario puede estar en múltiples transacciones como comprador o vendedor.</w:t>
      </w:r>
    </w:p>
    <w:p>
      <w:pPr>
        <w:pStyle w:val="ListParagraph"/>
        <w:numPr>
          <w:ilvl w:val="0"/>
          <w:numId w:val="2"/>
        </w:numPr>
        <w:spacing w:before="40" w:after="40"/>
      </w:pPr>
      <w:r>
        <w:rPr>
          <w:rFonts w:ascii="Arial" w:cs="Arial" w:eastAsia="Arial" w:hAnsi="Arial"/>
          <w:b w:val="false"/>
          <w:bCs w:val="false"/>
          <w:sz w:val="22"/>
          <w:szCs w:val="22"/>
        </w:rPr>
        <w:t xml:space="preserve">TRANSACCION (1) ——&lt; (N) VALORACION: cada transacción puede generar una valoración.</w:t>
      </w:r>
    </w:p>
    <w:p>
      <w:pPr>
        <w:pStyle w:val="ListParagraph"/>
        <w:numPr>
          <w:ilvl w:val="0"/>
          <w:numId w:val="2"/>
        </w:numPr>
        <w:spacing w:before="40" w:after="40"/>
      </w:pPr>
      <w:r>
        <w:rPr>
          <w:rFonts w:ascii="Arial" w:cs="Arial" w:eastAsia="Arial" w:hAnsi="Arial"/>
          <w:b w:val="false"/>
          <w:bCs w:val="false"/>
          <w:sz w:val="22"/>
          <w:szCs w:val="22"/>
        </w:rPr>
        <w:t xml:space="preserve">USUARIO (1) ——&lt; (N) VALORACION: un usuario puede recibir muchas valoraciones.</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4.2 Definición de Entidades Room</w:t>
      </w:r>
    </w:p>
    <w:p>
      <w:pPr>
        <w:spacing w:before="200" w:after="80"/>
      </w:pPr>
      <w:r>
        <w:rPr>
          <w:rFonts w:ascii="Arial" w:cs="Arial" w:eastAsia="Arial" w:hAnsi="Arial"/>
          <w:b/>
          <w:bCs/>
          <w:color w:val="374151"/>
          <w:sz w:val="24"/>
          <w:szCs w:val="24"/>
        </w:rPr>
        <w:t xml:space="preserve">Entidad: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w:t>
            </w:r>
          </w:p>
        </w:tc>
        <w:tc>
          <w:tcPr>
            <w:tcW w:type="dxa" w:w="2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Restricción</w:t>
            </w:r>
          </w:p>
        </w:tc>
        <w:tc>
          <w:tcPr>
            <w:tcW w:type="dxa" w:w="3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id_usuario</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PK AUTOINCR.</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Identificador único autoincremental.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nombre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Nombre visible del vecino.</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barrio</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Barrio o zona del usuario.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avatar_path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Ruta local a la imagen de perfil.</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saldo_horas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REAL</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DEFAULT 5.0</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Saldo actual en horas. Valor inicial: 5.0h.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intercambios_total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Contador de intercambios completados.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nivel</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NUEVO / CONFIANZA / PILAR (calculado).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fecha_registro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 Unix de creación del perfil.</w:t>
            </w:r>
          </w:p>
        </w:tc>
      </w:tr>
    </w:tbl>
    <w:p>
      <w:pPr>
        <w:spacing w:before="80" w:after="80"/>
      </w:pPr>
      <w:r>
        <w:rPr>
          <w:rFonts w:ascii="Arial" w:cs="Arial" w:eastAsia="Arial" w:hAnsi="Arial"/>
          <w:sz w:val="22"/>
          <w:szCs w:val="22"/>
        </w:rPr>
        <w:t xml:space="preserve"/>
      </w:r>
    </w:p>
    <w:p>
      <w:pPr>
        <w:spacing w:before="200" w:after="80"/>
      </w:pPr>
      <w:r>
        <w:rPr>
          <w:rFonts w:ascii="Arial" w:cs="Arial" w:eastAsia="Arial" w:hAnsi="Arial"/>
          <w:b/>
          <w:bCs/>
          <w:color w:val="374151"/>
          <w:sz w:val="24"/>
          <w:szCs w:val="24"/>
        </w:rPr>
        <w:t xml:space="preserve">Entidad: SERVICIO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w:t>
            </w:r>
          </w:p>
        </w:tc>
        <w:tc>
          <w:tcPr>
            <w:tcW w:type="dxa" w:w="2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Restricción</w:t>
            </w:r>
          </w:p>
        </w:tc>
        <w:tc>
          <w:tcPr>
            <w:tcW w:type="dxa" w:w="3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id_servicio</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PK AUTOINCR.</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Identificador único autoincremental.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id_usuario_fk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USUARIO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que publica el servicio.</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titulo</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Título breve del servicio ofrecido.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Descripción extendida del servicio.</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categoria</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Categoría: HOGAR, CUIDADOS, TRANSPORT, IDIOMAS, OTROS.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pictograma_id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Nombre del asset ARASAAC asignado a la categoría.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coste_horas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REAL</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Coste del servicio en horas (0.5 - 8.0).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ACTIVO / RESERVADO / COMPLETADO / CANCELADO.</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fecha_publicacion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Timestamp Unix de publicación.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fecha_caducidad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 Unix de caducidad para notificaciones.</w:t>
            </w:r>
          </w:p>
        </w:tc>
      </w:tr>
    </w:tbl>
    <w:p>
      <w:pPr>
        <w:spacing w:before="80" w:after="80"/>
      </w:pPr>
      <w:r>
        <w:rPr>
          <w:rFonts w:ascii="Arial" w:cs="Arial" w:eastAsia="Arial" w:hAnsi="Arial"/>
          <w:sz w:val="22"/>
          <w:szCs w:val="22"/>
        </w:rPr>
        <w:t xml:space="preserve"/>
      </w:r>
    </w:p>
    <w:p>
      <w:pPr>
        <w:spacing w:before="200" w:after="80"/>
      </w:pPr>
      <w:r>
        <w:rPr>
          <w:rFonts w:ascii="Arial" w:cs="Arial" w:eastAsia="Arial" w:hAnsi="Arial"/>
          <w:b/>
          <w:bCs/>
          <w:color w:val="374151"/>
          <w:sz w:val="24"/>
          <w:szCs w:val="24"/>
        </w:rPr>
        <w:t xml:space="preserve">Entidad: TRANSACCION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w:t>
            </w:r>
          </w:p>
        </w:tc>
        <w:tc>
          <w:tcPr>
            <w:tcW w:type="dxa" w:w="2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Restricción</w:t>
            </w:r>
          </w:p>
        </w:tc>
        <w:tc>
          <w:tcPr>
            <w:tcW w:type="dxa" w:w="3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id_transaccion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PK AUTOINCR.</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Identificador único autoincremental.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id_comprador_fk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USUARIO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que recibe el servicio y paga horas.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id_vendedor_fk</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FK → USUARIO</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Usuario que presta el servicio y recibe horas.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id_servicio_fk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SERVICIO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Servicio objeto de la transacción.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horas_transferidas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REAL</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Horas transferidas en esta operación.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PENDIENTE / COMPLETADA / CANCELADA.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timestamp</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Timestamp Unix de la transacción.</w:t>
            </w:r>
          </w:p>
        </w:tc>
      </w:tr>
    </w:tbl>
    <w:p>
      <w:pPr>
        <w:spacing w:before="80" w:after="80"/>
      </w:pPr>
      <w:r>
        <w:rPr>
          <w:rFonts w:ascii="Arial" w:cs="Arial" w:eastAsia="Arial" w:hAnsi="Arial"/>
          <w:sz w:val="22"/>
          <w:szCs w:val="22"/>
        </w:rPr>
        <w:t xml:space="preserve"/>
      </w:r>
    </w:p>
    <w:p>
      <w:pPr>
        <w:spacing w:before="200" w:after="80"/>
      </w:pPr>
      <w:r>
        <w:rPr>
          <w:rFonts w:ascii="Arial" w:cs="Arial" w:eastAsia="Arial" w:hAnsi="Arial"/>
          <w:b/>
          <w:bCs/>
          <w:color w:val="374151"/>
          <w:sz w:val="24"/>
          <w:szCs w:val="24"/>
        </w:rPr>
        <w:t xml:space="preserve">Entidad: VALORACION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Campo</w:t>
            </w:r>
          </w:p>
        </w:tc>
        <w:tc>
          <w:tcPr>
            <w:tcW w:type="dxa" w:w="2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SQL</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Restricción</w:t>
            </w:r>
          </w:p>
        </w:tc>
        <w:tc>
          <w:tcPr>
            <w:tcW w:type="dxa" w:w="3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id_valoracion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PK AUTOINCR.</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Identificador único autoincremental.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id_transaccion_fk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TRANSACCION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Transacción valorada.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id_valorador_fk</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FK → USUARIO</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Usuario que emite la valoración.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id_valorado_fk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USUARIO</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Usuario que recibe la valoración.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pictogramas_json</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JSON array con los IDs de pictogramas seleccionados. Ej: ["puntual","amable"].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comentario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NULLABLE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Comentario libre opcional.</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timestamp</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3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Timestamp Unix de la valoración.</w:t>
            </w:r>
          </w:p>
        </w:tc>
      </w:tr>
    </w:tbl>
    <w:p>
      <w:r>
        <w:br w:type="page"/>
      </w:r>
    </w:p>
    <w:p>
      <w:pPr>
        <w:pStyle w:val="Heading1"/>
        <w:spacing w:before="360" w:after="160"/>
      </w:pPr>
      <w:r>
        <w:rPr>
          <w:rFonts w:ascii="Arial" w:cs="Arial" w:eastAsia="Arial" w:hAnsi="Arial"/>
          <w:b/>
          <w:bCs/>
          <w:color w:val="1E3A5F"/>
          <w:sz w:val="32"/>
          <w:szCs w:val="32"/>
        </w:rPr>
        <w:t xml:space="preserve">5. Requisitos No Funcionales</w:t>
      </w:r>
    </w:p>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5.1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RNF</w:t>
            </w:r>
          </w:p>
        </w:tc>
        <w:tc>
          <w:tcPr>
            <w:tcW w:type="dxa" w:w="4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1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 de Aceptación</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RNF-01</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Tiempo de arranque de la app.</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La pantalla principal debe cargarse en &lt; 2 segundos en el emulador.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RNF-02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Tiempo de respuesta de operaciones Room.</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Todas las queries a la BD deben ejecutarse en corrutinas (no en el hilo principal) con resultado en &lt; 500ms.</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RNF-03</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Scroll del catálogo de servicios.</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RecyclerView debe mantener 60 fps con al menos 200 ítems cargados mediante paginación.</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5.2 Seguridad y Privacidad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RNF</w:t>
            </w:r>
          </w:p>
        </w:tc>
        <w:tc>
          <w:tcPr>
            <w:tcW w:type="dxa" w:w="4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1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 de Aceptación</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RNF-10</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Todos los datos residen en local.</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Ningún dato de usuario se envía a servidores externos en la versión de entrega del TFG.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RNF-11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Integridad de transacciones.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 transferencias de horas usan @Transaction de Room para garantizar atomicidad: ambas operaciones (débito + crédito) se completan o ninguna.</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RNF-12</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Validación de saldo negativo.</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El sistema nunca permitirá que el saldo de un usuario sea &lt; 0 horas.</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5.3 Accesibilidad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RNF</w:t>
            </w:r>
          </w:p>
        </w:tc>
        <w:tc>
          <w:tcPr>
            <w:tcW w:type="dxa" w:w="4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1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 de Aceptación</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RNF-20</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Text-to-Speech (TTS).</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Cada tarjeta de servicio debe activar TTS al pulsarla, leyendo título y descripción sin necesidad de activar TalkBack.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RNF-21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Tamaño mínimo de elementos táctiles.</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Todos los botones y elementos interactivos deben tener al menos 48dp × 48dp (WCAG 2.5.5).</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RNF-22</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Contraste de color.</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La relación de contraste texto/fondo debe ser ≥ 4.5:1 para texto normal (WCAG 1.4.3 nivel AA).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RNF-23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Compatibilidad con TalkBack.</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Todos los elementos deben tener contentDescription apropiado para navegación con lector de pantalla.</w:t>
            </w:r>
          </w:p>
        </w:tc>
      </w:tr>
    </w:tbl>
    <w:p>
      <w:pPr>
        <w:pBdr>
          <w:bottom w:val="single" w:color="DBEAFE" w:sz="4" w:space="1"/>
        </w:pBdr>
        <w:spacing w:before="120" w:after="120"/>
      </w:pPr>
    </w:p>
    <w:p>
      <w:pPr>
        <w:pStyle w:val="Heading2"/>
        <w:spacing w:before="280" w:after="120"/>
      </w:pPr>
      <w:r>
        <w:rPr>
          <w:rFonts w:ascii="Arial" w:cs="Arial" w:eastAsia="Arial" w:hAnsi="Arial"/>
          <w:b/>
          <w:bCs/>
          <w:color w:val="2563EB"/>
          <w:sz w:val="26"/>
          <w:szCs w:val="26"/>
        </w:rPr>
        <w:t xml:space="preserve">5.4 Usabilidad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c>
          <w:tcPr>
            <w:tcW w:type="dxa" w:w="9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RNF</w:t>
            </w:r>
          </w:p>
        </w:tc>
        <w:tc>
          <w:tcPr>
            <w:tcW w:type="dxa" w:w="4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w:t>
            </w:r>
          </w:p>
        </w:tc>
        <w:tc>
          <w:tcPr>
            <w:tcW w:type="dxa" w:w="41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 de Aceptación</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RNF-30</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Compatibilidad de versión Android.</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La app debe ser compatible con Android 8.0 (API 26) o superior.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RNF-31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Modo oscuro.</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 interfaz debe respetar el tema del sistema (claro/oscuro) usando los atributos de Material Design.</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RNF-32</w:t>
            </w:r>
          </w:p>
        </w:tc>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Sin conexión a internet requerida.</w:t>
            </w:r>
          </w:p>
        </w:tc>
        <w:tc>
          <w:tcPr>
            <w:tcW w:type="dxa" w:w="4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La app debe ser 100% funcional sin conexión a red en la versión de entrega.</w:t>
            </w:r>
          </w:p>
        </w:tc>
      </w:tr>
    </w:tbl>
    <w:p>
      <w:r>
        <w:br w:type="page"/>
      </w:r>
    </w:p>
    <w:p>
      <w:pPr>
        <w:pStyle w:val="Heading1"/>
        <w:spacing w:before="360" w:after="160"/>
      </w:pPr>
      <w:r>
        <w:rPr>
          <w:rFonts w:ascii="Arial" w:cs="Arial" w:eastAsia="Arial" w:hAnsi="Arial"/>
          <w:b/>
          <w:bCs/>
          <w:color w:val="1E3A5F"/>
          <w:sz w:val="32"/>
          <w:szCs w:val="32"/>
        </w:rPr>
        <w:t xml:space="preserve">6. Mapa de Pantallas</w:t>
      </w:r>
    </w:p>
    <w:p>
      <w:pPr>
        <w:pBdr>
          <w:bottom w:val="single" w:color="DBEAFE" w:sz="4"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Pantalla</w:t>
            </w:r>
          </w:p>
        </w:tc>
        <w:tc>
          <w:tcPr>
            <w:tcW w:type="dxa" w:w="43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 Principal</w:t>
            </w:r>
          </w:p>
        </w:tc>
        <w:tc>
          <w:tcPr>
            <w:tcW w:type="dxa" w:w="2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Componentes Clave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Splash / Login</w:t>
            </w:r>
          </w:p>
        </w:tc>
        <w:tc>
          <w:tcPr>
            <w:tcW w:type="dxa" w:w="4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Selección de perfil de usuario existente o creación de nuevo perfil.</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RecyclerView, FAB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Escaparate (Home)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Listado de todos los servicios activos del barrio con filtros por categoría.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RecyclerView, ChipGroup, FAB</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Detalle de Servicio</w:t>
            </w:r>
          </w:p>
        </w:tc>
        <w:tc>
          <w:tcPr>
            <w:tcW w:type="dxa" w:w="4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Información completa del servicio, botón Aceptar, activación de TTS.</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CardView, ImageView ARASAAC, TTS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Publicar Servicio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Formulario para crear o editar una oferta. Selector de pictograma ARASAAC.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TextInputLayout, GridView ARASAAC</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Valorar Servicio</w:t>
            </w:r>
          </w:p>
        </w:tc>
        <w:tc>
          <w:tcPr>
            <w:tcW w:type="dxa" w:w="4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Pantalla post-transacción con grid de pictogramas ARASAAC seleccionables.</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GridView pictogramas, ToggleButton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 Perfil</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Saldo actual, nivel y badge, pictogramas de reputación, historial de intercambios.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CircleImageView, BadgeView, RecyclerView</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Historial / Gráfico</w:t>
            </w:r>
          </w:p>
        </w:tc>
        <w:tc>
          <w:tcPr>
            <w:tcW w:type="dxa" w:w="43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Gráfico de barras MPAndroidChart con horas ganadas vs. gastadas por semana.</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BarChart (MPAndroidChart)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Notificaciones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Canal de notificaciones locales para caducidades y saldo inactivo (WorkManager).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NotificationChannel, WorkManager</w:t>
            </w:r>
          </w:p>
        </w:tc>
      </w:tr>
    </w:tbl>
    <w:p>
      <w:r>
        <w:br w:type="page"/>
      </w:r>
    </w:p>
    <w:p>
      <w:pPr>
        <w:pStyle w:val="Heading1"/>
        <w:spacing w:before="360" w:after="160"/>
      </w:pPr>
      <w:r>
        <w:rPr>
          <w:rFonts w:ascii="Arial" w:cs="Arial" w:eastAsia="Arial" w:hAnsi="Arial"/>
          <w:b/>
          <w:bCs/>
          <w:color w:val="1E3A5F"/>
          <w:sz w:val="32"/>
          <w:szCs w:val="32"/>
        </w:rPr>
        <w:t xml:space="preserve">7. Planificación de Desarrollo</w:t>
      </w:r>
    </w:p>
    <w:p>
      <w:pPr>
        <w:pBdr>
          <w:bottom w:val="single" w:color="DBEAFE" w:sz="4" w:space="1"/>
        </w:pBd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926"/>
        <w:gridCol w:w="1500"/>
      </w:tblGrid>
      <w:tr>
        <w:tc>
          <w:tcPr>
            <w:tcW w:type="dxa" w:w="11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Semana</w:t>
            </w:r>
          </w:p>
        </w:tc>
        <w:tc>
          <w:tcPr>
            <w:tcW w:type="dxa" w:w="2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Fechas</w:t>
            </w:r>
          </w:p>
        </w:tc>
        <w:tc>
          <w:tcPr>
            <w:tcW w:type="dxa" w:w="39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Tareas</w:t>
            </w:r>
          </w:p>
        </w:tc>
        <w:tc>
          <w:tcPr>
            <w:tcW w:type="dxa" w:w="1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Entregable</w:t>
            </w:r>
          </w:p>
        </w:tc>
      </w:tr>
      <w:tr>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S1</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9-15 mar</w:t>
            </w:r>
          </w:p>
        </w:tc>
        <w:tc>
          <w:tcPr>
            <w:tcW w:type="dxa" w:w="39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Setup proyecto, arquitectura MVVM, entidades Room, DAOs básicos, pantalla Login.</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BD funcional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16-22 mar</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Módulo de servicios: CRUD completo, RecyclerView del Escaparate, filtros ARASAAC.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Catálogo OK</w:t>
            </w:r>
          </w:p>
        </w:tc>
      </w:tr>
      <w:tr>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23-29 mar</w:t>
            </w:r>
          </w:p>
        </w:tc>
        <w:tc>
          <w:tcPr>
            <w:tcW w:type="dxa" w:w="39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Motor de transacciones atómico, validación de saldo, flujo Aceptar Servicio.</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Transacciones OK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 mar-5 abr</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Sistema de valoraciones con pictogramas ARASAAC locales. Assets integrados.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Valoraciones ARASAAC</w:t>
            </w:r>
          </w:p>
        </w:tc>
      </w:tr>
      <w:tr>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S5</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6-12 abr</w:t>
            </w:r>
          </w:p>
        </w:tc>
        <w:tc>
          <w:tcPr>
            <w:tcW w:type="dxa" w:w="39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TTS nativo, gráfico MPAndroidChart, sistema de niveles y badges.</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Features diff.</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13-19 abr</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WorkManager para notificaciones, modo oscuro, accesibilidad (contentDescription, contraste).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completa</w:t>
            </w:r>
          </w:p>
        </w:tc>
      </w:tr>
      <w:tr>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S7</w:t>
            </w:r>
          </w:p>
        </w:tc>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20-24 abr</w:t>
            </w:r>
          </w:p>
        </w:tc>
        <w:tc>
          <w:tcPr>
            <w:tcW w:type="dxa" w:w="39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Testing, refinamiento UI, datos de demo (Pepe y María), grabación del vídeo.</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Entrega final</w:t>
            </w:r>
          </w:p>
        </w:tc>
      </w:tr>
    </w:tbl>
    <w:p>
      <w:r>
        <w:br w:type="page"/>
      </w:r>
    </w:p>
    <w:p>
      <w:pPr>
        <w:pStyle w:val="Heading1"/>
        <w:spacing w:before="360" w:after="160"/>
      </w:pPr>
      <w:r>
        <w:rPr>
          <w:rFonts w:ascii="Arial" w:cs="Arial" w:eastAsia="Arial" w:hAnsi="Arial"/>
          <w:b/>
          <w:bCs/>
          <w:color w:val="1E3A5F"/>
          <w:sz w:val="32"/>
          <w:szCs w:val="32"/>
        </w:rPr>
        <w:t xml:space="preserve">8. Vías Futuras</w:t>
      </w:r>
    </w:p>
    <w:p>
      <w:pPr>
        <w:pBdr>
          <w:bottom w:val="single" w:color="DBEAFE" w:sz="4" w:space="1"/>
        </w:pBdr>
        <w:spacing w:before="120" w:after="120"/>
      </w:pPr>
    </w:p>
    <w:p>
      <w:pPr>
        <w:spacing w:before="80" w:after="80"/>
      </w:pPr>
      <w:r>
        <w:rPr>
          <w:rFonts w:ascii="Arial" w:cs="Arial" w:eastAsia="Arial" w:hAnsi="Arial"/>
          <w:sz w:val="22"/>
          <w:szCs w:val="22"/>
        </w:rPr>
        <w:t xml:space="preserve">Las siguientes funcionalidades quedan fuera del alcance del TFG pero representan la hoja de ruta natural del producto:</w:t>
      </w:r>
    </w:p>
    <w:p>
      <w:pPr>
        <w:spacing w:before="80" w:after="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Funcionalidad</w:t>
            </w:r>
          </w:p>
        </w:tc>
        <w:tc>
          <w:tcPr>
            <w:tcW w:type="dxa" w:w="3026"/>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Tecnología Propuesta</w:t>
            </w:r>
          </w:p>
        </w:tc>
        <w:tc>
          <w:tcPr>
            <w:tcW w:type="dxa" w:w="30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Esperado</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Backend real con API REST</w:t>
            </w:r>
          </w:p>
        </w:tc>
        <w:tc>
          <w:tcPr>
            <w:tcW w:type="dxa" w:w="3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SpringBoot + MySQL + JWT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Escalabilidad a red multiusuario real.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Chat entre vecinos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Realtime Database / Socket.io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Coordinación directa sin intermediarios.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Geolocalización de servicios</w:t>
            </w:r>
          </w:p>
        </w:tc>
        <w:tc>
          <w:tcPr>
            <w:tcW w:type="dxa" w:w="3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Google Maps SDK / OpenStreetMap</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Filtro de ofertas por distancia al usuario.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Exportación de informes PDF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iText7 / Apache PDFBox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Historial de transacciones exportable para organismos sociales.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Versión web (PWA)</w:t>
            </w:r>
          </w:p>
        </w:tc>
        <w:tc>
          <w:tcPr>
            <w:tcW w:type="dxa" w:w="3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React / Vue + Spring Boot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Accesibilidad desde PC para personas mayores.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Panel de administración para ONG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Admin + Spring Boot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Gestión de comunidades por entidades gestoras.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Sistema de arbitraje de disputas</w:t>
            </w:r>
          </w:p>
        </w:tc>
        <w:tc>
          <w:tcPr>
            <w:tcW w:type="dxa" w:w="3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Módulo de mediación con notificaciones push</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111827"/>
                <w:sz w:val="20"/>
                <w:szCs w:val="20"/>
              </w:rPr>
              <w:t xml:space="preserve">Resolución de conflictos entre vecinos.</w:t>
            </w:r>
          </w:p>
        </w:tc>
      </w:tr>
    </w:tbl>
    <w:p>
      <w:pPr>
        <w:spacing w:before="80" w:after="80"/>
      </w:pPr>
      <w:r>
        <w:rPr>
          <w:rFonts w:ascii="Arial" w:cs="Arial" w:eastAsia="Arial" w:hAnsi="Arial"/>
          <w:sz w:val="22"/>
          <w:szCs w:val="22"/>
        </w:rPr>
        <w:t xml:space="preserve"/>
      </w:r>
    </w:p>
    <w:p>
      <w:pPr>
        <w:pBdr>
          <w:bottom w:val="single" w:color="DBEAFE" w:sz="4" w:space="1"/>
        </w:pBdr>
        <w:spacing w:before="120" w:after="120"/>
      </w:pPr>
    </w:p>
    <w:p>
      <w:pPr>
        <w:spacing w:before="200" w:after="80"/>
        <w:jc w:val="center"/>
      </w:pPr>
      <w:r>
        <w:rPr>
          <w:rFonts w:ascii="Arial" w:cs="Arial" w:eastAsia="Arial" w:hAnsi="Arial"/>
          <w:i/>
          <w:iCs/>
          <w:color w:val="9CA3AF"/>
          <w:sz w:val="20"/>
          <w:szCs w:val="20"/>
        </w:rPr>
        <w:t xml:space="preserve">— Fin del documento —</w:t>
      </w:r>
    </w:p>
    <w:p>
      <w:pPr>
        <w:spacing w:before="40" w:after="40"/>
        <w:jc w:val="center"/>
      </w:pPr>
      <w:r>
        <w:rPr>
          <w:rFonts w:ascii="Arial" w:cs="Arial" w:eastAsia="Arial" w:hAnsi="Arial"/>
          <w:color w:val="D1D5DB"/>
          <w:sz w:val="18"/>
          <w:szCs w:val="18"/>
        </w:rPr>
        <w:t xml:space="preserve">VecindApp · TFG DAM · ILERNA · Versión 1.0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2026-03-09T18:03:47.540Z</dcterms:created>
  <dcterms:modified xsi:type="dcterms:W3CDTF">2026-03-09T18:03:47.541Z</dcterms:modified>
</cp:coreProperties>
</file>

<file path=docProps/custom.xml><?xml version="1.0" encoding="utf-8"?>
<Properties xmlns="http://schemas.openxmlformats.org/officeDocument/2006/custom-properties" xmlns:vt="http://schemas.openxmlformats.org/officeDocument/2006/docPropsVTypes"/>
</file>