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b w:val="1"/>
          <w:bCs w:val="1"/>
          <w:sz w:val="40"/>
          <w:szCs w:val="40"/>
        </w:rPr>
      </w:pPr>
      <w:r w:rsidDel="00000000" w:rsidR="00000000" w:rsidRPr="00000000">
        <w:rPr>
          <w:rtl w:val="0"/>
        </w:rPr>
      </w:r>
    </w:p>
    <w:p w:rsidR="00000000" w:rsidDel="00000000" w:rsidP="00000000" w:rsidRDefault="00000000" w:rsidRPr="00000000" w14:paraId="00000002">
      <w:pPr>
        <w:spacing w:after="200" w:before="120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after="200" w:before="1200" w:lineRule="auto"/>
        <w:jc w:val="center"/>
        <w:rPr/>
      </w:pPr>
      <w:r w:rsidDel="00000000" w:rsidR="00000000" w:rsidRPr="00000000">
        <w:rPr>
          <w:rFonts w:ascii="Arial" w:cs="Arial" w:eastAsia="Arial" w:hAnsi="Arial"/>
          <w:b w:val="1"/>
          <w:bCs w:val="1"/>
          <w:sz w:val="40"/>
          <w:szCs w:val="40"/>
          <w:rtl w:val="0"/>
        </w:rPr>
        <w:t xml:space="preserve">Predictor de Ocupación para Apartamentos Turísticos en Barcelona</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rFonts w:ascii="Arial" w:cs="Arial" w:eastAsia="Arial" w:hAnsi="Arial"/>
          <w:i w:val="1"/>
          <w:iCs w:val="1"/>
          <w:color w:val="555555"/>
          <w:sz w:val="28"/>
          <w:szCs w:val="28"/>
          <w:rtl w:val="0"/>
        </w:rPr>
        <w:t xml:space="preserve">2do Corte — Herramientas, Implementación y Documentación</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Arial" w:cs="Arial" w:eastAsia="Arial" w:hAnsi="Arial"/>
          <w:sz w:val="24"/>
          <w:szCs w:val="24"/>
          <w:rtl w:val="0"/>
        </w:rPr>
        <w:t xml:space="preserve">Curso: Big Data e IA — IFP España (2025-2026)</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rtl w:val="0"/>
        </w:rPr>
      </w:r>
    </w:p>
    <w:p w:rsidR="00000000" w:rsidDel="00000000" w:rsidP="00000000" w:rsidRDefault="00000000" w:rsidRPr="00000000" w14:paraId="0000000F">
      <w:pPr>
        <w:spacing w:after="120" w:lineRule="auto"/>
        <w:jc w:val="center"/>
        <w:rPr/>
      </w:pPr>
      <w:r w:rsidDel="00000000" w:rsidR="00000000" w:rsidRPr="00000000">
        <w:rPr>
          <w:rtl w:val="0"/>
        </w:rPr>
      </w:r>
    </w:p>
    <w:p w:rsidR="00000000" w:rsidDel="00000000" w:rsidP="00000000" w:rsidRDefault="00000000" w:rsidRPr="00000000" w14:paraId="00000010">
      <w:pPr>
        <w:spacing w:after="120" w:lineRule="auto"/>
        <w:jc w:val="center"/>
        <w:rPr/>
      </w:pPr>
      <w:r w:rsidDel="00000000" w:rsidR="00000000" w:rsidRPr="00000000">
        <w:rPr>
          <w:rtl w:val="0"/>
        </w:rPr>
      </w:r>
    </w:p>
    <w:p w:rsidR="00000000" w:rsidDel="00000000" w:rsidP="00000000" w:rsidRDefault="00000000" w:rsidRPr="00000000" w14:paraId="00000011">
      <w:pPr>
        <w:spacing w:after="120" w:lineRule="auto"/>
        <w:jc w:val="center"/>
        <w:rPr/>
      </w:pPr>
      <w:r w:rsidDel="00000000" w:rsidR="00000000" w:rsidRPr="00000000">
        <w:rPr>
          <w:rtl w:val="0"/>
        </w:rPr>
      </w:r>
    </w:p>
    <w:p w:rsidR="00000000" w:rsidDel="00000000" w:rsidP="00000000" w:rsidRDefault="00000000" w:rsidRPr="00000000" w14:paraId="00000012">
      <w:pPr>
        <w:spacing w:after="120" w:lineRule="auto"/>
        <w:jc w:val="center"/>
        <w:rPr/>
      </w:pPr>
      <w:r w:rsidDel="00000000" w:rsidR="00000000" w:rsidRPr="00000000">
        <w:rPr>
          <w:rtl w:val="0"/>
        </w:rPr>
      </w:r>
    </w:p>
    <w:p w:rsidR="00000000" w:rsidDel="00000000" w:rsidP="00000000" w:rsidRDefault="00000000" w:rsidRPr="00000000" w14:paraId="00000013">
      <w:pPr>
        <w:spacing w:after="120" w:lineRule="auto"/>
        <w:jc w:val="center"/>
        <w:rPr/>
      </w:pPr>
      <w:r w:rsidDel="00000000" w:rsidR="00000000" w:rsidRPr="00000000">
        <w:rPr>
          <w:rtl w:val="0"/>
        </w:rPr>
      </w:r>
    </w:p>
    <w:p w:rsidR="00000000" w:rsidDel="00000000" w:rsidP="00000000" w:rsidRDefault="00000000" w:rsidRPr="00000000" w14:paraId="00000014">
      <w:pPr>
        <w:spacing w:after="120" w:lineRule="auto"/>
        <w:jc w:val="center"/>
        <w:rPr/>
      </w:pPr>
      <w:r w:rsidDel="00000000" w:rsidR="00000000" w:rsidRPr="00000000">
        <w:rPr>
          <w:rtl w:val="0"/>
        </w:rPr>
      </w:r>
    </w:p>
    <w:p w:rsidR="00000000" w:rsidDel="00000000" w:rsidP="00000000" w:rsidRDefault="00000000" w:rsidRPr="00000000" w14:paraId="00000015">
      <w:pPr>
        <w:spacing w:after="120" w:lineRule="auto"/>
        <w:jc w:val="center"/>
        <w:rPr/>
      </w:pPr>
      <w:r w:rsidDel="00000000" w:rsidR="00000000" w:rsidRPr="00000000">
        <w:rPr>
          <w:rtl w:val="0"/>
        </w:rPr>
      </w:r>
    </w:p>
    <w:p w:rsidR="00000000" w:rsidDel="00000000" w:rsidP="00000000" w:rsidRDefault="00000000" w:rsidRPr="00000000" w14:paraId="00000016">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4. Herramientas y Tecnologías Utilizadas</w:t>
      </w:r>
      <w:r w:rsidDel="00000000" w:rsidR="00000000" w:rsidRPr="00000000">
        <w:rPr>
          <w:rtl w:val="0"/>
        </w:rPr>
      </w:r>
    </w:p>
    <w:p w:rsidR="00000000" w:rsidDel="00000000" w:rsidP="00000000" w:rsidRDefault="00000000" w:rsidRPr="00000000" w14:paraId="00000017">
      <w:pPr>
        <w:spacing w:after="120" w:line="300" w:lineRule="auto"/>
        <w:jc w:val="both"/>
        <w:rPr/>
      </w:pPr>
      <w:r w:rsidDel="00000000" w:rsidR="00000000" w:rsidRPr="00000000">
        <w:rPr>
          <w:rFonts w:ascii="Arial" w:cs="Arial" w:eastAsia="Arial" w:hAnsi="Arial"/>
          <w:sz w:val="22"/>
          <w:szCs w:val="22"/>
          <w:rtl w:val="0"/>
        </w:rPr>
        <w:t xml:space="preserve">El proyecto combina herramientas de procesamiento de datos, machine learning, almacenamiento cloud, visualización analítica y control de versiones. Cada una se eligió por un motivo concreto que se argumenta a continuación.</w:t>
      </w:r>
      <w:r w:rsidDel="00000000" w:rsidR="00000000" w:rsidRPr="00000000">
        <w:rPr>
          <w:rtl w:val="0"/>
        </w:rPr>
      </w:r>
    </w:p>
    <w:p w:rsidR="00000000" w:rsidDel="00000000" w:rsidP="00000000" w:rsidRDefault="00000000" w:rsidRPr="00000000" w14:paraId="00000018">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4.1 Lenguaje y librerías de procesamiento</w:t>
      </w:r>
      <w:r w:rsidDel="00000000" w:rsidR="00000000" w:rsidRPr="00000000">
        <w:rPr>
          <w:rtl w:val="0"/>
        </w:rPr>
      </w:r>
    </w:p>
    <w:p w:rsidR="00000000" w:rsidDel="00000000" w:rsidP="00000000" w:rsidRDefault="00000000" w:rsidRPr="00000000" w14:paraId="00000019">
      <w:pPr>
        <w:spacing w:after="120" w:line="300" w:lineRule="auto"/>
        <w:jc w:val="both"/>
        <w:rPr/>
      </w:pPr>
      <w:r w:rsidDel="00000000" w:rsidR="00000000" w:rsidRPr="00000000">
        <w:rPr>
          <w:rFonts w:ascii="Arial" w:cs="Arial" w:eastAsia="Arial" w:hAnsi="Arial"/>
          <w:b w:val="1"/>
          <w:bCs w:val="1"/>
          <w:sz w:val="22"/>
          <w:szCs w:val="22"/>
          <w:rtl w:val="0"/>
        </w:rPr>
        <w:t xml:space="preserve">Python 3.12 </w:t>
      </w:r>
      <w:r w:rsidDel="00000000" w:rsidR="00000000" w:rsidRPr="00000000">
        <w:rPr>
          <w:rFonts w:ascii="Arial" w:cs="Arial" w:eastAsia="Arial" w:hAnsi="Arial"/>
          <w:sz w:val="22"/>
          <w:szCs w:val="22"/>
          <w:rtl w:val="0"/>
        </w:rPr>
        <w:t xml:space="preserve">se usó como lenguaje principal por su madurez en el ecosistema de ciencia de datos y por la enorme disponibilidad de librerías especializadas. Sobre Python se han utilizado: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pandas.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Manipulación de tablas (DataFrames). Es la herramienta estándar para limpieza, transformación y agregación de datos tabulares. Se utilizó intensivamente en los notebooks 02-04 para integrar las cuatro fuentes (Inside Airbnb, Open-Meteo, Ticketmaster) y generar el dataset final.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numpy.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Cálculo numérico vectorizado, necesario como base de pandas y scikit-learn.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matplotlib y seaborn.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gráficos en los notebooks de exploración (EDA) y de modelado. Seaborn se eligió por su mayor calidad estética y configuración por defecto más profesional.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scikit-learn.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Librería principal de Machine Learning. Implementa los tres algoritmos de clasificación binaria utilizados (Logistic Regression, Random Forest, Gradient Boosting), las métricas de evaluación (F1, AUC, accuracy, matriz de confusión) y las utilidades de preprocesado (StandardScaler, train/test split).</w:t>
      </w:r>
    </w:p>
    <w:p w:rsidR="00000000" w:rsidDel="00000000" w:rsidP="00000000" w:rsidRDefault="00000000" w:rsidRPr="00000000" w14:paraId="0000001E">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4.2 Entorno de desarrollo</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Jupyter Notebook.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Entorno interactivo que permite mezclar código, visualizaciones y texto explicativo en una misma página. Se ha usado para los cinco notebooks del flujo (descarga de datos, exploración, limpieza, integración y modelado), facilitando que el desarrollo sea reproducible y autoexplicado.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Studio Code.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Editor de código para los scripts Python auxiliares (subir_dataset.py y preparar_dataset_orange.py).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Entorno virtual .venv y requirements.txt.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Aísla las dependencias del proyecto del sistema operativo. Garantiza reproducibilidad: cualquier persona que clone el repositorio puede instalar exactamente las mismas versiones.</w:t>
      </w:r>
    </w:p>
    <w:p w:rsidR="00000000" w:rsidDel="00000000" w:rsidP="00000000" w:rsidRDefault="00000000" w:rsidRPr="00000000" w14:paraId="00000022">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4.3 Fuentes de datos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Inside Airbnb (insideairbnb.com).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Proyecto open data que publica scrapes mensuales de los listings de Airbnb por ciudad. Se descargó el scrape de Barcelona del 14/12/2025 (ficheros listings.csv y calendar.csv). Hallazgo crítico: la columna price está 100 % vacía desde finales de 2024, lo que motivó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pivot del proyecto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desde Predictor de Precio hacia Predictor de Ocupación.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Open-Meteo (open-meteo.com).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meteorológica gratuita y sin clave que devuelve histórico y climatología de cualquier punto del planeta. Aporta los datos diarios de temperatura, precipitación y viento.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Ticketmaster Discovery API.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gratuita (5.000 llamadas/día) para descargar eventos. Aunque se descargaron eventos de Barcelona, finalmente no se integraron en el dataset principal porque el horizonte temporal del modelo (Dic-Feb) no coincide con los eventos disponibles, que son futuros (Abr-Jul 2026). El fichero queda como dataset auxiliar.</w:t>
      </w:r>
    </w:p>
    <w:p w:rsidR="00000000" w:rsidDel="00000000" w:rsidP="00000000" w:rsidRDefault="00000000" w:rsidRPr="00000000" w14:paraId="00000026">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4.4 Almacenamiento y consulta cloud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Google BigQuery.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warehouse serverless de Google Cloud Platform. Se utilizó para almacenar el dataset_integrado.csv (1.012.783 filas) en la tabla price-optimizer-bcn.datos.fact_ocupacion, ejecutar consultas SQL agregadas que alimentan después Power BI y aprovechar el free tier de 1 TB de queries/mes y 10 GB de almacenamiento, suficiente para todo el proyecto.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google-cloud-bigquery.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Python oficial de BigQuery, usado en el script sql/subir_dataset.py para automatizar la subida del dataset.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python-dotenv.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variables de entorno (.env) para nunca subir credenciales al repositorio.</w:t>
      </w:r>
    </w:p>
    <w:p w:rsidR="00000000" w:rsidDel="00000000" w:rsidP="00000000" w:rsidRDefault="00000000" w:rsidRPr="00000000" w14:paraId="0000002A">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4.5 Modelado de Machine Learning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scikit-learn (notebook 05).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programática de los tres modelos de clasificación. Permite control fino sobre hiperparámetros, feature engineering avanzado (target encoding manual) y validación rigurosa.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Orange Data Mining 3.x.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 visual de Machine Learning. Replica el pipeline de scikit-learn mediante widgets sin código. Sirve como validación cruzada de implementación y como herramienta didáctica para audiencias no técnicas.</w:t>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4.6 Visualización para deployment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 BI Desktop.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 de Microsoft para construir dashboards interactivos. Se eligió por su conector nativo a Google BigQuery, soporte de medidas DAX (fórmulas calculadas dinámicamente), slicers (filtros interactivos) que permiten al usuario explorar el dato sin programar, y por ser gratuita en su versión Desktop.</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DAX (Data Analysis Expressions).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Lenguaje de fórmulas de Power BI usado para definir cuatro medidas calculadas (Listings totales, Noches totales, % Ocupación, Pico ocupación diaria).</w:t>
      </w:r>
    </w:p>
    <w:p w:rsidR="00000000" w:rsidDel="00000000" w:rsidP="00000000" w:rsidRDefault="00000000" w:rsidRPr="00000000" w14:paraId="00000030">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4.7 Control de versiones y documentación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versiones distribuido. Permite trazabilidad de todos los cambios y trabajar por commits temáticos.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GitHub.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Alojamiento del repositorio.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Markdown.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Formato de los tres ficheros README (principal, orange/ y powerbi/).</w:t>
      </w:r>
    </w:p>
    <w:p w:rsidR="00000000" w:rsidDel="00000000" w:rsidP="00000000" w:rsidRDefault="00000000" w:rsidRPr="00000000" w14:paraId="00000034">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4.8 Metodología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CRISP-DM (Cross-Industry Standard Process for Data Mining).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estándar de proyectos de ciencia de datos, organizada en seis fases: Business Understanding, Data Understanding, Data Preparation, Modeling, Evaluation y Deployment. Se siguió fase a fase y cada una tiene su entregable identificable en el repositorio.</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720" w:right="0" w:firstLine="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both"/>
        <w:rPr/>
      </w:pPr>
      <w:r w:rsidDel="00000000" w:rsidR="00000000" w:rsidRPr="00000000">
        <w:rPr>
          <w:rtl w:val="0"/>
        </w:rPr>
      </w:r>
    </w:p>
    <w:p w:rsidR="00000000" w:rsidDel="00000000" w:rsidP="00000000" w:rsidRDefault="00000000" w:rsidRPr="00000000" w14:paraId="0000004F">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5. Implementación Práctica</w:t>
      </w:r>
      <w:r w:rsidDel="00000000" w:rsidR="00000000" w:rsidRPr="00000000">
        <w:rPr>
          <w:rtl w:val="0"/>
        </w:rPr>
      </w:r>
    </w:p>
    <w:p w:rsidR="00000000" w:rsidDel="00000000" w:rsidP="00000000" w:rsidRDefault="00000000" w:rsidRPr="00000000" w14:paraId="00000050">
      <w:pPr>
        <w:spacing w:after="120" w:line="300" w:lineRule="auto"/>
        <w:jc w:val="both"/>
        <w:rPr/>
      </w:pPr>
      <w:r w:rsidDel="00000000" w:rsidR="00000000" w:rsidRPr="00000000">
        <w:rPr>
          <w:rFonts w:ascii="Arial" w:cs="Arial" w:eastAsia="Arial" w:hAnsi="Arial"/>
          <w:sz w:val="22"/>
          <w:szCs w:val="22"/>
          <w:rtl w:val="0"/>
        </w:rPr>
        <w:t xml:space="preserve">El desarrollo siguió las seis fases de CRISP-DM en orden cronológico. Cada fase produjo entregables identificables.</w:t>
      </w:r>
      <w:r w:rsidDel="00000000" w:rsidR="00000000" w:rsidRPr="00000000">
        <w:rPr>
          <w:rtl w:val="0"/>
        </w:rPr>
      </w:r>
    </w:p>
    <w:p w:rsidR="00000000" w:rsidDel="00000000" w:rsidP="00000000" w:rsidRDefault="00000000" w:rsidRPr="00000000" w14:paraId="00000051">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5.1 Business Understanding</w:t>
      </w:r>
      <w:r w:rsidDel="00000000" w:rsidR="00000000" w:rsidRPr="00000000">
        <w:rPr>
          <w:rtl w:val="0"/>
        </w:rPr>
      </w:r>
    </w:p>
    <w:p w:rsidR="00000000" w:rsidDel="00000000" w:rsidP="00000000" w:rsidRDefault="00000000" w:rsidRPr="00000000" w14:paraId="00000052">
      <w:pPr>
        <w:spacing w:after="120" w:line="300" w:lineRule="auto"/>
        <w:jc w:val="both"/>
        <w:rPr/>
      </w:pPr>
      <w:r w:rsidDel="00000000" w:rsidR="00000000" w:rsidRPr="00000000">
        <w:rPr>
          <w:rFonts w:ascii="Arial" w:cs="Arial" w:eastAsia="Arial" w:hAnsi="Arial"/>
          <w:sz w:val="22"/>
          <w:szCs w:val="22"/>
          <w:rtl w:val="0"/>
        </w:rPr>
        <w:t xml:space="preserve">El enunciado inicial del proyecto era construir un Predictor de Precio Óptimo para apartamentos turísticos de Barcelona. Sin embargo, al analizar el dataset de Inside Airbnb del 14/12/2025 se descubrió que la columna price está 100 % vacía (Inside Airbnb dejó de publicarla por restricciones legales tras 2024). Ante esta limitación, el proyecto se pivota hacia un Predictor de Ocupación: clasificación binaria que predice si un día concreto un piso estará reservado/bloqueado u ofrecido como libre.</w:t>
      </w:r>
      <w:r w:rsidDel="00000000" w:rsidR="00000000" w:rsidRPr="00000000">
        <w:rPr>
          <w:rtl w:val="0"/>
        </w:rPr>
      </w:r>
    </w:p>
    <w:p w:rsidR="00000000" w:rsidDel="00000000" w:rsidP="00000000" w:rsidRDefault="00000000" w:rsidRPr="00000000" w14:paraId="00000053">
      <w:pPr>
        <w:spacing w:after="120" w:line="300" w:lineRule="auto"/>
        <w:jc w:val="both"/>
        <w:rPr/>
      </w:pPr>
      <w:r w:rsidDel="00000000" w:rsidR="00000000" w:rsidRPr="00000000">
        <w:rPr>
          <w:rFonts w:ascii="Arial" w:cs="Arial" w:eastAsia="Arial" w:hAnsi="Arial"/>
          <w:sz w:val="22"/>
          <w:szCs w:val="22"/>
          <w:rtl w:val="0"/>
        </w:rPr>
        <w:t xml:space="preserve">La variable objetivo es occupied: vale 1 si el día aparece en calendar.csv con available='f' (no disponible) y 0 en caso contrario. Métricas de éxito establecidas: F1 mayor o igual a 0,75 y AUC mayor o igual a 0,80 en el conjunto de test.</w:t>
      </w:r>
      <w:r w:rsidDel="00000000" w:rsidR="00000000" w:rsidRPr="00000000">
        <w:rPr>
          <w:rtl w:val="0"/>
        </w:rPr>
      </w:r>
    </w:p>
    <w:p w:rsidR="00000000" w:rsidDel="00000000" w:rsidP="00000000" w:rsidRDefault="00000000" w:rsidRPr="00000000" w14:paraId="00000054">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5.2 Data Understanding</w:t>
      </w:r>
      <w:r w:rsidDel="00000000" w:rsidR="00000000" w:rsidRPr="00000000">
        <w:rPr>
          <w:rtl w:val="0"/>
        </w:rPr>
      </w:r>
    </w:p>
    <w:p w:rsidR="00000000" w:rsidDel="00000000" w:rsidP="00000000" w:rsidRDefault="00000000" w:rsidRPr="00000000" w14:paraId="00000055">
      <w:pPr>
        <w:spacing w:after="120" w:line="300" w:lineRule="auto"/>
        <w:jc w:val="both"/>
        <w:rPr/>
      </w:pPr>
      <w:r w:rsidDel="00000000" w:rsidR="00000000" w:rsidRPr="00000000">
        <w:rPr>
          <w:rFonts w:ascii="Arial" w:cs="Arial" w:eastAsia="Arial" w:hAnsi="Arial"/>
          <w:sz w:val="22"/>
          <w:szCs w:val="22"/>
          <w:rtl w:val="0"/>
        </w:rPr>
        <w:t xml:space="preserve">Notebook 02_exploracion.ipynb. Se realizó un EDA completo de las cuatro fuentes: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Inside Airbnb.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18.172 listings y aproximadamente 5,3 millones de filas de calendario futuro (un año vista). Estadísticos por barrio, distribución de tipos de alojamiento (~65 % Entire home/apt, ~34 % Private room) y review scores.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Open-Meteo.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diaria de temperatura, precipitación y viento de Barcelona.</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Ticketmaster.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Aproximadamente 1.000 eventos futuros recuperados.</w:t>
      </w:r>
    </w:p>
    <w:p w:rsidR="00000000" w:rsidDel="00000000" w:rsidP="00000000" w:rsidRDefault="00000000" w:rsidRPr="00000000" w14:paraId="00000059">
      <w:pPr>
        <w:spacing w:after="120" w:line="300" w:lineRule="auto"/>
        <w:jc w:val="both"/>
        <w:rPr/>
      </w:pPr>
      <w:r w:rsidDel="00000000" w:rsidR="00000000" w:rsidRPr="00000000">
        <w:rPr>
          <w:rFonts w:ascii="Arial" w:cs="Arial" w:eastAsia="Arial" w:hAnsi="Arial"/>
          <w:b w:val="1"/>
          <w:bCs w:val="1"/>
          <w:sz w:val="22"/>
          <w:szCs w:val="22"/>
          <w:rtl w:val="0"/>
        </w:rPr>
        <w:t xml:space="preserve">Hallazgos críticos documentados: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columna available='f' mezcla reservado por turistas y bloqueado por el anfitrión sin distinción. En barrios pequeños y residenciales el bloqueo manual contamina la señal de ocupación turística real, por lo que el modelo se restringe a las primeras 8 semanas posteriores al scrape (donde predomina la reserva real).</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eventos de Ticketmaster están en el rango Abr-Jul 2026, sin solapamiento con el horizonte del modelo. Decisión: dejarlos como tabla auxiliar pero no incluirlos como feature.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sdt>
        <w:sdtPr>
          <w:id w:val="-205501293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Correlaciones diarias clima-ocupación encontradas: temperatura −0,696, precipitación +0,131, eventos −0,245 (esta última se descartará después por confounding temporal).</w:t>
          </w:r>
        </w:sdtContent>
      </w:sdt>
    </w:p>
    <w:p w:rsidR="00000000" w:rsidDel="00000000" w:rsidP="00000000" w:rsidRDefault="00000000" w:rsidRPr="00000000" w14:paraId="0000005D">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5.3 Data Preparation</w:t>
      </w:r>
      <w:r w:rsidDel="00000000" w:rsidR="00000000" w:rsidRPr="00000000">
        <w:rPr>
          <w:rtl w:val="0"/>
        </w:rPr>
      </w:r>
    </w:p>
    <w:p w:rsidR="00000000" w:rsidDel="00000000" w:rsidP="00000000" w:rsidRDefault="00000000" w:rsidRPr="00000000" w14:paraId="0000005E">
      <w:pPr>
        <w:spacing w:after="120" w:line="300" w:lineRule="auto"/>
        <w:jc w:val="both"/>
        <w:rPr/>
      </w:pPr>
      <w:r w:rsidDel="00000000" w:rsidR="00000000" w:rsidRPr="00000000">
        <w:rPr>
          <w:rFonts w:ascii="Arial" w:cs="Arial" w:eastAsia="Arial" w:hAnsi="Arial"/>
          <w:sz w:val="22"/>
          <w:szCs w:val="22"/>
          <w:rtl w:val="0"/>
        </w:rPr>
        <w:t xml:space="preserve">Notebooks 03_limpieza.ipynb y 04_integracion.ipynb. Tres etapas: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Limpieza por fuente.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Imputación de nulos en bedrooms/bathrooms por mediana de barrio, conversión de booleanos t/f a 1/0, categorización de weathercode en cuatro categorías (soleado, nublado, lluvia, extremo), filtrado del calendario al horizonte de 56 días (14/12/2025 a 07/02/2026).</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calendar con listings y clima a granularidad listing × día. Resultado: dataset_integrado.csv con 1.012.783 filas × 40 columnas y cero nulos.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del target del 55,7 % (clase positiva ligeramente mayoritaria, no es desbalanceo grave).</w:t>
      </w:r>
    </w:p>
    <w:p w:rsidR="00000000" w:rsidDel="00000000" w:rsidP="00000000" w:rsidRDefault="00000000" w:rsidRPr="00000000" w14:paraId="00000062">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5.4 Modeling</w:t>
      </w:r>
      <w:r w:rsidDel="00000000" w:rsidR="00000000" w:rsidRPr="00000000">
        <w:rPr>
          <w:rtl w:val="0"/>
        </w:rPr>
      </w:r>
    </w:p>
    <w:p w:rsidR="00000000" w:rsidDel="00000000" w:rsidP="00000000" w:rsidRDefault="00000000" w:rsidRPr="00000000" w14:paraId="00000063">
      <w:pPr>
        <w:spacing w:after="120" w:line="300" w:lineRule="auto"/>
        <w:jc w:val="both"/>
        <w:rPr/>
      </w:pPr>
      <w:r w:rsidDel="00000000" w:rsidR="00000000" w:rsidRPr="00000000">
        <w:rPr>
          <w:rFonts w:ascii="Arial" w:cs="Arial" w:eastAsia="Arial" w:hAnsi="Arial"/>
          <w:sz w:val="22"/>
          <w:szCs w:val="22"/>
          <w:rtl w:val="0"/>
        </w:rPr>
        <w:t xml:space="preserve">Notebook 05_modelado.ipynb (scikit-learn) y flujo paralelo orange/pipeline_ocupacion.ows (Orange Data Mining).</w:t>
      </w:r>
      <w:r w:rsidDel="00000000" w:rsidR="00000000" w:rsidRPr="00000000">
        <w:rPr>
          <w:rtl w:val="0"/>
        </w:rPr>
      </w:r>
    </w:p>
    <w:p w:rsidR="00000000" w:rsidDel="00000000" w:rsidP="00000000" w:rsidRDefault="00000000" w:rsidRPr="00000000" w14:paraId="00000064">
      <w:pPr>
        <w:spacing w:after="120" w:line="300" w:lineRule="auto"/>
        <w:jc w:val="both"/>
        <w:rPr/>
      </w:pPr>
      <w:r w:rsidDel="00000000" w:rsidR="00000000" w:rsidRPr="00000000">
        <w:rPr>
          <w:rFonts w:ascii="Arial" w:cs="Arial" w:eastAsia="Arial" w:hAnsi="Arial"/>
          <w:b w:val="1"/>
          <w:bCs w:val="1"/>
          <w:sz w:val="22"/>
          <w:szCs w:val="22"/>
          <w:rtl w:val="0"/>
        </w:rPr>
        <w:t xml:space="preserve">Estrategia de evaluación: </w:t>
      </w:r>
      <w:r w:rsidDel="00000000" w:rsidR="00000000" w:rsidRPr="00000000">
        <w:rPr>
          <w:rFonts w:ascii="Arial" w:cs="Arial" w:eastAsia="Arial" w:hAnsi="Arial"/>
          <w:sz w:val="22"/>
          <w:szCs w:val="22"/>
          <w:rtl w:val="0"/>
        </w:rPr>
        <w:t xml:space="preserve">split por fecha (no aleatorio) para simular predicción real. Los primeros 42 días son train (758.375 filas), los últimos 14 son test (254.408 filas). Esto evalúa el modelo contra un periodo de menor demanda, simulando un caso real fuera de temporada alta.</w:t>
      </w:r>
      <w:r w:rsidDel="00000000" w:rsidR="00000000" w:rsidRPr="00000000">
        <w:rPr>
          <w:rtl w:val="0"/>
        </w:rPr>
      </w:r>
    </w:p>
    <w:p w:rsidR="00000000" w:rsidDel="00000000" w:rsidP="00000000" w:rsidRDefault="00000000" w:rsidRPr="00000000" w14:paraId="00000065">
      <w:pPr>
        <w:spacing w:after="120" w:line="300" w:lineRule="auto"/>
        <w:jc w:val="both"/>
        <w:rPr/>
      </w:pPr>
      <w:r w:rsidDel="00000000" w:rsidR="00000000" w:rsidRPr="00000000">
        <w:rPr>
          <w:rFonts w:ascii="Arial" w:cs="Arial" w:eastAsia="Arial" w:hAnsi="Arial"/>
          <w:b w:val="1"/>
          <w:bCs w:val="1"/>
          <w:sz w:val="22"/>
          <w:szCs w:val="22"/>
          <w:rtl w:val="0"/>
        </w:rPr>
        <w:t xml:space="preserve">Feature engineering:</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Drop de columnas con leakage: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availability_30/60/90/365 y estimated_occupancy_l365d. Estas columnas vienen del propio calendar.csv y son proxies directos del target. Sin filtrarlas, los modelos alcanzan AUC mayor de 0,93 pero por razones tramposas. Con el filtro, las métricas honestas bajan a 0,80-0,90 pero son defendibles.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encoding: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 variables se codifican como la media de ocupación de su grupo en el train. neigh_enc es la media por barrio (neighbourhood_cleansed) y listing_te es la media por listing individual. Esta última se reveló como la feature más predictiva (importancia 0,66 sobre 1,0 en el Random Forest), capturando la popularidad intrínseca del piso.</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One-hot encoding: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room_type, property_type, weather_cat y neighbourhood_group_cleansed.</w:t>
      </w:r>
    </w:p>
    <w:p w:rsidR="00000000" w:rsidDel="00000000" w:rsidP="00000000" w:rsidRDefault="00000000" w:rsidRPr="00000000" w14:paraId="00000069">
      <w:pPr>
        <w:spacing w:after="120" w:line="300" w:lineRule="auto"/>
        <w:jc w:val="both"/>
        <w:rPr/>
      </w:pPr>
      <w:r w:rsidDel="00000000" w:rsidR="00000000" w:rsidRPr="00000000">
        <w:rPr>
          <w:rFonts w:ascii="Arial" w:cs="Arial" w:eastAsia="Arial" w:hAnsi="Arial"/>
          <w:b w:val="1"/>
          <w:bCs w:val="1"/>
          <w:sz w:val="22"/>
          <w:szCs w:val="22"/>
          <w:rtl w:val="0"/>
        </w:rPr>
        <w:t xml:space="preserve">Tres modelos entrenados con hiperparámetros equivalentes en sklearn y Orange: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Logistic Regression (Ridge L2, C=1).</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Forest (200 árboles, max_depth 15, min_samples_leaf 5).</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Gradient Boosting (200 árboles, learning_rate 0,10, max_depth 5).</w:t>
      </w:r>
    </w:p>
    <w:p w:rsidR="00000000" w:rsidDel="00000000" w:rsidP="00000000" w:rsidRDefault="00000000" w:rsidRPr="00000000" w14:paraId="0000006D">
      <w:pPr>
        <w:spacing w:after="120" w:line="30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Optimización adicional: </w:t>
      </w:r>
      <w:r w:rsidDel="00000000" w:rsidR="00000000" w:rsidRPr="00000000">
        <w:rPr>
          <w:rFonts w:ascii="Arial" w:cs="Arial" w:eastAsia="Arial" w:hAnsi="Arial"/>
          <w:sz w:val="22"/>
          <w:szCs w:val="22"/>
          <w:rtl w:val="0"/>
        </w:rPr>
        <w:t xml:space="preserve">en sklearn se añadió una búsqueda del threshold óptimo vía precision_recall_curve para maximizar F1, aunque resultó tener impacto marginal porque el modelo ya estaba bien calibrado.</w:t>
      </w:r>
    </w:p>
    <w:p w:rsidR="00000000" w:rsidDel="00000000" w:rsidP="00000000" w:rsidRDefault="00000000" w:rsidRPr="00000000" w14:paraId="0000006E">
      <w:pPr>
        <w:spacing w:after="120" w:line="300" w:lineRule="auto"/>
        <w:jc w:val="both"/>
        <w:rPr/>
      </w:pPr>
      <w:r w:rsidDel="00000000" w:rsidR="00000000" w:rsidRPr="00000000">
        <w:rPr>
          <w:rtl w:val="0"/>
        </w:rPr>
      </w:r>
    </w:p>
    <w:p w:rsidR="00000000" w:rsidDel="00000000" w:rsidP="00000000" w:rsidRDefault="00000000" w:rsidRPr="00000000" w14:paraId="0000006F">
      <w:pPr>
        <w:spacing w:after="120" w:line="300" w:lineRule="auto"/>
        <w:jc w:val="both"/>
        <w:rPr/>
      </w:pPr>
      <w:r w:rsidDel="00000000" w:rsidR="00000000" w:rsidRPr="00000000">
        <w:rPr>
          <w:rtl w:val="0"/>
        </w:rPr>
      </w:r>
    </w:p>
    <w:p w:rsidR="00000000" w:rsidDel="00000000" w:rsidP="00000000" w:rsidRDefault="00000000" w:rsidRPr="00000000" w14:paraId="00000070">
      <w:pPr>
        <w:spacing w:after="120" w:line="300" w:lineRule="auto"/>
        <w:jc w:val="both"/>
        <w:rPr/>
      </w:pPr>
      <w:r w:rsidDel="00000000" w:rsidR="00000000" w:rsidRPr="00000000">
        <w:rPr>
          <w:rtl w:val="0"/>
        </w:rPr>
      </w:r>
    </w:p>
    <w:p w:rsidR="00000000" w:rsidDel="00000000" w:rsidP="00000000" w:rsidRDefault="00000000" w:rsidRPr="00000000" w14:paraId="00000071">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5.5 Evaluation</w:t>
      </w:r>
      <w:r w:rsidDel="00000000" w:rsidR="00000000" w:rsidRPr="00000000">
        <w:rPr>
          <w:rtl w:val="0"/>
        </w:rPr>
      </w:r>
    </w:p>
    <w:p w:rsidR="00000000" w:rsidDel="00000000" w:rsidP="00000000" w:rsidRDefault="00000000" w:rsidRPr="00000000" w14:paraId="00000072">
      <w:pPr>
        <w:spacing w:after="120" w:line="300" w:lineRule="auto"/>
        <w:jc w:val="both"/>
        <w:rPr/>
      </w:pPr>
      <w:r w:rsidDel="00000000" w:rsidR="00000000" w:rsidRPr="00000000">
        <w:rPr>
          <w:rFonts w:ascii="Arial" w:cs="Arial" w:eastAsia="Arial" w:hAnsi="Arial"/>
          <w:sz w:val="22"/>
          <w:szCs w:val="22"/>
          <w:rtl w:val="0"/>
        </w:rPr>
        <w:t xml:space="preserve">Métricas finales del Random Forest (modelo ganador) en el conjunto de test: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Valor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Umbral del curso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Cumple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000000"/>
                <w:sz w:val="20"/>
                <w:szCs w:val="20"/>
                <w:rtl w:val="0"/>
              </w:rPr>
              <w:t xml:space="preserve">AUC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000000"/>
                <w:sz w:val="20"/>
                <w:szCs w:val="20"/>
                <w:rtl w:val="0"/>
              </w:rPr>
              <w:t xml:space="preserve">0,895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79">
            <w:pPr>
              <w:rPr/>
            </w:pPr>
            <w:sdt>
              <w:sdtPr>
                <w:id w:val="-303870563"/>
                <w:tag w:val="goog_rdk_1"/>
              </w:sdtPr>
              <w:sdtContent>
                <w:r w:rsidDel="00000000" w:rsidR="00000000" w:rsidRPr="00000000">
                  <w:rPr>
                    <w:rFonts w:ascii="Arial Unicode MS" w:cs="Arial Unicode MS" w:eastAsia="Arial Unicode MS" w:hAnsi="Arial Unicode MS"/>
                    <w:b w:val="0"/>
                    <w:bCs w:val="0"/>
                    <w:color w:val="000000"/>
                    <w:sz w:val="20"/>
                    <w:szCs w:val="20"/>
                    <w:rtl w:val="0"/>
                  </w:rPr>
                  <w:t xml:space="preserve">≥ 0,80</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20"/>
                <w:szCs w:val="20"/>
                <w:rtl w:val="0"/>
              </w:rPr>
              <w:t xml:space="preserve">Sí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000000"/>
                <w:sz w:val="20"/>
                <w:szCs w:val="20"/>
                <w:rtl w:val="0"/>
              </w:rPr>
              <w:t xml:space="preserve">F1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000000"/>
                <w:sz w:val="20"/>
                <w:szCs w:val="20"/>
                <w:rtl w:val="0"/>
              </w:rPr>
              <w:t xml:space="preserve">0,812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7D">
            <w:pPr>
              <w:rPr/>
            </w:pPr>
            <w:sdt>
              <w:sdtPr>
                <w:id w:val="1968119318"/>
                <w:tag w:val="goog_rdk_2"/>
              </w:sdtPr>
              <w:sdtContent>
                <w:r w:rsidDel="00000000" w:rsidR="00000000" w:rsidRPr="00000000">
                  <w:rPr>
                    <w:rFonts w:ascii="Arial Unicode MS" w:cs="Arial Unicode MS" w:eastAsia="Arial Unicode MS" w:hAnsi="Arial Unicode MS"/>
                    <w:b w:val="0"/>
                    <w:bCs w:val="0"/>
                    <w:color w:val="000000"/>
                    <w:sz w:val="20"/>
                    <w:szCs w:val="20"/>
                    <w:rtl w:val="0"/>
                  </w:rPr>
                  <w:t xml:space="preserve">≥ 0,75</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20"/>
                <w:szCs w:val="20"/>
                <w:rtl w:val="0"/>
              </w:rPr>
              <w:t xml:space="preserve">Sí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000000"/>
                <w:sz w:val="20"/>
                <w:szCs w:val="20"/>
                <w:rtl w:val="0"/>
              </w:rPr>
              <w:t xml:space="preserve">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000000"/>
                <w:sz w:val="20"/>
                <w:szCs w:val="20"/>
                <w:rtl w:val="0"/>
              </w:rPr>
              <w:t xml:space="preserve">0,812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000000"/>
                <w:sz w:val="20"/>
                <w:szCs w:val="20"/>
                <w:rtl w:val="0"/>
              </w:rPr>
              <w:t xml:space="preserve">MCC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20"/>
                <w:szCs w:val="20"/>
                <w:rtl w:val="0"/>
              </w:rPr>
              <w:t xml:space="preserve">0,627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087">
      <w:pPr>
        <w:spacing w:after="120" w:line="300" w:lineRule="auto"/>
        <w:jc w:val="both"/>
        <w:rPr/>
      </w:pPr>
      <w:r w:rsidDel="00000000" w:rsidR="00000000" w:rsidRPr="00000000">
        <w:rPr>
          <w:rtl w:val="0"/>
        </w:rPr>
      </w:r>
    </w:p>
    <w:p w:rsidR="00000000" w:rsidDel="00000000" w:rsidP="00000000" w:rsidRDefault="00000000" w:rsidRPr="00000000" w14:paraId="00000088">
      <w:pPr>
        <w:spacing w:after="120" w:line="300" w:lineRule="auto"/>
        <w:jc w:val="both"/>
        <w:rPr/>
      </w:pPr>
      <w:r w:rsidDel="00000000" w:rsidR="00000000" w:rsidRPr="00000000">
        <w:rPr>
          <w:rFonts w:ascii="Arial" w:cs="Arial" w:eastAsia="Arial" w:hAnsi="Arial"/>
          <w:sz w:val="22"/>
          <w:szCs w:val="22"/>
          <w:rtl w:val="0"/>
        </w:rPr>
        <w:t xml:space="preserve">Todos los modelos cumplen ambos umbrales. El Random Forest gana en todas las métricas balanceadas. La matriz de confusión muestra errores casi simétricos (28.209 falsos positivos y 19.524 falsos negativos sobre 254.408 filas de test), indicando un modelo equilibrado sin sesgo hacia ninguna clase.</w:t>
      </w:r>
      <w:r w:rsidDel="00000000" w:rsidR="00000000" w:rsidRPr="00000000">
        <w:rPr>
          <w:rtl w:val="0"/>
        </w:rPr>
      </w:r>
    </w:p>
    <w:p w:rsidR="00000000" w:rsidDel="00000000" w:rsidP="00000000" w:rsidRDefault="00000000" w:rsidRPr="00000000" w14:paraId="00000089">
      <w:pPr>
        <w:spacing w:after="120" w:line="300" w:lineRule="auto"/>
        <w:jc w:val="both"/>
        <w:rPr/>
      </w:pPr>
      <w:r w:rsidDel="00000000" w:rsidR="00000000" w:rsidRPr="00000000">
        <w:rPr>
          <w:rFonts w:ascii="Arial" w:cs="Arial" w:eastAsia="Arial" w:hAnsi="Arial"/>
          <w:sz w:val="22"/>
          <w:szCs w:val="22"/>
          <w:rtl w:val="0"/>
        </w:rPr>
        <w:t xml:space="preserve">Los resultados del flujo de Orange replican los de scikit-learn (AUC 0,895 vs 0,897), confirmando la consistencia del pipeline en dos implementaciones independientes.</w:t>
      </w:r>
      <w:r w:rsidDel="00000000" w:rsidR="00000000" w:rsidRPr="00000000">
        <w:rPr>
          <w:rtl w:val="0"/>
        </w:rPr>
      </w:r>
    </w:p>
    <w:p w:rsidR="00000000" w:rsidDel="00000000" w:rsidP="00000000" w:rsidRDefault="00000000" w:rsidRPr="00000000" w14:paraId="0000008A">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5.6 Deployment</w:t>
      </w:r>
      <w:r w:rsidDel="00000000" w:rsidR="00000000" w:rsidRPr="00000000">
        <w:rPr>
          <w:rtl w:val="0"/>
        </w:rPr>
      </w:r>
    </w:p>
    <w:p w:rsidR="00000000" w:rsidDel="00000000" w:rsidP="00000000" w:rsidRDefault="00000000" w:rsidRPr="00000000" w14:paraId="0000008B">
      <w:pPr>
        <w:spacing w:after="120" w:line="300" w:lineRule="auto"/>
        <w:jc w:val="both"/>
        <w:rPr/>
      </w:pPr>
      <w:r w:rsidDel="00000000" w:rsidR="00000000" w:rsidRPr="00000000">
        <w:rPr>
          <w:rFonts w:ascii="Arial" w:cs="Arial" w:eastAsia="Arial" w:hAnsi="Arial"/>
          <w:sz w:val="22"/>
          <w:szCs w:val="22"/>
          <w:rtl w:val="0"/>
        </w:rPr>
        <w:t xml:space="preserve">Tres componentes de despliegue: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Subida a Google BigQuery.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Mediante el script sql/subir_dataset.py. Carga el dataset_integrado.csv a price-optimizer-bcn.datos.fact_ocupacion con auto-detección de esquema. Reproducible: cualquiera con las credenciales puede reejecutarlo.</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Tres queries SQL de KPI.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ocupacion_por_barrio.sql, ocupacion_por_room_type.sql y ocupacion_por_clima.sql. Calculan agregaciones por barrio, tipo de alojamiento y clima respectivamente. Diseñadas para alimentar Power BI.</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Dashboard Power BI (powerbi/dashboard_ocupacion.pbix) con tres páginas: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Visión general: KPIs (18.172 listings, 1 M noches, 54,2 % ocupación, pico 76 %), evolución diaria, ranking de distritos y filtro temporal.</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Mercado: treemap del peso por tipo, comparativa Navidad vs resto, top 10 barrios con slicer 'mercado completo / solo pisos enteros'.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 efecto del tiempo sobre la ocupación con una nota didáctica sobre confounding temporal (la correlación lluvia-ocupación está mediada por la fecha, no es causalidad).</w:t>
      </w:r>
    </w:p>
    <w:p w:rsidR="00000000" w:rsidDel="00000000" w:rsidP="00000000" w:rsidRDefault="00000000" w:rsidRPr="00000000" w14:paraId="00000092">
      <w:pPr>
        <w:pStyle w:val="Heading1"/>
        <w:spacing w:after="200" w:before="360" w:lineRule="auto"/>
        <w:rPr/>
      </w:pPr>
      <w:r w:rsidDel="00000000" w:rsidR="00000000" w:rsidRPr="00000000">
        <w:rPr>
          <w:rtl w:val="0"/>
        </w:rPr>
      </w:r>
    </w:p>
    <w:p w:rsidR="00000000" w:rsidDel="00000000" w:rsidP="00000000" w:rsidRDefault="00000000" w:rsidRPr="00000000" w14:paraId="00000093">
      <w:pPr>
        <w:pStyle w:val="Heading1"/>
        <w:spacing w:after="200" w:before="360" w:lineRule="auto"/>
        <w:rPr/>
      </w:pPr>
      <w:r w:rsidDel="00000000" w:rsidR="00000000" w:rsidRPr="00000000">
        <w:rPr>
          <w:rtl w:val="0"/>
        </w:rPr>
      </w:r>
    </w:p>
    <w:p w:rsidR="00000000" w:rsidDel="00000000" w:rsidP="00000000" w:rsidRDefault="00000000" w:rsidRPr="00000000" w14:paraId="00000094">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6. Documentación y Seguimiento</w:t>
      </w:r>
      <w:r w:rsidDel="00000000" w:rsidR="00000000" w:rsidRPr="00000000">
        <w:rPr>
          <w:rtl w:val="0"/>
        </w:rPr>
      </w:r>
    </w:p>
    <w:p w:rsidR="00000000" w:rsidDel="00000000" w:rsidP="00000000" w:rsidRDefault="00000000" w:rsidRPr="00000000" w14:paraId="00000095">
      <w:pPr>
        <w:spacing w:after="120" w:line="300" w:lineRule="auto"/>
        <w:jc w:val="both"/>
        <w:rPr/>
      </w:pPr>
      <w:r w:rsidDel="00000000" w:rsidR="00000000" w:rsidRPr="00000000">
        <w:rPr>
          <w:rFonts w:ascii="Arial" w:cs="Arial" w:eastAsia="Arial" w:hAnsi="Arial"/>
          <w:sz w:val="22"/>
          <w:szCs w:val="22"/>
          <w:rtl w:val="0"/>
        </w:rPr>
        <w:t xml:space="preserve">La documentación se ha articulado en cuatro niveles complementarios para que cualquier persona pueda entender el proyecto desde distintos puntos de entrada.</w:t>
      </w:r>
      <w:r w:rsidDel="00000000" w:rsidR="00000000" w:rsidRPr="00000000">
        <w:rPr>
          <w:rtl w:val="0"/>
        </w:rPr>
      </w:r>
    </w:p>
    <w:p w:rsidR="00000000" w:rsidDel="00000000" w:rsidP="00000000" w:rsidRDefault="00000000" w:rsidRPr="00000000" w14:paraId="00000096">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6.1 README principal</w:t>
      </w:r>
      <w:r w:rsidDel="00000000" w:rsidR="00000000" w:rsidRPr="00000000">
        <w:rPr>
          <w:rtl w:val="0"/>
        </w:rPr>
      </w:r>
    </w:p>
    <w:p w:rsidR="00000000" w:rsidDel="00000000" w:rsidP="00000000" w:rsidRDefault="00000000" w:rsidRPr="00000000" w14:paraId="00000097">
      <w:pPr>
        <w:spacing w:after="120" w:line="300" w:lineRule="auto"/>
        <w:jc w:val="both"/>
        <w:rPr/>
      </w:pPr>
      <w:r w:rsidDel="00000000" w:rsidR="00000000" w:rsidRPr="00000000">
        <w:rPr>
          <w:rFonts w:ascii="Arial" w:cs="Arial" w:eastAsia="Arial" w:hAnsi="Arial"/>
          <w:sz w:val="22"/>
          <w:szCs w:val="22"/>
          <w:rtl w:val="0"/>
        </w:rPr>
        <w:t xml:space="preserve">README.md en la raíz del repositorio. Es el manual de usuario completo del proyecto. Contiene: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ejecutivo del proyecto y del pivot del enunciado.</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Stack tecnológico tabulado.</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del repositorio con anotaciones por carpeta.</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del entorno (clonar repositorio, virtualenv, dependencias, variables de entorno).</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Guía paso a paso para obtener todos los datos y credenciales necesarias (Inside Airbnb, Ticketmaster, Google Cloud, Open-Meteo).</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Orden de ejecución de los cinco notebooks con inputs y outputs explícitos de cada uno.</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de subida a BigQuery y Power BI con tabla resumen del dashboard.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de Orange con métricas finales tabuladas.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CRISP-DM mapeada a entregables.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 conocidas (Ticketmaster, Inside Airbnb, ambigüedad de available='f', climatología en futuro).</w:t>
      </w:r>
    </w:p>
    <w:p w:rsidR="00000000" w:rsidDel="00000000" w:rsidP="00000000" w:rsidRDefault="00000000" w:rsidRPr="00000000" w14:paraId="000000A2">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6.2 READMEs auxiliares por carpeta</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orange/README.md.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exhaustiva del flujo Orange. Cubre por qué se usa Orange además de scikit-learn, prerrequisitos, generación de los CSV de entrada, construcción del flujo widget a widget con tabla de las 8 conexiones, configuración detallada de los hiperparámetros de cada modelo con explicación del impacto, lectura de las matrices de confusión, explicación didáctica de la curva ROC, comparación con scikit-learn y conclusiones del bloque Modeling.</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powerbi/README.md.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exhaustiva del dashboard. Cubre por qué Power BI cierra el proyecto, prerrequisitos, descripción de los 4 datasets importados con sus columnas, modelo de datos, código DAX de las 4 medidas con explicación, descripción visual a visual de las 3 páginas con su propósito y los 6 hallazgos clave del dashboard.</w:t>
      </w:r>
    </w:p>
    <w:p w:rsidR="00000000" w:rsidDel="00000000" w:rsidP="00000000" w:rsidRDefault="00000000" w:rsidRPr="00000000" w14:paraId="000000A5">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6.3 Documentación dentro del código</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Notebooks Jupyter.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notebook abre con una celda Markdown explicando su propósito dentro de CRISP-DM, sus inputs, sus outputs y los pasos que ejecuta. Las celdas de código incluyen comentarios cuando hacen algo no obvio (anti-leakage, target encoding, optimización de threshold, etc.).</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Scripts Python.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Ambos scripts (subir_dataset.py y preparar_dataset_orange.py) tienen docstrings de módulo extensos que explican qué hacen, qué inputs esperan, qué outputs generan y cómo se invocan desde la línea de comandos. Las funciones internas tienen sus propios docstrings.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Queries SQL. </w:t>
      </w:r>
      <w:sdt>
        <w:sdtPr>
          <w:id w:val="-47055583"/>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Cada uno de los tres .sql empieza con un bloque de comentario que explica su propósito, las métricas que devuelve, su uso previsto en Power BI y, donde aplica, decisiones técnicas (por qué no se usa ';' final por compatibilidad con el conector Power BI, por qué se filtra a listings ≥ 30, por qué dos segmentos en la query de barrios, etc.).</w:t>
          </w:r>
        </w:sdtContent>
      </w:sdt>
    </w:p>
    <w:p w:rsidR="00000000" w:rsidDel="00000000" w:rsidP="00000000" w:rsidRDefault="00000000" w:rsidRPr="00000000" w14:paraId="000000A9">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6.4 Capturas y evidencias</w:t>
      </w:r>
      <w:r w:rsidDel="00000000" w:rsidR="00000000" w:rsidRPr="00000000">
        <w:rPr>
          <w:rtl w:val="0"/>
        </w:rPr>
      </w:r>
    </w:p>
    <w:p w:rsidR="00000000" w:rsidDel="00000000" w:rsidP="00000000" w:rsidRDefault="00000000" w:rsidRPr="00000000" w14:paraId="000000AA">
      <w:pPr>
        <w:spacing w:after="120" w:line="300" w:lineRule="auto"/>
        <w:jc w:val="both"/>
        <w:rPr/>
      </w:pPr>
      <w:r w:rsidDel="00000000" w:rsidR="00000000" w:rsidRPr="00000000">
        <w:rPr>
          <w:rFonts w:ascii="Arial" w:cs="Arial" w:eastAsia="Arial" w:hAnsi="Arial"/>
          <w:sz w:val="22"/>
          <w:szCs w:val="22"/>
          <w:rtl w:val="0"/>
        </w:rPr>
        <w:t xml:space="preserve">orange/images/ contiene cinco capturas que documentan los resultados del flujo Orange: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test_and_score.png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tabla comparativa de las métricas finales de los tres modelos.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confusion_matrix_random_forest.png, confusion_matrix_gardient_boosting.png y confusion_matrix_logistic_regression.png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matriz de confusión por modelo.</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roc_analysis.png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comparativa visual de las tres curvas ROC.</w:t>
      </w:r>
    </w:p>
    <w:p w:rsidR="00000000" w:rsidDel="00000000" w:rsidP="00000000" w:rsidRDefault="00000000" w:rsidRPr="00000000" w14:paraId="000000AE">
      <w:pPr>
        <w:spacing w:after="120" w:line="300" w:lineRule="auto"/>
        <w:jc w:val="both"/>
        <w:rPr/>
      </w:pPr>
      <w:r w:rsidDel="00000000" w:rsidR="00000000" w:rsidRPr="00000000">
        <w:rPr>
          <w:rFonts w:ascii="Arial" w:cs="Arial" w:eastAsia="Arial" w:hAnsi="Arial"/>
          <w:sz w:val="22"/>
          <w:szCs w:val="22"/>
          <w:rtl w:val="0"/>
        </w:rPr>
        <w:t xml:space="preserve">Estas capturas se referencian directamente desde el orange/README.md y sirven como prueba documental de los resultados. Acompañadas del pipeline_ocupacion.ows, permiten reproducir el experimento.</w:t>
      </w: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6.5 Control de versiones</w:t>
      </w:r>
      <w:r w:rsidDel="00000000" w:rsidR="00000000" w:rsidRPr="00000000">
        <w:rPr>
          <w:rtl w:val="0"/>
        </w:rPr>
      </w:r>
    </w:p>
    <w:p w:rsidR="00000000" w:rsidDel="00000000" w:rsidP="00000000" w:rsidRDefault="00000000" w:rsidRPr="00000000" w14:paraId="000000B0">
      <w:pPr>
        <w:spacing w:after="120" w:line="300" w:lineRule="auto"/>
        <w:jc w:val="both"/>
        <w:rPr/>
      </w:pPr>
      <w:r w:rsidDel="00000000" w:rsidR="00000000" w:rsidRPr="00000000">
        <w:rPr>
          <w:rFonts w:ascii="Arial" w:cs="Arial" w:eastAsia="Arial" w:hAnsi="Arial"/>
          <w:sz w:val="22"/>
          <w:szCs w:val="22"/>
          <w:rtl w:val="0"/>
        </w:rPr>
        <w:t xml:space="preserve">El proyecto utiliza Git con commits temáticos siguiendo la convención tipo(scope): descripción (Conventional Commits). Cada bloque grande de trabajo (modelado, Orange, BigQuery, Power BI) corresponde a un commit independiente con un mensaje descriptivo en el cuerpo. Esto facilita:</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Trazabilidad.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Cualquier cambio puede atribuirse a un commit concreto.</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Reversibilidad.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revertir un bloque sin afectar a los demás.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Lectura del historial.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corrector puede entender el orden de desarrollo solo con git log.</w:t>
      </w:r>
    </w:p>
    <w:p w:rsidR="00000000" w:rsidDel="00000000" w:rsidP="00000000" w:rsidRDefault="00000000" w:rsidRPr="00000000" w14:paraId="000000B4">
      <w:pPr>
        <w:spacing w:after="120" w:line="300" w:lineRule="auto"/>
        <w:jc w:val="both"/>
        <w:rPr/>
      </w:pPr>
      <w:r w:rsidDel="00000000" w:rsidR="00000000" w:rsidRPr="00000000">
        <w:rPr>
          <w:rFonts w:ascii="Arial" w:cs="Arial" w:eastAsia="Arial" w:hAnsi="Arial"/>
          <w:sz w:val="22"/>
          <w:szCs w:val="22"/>
          <w:rtl w:val="0"/>
        </w:rPr>
        <w:t xml:space="preserve">Adicionalmente, el .gitignore excluye del repositorio:</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de gran tamaño (data/raw/* y data/processed/*).</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Credenciales (.env, credentials.json).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Entorno virtual (.venv/).</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Cachés de Python (__pycache__/).</w:t>
      </w:r>
    </w:p>
    <w:p w:rsidR="00000000" w:rsidDel="00000000" w:rsidP="00000000" w:rsidRDefault="00000000" w:rsidRPr="00000000" w14:paraId="000000B9">
      <w:pPr>
        <w:pStyle w:val="Heading2"/>
        <w:spacing w:after="160" w:before="280" w:lineRule="auto"/>
        <w:rPr/>
      </w:pPr>
      <w:r w:rsidDel="00000000" w:rsidR="00000000" w:rsidRPr="00000000">
        <w:rPr>
          <w:rFonts w:ascii="Arial" w:cs="Arial" w:eastAsia="Arial" w:hAnsi="Arial"/>
          <w:b w:val="1"/>
          <w:bCs w:val="1"/>
          <w:color w:val="2e75b6"/>
          <w:sz w:val="28"/>
          <w:szCs w:val="28"/>
          <w:rtl w:val="0"/>
        </w:rPr>
        <w:t xml:space="preserve">6.6 Mapa documental sintético</w:t>
      </w:r>
      <w:r w:rsidDel="00000000" w:rsidR="00000000" w:rsidRPr="00000000">
        <w:rPr>
          <w:rtl w:val="0"/>
        </w:rPr>
      </w:r>
    </w:p>
    <w:p w:rsidR="00000000" w:rsidDel="00000000" w:rsidP="00000000" w:rsidRDefault="00000000" w:rsidRPr="00000000" w14:paraId="000000BA">
      <w:pPr>
        <w:spacing w:after="120" w:line="300" w:lineRule="auto"/>
        <w:jc w:val="both"/>
        <w:rPr/>
      </w:pPr>
      <w:r w:rsidDel="00000000" w:rsidR="00000000" w:rsidRPr="00000000">
        <w:rPr>
          <w:rFonts w:ascii="Arial" w:cs="Arial" w:eastAsia="Arial" w:hAnsi="Arial"/>
          <w:sz w:val="22"/>
          <w:szCs w:val="22"/>
          <w:rtl w:val="0"/>
        </w:rPr>
        <w:t xml:space="preserve">La siguiente tabla mapea cada fase de CRISP-DM con su entregable principal y la documentación asociada: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0"/>
                <w:szCs w:val="20"/>
                <w:rtl w:val="0"/>
              </w:rPr>
              <w:t xml:space="preserve">Fase CRISP-DM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Entregable principal y documentación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000000"/>
                <w:sz w:val="20"/>
                <w:szCs w:val="20"/>
                <w:rtl w:val="0"/>
              </w:rPr>
              <w:t xml:space="preserve">Business Understanding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000000"/>
                <w:sz w:val="20"/>
                <w:szCs w:val="20"/>
                <w:rtl w:val="0"/>
              </w:rPr>
              <w:t xml:space="preserve">docs/entrega1_predictor_ocupacion_barcelona.docx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000000"/>
                <w:sz w:val="20"/>
                <w:szCs w:val="20"/>
                <w:rtl w:val="0"/>
              </w:rPr>
              <w:t xml:space="preserve">Data Understanding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000000"/>
                <w:sz w:val="20"/>
                <w:szCs w:val="20"/>
                <w:rtl w:val="0"/>
              </w:rPr>
              <w:t xml:space="preserve">notebooks/02_exploracion.ipynb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000000"/>
                <w:sz w:val="20"/>
                <w:szCs w:val="20"/>
                <w:rtl w:val="0"/>
              </w:rPr>
              <w:t xml:space="preserve">Data Preparation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000000"/>
                <w:sz w:val="20"/>
                <w:szCs w:val="20"/>
                <w:rtl w:val="0"/>
              </w:rPr>
              <w:t xml:space="preserve">notebooks/03_limpieza.ipynb + notebooks/04_integracion.ipynb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000000"/>
                <w:sz w:val="20"/>
                <w:szCs w:val="20"/>
                <w:rtl w:val="0"/>
              </w:rPr>
              <w:t xml:space="preserve">Modeling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000000"/>
                <w:sz w:val="20"/>
                <w:szCs w:val="20"/>
                <w:rtl w:val="0"/>
              </w:rPr>
              <w:t xml:space="preserve">notebooks/05_modelado.ipynb + orange/pipeline_ocupacion.ows + orange/README.md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000000"/>
                <w:sz w:val="20"/>
                <w:szCs w:val="20"/>
                <w:rtl w:val="0"/>
              </w:rPr>
              <w:t xml:space="preserve">Evaluation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000000"/>
                <w:sz w:val="20"/>
                <w:szCs w:val="20"/>
                <w:rtl w:val="0"/>
              </w:rPr>
              <w:t xml:space="preserve">orange/images/ + tabla de métricas en notebook 05 y orange/README.md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000000"/>
                <w:sz w:val="20"/>
                <w:szCs w:val="20"/>
                <w:rtl w:val="0"/>
              </w:rPr>
              <w:t xml:space="preserve">Deployment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000000"/>
                <w:sz w:val="20"/>
                <w:szCs w:val="20"/>
                <w:rtl w:val="0"/>
              </w:rPr>
              <w:t xml:space="preserve">sql/subir_dataset.py + sql/*.sql + powerbi/dashboard_ocupacion.pbix + powerbi/README.md</w:t>
            </w:r>
            <w:r w:rsidDel="00000000" w:rsidR="00000000" w:rsidRPr="00000000">
              <w:rPr>
                <w:rtl w:val="0"/>
              </w:rPr>
            </w:r>
          </w:p>
        </w:tc>
      </w:tr>
    </w:tbl>
    <w:p w:rsidR="00000000" w:rsidDel="00000000" w:rsidP="00000000" w:rsidRDefault="00000000" w:rsidRPr="00000000" w14:paraId="000000C9">
      <w:pPr>
        <w:spacing w:after="120" w:line="300" w:lineRule="auto"/>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DX2+l8oi6/A7isPwVkAhdYLQ==">CgMxLjAaJAoBMBIfCh0IB0IZCgVBcmlhbBIQQXJpYWwgVW5pY29kZSBNUxokCgExEh8KHQgHQhkKBUFyaWFsEhBBcmlhbCBVbmljb2RlIE1TGiQKATISHwodCAdCGQoFQXJpYWwSEEFyaWFsIFVuaWNvZGUgTVMaJAoBMxIfCh0IB0IZCgVBcmlhbBIQQXJpYWwgVW5pY29kZSBNUzgAciExS0d2Z1ctWGxRNFRXT2xSU29hR3EtVlRPSHJjYlQxcXE=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