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031E" w:rsidRPr="0065042D" w:rsidRDefault="00D421A7" w:rsidP="003A031E">
      <w:pPr>
        <w:spacing w:after="0" w:line="276" w:lineRule="auto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 w:rsidRPr="0065042D">
        <w:rPr>
          <w:rFonts w:ascii="Times New Roman" w:hAnsi="Times New Roman" w:cs="Times New Roman"/>
          <w:b/>
          <w:caps/>
          <w:sz w:val="28"/>
          <w:szCs w:val="28"/>
        </w:rPr>
        <w:t>Нови заплахи пред сигурността и нови мерки за сигурност: дебатът за ограничаването на</w:t>
      </w:r>
      <w:r w:rsidR="0065042D" w:rsidRPr="0065042D">
        <w:rPr>
          <w:rFonts w:ascii="Times New Roman" w:hAnsi="Times New Roman" w:cs="Times New Roman"/>
          <w:b/>
          <w:caps/>
          <w:sz w:val="28"/>
          <w:szCs w:val="28"/>
        </w:rPr>
        <w:t xml:space="preserve"> гражданските права</w:t>
      </w:r>
    </w:p>
    <w:p w:rsidR="003A031E" w:rsidRDefault="003A031E" w:rsidP="003A031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eastAsia="bg-BG"/>
        </w:rPr>
      </w:pPr>
    </w:p>
    <w:p w:rsidR="00860F89" w:rsidRPr="003A031E" w:rsidRDefault="00860F89" w:rsidP="003A031E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lang w:eastAsia="bg-BG"/>
        </w:rPr>
      </w:pPr>
      <w:r w:rsidRPr="003A031E">
        <w:rPr>
          <w:rFonts w:ascii="Times New Roman" w:eastAsia="Times New Roman" w:hAnsi="Times New Roman" w:cs="Times New Roman"/>
          <w:bCs/>
          <w:sz w:val="24"/>
          <w:lang w:eastAsia="bg-BG"/>
        </w:rPr>
        <w:t xml:space="preserve">Александра </w:t>
      </w:r>
      <w:r w:rsidR="003A031E">
        <w:rPr>
          <w:rFonts w:ascii="Times New Roman" w:eastAsia="Times New Roman" w:hAnsi="Times New Roman" w:cs="Times New Roman"/>
          <w:bCs/>
          <w:sz w:val="24"/>
          <w:lang w:eastAsia="bg-BG"/>
        </w:rPr>
        <w:t>АТАНАСОВА,</w:t>
      </w:r>
    </w:p>
    <w:p w:rsidR="00860F89" w:rsidRPr="003A031E" w:rsidRDefault="00860F89" w:rsidP="003A031E">
      <w:pPr>
        <w:spacing w:after="0" w:line="276" w:lineRule="auto"/>
        <w:jc w:val="right"/>
        <w:rPr>
          <w:rFonts w:ascii="Times New Roman" w:eastAsia="Times New Roman" w:hAnsi="Times New Roman" w:cs="Times New Roman"/>
          <w:bCs/>
          <w:sz w:val="24"/>
          <w:lang w:eastAsia="bg-BG"/>
        </w:rPr>
      </w:pPr>
      <w:r w:rsidRPr="003A031E">
        <w:rPr>
          <w:rFonts w:ascii="Times New Roman" w:eastAsia="Times New Roman" w:hAnsi="Times New Roman" w:cs="Times New Roman"/>
          <w:bCs/>
          <w:sz w:val="24"/>
          <w:lang w:eastAsia="bg-BG"/>
        </w:rPr>
        <w:t>Нов български университет</w:t>
      </w:r>
    </w:p>
    <w:p w:rsidR="00860F89" w:rsidRPr="0065042D" w:rsidRDefault="00860F89" w:rsidP="003A031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lang w:eastAsia="bg-BG"/>
        </w:rPr>
      </w:pPr>
    </w:p>
    <w:p w:rsidR="0065042D" w:rsidRPr="003A031E" w:rsidRDefault="0065042D" w:rsidP="003A031E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</w:pPr>
      <w:r w:rsidRPr="003A03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bg-BG"/>
        </w:rPr>
        <w:t>Резюме</w:t>
      </w:r>
      <w:r w:rsidR="001C3279" w:rsidRPr="003A03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val="en-US" w:eastAsia="bg-BG"/>
        </w:rPr>
        <w:t>:</w:t>
      </w:r>
      <w:r w:rsidR="001C3279" w:rsidRPr="003A031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bg-BG"/>
        </w:rPr>
        <w:t xml:space="preserve"> </w:t>
      </w:r>
      <w:r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Темата е посветена на актуалния дебат относно ограничаването на част от личните права и свободи на гражданите</w:t>
      </w:r>
      <w:r w:rsidR="0068787A"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,</w:t>
      </w:r>
      <w:r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с цел повишаване на сигурността на обществото. След бързото развитие на световния тероризъм и множеството атентати в Западна Европа през последните години, голям брой политици, дипломати и експерти в сферата на сигурността в ЕС повдигна</w:t>
      </w:r>
      <w:r w:rsidR="0068787A"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х</w:t>
      </w:r>
      <w:r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а тази дискусия. В редица страни вече виждаме засилени мерки за сигурност. Разработката разглежда мерките за гарантиране на правата на човека, като представя и възможностите за тяхното законово ограничаване спрямо наличните в момента разписани документи. Докладът представя позицията в подкрепа на ограничаване правата на човека</w:t>
      </w:r>
      <w:r w:rsidR="0068787A"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,</w:t>
      </w:r>
      <w:r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с цел повишаване на сигурността на обществото. Позицията „За“ е категорично определена само при строги законово разписани, не излизащи от определени рамки (включително и времеви), мерки. Отхвърлено е ясното нарушаване на човешките права, в който и да било аспект. Представени са различни казуси и са разгледани различни лични права и свободи, чието ограничение би могло да подпомогне силите за сигурност при борбата им с разрастващите се заплахи.</w:t>
      </w:r>
    </w:p>
    <w:p w:rsidR="0065042D" w:rsidRPr="003A031E" w:rsidRDefault="0065042D" w:rsidP="003A031E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</w:pPr>
      <w:r w:rsidRPr="003A031E">
        <w:rPr>
          <w:rFonts w:ascii="Times New Roman" w:eastAsia="Times New Roman" w:hAnsi="Times New Roman" w:cs="Times New Roman"/>
          <w:b/>
          <w:bCs/>
          <w:i/>
          <w:sz w:val="24"/>
          <w:szCs w:val="24"/>
          <w:lang w:eastAsia="bg-BG"/>
        </w:rPr>
        <w:t>Ключови думи:</w:t>
      </w:r>
      <w:r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си</w:t>
      </w:r>
      <w:r w:rsidR="005501C8"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>гурност, тероризъм, ограничения,</w:t>
      </w:r>
      <w:r w:rsidRPr="003A031E">
        <w:rPr>
          <w:rFonts w:ascii="Times New Roman" w:eastAsia="Times New Roman" w:hAnsi="Times New Roman" w:cs="Times New Roman"/>
          <w:bCs/>
          <w:sz w:val="24"/>
          <w:szCs w:val="24"/>
          <w:lang w:eastAsia="bg-BG"/>
        </w:rPr>
        <w:t xml:space="preserve"> права</w:t>
      </w:r>
      <w:r w:rsidR="005501C8" w:rsidRPr="003A031E">
        <w:rPr>
          <w:rFonts w:ascii="Times New Roman" w:eastAsia="Times New Roman" w:hAnsi="Times New Roman" w:cs="Times New Roman"/>
          <w:bCs/>
          <w:sz w:val="24"/>
          <w:szCs w:val="24"/>
          <w:lang w:val="en-US" w:eastAsia="bg-BG"/>
        </w:rPr>
        <w:t>;</w:t>
      </w:r>
    </w:p>
    <w:p w:rsidR="0065042D" w:rsidRPr="0065042D" w:rsidRDefault="0065042D" w:rsidP="003A031E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</w:pPr>
    </w:p>
    <w:p w:rsidR="00E407DD" w:rsidRPr="0065042D" w:rsidRDefault="000D1674" w:rsidP="003A03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 xml:space="preserve">Опазването правата на човека </w:t>
      </w:r>
      <w:r w:rsidR="00C6779F" w:rsidRPr="0065042D">
        <w:rPr>
          <w:rFonts w:ascii="Times New Roman" w:hAnsi="Times New Roman" w:cs="Times New Roman"/>
          <w:sz w:val="24"/>
          <w:szCs w:val="24"/>
        </w:rPr>
        <w:t xml:space="preserve">е </w:t>
      </w:r>
      <w:r w:rsidR="004E74AA" w:rsidRPr="0065042D">
        <w:rPr>
          <w:rFonts w:ascii="Times New Roman" w:hAnsi="Times New Roman" w:cs="Times New Roman"/>
          <w:sz w:val="24"/>
          <w:szCs w:val="24"/>
        </w:rPr>
        <w:t>тема, която, може би с</w:t>
      </w:r>
      <w:r w:rsidRPr="0065042D">
        <w:rPr>
          <w:rFonts w:ascii="Times New Roman" w:hAnsi="Times New Roman" w:cs="Times New Roman"/>
          <w:sz w:val="24"/>
          <w:szCs w:val="24"/>
        </w:rPr>
        <w:t xml:space="preserve"> формулирането на част от тях като неотменими и съответно неприкосновени, се превръща в особено щекотлив предмет на дискусия. </w:t>
      </w:r>
      <w:r w:rsidR="00C6779F" w:rsidRPr="0065042D">
        <w:rPr>
          <w:rFonts w:ascii="Times New Roman" w:hAnsi="Times New Roman" w:cs="Times New Roman"/>
          <w:sz w:val="24"/>
          <w:szCs w:val="24"/>
        </w:rPr>
        <w:t>Чест</w:t>
      </w:r>
      <w:r w:rsidRPr="0065042D">
        <w:rPr>
          <w:rFonts w:ascii="Times New Roman" w:hAnsi="Times New Roman" w:cs="Times New Roman"/>
          <w:sz w:val="24"/>
          <w:szCs w:val="24"/>
        </w:rPr>
        <w:t>о човек е склонен да вярва и съответно да казва, че ежедневието, в което живее, предполага дискусията по даден въпрос да б</w:t>
      </w:r>
      <w:r w:rsidR="00C6779F" w:rsidRPr="0065042D">
        <w:rPr>
          <w:rFonts w:ascii="Times New Roman" w:hAnsi="Times New Roman" w:cs="Times New Roman"/>
          <w:sz w:val="24"/>
          <w:szCs w:val="24"/>
        </w:rPr>
        <w:t>ъде особено интересна и/или нужн</w:t>
      </w:r>
      <w:r w:rsidRPr="0065042D">
        <w:rPr>
          <w:rFonts w:ascii="Times New Roman" w:hAnsi="Times New Roman" w:cs="Times New Roman"/>
          <w:sz w:val="24"/>
          <w:szCs w:val="24"/>
        </w:rPr>
        <w:t>а. Но в случая с правата на човека сме длъжни да признаем, че те винаги и във всички части на света са били ограничавани, нарушавани, отвоювани, разширявани – тоест претърпели са и</w:t>
      </w:r>
      <w:r w:rsidR="004E74AA" w:rsidRPr="0065042D">
        <w:rPr>
          <w:rFonts w:ascii="Times New Roman" w:hAnsi="Times New Roman" w:cs="Times New Roman"/>
          <w:sz w:val="24"/>
          <w:szCs w:val="24"/>
        </w:rPr>
        <w:t>,</w:t>
      </w:r>
      <w:r w:rsidRPr="0065042D">
        <w:rPr>
          <w:rFonts w:ascii="Times New Roman" w:hAnsi="Times New Roman" w:cs="Times New Roman"/>
          <w:sz w:val="24"/>
          <w:szCs w:val="24"/>
        </w:rPr>
        <w:t xml:space="preserve"> смея да твърдя</w:t>
      </w:r>
      <w:r w:rsidR="004E74AA" w:rsidRPr="0065042D">
        <w:rPr>
          <w:rFonts w:ascii="Times New Roman" w:hAnsi="Times New Roman" w:cs="Times New Roman"/>
          <w:sz w:val="24"/>
          <w:szCs w:val="24"/>
        </w:rPr>
        <w:t>,</w:t>
      </w:r>
      <w:r w:rsidRPr="0065042D">
        <w:rPr>
          <w:rFonts w:ascii="Times New Roman" w:hAnsi="Times New Roman" w:cs="Times New Roman"/>
          <w:sz w:val="24"/>
          <w:szCs w:val="24"/>
        </w:rPr>
        <w:t xml:space="preserve"> продължават да търпят чести промени. Така, ако трябва да напишем подробна „История на правата на човека“ – издание 2016 г., може би ще се оплетем в постоянното прескачане от държава в държава и различните казуси, които те ни предлагат. </w:t>
      </w:r>
      <w:r w:rsidR="008117FD" w:rsidRPr="0065042D">
        <w:rPr>
          <w:rFonts w:ascii="Times New Roman" w:hAnsi="Times New Roman" w:cs="Times New Roman"/>
          <w:sz w:val="24"/>
          <w:szCs w:val="24"/>
        </w:rPr>
        <w:t>А ако трябва да приложим и емпирични пр</w:t>
      </w:r>
      <w:r w:rsidR="004E74AA" w:rsidRPr="0065042D">
        <w:rPr>
          <w:rFonts w:ascii="Times New Roman" w:hAnsi="Times New Roman" w:cs="Times New Roman"/>
          <w:sz w:val="24"/>
          <w:szCs w:val="24"/>
        </w:rPr>
        <w:t xml:space="preserve">имери относно разликата между </w:t>
      </w:r>
      <w:r w:rsidR="008117FD" w:rsidRPr="0065042D">
        <w:rPr>
          <w:rFonts w:ascii="Times New Roman" w:hAnsi="Times New Roman" w:cs="Times New Roman"/>
          <w:sz w:val="24"/>
          <w:szCs w:val="24"/>
        </w:rPr>
        <w:t xml:space="preserve">писаното право и </w:t>
      </w:r>
      <w:r w:rsidR="004E74AA" w:rsidRPr="0065042D">
        <w:rPr>
          <w:rFonts w:ascii="Times New Roman" w:hAnsi="Times New Roman" w:cs="Times New Roman"/>
          <w:sz w:val="24"/>
          <w:szCs w:val="24"/>
        </w:rPr>
        <w:t>практически</w:t>
      </w:r>
      <w:r w:rsidR="008117FD" w:rsidRPr="0065042D">
        <w:rPr>
          <w:rFonts w:ascii="Times New Roman" w:hAnsi="Times New Roman" w:cs="Times New Roman"/>
          <w:sz w:val="24"/>
          <w:szCs w:val="24"/>
        </w:rPr>
        <w:t xml:space="preserve"> подсигуреното, то не е ясно колко тома ще се окаже нашият труд.</w:t>
      </w:r>
    </w:p>
    <w:p w:rsidR="004A52B4" w:rsidRPr="0065042D" w:rsidRDefault="008117FD" w:rsidP="003A03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>Бързият преглед на формулировката за прават</w:t>
      </w:r>
      <w:r w:rsidR="009F2163" w:rsidRPr="0065042D">
        <w:rPr>
          <w:rFonts w:ascii="Times New Roman" w:hAnsi="Times New Roman" w:cs="Times New Roman"/>
          <w:sz w:val="24"/>
          <w:szCs w:val="24"/>
        </w:rPr>
        <w:t xml:space="preserve">а на </w:t>
      </w:r>
      <w:r w:rsidRPr="0065042D">
        <w:rPr>
          <w:rFonts w:ascii="Times New Roman" w:hAnsi="Times New Roman" w:cs="Times New Roman"/>
          <w:sz w:val="24"/>
          <w:szCs w:val="24"/>
        </w:rPr>
        <w:t>човека</w:t>
      </w:r>
      <w:r w:rsidR="009F2163" w:rsidRPr="0065042D">
        <w:rPr>
          <w:rFonts w:ascii="Times New Roman" w:hAnsi="Times New Roman" w:cs="Times New Roman"/>
          <w:sz w:val="24"/>
          <w:szCs w:val="24"/>
        </w:rPr>
        <w:t xml:space="preserve"> и защитата им</w:t>
      </w:r>
      <w:r w:rsidRPr="0065042D">
        <w:rPr>
          <w:rFonts w:ascii="Times New Roman" w:hAnsi="Times New Roman" w:cs="Times New Roman"/>
          <w:sz w:val="24"/>
          <w:szCs w:val="24"/>
        </w:rPr>
        <w:t xml:space="preserve"> показва, че при феодалните държави индивидуалната сигурност е била пренебрегната за сметка на сигурн</w:t>
      </w:r>
      <w:r w:rsidR="009F2163" w:rsidRPr="0065042D">
        <w:rPr>
          <w:rFonts w:ascii="Times New Roman" w:hAnsi="Times New Roman" w:cs="Times New Roman"/>
          <w:sz w:val="24"/>
          <w:szCs w:val="24"/>
        </w:rPr>
        <w:t>остта на феодала и територията, с цел</w:t>
      </w:r>
      <w:r w:rsidRPr="0065042D">
        <w:rPr>
          <w:rFonts w:ascii="Times New Roman" w:hAnsi="Times New Roman" w:cs="Times New Roman"/>
          <w:sz w:val="24"/>
          <w:szCs w:val="24"/>
        </w:rPr>
        <w:t xml:space="preserve"> нейното максимално разширяване. Нататък през вековете груповите права на общностите и личните права на хората, а впоследствие и на гражданите, добиват все по-голямо значение, докато не стигаме до 20 и началото на 21 век, когато личността, с нейните нуж</w:t>
      </w:r>
      <w:r w:rsidR="00156287">
        <w:rPr>
          <w:rFonts w:ascii="Times New Roman" w:hAnsi="Times New Roman" w:cs="Times New Roman"/>
          <w:sz w:val="24"/>
          <w:szCs w:val="24"/>
        </w:rPr>
        <w:t>д</w:t>
      </w:r>
      <w:r w:rsidRPr="0065042D">
        <w:rPr>
          <w:rFonts w:ascii="Times New Roman" w:hAnsi="Times New Roman" w:cs="Times New Roman"/>
          <w:sz w:val="24"/>
          <w:szCs w:val="24"/>
        </w:rPr>
        <w:t>и и права, подсигуряването и защитата им, добиват огромно значение.</w:t>
      </w:r>
      <w:r w:rsidR="00677561" w:rsidRPr="0065042D">
        <w:rPr>
          <w:rFonts w:ascii="Times New Roman" w:hAnsi="Times New Roman" w:cs="Times New Roman"/>
          <w:sz w:val="24"/>
          <w:szCs w:val="24"/>
        </w:rPr>
        <w:t xml:space="preserve"> </w:t>
      </w:r>
      <w:r w:rsidR="004A52B4" w:rsidRPr="0065042D">
        <w:rPr>
          <w:rFonts w:ascii="Times New Roman" w:hAnsi="Times New Roman" w:cs="Times New Roman"/>
          <w:sz w:val="24"/>
          <w:szCs w:val="24"/>
        </w:rPr>
        <w:t xml:space="preserve">Развитието на международните събития в </w:t>
      </w:r>
      <w:r w:rsidR="00A54E45" w:rsidRPr="0065042D">
        <w:rPr>
          <w:rFonts w:ascii="Times New Roman" w:hAnsi="Times New Roman" w:cs="Times New Roman"/>
          <w:sz w:val="24"/>
          <w:szCs w:val="24"/>
        </w:rPr>
        <w:lastRenderedPageBreak/>
        <w:t>последните</w:t>
      </w:r>
      <w:r w:rsidR="004A52B4" w:rsidRPr="0065042D">
        <w:rPr>
          <w:rFonts w:ascii="Times New Roman" w:hAnsi="Times New Roman" w:cs="Times New Roman"/>
          <w:sz w:val="24"/>
          <w:szCs w:val="24"/>
        </w:rPr>
        <w:t xml:space="preserve"> 15-16 години обаче</w:t>
      </w:r>
      <w:r w:rsidR="00156287">
        <w:rPr>
          <w:rFonts w:ascii="Times New Roman" w:hAnsi="Times New Roman" w:cs="Times New Roman"/>
          <w:sz w:val="24"/>
          <w:szCs w:val="24"/>
        </w:rPr>
        <w:t>,</w:t>
      </w:r>
      <w:r w:rsidR="004A52B4" w:rsidRPr="0065042D">
        <w:rPr>
          <w:rFonts w:ascii="Times New Roman" w:hAnsi="Times New Roman" w:cs="Times New Roman"/>
          <w:sz w:val="24"/>
          <w:szCs w:val="24"/>
        </w:rPr>
        <w:t xml:space="preserve"> доведе до нов поглед над правата – освен защитата на всеки индивид, на преден план отново дойде и опазването на груповите права, защитата на обществото и на гражданите. </w:t>
      </w:r>
    </w:p>
    <w:p w:rsidR="008117FD" w:rsidRPr="0065042D" w:rsidRDefault="00677561" w:rsidP="003A03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 xml:space="preserve">При </w:t>
      </w:r>
      <w:r w:rsidR="004A52B4" w:rsidRPr="0065042D">
        <w:rPr>
          <w:rFonts w:ascii="Times New Roman" w:hAnsi="Times New Roman" w:cs="Times New Roman"/>
          <w:sz w:val="24"/>
          <w:szCs w:val="24"/>
        </w:rPr>
        <w:t>историческия</w:t>
      </w:r>
      <w:r w:rsidRPr="0065042D">
        <w:rPr>
          <w:rFonts w:ascii="Times New Roman" w:hAnsi="Times New Roman" w:cs="Times New Roman"/>
          <w:sz w:val="24"/>
          <w:szCs w:val="24"/>
        </w:rPr>
        <w:t xml:space="preserve"> преглед трябва да бъдат споменати няколко исторически важни и влияещи на съвременните кон</w:t>
      </w:r>
      <w:r w:rsidR="009F2163" w:rsidRPr="0065042D">
        <w:rPr>
          <w:rFonts w:ascii="Times New Roman" w:hAnsi="Times New Roman" w:cs="Times New Roman"/>
          <w:sz w:val="24"/>
          <w:szCs w:val="24"/>
        </w:rPr>
        <w:t>цепции</w:t>
      </w:r>
      <w:r w:rsidR="00156287">
        <w:rPr>
          <w:rFonts w:ascii="Times New Roman" w:hAnsi="Times New Roman" w:cs="Times New Roman"/>
          <w:sz w:val="24"/>
          <w:szCs w:val="24"/>
        </w:rPr>
        <w:t>,</w:t>
      </w:r>
      <w:r w:rsidR="009F2163" w:rsidRPr="0065042D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="00156287">
        <w:rPr>
          <w:rFonts w:ascii="Times New Roman" w:hAnsi="Times New Roman" w:cs="Times New Roman"/>
          <w:sz w:val="24"/>
          <w:szCs w:val="24"/>
        </w:rPr>
        <w:t>и</w:t>
      </w:r>
      <w:r w:rsidR="009F2163" w:rsidRPr="0065042D">
        <w:rPr>
          <w:rFonts w:ascii="Times New Roman" w:hAnsi="Times New Roman" w:cs="Times New Roman"/>
          <w:sz w:val="24"/>
          <w:szCs w:val="24"/>
        </w:rPr>
        <w:t xml:space="preserve"> и периоди. Започва</w:t>
      </w:r>
      <w:r w:rsidRPr="0065042D">
        <w:rPr>
          <w:rFonts w:ascii="Times New Roman" w:hAnsi="Times New Roman" w:cs="Times New Roman"/>
          <w:sz w:val="24"/>
          <w:szCs w:val="24"/>
        </w:rPr>
        <w:t xml:space="preserve">йки от Магна Харта Либертатум, в която за първи път правата на владетеля са ограничени за сметка на гражданските (или по-точно на тези на бароните), минаваме през идеята в САЩ за индивидуалните права, </w:t>
      </w:r>
      <w:r w:rsidR="009F2163" w:rsidRPr="0065042D">
        <w:rPr>
          <w:rFonts w:ascii="Times New Roman" w:hAnsi="Times New Roman" w:cs="Times New Roman"/>
          <w:sz w:val="24"/>
          <w:szCs w:val="24"/>
        </w:rPr>
        <w:t>представена</w:t>
      </w:r>
      <w:r w:rsidRPr="0065042D">
        <w:rPr>
          <w:rFonts w:ascii="Times New Roman" w:hAnsi="Times New Roman" w:cs="Times New Roman"/>
          <w:sz w:val="24"/>
          <w:szCs w:val="24"/>
        </w:rPr>
        <w:t xml:space="preserve"> в Декларацията за правата на човека и гражданина през 1789 г. и през Френската конституция (поставяща акцент върху политическите свободи, възможностите за участие в политическия процес, правото на сдружаване, активното и пасивн</w:t>
      </w:r>
      <w:r w:rsidR="00156287">
        <w:rPr>
          <w:rFonts w:ascii="Times New Roman" w:hAnsi="Times New Roman" w:cs="Times New Roman"/>
          <w:sz w:val="24"/>
          <w:szCs w:val="24"/>
        </w:rPr>
        <w:t>ото избирателно право), и</w:t>
      </w:r>
      <w:r w:rsidRPr="0065042D">
        <w:rPr>
          <w:rFonts w:ascii="Times New Roman" w:hAnsi="Times New Roman" w:cs="Times New Roman"/>
          <w:sz w:val="24"/>
          <w:szCs w:val="24"/>
        </w:rPr>
        <w:t xml:space="preserve"> стигаме до Първата и Втората световни войни, когато акцентът е съответно върху синдикалните и трудови права и конституционното оформление на колективните права, забраната за дискриминация и благоприятната жизнена среда.</w:t>
      </w:r>
    </w:p>
    <w:p w:rsidR="00677561" w:rsidRPr="0065042D" w:rsidRDefault="00677561" w:rsidP="003A03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>Твърде много време от световната история минава</w:t>
      </w:r>
      <w:r w:rsidR="00156287">
        <w:rPr>
          <w:rFonts w:ascii="Times New Roman" w:hAnsi="Times New Roman" w:cs="Times New Roman"/>
          <w:sz w:val="24"/>
          <w:szCs w:val="24"/>
        </w:rPr>
        <w:t>,</w:t>
      </w:r>
      <w:r w:rsidRPr="0065042D">
        <w:rPr>
          <w:rFonts w:ascii="Times New Roman" w:hAnsi="Times New Roman" w:cs="Times New Roman"/>
          <w:sz w:val="24"/>
          <w:szCs w:val="24"/>
        </w:rPr>
        <w:t xml:space="preserve"> докато всичко изброено бъде опаковано и в идеята за „всеобщо“ – не само от </w:t>
      </w:r>
      <w:r w:rsidR="003C218C" w:rsidRPr="0065042D">
        <w:rPr>
          <w:rFonts w:ascii="Times New Roman" w:hAnsi="Times New Roman" w:cs="Times New Roman"/>
          <w:sz w:val="24"/>
          <w:szCs w:val="24"/>
        </w:rPr>
        <w:t>гледна точка на избирателното право</w:t>
      </w:r>
      <w:r w:rsidRPr="0065042D">
        <w:rPr>
          <w:rFonts w:ascii="Times New Roman" w:hAnsi="Times New Roman" w:cs="Times New Roman"/>
          <w:sz w:val="24"/>
          <w:szCs w:val="24"/>
        </w:rPr>
        <w:t xml:space="preserve"> на жените, но при премахването на расовата дискриминация, забраната за робството и т.н.</w:t>
      </w:r>
    </w:p>
    <w:p w:rsidR="000D1674" w:rsidRPr="0065042D" w:rsidRDefault="00B60E27" w:rsidP="003A031E">
      <w:pPr>
        <w:spacing w:after="0" w:line="276" w:lineRule="auto"/>
        <w:ind w:firstLine="708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>Днес концепцията за правата на човека ни казва, че притежаваме естествени и съответно неотменими права, субективни права и позитивни права. Тоест – имаме права, които получаваме по рождение и ги притеж</w:t>
      </w:r>
      <w:r w:rsidR="00677561" w:rsidRPr="0065042D">
        <w:rPr>
          <w:rFonts w:ascii="Times New Roman" w:hAnsi="Times New Roman" w:cs="Times New Roman"/>
          <w:sz w:val="24"/>
          <w:szCs w:val="24"/>
        </w:rPr>
        <w:t>аваме независимо от раса</w:t>
      </w:r>
      <w:r w:rsidRPr="0065042D">
        <w:rPr>
          <w:rFonts w:ascii="Times New Roman" w:hAnsi="Times New Roman" w:cs="Times New Roman"/>
          <w:sz w:val="24"/>
          <w:szCs w:val="24"/>
        </w:rPr>
        <w:t xml:space="preserve">, пол, 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народност, етническа принадлежност, социален статус и т.н. Съответно намесата в тези наши права трябва да се случва по </w:t>
      </w:r>
      <w:r w:rsidR="005709FB" w:rsidRPr="0065042D">
        <w:rPr>
          <w:rStyle w:val="st"/>
          <w:rFonts w:ascii="Times New Roman" w:hAnsi="Times New Roman" w:cs="Times New Roman"/>
          <w:sz w:val="24"/>
          <w:szCs w:val="24"/>
        </w:rPr>
        <w:t>точно определен ред и ако е незаконна – да търпи санкции.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Множество</w:t>
      </w:r>
      <w:r w:rsidR="005709FB" w:rsidRPr="0065042D">
        <w:rPr>
          <w:rStyle w:val="st"/>
          <w:rFonts w:ascii="Times New Roman" w:hAnsi="Times New Roman" w:cs="Times New Roman"/>
          <w:sz w:val="24"/>
          <w:szCs w:val="24"/>
        </w:rPr>
        <w:t>то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документи, свързани с правата на човека от векове назад декларират точно това – ако едно право бъде нарушено, то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>ва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да се случва по декларирания ред и при нужда – със съответната компенсация. В съвременните държави 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Конституциите 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най-често са тези, които урегулират реда и случаите, в които дадени човешки права могат да бъдат 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>ограничени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>. Точно там са посочени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кои</w:t>
      </w:r>
      <w:r w:rsidR="00677561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права и до каква степен мога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>т да бъдат ограничавани</w:t>
      </w:r>
      <w:r w:rsidR="00677561" w:rsidRPr="0065042D">
        <w:rPr>
          <w:rStyle w:val="st"/>
          <w:rFonts w:ascii="Times New Roman" w:hAnsi="Times New Roman" w:cs="Times New Roman"/>
          <w:sz w:val="24"/>
          <w:szCs w:val="24"/>
        </w:rPr>
        <w:t>, както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и конкретните стъпки - 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времево изражение, причини и други </w:t>
      </w:r>
      <w:r w:rsidR="00677561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подробни елементи 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- </w:t>
      </w:r>
      <w:r w:rsidR="00677561" w:rsidRPr="0065042D">
        <w:rPr>
          <w:rStyle w:val="st"/>
          <w:rFonts w:ascii="Times New Roman" w:hAnsi="Times New Roman" w:cs="Times New Roman"/>
          <w:sz w:val="24"/>
          <w:szCs w:val="24"/>
        </w:rPr>
        <w:t>от евентуалното им ограничаване.</w:t>
      </w:r>
      <w:r w:rsidR="003C218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</w:p>
    <w:p w:rsidR="005709FB" w:rsidRPr="0065042D" w:rsidRDefault="005709FB" w:rsidP="003A031E">
      <w:pPr>
        <w:spacing w:after="0" w:line="276" w:lineRule="auto"/>
        <w:ind w:firstLine="708"/>
        <w:jc w:val="both"/>
        <w:rPr>
          <w:rStyle w:val="st"/>
          <w:rFonts w:ascii="Times New Roman" w:hAnsi="Times New Roman" w:cs="Times New Roman"/>
          <w:sz w:val="24"/>
          <w:szCs w:val="24"/>
        </w:rPr>
      </w:pPr>
      <w:r w:rsidRPr="0065042D">
        <w:rPr>
          <w:rStyle w:val="st"/>
          <w:rFonts w:ascii="Times New Roman" w:hAnsi="Times New Roman" w:cs="Times New Roman"/>
          <w:sz w:val="24"/>
          <w:szCs w:val="24"/>
        </w:rPr>
        <w:t>Ролята на ООН в историята на развитието и защитата на човешките права е значима и трябва да бъде разгледана. Със създаването на Организацията на обединените нации през 1945 г., тоест с края на Втората световна война, се поставя началото на интернационализирането на проблема. Идеята, заложена в Устава на ООН</w:t>
      </w:r>
      <w:r w:rsidR="00D86FA3" w:rsidRPr="0065042D">
        <w:rPr>
          <w:rStyle w:val="st"/>
          <w:rFonts w:ascii="Times New Roman" w:hAnsi="Times New Roman" w:cs="Times New Roman"/>
          <w:sz w:val="24"/>
          <w:szCs w:val="24"/>
        </w:rPr>
        <w:t>,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е да бъде възстановена вяр</w:t>
      </w:r>
      <w:r w:rsidR="00D86FA3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ата в основните човешки права, 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>в достойнството и ценностите на индивида, в равенството м</w:t>
      </w:r>
      <w:r w:rsidR="00D86FA3" w:rsidRPr="0065042D">
        <w:rPr>
          <w:rStyle w:val="st"/>
          <w:rFonts w:ascii="Times New Roman" w:hAnsi="Times New Roman" w:cs="Times New Roman"/>
          <w:sz w:val="24"/>
          <w:szCs w:val="24"/>
        </w:rPr>
        <w:t>ежду правата на мъжете и жените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>. След устава на ООН е предприета и следващата крачка – Международната  харта за правата на човека. През 1948 г. се появява и Всеобщата декларация за правата на човека. Тя съдържа текстове, които категоризират правата в няколко сфери – основни права и свободи, граждански права, политически права и свободи, икономически, социални и културни права. Макар и не задължителна, Декларацията поставя основата на двата пакта, явяващи се реални международни договори със задължителен</w:t>
      </w:r>
      <w:r w:rsidR="00844BF9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в приложението си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характер за подписалите </w:t>
      </w:r>
      <w:r w:rsidR="00844BF9" w:rsidRPr="0065042D">
        <w:rPr>
          <w:rStyle w:val="st"/>
          <w:rFonts w:ascii="Times New Roman" w:hAnsi="Times New Roman" w:cs="Times New Roman"/>
          <w:sz w:val="24"/>
          <w:szCs w:val="24"/>
        </w:rPr>
        <w:t>г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и </w:t>
      </w:r>
      <w:r w:rsidR="00844BF9" w:rsidRPr="0065042D">
        <w:rPr>
          <w:rStyle w:val="st"/>
          <w:rFonts w:ascii="Times New Roman" w:hAnsi="Times New Roman" w:cs="Times New Roman"/>
          <w:sz w:val="24"/>
          <w:szCs w:val="24"/>
        </w:rPr>
        <w:t>държави</w:t>
      </w:r>
      <w:r w:rsidR="00160E8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>– Пактът за граждански и политически права и Пактът за социални, икономически и културни права.</w:t>
      </w:r>
    </w:p>
    <w:p w:rsidR="00844BF9" w:rsidRPr="0065042D" w:rsidRDefault="00844BF9" w:rsidP="003A03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42D">
        <w:rPr>
          <w:rStyle w:val="st"/>
          <w:rFonts w:ascii="Times New Roman" w:hAnsi="Times New Roman" w:cs="Times New Roman"/>
          <w:sz w:val="24"/>
          <w:szCs w:val="24"/>
        </w:rPr>
        <w:lastRenderedPageBreak/>
        <w:t xml:space="preserve">След тези крачки, и успоредно с развитието на международните отношения и международния диалог, както и практическото изражение на тези процеси в засилването на различни съюзи, се появяват Съвета на Европа и съответно Европейската конвенция за </w:t>
      </w:r>
      <w:r w:rsidR="00DE106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защита 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правата на човека, </w:t>
      </w:r>
      <w:r w:rsidR="00E45729" w:rsidRPr="0065042D">
        <w:rPr>
          <w:rStyle w:val="st"/>
          <w:rFonts w:ascii="Times New Roman" w:hAnsi="Times New Roman" w:cs="Times New Roman"/>
          <w:sz w:val="24"/>
          <w:szCs w:val="24"/>
        </w:rPr>
        <w:t>първоначално</w:t>
      </w:r>
      <w:r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обаче приета от една определена „западно“ ориентирана част от Европа (причините тук са идеологическото разделение на континента, изразено в Студената война и всички възможни последици от нея).</w:t>
      </w:r>
      <w:r w:rsidR="00DE106C" w:rsidRPr="0065042D">
        <w:rPr>
          <w:rStyle w:val="st"/>
          <w:rFonts w:ascii="Times New Roman" w:hAnsi="Times New Roman" w:cs="Times New Roman"/>
          <w:sz w:val="24"/>
          <w:szCs w:val="24"/>
        </w:rPr>
        <w:t xml:space="preserve"> ЕКПЧ създава </w:t>
      </w:r>
      <w:r w:rsidR="00DE106C" w:rsidRPr="0065042D">
        <w:rPr>
          <w:rFonts w:ascii="Times New Roman" w:hAnsi="Times New Roman" w:cs="Times New Roman"/>
          <w:sz w:val="24"/>
          <w:szCs w:val="24"/>
        </w:rPr>
        <w:t>механизъм за защита на декларираните права - Европейският съд по правата на човека, който разглежда индивидуални жалби от граждани на с</w:t>
      </w:r>
      <w:r w:rsidR="00FE5DAB" w:rsidRPr="0065042D">
        <w:rPr>
          <w:rFonts w:ascii="Times New Roman" w:hAnsi="Times New Roman" w:cs="Times New Roman"/>
          <w:sz w:val="24"/>
          <w:szCs w:val="24"/>
        </w:rPr>
        <w:t>траните присъединили се към конвенцията.</w:t>
      </w:r>
      <w:r w:rsidR="00E45729" w:rsidRPr="0065042D">
        <w:rPr>
          <w:rFonts w:ascii="Times New Roman" w:hAnsi="Times New Roman" w:cs="Times New Roman"/>
          <w:sz w:val="24"/>
          <w:szCs w:val="24"/>
        </w:rPr>
        <w:t xml:space="preserve"> Приета е и Европейската социална харта, Хартата на основните права (вече към ЕС) и т.н.</w:t>
      </w:r>
    </w:p>
    <w:p w:rsidR="00E45729" w:rsidRPr="0065042D" w:rsidRDefault="00FA7F0C" w:rsidP="003A031E">
      <w:pPr>
        <w:spacing w:after="0" w:line="276" w:lineRule="auto"/>
        <w:ind w:firstLine="708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 xml:space="preserve">Тръгвайки от общото към частното, виждаме, че и в България Конституцията е основният документ, който описва подсигурените права на човека. </w:t>
      </w:r>
      <w:r w:rsidR="00E45729" w:rsidRPr="0065042D">
        <w:rPr>
          <w:rFonts w:ascii="Times New Roman" w:hAnsi="Times New Roman" w:cs="Times New Roman"/>
          <w:sz w:val="24"/>
          <w:szCs w:val="24"/>
        </w:rPr>
        <w:t xml:space="preserve">Българската Конституция, приета през 1991 г., в своя член 57 казва, че </w:t>
      </w:r>
      <w:r w:rsidR="00E45729" w:rsidRPr="0065042D">
        <w:rPr>
          <w:rStyle w:val="null"/>
          <w:rFonts w:ascii="Times New Roman" w:hAnsi="Times New Roman" w:cs="Times New Roman"/>
          <w:sz w:val="24"/>
          <w:szCs w:val="24"/>
        </w:rPr>
        <w:t>основните права на гражданите са неотменими. Тоест държавата не може да си позволи по законодателен път да отмени правата, дадени от Глава втора (живот, забрана за изтезания, лична свобода и неприкосновеност и т.н.).</w:t>
      </w:r>
      <w:r w:rsidR="00AB2757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</w:t>
      </w:r>
    </w:p>
    <w:p w:rsidR="00185852" w:rsidRPr="0065042D" w:rsidRDefault="00AB2757" w:rsidP="003A031E">
      <w:pPr>
        <w:spacing w:after="0" w:line="276" w:lineRule="auto"/>
        <w:ind w:firstLine="708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Теоретичният преглед, представен до тук, показва, че през последния вече почти век</w:t>
      </w:r>
      <w:r w:rsidR="00156287">
        <w:rPr>
          <w:rStyle w:val="null"/>
          <w:rFonts w:ascii="Times New Roman" w:hAnsi="Times New Roman" w:cs="Times New Roman"/>
          <w:sz w:val="24"/>
          <w:szCs w:val="24"/>
        </w:rPr>
        <w:t>,</w:t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световната общност </w:t>
      </w:r>
      <w:r w:rsidR="00175F9E" w:rsidRPr="0065042D">
        <w:rPr>
          <w:rStyle w:val="null"/>
          <w:rFonts w:ascii="Times New Roman" w:hAnsi="Times New Roman" w:cs="Times New Roman"/>
          <w:sz w:val="24"/>
          <w:szCs w:val="24"/>
        </w:rPr>
        <w:t>се е занимавала с формулиране</w:t>
      </w:r>
      <w:r w:rsidR="00FA7F0C" w:rsidRPr="0065042D">
        <w:rPr>
          <w:rStyle w:val="null"/>
          <w:rFonts w:ascii="Times New Roman" w:hAnsi="Times New Roman" w:cs="Times New Roman"/>
          <w:sz w:val="24"/>
          <w:szCs w:val="24"/>
        </w:rPr>
        <w:t>то</w:t>
      </w:r>
      <w:r w:rsidR="00175F9E" w:rsidRPr="0065042D">
        <w:rPr>
          <w:rStyle w:val="null"/>
          <w:rFonts w:ascii="Times New Roman" w:hAnsi="Times New Roman" w:cs="Times New Roman"/>
          <w:sz w:val="24"/>
          <w:szCs w:val="24"/>
        </w:rPr>
        <w:t>, гарантирането и спазването на правата на човека особено усърдно. Създадени са множество трибунали и международни съдилища, към които хората биха могли да се обръщат и където се водят дела за различни видове накърняване на правата – от най-тежките</w:t>
      </w:r>
      <w:r w:rsidR="00156287">
        <w:rPr>
          <w:rStyle w:val="null"/>
          <w:rFonts w:ascii="Times New Roman" w:hAnsi="Times New Roman" w:cs="Times New Roman"/>
          <w:sz w:val="24"/>
          <w:szCs w:val="24"/>
        </w:rPr>
        <w:t>,</w:t>
      </w:r>
      <w:r w:rsidR="00175F9E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като геноцид и апартейд</w:t>
      </w:r>
      <w:r w:rsidR="00156287">
        <w:rPr>
          <w:rStyle w:val="null"/>
          <w:rFonts w:ascii="Times New Roman" w:hAnsi="Times New Roman" w:cs="Times New Roman"/>
          <w:sz w:val="24"/>
          <w:szCs w:val="24"/>
        </w:rPr>
        <w:t>,</w:t>
      </w:r>
      <w:r w:rsidR="00175F9E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до не по-малко значими като дискриминация, право на свободно придвижване и т.н.</w:t>
      </w:r>
    </w:p>
    <w:p w:rsidR="00175F9E" w:rsidRPr="0065042D" w:rsidRDefault="00156287" w:rsidP="003A03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null"/>
          <w:rFonts w:ascii="Times New Roman" w:hAnsi="Times New Roman" w:cs="Times New Roman"/>
          <w:sz w:val="24"/>
          <w:szCs w:val="24"/>
        </w:rPr>
        <w:t>11 септември 200</w:t>
      </w:r>
      <w:r w:rsidR="00175F9E" w:rsidRPr="0065042D">
        <w:rPr>
          <w:rStyle w:val="null"/>
          <w:rFonts w:ascii="Times New Roman" w:hAnsi="Times New Roman" w:cs="Times New Roman"/>
          <w:sz w:val="24"/>
          <w:szCs w:val="24"/>
        </w:rPr>
        <w:t>1 г. се оказа преломна дата за световната политическа история, за геополитическото съотношение в международните отношения, за контрола над петролните находища, за възприемането на религиите, за множество човешки съдби и за края на други такива. Събитията, сполетели Световния търговски център в Ню Йорк обаче оказаха сериозно влияние и върху човешките права и в конкретика – върху тяхното ограничаване. Така „Пейтриът акт“ се оказа първият документ, и то не кой знае колко трудно приет и от управляващите</w:t>
      </w:r>
      <w:r w:rsidR="001F1BF2" w:rsidRPr="0065042D">
        <w:rPr>
          <w:rStyle w:val="null"/>
          <w:rFonts w:ascii="Times New Roman" w:hAnsi="Times New Roman" w:cs="Times New Roman"/>
          <w:sz w:val="24"/>
          <w:szCs w:val="24"/>
        </w:rPr>
        <w:t>,</w:t>
      </w:r>
      <w:r w:rsidR="00175F9E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и от обществото в САЩ, който ограничи човешките права на отделните, иначе по никакъв начин </w:t>
      </w:r>
      <w:r w:rsidR="001F1BF2" w:rsidRPr="0065042D">
        <w:rPr>
          <w:rStyle w:val="null"/>
          <w:rFonts w:ascii="Times New Roman" w:hAnsi="Times New Roman" w:cs="Times New Roman"/>
          <w:sz w:val="24"/>
          <w:szCs w:val="24"/>
        </w:rPr>
        <w:t>виновни за събитията, граждани на</w:t>
      </w:r>
      <w:r w:rsidR="00175F9E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Щатите. Чрез документа бе дадено правото на </w:t>
      </w:r>
      <w:r w:rsidR="00175F9E" w:rsidRPr="0065042D">
        <w:rPr>
          <w:rFonts w:ascii="Times New Roman" w:hAnsi="Times New Roman" w:cs="Times New Roman"/>
          <w:sz w:val="24"/>
          <w:szCs w:val="24"/>
        </w:rPr>
        <w:t xml:space="preserve">Агенцията за национална сигурност (АНС) да събира метаданни от телефонни разговори (час на обаждането, продължителност на разговора, набран номер). Освен това в документа е разписано и правото да бъдат следени т.нар. „самотни вълци“ – потенциални нападатели, без да са част от чуждестранни терористични групи. </w:t>
      </w:r>
      <w:r w:rsidR="001F1BF2" w:rsidRPr="0065042D">
        <w:rPr>
          <w:rFonts w:ascii="Times New Roman" w:hAnsi="Times New Roman" w:cs="Times New Roman"/>
          <w:sz w:val="24"/>
          <w:szCs w:val="24"/>
        </w:rPr>
        <w:t>Чрез „Пейтриът акт“ вече</w:t>
      </w:r>
      <w:r w:rsidR="00406516" w:rsidRPr="0065042D">
        <w:rPr>
          <w:rFonts w:ascii="Times New Roman" w:hAnsi="Times New Roman" w:cs="Times New Roman"/>
          <w:sz w:val="24"/>
          <w:szCs w:val="24"/>
        </w:rPr>
        <w:t xml:space="preserve"> </w:t>
      </w:r>
      <w:r w:rsidR="00175F9E" w:rsidRPr="0065042D">
        <w:rPr>
          <w:rFonts w:ascii="Times New Roman" w:hAnsi="Times New Roman" w:cs="Times New Roman"/>
          <w:sz w:val="24"/>
          <w:szCs w:val="24"/>
        </w:rPr>
        <w:t>е налична и възможността разследващите да проследяват пътуванията и бизнес документацията на о</w:t>
      </w:r>
      <w:r w:rsidR="001F1BF2" w:rsidRPr="0065042D">
        <w:rPr>
          <w:rFonts w:ascii="Times New Roman" w:hAnsi="Times New Roman" w:cs="Times New Roman"/>
          <w:sz w:val="24"/>
          <w:szCs w:val="24"/>
        </w:rPr>
        <w:t>тделни индивиди, за което дори се твърди</w:t>
      </w:r>
      <w:r w:rsidR="00175F9E" w:rsidRPr="0065042D">
        <w:rPr>
          <w:rFonts w:ascii="Times New Roman" w:hAnsi="Times New Roman" w:cs="Times New Roman"/>
          <w:sz w:val="24"/>
          <w:szCs w:val="24"/>
        </w:rPr>
        <w:t>, че е по-ефективната превенция</w:t>
      </w:r>
      <w:r w:rsidR="00196FD5">
        <w:rPr>
          <w:rFonts w:ascii="Times New Roman" w:hAnsi="Times New Roman" w:cs="Times New Roman"/>
          <w:sz w:val="24"/>
          <w:szCs w:val="24"/>
        </w:rPr>
        <w:t>,</w:t>
      </w:r>
      <w:r w:rsidR="00175F9E" w:rsidRPr="0065042D">
        <w:rPr>
          <w:rFonts w:ascii="Times New Roman" w:hAnsi="Times New Roman" w:cs="Times New Roman"/>
          <w:sz w:val="24"/>
          <w:szCs w:val="24"/>
        </w:rPr>
        <w:t xml:space="preserve"> от</w:t>
      </w:r>
      <w:r w:rsidR="001F1BF2" w:rsidRPr="0065042D">
        <w:rPr>
          <w:rFonts w:ascii="Times New Roman" w:hAnsi="Times New Roman" w:cs="Times New Roman"/>
          <w:sz w:val="24"/>
          <w:szCs w:val="24"/>
        </w:rPr>
        <w:t>колкото</w:t>
      </w:r>
      <w:r w:rsidR="00175F9E" w:rsidRPr="0065042D">
        <w:rPr>
          <w:rFonts w:ascii="Times New Roman" w:hAnsi="Times New Roman" w:cs="Times New Roman"/>
          <w:sz w:val="24"/>
          <w:szCs w:val="24"/>
        </w:rPr>
        <w:t xml:space="preserve"> подслушването на телефони.</w:t>
      </w:r>
      <w:r w:rsidR="00406516" w:rsidRPr="0065042D">
        <w:rPr>
          <w:rFonts w:ascii="Times New Roman" w:hAnsi="Times New Roman" w:cs="Times New Roman"/>
          <w:sz w:val="24"/>
          <w:szCs w:val="24"/>
        </w:rPr>
        <w:t xml:space="preserve"> Тук трябва да се отбележи, че от средата на 2015 г. документът бе ревизиран от американския Сенат и бе превърнат в т.нар. „Фрийдъм </w:t>
      </w:r>
      <w:r w:rsidR="00406516" w:rsidRPr="0065042D">
        <w:rPr>
          <w:rFonts w:ascii="Times New Roman" w:hAnsi="Times New Roman" w:cs="Times New Roman"/>
          <w:sz w:val="24"/>
          <w:szCs w:val="24"/>
        </w:rPr>
        <w:lastRenderedPageBreak/>
        <w:t>акт“</w:t>
      </w:r>
      <w:r w:rsidR="00406516" w:rsidRPr="0065042D">
        <w:rPr>
          <w:rStyle w:val="a6"/>
          <w:rFonts w:ascii="Times New Roman" w:hAnsi="Times New Roman" w:cs="Times New Roman"/>
          <w:sz w:val="24"/>
          <w:szCs w:val="24"/>
        </w:rPr>
        <w:footnoteReference w:id="1"/>
      </w:r>
      <w:r w:rsidR="00406516" w:rsidRPr="0065042D">
        <w:rPr>
          <w:rFonts w:ascii="Times New Roman" w:hAnsi="Times New Roman" w:cs="Times New Roman"/>
          <w:sz w:val="24"/>
          <w:szCs w:val="24"/>
        </w:rPr>
        <w:t>. В новия документ правата на АНС относно следенето са силно орязани, но голяма част от останалите са прехвърлени непроменени.</w:t>
      </w:r>
      <w:r w:rsidR="008C5A29" w:rsidRPr="0065042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52B4" w:rsidRPr="0065042D" w:rsidRDefault="008C5A29" w:rsidP="003A031E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 xml:space="preserve">Развитието на борбата срещу световния тероризъм от тогава до днес и множеството атентати, довели до невинни жертви, неспокойната и все по-тежка обстановка в Близкия Изток, наличните тежки проблеми на Европейския континент – кризата в Украйна и неспособността на Европа да се справи с мигрантските потоци от последните месеци, отвориха с мощна сила дебата относно нуждата от „затягане“ на мерките за сигурност не само в </w:t>
      </w:r>
      <w:r w:rsidR="00C6779F" w:rsidRPr="0065042D">
        <w:rPr>
          <w:rFonts w:ascii="Times New Roman" w:hAnsi="Times New Roman" w:cs="Times New Roman"/>
          <w:sz w:val="24"/>
          <w:szCs w:val="24"/>
        </w:rPr>
        <w:t>държавите</w:t>
      </w:r>
      <w:r w:rsidR="00196FD5">
        <w:rPr>
          <w:rFonts w:ascii="Times New Roman" w:hAnsi="Times New Roman" w:cs="Times New Roman"/>
          <w:sz w:val="24"/>
          <w:szCs w:val="24"/>
        </w:rPr>
        <w:t>-</w:t>
      </w:r>
      <w:r w:rsidR="00C6779F" w:rsidRPr="0065042D">
        <w:rPr>
          <w:rFonts w:ascii="Times New Roman" w:hAnsi="Times New Roman" w:cs="Times New Roman"/>
          <w:sz w:val="24"/>
          <w:szCs w:val="24"/>
        </w:rPr>
        <w:t xml:space="preserve">членки на </w:t>
      </w:r>
      <w:r w:rsidRPr="0065042D">
        <w:rPr>
          <w:rFonts w:ascii="Times New Roman" w:hAnsi="Times New Roman" w:cs="Times New Roman"/>
          <w:sz w:val="24"/>
          <w:szCs w:val="24"/>
        </w:rPr>
        <w:t xml:space="preserve">ЕС, но и на целия континент. След САЩ </w:t>
      </w:r>
      <w:r w:rsidR="00C6779F" w:rsidRPr="0065042D">
        <w:rPr>
          <w:rFonts w:ascii="Times New Roman" w:hAnsi="Times New Roman" w:cs="Times New Roman"/>
          <w:sz w:val="24"/>
          <w:szCs w:val="24"/>
        </w:rPr>
        <w:t>2001 г. „</w:t>
      </w:r>
      <w:r w:rsidRPr="0065042D">
        <w:rPr>
          <w:rFonts w:ascii="Times New Roman" w:hAnsi="Times New Roman" w:cs="Times New Roman"/>
          <w:sz w:val="24"/>
          <w:szCs w:val="24"/>
        </w:rPr>
        <w:t>К</w:t>
      </w:r>
      <w:r w:rsidR="00C6779F" w:rsidRPr="0065042D">
        <w:rPr>
          <w:rFonts w:ascii="Times New Roman" w:hAnsi="Times New Roman" w:cs="Times New Roman"/>
          <w:sz w:val="24"/>
          <w:szCs w:val="24"/>
        </w:rPr>
        <w:t xml:space="preserve">утията на Пандора“ с надпис „Човешки права“ </w:t>
      </w:r>
      <w:r w:rsidRPr="0065042D">
        <w:rPr>
          <w:rFonts w:ascii="Times New Roman" w:hAnsi="Times New Roman" w:cs="Times New Roman"/>
          <w:sz w:val="24"/>
          <w:szCs w:val="24"/>
        </w:rPr>
        <w:t>бе отворена и, макар 15 години по-късно, нейното ехо достигна през океана.</w:t>
      </w:r>
    </w:p>
    <w:p w:rsidR="005E10E5" w:rsidRPr="0065042D" w:rsidRDefault="005E10E5" w:rsidP="003A031E">
      <w:pPr>
        <w:spacing w:after="0" w:line="276" w:lineRule="auto"/>
        <w:ind w:firstLine="708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Fonts w:ascii="Times New Roman" w:hAnsi="Times New Roman" w:cs="Times New Roman"/>
          <w:sz w:val="24"/>
          <w:szCs w:val="24"/>
        </w:rPr>
        <w:t xml:space="preserve">До момента дебатът по никакъв начин не се е отклонил от една ясна линия – човешките права могат и при нужда ще бъдат ограничавани само </w:t>
      </w:r>
      <w:r w:rsidR="00D56D4A" w:rsidRPr="0065042D">
        <w:rPr>
          <w:rFonts w:ascii="Times New Roman" w:hAnsi="Times New Roman" w:cs="Times New Roman"/>
          <w:sz w:val="24"/>
          <w:szCs w:val="24"/>
        </w:rPr>
        <w:t xml:space="preserve">временно и </w:t>
      </w:r>
      <w:r w:rsidRPr="0065042D">
        <w:rPr>
          <w:rFonts w:ascii="Times New Roman" w:hAnsi="Times New Roman" w:cs="Times New Roman"/>
          <w:sz w:val="24"/>
          <w:szCs w:val="24"/>
        </w:rPr>
        <w:t>в строго разписани</w:t>
      </w:r>
      <w:r w:rsidR="001F1BF2" w:rsidRPr="0065042D">
        <w:rPr>
          <w:rFonts w:ascii="Times New Roman" w:hAnsi="Times New Roman" w:cs="Times New Roman"/>
          <w:sz w:val="24"/>
          <w:szCs w:val="24"/>
        </w:rPr>
        <w:t>т</w:t>
      </w:r>
      <w:r w:rsidRPr="0065042D">
        <w:rPr>
          <w:rFonts w:ascii="Times New Roman" w:hAnsi="Times New Roman" w:cs="Times New Roman"/>
          <w:sz w:val="24"/>
          <w:szCs w:val="24"/>
        </w:rPr>
        <w:t>е сфери и категории, допуснати от Конституциите, от международното право и от всевъзможните конвенции и харти, които ги защитават. С</w:t>
      </w:r>
      <w:r w:rsidR="001F1BF2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ъгласно чл.57, ал.1 от </w:t>
      </w:r>
      <w:r w:rsidRPr="0065042D">
        <w:rPr>
          <w:rFonts w:ascii="Times New Roman" w:hAnsi="Times New Roman" w:cs="Times New Roman"/>
          <w:sz w:val="24"/>
          <w:szCs w:val="24"/>
        </w:rPr>
        <w:t>Конституцията на Република България например</w:t>
      </w:r>
      <w:r w:rsidR="00196FD5">
        <w:rPr>
          <w:rFonts w:ascii="Times New Roman" w:hAnsi="Times New Roman" w:cs="Times New Roman"/>
          <w:sz w:val="24"/>
          <w:szCs w:val="24"/>
        </w:rPr>
        <w:t>,</w:t>
      </w:r>
      <w:r w:rsidRPr="0065042D">
        <w:rPr>
          <w:rFonts w:ascii="Times New Roman" w:hAnsi="Times New Roman" w:cs="Times New Roman"/>
          <w:sz w:val="24"/>
          <w:szCs w:val="24"/>
        </w:rPr>
        <w:t xml:space="preserve"> </w:t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>основните права могат да бъдат временно ограничени при обявяване на война, военно или друго извънредно положение</w:t>
      </w:r>
      <w:r w:rsidRPr="0065042D">
        <w:rPr>
          <w:rStyle w:val="a6"/>
          <w:rFonts w:ascii="Times New Roman" w:hAnsi="Times New Roman" w:cs="Times New Roman"/>
          <w:sz w:val="24"/>
          <w:szCs w:val="24"/>
        </w:rPr>
        <w:footnoteReference w:id="2"/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. Под ограничаване на субективните права </w:t>
      </w:r>
      <w:r w:rsidR="001F1BF2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пък </w:t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>се разбира установяване на забрана или задължения за спазване на определено поведение с цел защита на човешките права. Обект на ограничаване са основните права на граж</w:t>
      </w:r>
      <w:r w:rsidR="001F1BF2" w:rsidRPr="0065042D">
        <w:rPr>
          <w:rStyle w:val="null"/>
          <w:rFonts w:ascii="Times New Roman" w:hAnsi="Times New Roman" w:cs="Times New Roman"/>
          <w:sz w:val="24"/>
          <w:szCs w:val="24"/>
        </w:rPr>
        <w:t>даните, така както са установени</w:t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в конституцията. Субекти в качеството на лица, които ограничават основните права</w:t>
      </w:r>
      <w:r w:rsidR="001F1BF2" w:rsidRPr="0065042D">
        <w:rPr>
          <w:rStyle w:val="null"/>
          <w:rFonts w:ascii="Times New Roman" w:hAnsi="Times New Roman" w:cs="Times New Roman"/>
          <w:sz w:val="24"/>
          <w:szCs w:val="24"/>
        </w:rPr>
        <w:t>,</w:t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са физическите лица, намиращи се в определена ситуация – например неизбежна отбрана и крайна необходимост. В същото време и държавата е субект, който може да ограничава човешките права. </w:t>
      </w:r>
    </w:p>
    <w:p w:rsidR="005E10E5" w:rsidRPr="0065042D" w:rsidRDefault="003263B2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В текста</w:t>
      </w:r>
      <w:r w:rsidR="005E10E5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са посочени и начини, чрез които основните права могат да бъдат ограничени: 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А) Чрез възлагане на задължения за у</w:t>
      </w:r>
      <w:r w:rsidR="00E83481" w:rsidRPr="0065042D">
        <w:rPr>
          <w:rStyle w:val="null"/>
          <w:rFonts w:ascii="Times New Roman" w:hAnsi="Times New Roman" w:cs="Times New Roman"/>
          <w:sz w:val="24"/>
          <w:szCs w:val="24"/>
        </w:rPr>
        <w:t>пражняване на субективно право</w:t>
      </w:r>
    </w:p>
    <w:p w:rsidR="00E83481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Б) Чрез предвиждане на забрана за упражняване на ос</w:t>
      </w:r>
      <w:r w:rsidR="00E83481" w:rsidRPr="0065042D">
        <w:rPr>
          <w:rStyle w:val="null"/>
          <w:rFonts w:ascii="Times New Roman" w:hAnsi="Times New Roman" w:cs="Times New Roman"/>
          <w:sz w:val="24"/>
          <w:szCs w:val="24"/>
        </w:rPr>
        <w:t>новните права в отделни случаи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Основните права не могат да бъдат упражнявани с цел нарушаване на с</w:t>
      </w:r>
      <w:r w:rsidR="00E83481" w:rsidRPr="0065042D">
        <w:rPr>
          <w:rStyle w:val="null"/>
          <w:rFonts w:ascii="Times New Roman" w:hAnsi="Times New Roman" w:cs="Times New Roman"/>
          <w:sz w:val="24"/>
          <w:szCs w:val="24"/>
        </w:rPr>
        <w:t>убективните права на останалите</w:t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</w:t>
      </w:r>
    </w:p>
    <w:p w:rsidR="003263B2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В) Чрез фактически действия на държавни органи, когато е необходимо да бъдат защитени ос</w:t>
      </w:r>
      <w:r w:rsidR="00E83481" w:rsidRPr="0065042D">
        <w:rPr>
          <w:rStyle w:val="null"/>
          <w:rFonts w:ascii="Times New Roman" w:hAnsi="Times New Roman" w:cs="Times New Roman"/>
          <w:sz w:val="24"/>
          <w:szCs w:val="24"/>
        </w:rPr>
        <w:t>новните права на други граждани</w:t>
      </w: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</w:t>
      </w:r>
    </w:p>
    <w:p w:rsidR="00E363EB" w:rsidRPr="0065042D" w:rsidRDefault="00E363EB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Ограничителни основания могат да бъдат: </w:t>
      </w:r>
    </w:p>
    <w:p w:rsidR="005E10E5" w:rsidRPr="0065042D" w:rsidRDefault="00E83481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1) Национална сигурност</w:t>
      </w:r>
      <w:r w:rsidR="005E10E5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2) Обществения морал – защита на важни ценности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3) Правата и свободите на другите правни субекти 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4) Народното здраве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5) Обществения ред 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6) Война, военно или друго извънредно положение</w:t>
      </w:r>
    </w:p>
    <w:p w:rsidR="005E10E5" w:rsidRPr="0065042D" w:rsidRDefault="005E10E5" w:rsidP="003A031E">
      <w:pPr>
        <w:spacing w:after="0" w:line="276" w:lineRule="auto"/>
        <w:jc w:val="both"/>
        <w:rPr>
          <w:rStyle w:val="null"/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t>7) Криза</w:t>
      </w:r>
    </w:p>
    <w:p w:rsidR="00E83481" w:rsidRPr="0065042D" w:rsidRDefault="005E10E5" w:rsidP="003A031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042D">
        <w:rPr>
          <w:rStyle w:val="null"/>
          <w:rFonts w:ascii="Times New Roman" w:hAnsi="Times New Roman" w:cs="Times New Roman"/>
          <w:sz w:val="24"/>
          <w:szCs w:val="24"/>
        </w:rPr>
        <w:lastRenderedPageBreak/>
        <w:t>8) Извършването на правонарушение, ограничаване</w:t>
      </w:r>
      <w:r w:rsidR="003263B2" w:rsidRPr="0065042D">
        <w:rPr>
          <w:rStyle w:val="null"/>
          <w:rFonts w:ascii="Times New Roman" w:hAnsi="Times New Roman" w:cs="Times New Roman"/>
          <w:sz w:val="24"/>
          <w:szCs w:val="24"/>
        </w:rPr>
        <w:t xml:space="preserve"> на субективните права, чрез налагането на юридическа санкция</w:t>
      </w:r>
    </w:p>
    <w:p w:rsidR="005501C8" w:rsidRDefault="00E83481" w:rsidP="003A031E">
      <w:pPr>
        <w:pStyle w:val="ac"/>
        <w:spacing w:before="0" w:beforeAutospacing="0" w:after="0" w:afterAutospacing="0" w:line="276" w:lineRule="auto"/>
        <w:ind w:firstLine="708"/>
        <w:jc w:val="both"/>
      </w:pPr>
      <w:r w:rsidRPr="0065042D">
        <w:t>След този преглед виждаме, че според законовата теория правата на човека могат да бъдат ограничавани в строго определени случаи и то за строго определено време – никога за постоянно, никога нерегламентирано и никога без силно знач</w:t>
      </w:r>
      <w:r w:rsidR="001F1BF2" w:rsidRPr="0065042D">
        <w:t>има предхождаща</w:t>
      </w:r>
      <w:r w:rsidRPr="0065042D">
        <w:t xml:space="preserve"> ограничението причина. Практиката обаче показва, че </w:t>
      </w:r>
      <w:r w:rsidR="006C625B" w:rsidRPr="0065042D">
        <w:t xml:space="preserve">ограничаване </w:t>
      </w:r>
      <w:r w:rsidRPr="0065042D">
        <w:t xml:space="preserve">на човешките права има в много други случаи, при които нито едно от изискванията не е покрито. Става въпрос за </w:t>
      </w:r>
      <w:r w:rsidR="006C625B" w:rsidRPr="0065042D">
        <w:t>ограничаване</w:t>
      </w:r>
      <w:r w:rsidRPr="0065042D">
        <w:t>то на човешките права в случаите, в които под претекст за борба с терористични заплахи</w:t>
      </w:r>
      <w:r w:rsidR="00D9667B" w:rsidRPr="0065042D">
        <w:t>, се ограничават свободите на граждани, за които се твърди, че са заподозрени в действия, накърняващи общата сигурност. Така и в Западна Европа,</w:t>
      </w:r>
      <w:r w:rsidR="00D71477" w:rsidRPr="0065042D">
        <w:t xml:space="preserve"> и в САЩ, особено в затворите (Гуантанамо </w:t>
      </w:r>
      <w:r w:rsidR="00D9667B" w:rsidRPr="0065042D">
        <w:t>е сред най-тежките примери</w:t>
      </w:r>
      <w:r w:rsidR="00D71477" w:rsidRPr="0065042D">
        <w:t>)</w:t>
      </w:r>
      <w:r w:rsidR="00D9667B" w:rsidRPr="0065042D">
        <w:t xml:space="preserve"> много хора са подлагани на преследване, задържане, деп</w:t>
      </w:r>
      <w:r w:rsidR="00D71477" w:rsidRPr="0065042D">
        <w:t>ортиране и изтезания, с цел – получаване</w:t>
      </w:r>
      <w:r w:rsidR="00D9667B" w:rsidRPr="0065042D">
        <w:t xml:space="preserve"> на информация, която те могат да предоставят за различни планове за атаки или лидери на групировки, или с цел</w:t>
      </w:r>
      <w:r w:rsidR="008250F7" w:rsidRPr="0065042D">
        <w:t xml:space="preserve"> получаване на информация за и</w:t>
      </w:r>
      <w:r w:rsidR="00D9667B" w:rsidRPr="0065042D">
        <w:t xml:space="preserve"> противодействие на конкретен планиран терористичен акт. </w:t>
      </w:r>
    </w:p>
    <w:p w:rsidR="005501C8" w:rsidRDefault="00D9667B" w:rsidP="003A031E">
      <w:pPr>
        <w:pStyle w:val="ac"/>
        <w:spacing w:before="0" w:beforeAutospacing="0" w:after="0" w:afterAutospacing="0" w:line="276" w:lineRule="auto"/>
        <w:ind w:firstLine="708"/>
        <w:jc w:val="both"/>
      </w:pPr>
      <w:r w:rsidRPr="0065042D">
        <w:t xml:space="preserve">До колко обаче има ефект от този </w:t>
      </w:r>
      <w:r w:rsidR="00F82A83" w:rsidRPr="0065042D">
        <w:t>тип действия</w:t>
      </w:r>
      <w:r w:rsidRPr="0065042D">
        <w:t xml:space="preserve"> е много спорно – в доклад на Сената в САЩ се казва, че техниките за разпити на ЦРУ, използвани след атентатите от 11 септември 2001 г.,</w:t>
      </w:r>
      <w:r w:rsidRPr="0065042D">
        <w:rPr>
          <w:b/>
        </w:rPr>
        <w:t xml:space="preserve"> </w:t>
      </w:r>
      <w:r w:rsidRPr="0065042D">
        <w:rPr>
          <w:rStyle w:val="ad"/>
          <w:b w:val="0"/>
        </w:rPr>
        <w:t xml:space="preserve">са били по-брутални, отколкото разузнавателната агенция е </w:t>
      </w:r>
      <w:r w:rsidR="00DC1A88" w:rsidRPr="0065042D">
        <w:rPr>
          <w:rStyle w:val="ad"/>
          <w:b w:val="0"/>
        </w:rPr>
        <w:t>признавала</w:t>
      </w:r>
      <w:r w:rsidRPr="0065042D">
        <w:rPr>
          <w:rStyle w:val="ad"/>
          <w:b w:val="0"/>
        </w:rPr>
        <w:t xml:space="preserve">, и също така </w:t>
      </w:r>
      <w:r w:rsidR="007B130F" w:rsidRPr="0065042D">
        <w:rPr>
          <w:rStyle w:val="ad"/>
          <w:b w:val="0"/>
        </w:rPr>
        <w:t xml:space="preserve">- </w:t>
      </w:r>
      <w:r w:rsidRPr="0065042D">
        <w:rPr>
          <w:rStyle w:val="ad"/>
          <w:b w:val="0"/>
        </w:rPr>
        <w:t>не са били ефикасни</w:t>
      </w:r>
      <w:r w:rsidRPr="0065042D">
        <w:rPr>
          <w:rStyle w:val="a6"/>
          <w:bCs/>
        </w:rPr>
        <w:footnoteReference w:id="3"/>
      </w:r>
      <w:r w:rsidRPr="0065042D">
        <w:rPr>
          <w:rStyle w:val="ad"/>
          <w:b w:val="0"/>
        </w:rPr>
        <w:t xml:space="preserve">. </w:t>
      </w:r>
      <w:r w:rsidRPr="0065042D">
        <w:t>Станалият обществено достояние доклад обаче е „изчистена“ версия на по-подробен доклад от парламентарно разследване, в което се критикува програмата за тайно задържане на около сто души, за които се е предполагало, че имат връзки с „Ал Кайда“.</w:t>
      </w:r>
      <w:r w:rsidR="00DC1A88" w:rsidRPr="0065042D">
        <w:t xml:space="preserve"> В 500 страници е събрано разследването, материалите от което се съдържат в общо 6700 страници. </w:t>
      </w:r>
      <w:r w:rsidRPr="0065042D">
        <w:t>Тази тайна програма</w:t>
      </w:r>
      <w:r w:rsidR="007B130F" w:rsidRPr="0065042D">
        <w:t xml:space="preserve"> е била</w:t>
      </w:r>
      <w:r w:rsidRPr="0065042D">
        <w:t xml:space="preserve"> разрешена по време на президентския мандат на Джордж Буш-мла</w:t>
      </w:r>
      <w:r w:rsidR="007B130F" w:rsidRPr="0065042D">
        <w:t>дши.  В документа се посочва</w:t>
      </w:r>
      <w:r w:rsidRPr="0065042D">
        <w:t xml:space="preserve">, че техниките за разпити не са спомогнали за осигуряване на информация, която да осуети някакви заплахи, </w:t>
      </w:r>
      <w:r w:rsidR="00DC1A88" w:rsidRPr="0065042D">
        <w:t>посочвани</w:t>
      </w:r>
      <w:r w:rsidRPr="0065042D">
        <w:t xml:space="preserve"> са дори случаи, в които са допуснати реални грешки при задържането на лица, за които се оказва, че нямат никаква връзка с терористичната групировка, но въпреки това са подложени на нечовешко отношение. </w:t>
      </w:r>
    </w:p>
    <w:p w:rsidR="00D9667B" w:rsidRPr="0065042D" w:rsidRDefault="00D9667B" w:rsidP="003A031E">
      <w:pPr>
        <w:pStyle w:val="ac"/>
        <w:spacing w:before="0" w:beforeAutospacing="0" w:after="0" w:afterAutospacing="0" w:line="276" w:lineRule="auto"/>
        <w:ind w:firstLine="708"/>
        <w:jc w:val="both"/>
        <w:rPr>
          <w:rStyle w:val="ad"/>
          <w:b w:val="0"/>
        </w:rPr>
      </w:pPr>
      <w:r w:rsidRPr="0065042D">
        <w:t>В доклада, плод на петгодишно разследване</w:t>
      </w:r>
      <w:r w:rsidR="007B130F" w:rsidRPr="0065042D">
        <w:t xml:space="preserve">, </w:t>
      </w:r>
      <w:r w:rsidRPr="0065042D">
        <w:t xml:space="preserve">се подчертава, че </w:t>
      </w:r>
      <w:r w:rsidRPr="0065042D">
        <w:rPr>
          <w:rStyle w:val="ad"/>
          <w:b w:val="0"/>
        </w:rPr>
        <w:t xml:space="preserve">ЦРУ е подвело обществото, Конгреса и Белия дом за програмата, </w:t>
      </w:r>
      <w:r w:rsidRPr="0065042D">
        <w:t>която в по-голямата си част е била разработена, изпълнявана и оценявана от двама външни подизпълнители. Посочва се още, че най-малко 119 души са били подложени на разпити, стигащи до мъчения, в тайни центрове за задържане</w:t>
      </w:r>
      <w:r w:rsidR="00DC1A88" w:rsidRPr="0065042D">
        <w:t xml:space="preserve">. </w:t>
      </w:r>
      <w:r w:rsidRPr="0065042D">
        <w:t>В документа се привеждат</w:t>
      </w:r>
      <w:r w:rsidR="00DC1A88" w:rsidRPr="0065042D">
        <w:rPr>
          <w:b/>
        </w:rPr>
        <w:t xml:space="preserve"> </w:t>
      </w:r>
      <w:r w:rsidR="00DC1A88" w:rsidRPr="0065042D">
        <w:t xml:space="preserve">и </w:t>
      </w:r>
      <w:r w:rsidRPr="0065042D">
        <w:rPr>
          <w:rStyle w:val="ad"/>
          <w:b w:val="0"/>
        </w:rPr>
        <w:t xml:space="preserve">редица потресаващи примери за прилаганите </w:t>
      </w:r>
      <w:r w:rsidR="00DC1A88" w:rsidRPr="0065042D">
        <w:rPr>
          <w:rStyle w:val="ad"/>
          <w:b w:val="0"/>
        </w:rPr>
        <w:t>методи.</w:t>
      </w:r>
      <w:r w:rsidR="00DC1A88" w:rsidRPr="0065042D">
        <w:rPr>
          <w:b/>
        </w:rPr>
        <w:t xml:space="preserve"> </w:t>
      </w:r>
      <w:r w:rsidRPr="0065042D">
        <w:t>Така например през ноември 2002 г. един от задържаните е починал от хипотермия, след като е бил държан полугол и окован във вериги на бетонен под в таен затвор на ЦРУ</w:t>
      </w:r>
      <w:r w:rsidR="00DC1A88" w:rsidRPr="0065042D">
        <w:rPr>
          <w:b/>
        </w:rPr>
        <w:t xml:space="preserve">. </w:t>
      </w:r>
      <w:r w:rsidRPr="0065042D">
        <w:t xml:space="preserve">Други затворници били лишавани от сън в продължение на 180 часа, като през това време ръцете им са били периодично оковавани с белезници над главите им и като са били „хранени“ с течност през ануса, без да има медицинска нужда за това. Друг неназован таен затвор на ЦРУ е описан като „тъмница“, където арестантите са били държани в пълна тъмнина, постоянно оковани с </w:t>
      </w:r>
      <w:r w:rsidRPr="0065042D">
        <w:lastRenderedPageBreak/>
        <w:t>белезници в изолирани килии, „бомбардирани“ със силен шум или музика, като им била оставяна само кофа, в която да ходят по нужда. </w:t>
      </w:r>
      <w:r w:rsidR="00DC1A88" w:rsidRPr="0065042D">
        <w:t>Относно случилото се</w:t>
      </w:r>
      <w:r w:rsidR="00DC1A88" w:rsidRPr="0065042D">
        <w:rPr>
          <w:b/>
        </w:rPr>
        <w:t xml:space="preserve"> </w:t>
      </w:r>
      <w:r w:rsidR="00DC1A88" w:rsidRPr="0065042D">
        <w:t>д</w:t>
      </w:r>
      <w:r w:rsidRPr="0065042D">
        <w:t>иректорът на ЦРУ Джон Бренън призна</w:t>
      </w:r>
      <w:r w:rsidR="008E1D83" w:rsidRPr="0065042D">
        <w:t>ва</w:t>
      </w:r>
      <w:r w:rsidR="00DC1A88" w:rsidRPr="0065042D">
        <w:t xml:space="preserve"> единствен</w:t>
      </w:r>
      <w:r w:rsidR="008E1D83" w:rsidRPr="0065042D">
        <w:t>о</w:t>
      </w:r>
      <w:r w:rsidRPr="0065042D">
        <w:t>, че програмата за задържане и разпити</w:t>
      </w:r>
      <w:r w:rsidR="00DC1A88" w:rsidRPr="0065042D">
        <w:rPr>
          <w:b/>
        </w:rPr>
        <w:t xml:space="preserve"> </w:t>
      </w:r>
      <w:r w:rsidRPr="0065042D">
        <w:rPr>
          <w:rStyle w:val="ad"/>
        </w:rPr>
        <w:t>„</w:t>
      </w:r>
      <w:r w:rsidRPr="0065042D">
        <w:rPr>
          <w:rStyle w:val="ad"/>
          <w:b w:val="0"/>
        </w:rPr>
        <w:t>е имала недостатъци и управлението е допуснало грешки“</w:t>
      </w:r>
      <w:r w:rsidR="00DC1A88" w:rsidRPr="0065042D">
        <w:rPr>
          <w:rStyle w:val="a6"/>
          <w:bCs/>
        </w:rPr>
        <w:footnoteReference w:id="4"/>
      </w:r>
      <w:r w:rsidRPr="0065042D">
        <w:rPr>
          <w:rStyle w:val="ad"/>
          <w:b w:val="0"/>
        </w:rPr>
        <w:t xml:space="preserve">. </w:t>
      </w:r>
    </w:p>
    <w:p w:rsidR="00DC1A88" w:rsidRPr="0065042D" w:rsidRDefault="00DC1A88" w:rsidP="003A031E">
      <w:pPr>
        <w:pStyle w:val="ac"/>
        <w:spacing w:before="0" w:beforeAutospacing="0" w:after="0" w:afterAutospacing="0" w:line="276" w:lineRule="auto"/>
        <w:ind w:firstLine="708"/>
        <w:jc w:val="both"/>
        <w:rPr>
          <w:rStyle w:val="ad"/>
          <w:b w:val="0"/>
        </w:rPr>
      </w:pPr>
      <w:r w:rsidRPr="0065042D">
        <w:rPr>
          <w:rStyle w:val="ad"/>
          <w:b w:val="0"/>
        </w:rPr>
        <w:t>Налични са и много примери в Европа за задържани лица, които се оказват неправомерно обвинени в терористична дейност или активности, насочени срещу сигурността на държавите. Техните права са многократно нарушавани. Тук идва и въпросът, дали е нормално, дори лицата да са наистина виновни, да бъдат подлагани на изтезания и на нечовешко отношение,</w:t>
      </w:r>
      <w:r w:rsidR="008E1D83" w:rsidRPr="0065042D">
        <w:rPr>
          <w:rStyle w:val="ad"/>
          <w:b w:val="0"/>
        </w:rPr>
        <w:t xml:space="preserve"> тоест</w:t>
      </w:r>
      <w:r w:rsidRPr="0065042D">
        <w:rPr>
          <w:rStyle w:val="ad"/>
          <w:b w:val="0"/>
        </w:rPr>
        <w:t xml:space="preserve"> основн</w:t>
      </w:r>
      <w:r w:rsidR="008E1D83" w:rsidRPr="0065042D">
        <w:rPr>
          <w:rStyle w:val="ad"/>
          <w:b w:val="0"/>
        </w:rPr>
        <w:t>ите им права да бъдат нарушавани</w:t>
      </w:r>
      <w:r w:rsidRPr="0065042D">
        <w:rPr>
          <w:rStyle w:val="ad"/>
          <w:b w:val="0"/>
        </w:rPr>
        <w:t>. Колкото правен, толкова и морален, този въпрос остава неразрешен, но той е тема на друга разработка. В конкретния случай можем да кажем, че такъв тип ограничаване и дори лишаване на граждани от техните права</w:t>
      </w:r>
      <w:r w:rsidR="003558C3">
        <w:rPr>
          <w:rStyle w:val="ad"/>
          <w:b w:val="0"/>
        </w:rPr>
        <w:t>,</w:t>
      </w:r>
      <w:r w:rsidRPr="0065042D">
        <w:rPr>
          <w:rStyle w:val="ad"/>
          <w:b w:val="0"/>
        </w:rPr>
        <w:t xml:space="preserve"> по никакъв начин не допринася за повишаване на сигурността на държавите и обществата.</w:t>
      </w:r>
    </w:p>
    <w:p w:rsidR="00DC1A88" w:rsidRPr="0065042D" w:rsidRDefault="00DC1A88" w:rsidP="003A031E">
      <w:pPr>
        <w:pStyle w:val="ac"/>
        <w:spacing w:before="0" w:beforeAutospacing="0" w:after="0" w:afterAutospacing="0" w:line="276" w:lineRule="auto"/>
        <w:ind w:firstLine="708"/>
        <w:jc w:val="both"/>
        <w:rPr>
          <w:rStyle w:val="ad"/>
          <w:b w:val="0"/>
        </w:rPr>
      </w:pPr>
      <w:r w:rsidRPr="0065042D">
        <w:rPr>
          <w:rStyle w:val="ad"/>
          <w:b w:val="0"/>
        </w:rPr>
        <w:t>В последните месеци обаче сме свидетели на друг дебат, касаещ ограничаването на правата на човека не в смисъла на грубото им нарушаване или директно отнемане, които така или иначе следва да са недопустими като действия, а като ограничаване на някои от свободите, гарантирани в Конституциите, но определени като възможни са лимитиране в дадени случаи за определен срок. Така, в тази дискусия попада ограничаването на свободното придвижван</w:t>
      </w:r>
      <w:r w:rsidR="00776252" w:rsidRPr="0065042D">
        <w:rPr>
          <w:rStyle w:val="ad"/>
          <w:b w:val="0"/>
        </w:rPr>
        <w:t>е</w:t>
      </w:r>
      <w:r w:rsidRPr="0065042D">
        <w:rPr>
          <w:rStyle w:val="ad"/>
          <w:b w:val="0"/>
        </w:rPr>
        <w:t>, засилването на мерките за сигурност на обществени места, ограничаването на правото за свободно изразяване на мнение и достъп до информация,</w:t>
      </w:r>
      <w:r w:rsidR="00776252" w:rsidRPr="0065042D">
        <w:rPr>
          <w:rStyle w:val="ad"/>
          <w:b w:val="0"/>
        </w:rPr>
        <w:t xml:space="preserve"> </w:t>
      </w:r>
      <w:r w:rsidR="00F1225A" w:rsidRPr="0065042D">
        <w:rPr>
          <w:rStyle w:val="ad"/>
          <w:b w:val="0"/>
        </w:rPr>
        <w:t>ограничаването</w:t>
      </w:r>
      <w:r w:rsidR="00776252" w:rsidRPr="0065042D">
        <w:rPr>
          <w:rStyle w:val="ad"/>
          <w:b w:val="0"/>
        </w:rPr>
        <w:t xml:space="preserve"> на неприкосновеността на личната кореспонденция,</w:t>
      </w:r>
      <w:r w:rsidRPr="0065042D">
        <w:rPr>
          <w:rStyle w:val="ad"/>
          <w:b w:val="0"/>
        </w:rPr>
        <w:t xml:space="preserve"> постоянното видеонаблюдение и ограничаването на неприкосновеността на личния живот. </w:t>
      </w:r>
      <w:r w:rsidR="00F1225A" w:rsidRPr="0065042D">
        <w:rPr>
          <w:rStyle w:val="ad"/>
          <w:b w:val="0"/>
        </w:rPr>
        <w:t>Има идеи за създаване на „киберпатрули“ срещу джихадисти</w:t>
      </w:r>
      <w:r w:rsidR="00E51E84" w:rsidRPr="0065042D">
        <w:rPr>
          <w:rStyle w:val="a6"/>
          <w:bCs/>
        </w:rPr>
        <w:footnoteReference w:id="5"/>
      </w:r>
      <w:r w:rsidR="00F1225A" w:rsidRPr="0065042D">
        <w:rPr>
          <w:rStyle w:val="ad"/>
          <w:b w:val="0"/>
        </w:rPr>
        <w:t>, а ЕК предложи засилване на антитерористичното законодателство, синхронизиране на обмена на информация между тайните служби на страните-членки, както и засилването на ролята на Европол.</w:t>
      </w:r>
    </w:p>
    <w:p w:rsidR="004D7D74" w:rsidRPr="0065042D" w:rsidRDefault="00DC1A88" w:rsidP="003A031E">
      <w:pPr>
        <w:pStyle w:val="ac"/>
        <w:spacing w:before="0" w:beforeAutospacing="0" w:after="0" w:afterAutospacing="0" w:line="276" w:lineRule="auto"/>
        <w:ind w:firstLine="708"/>
        <w:jc w:val="both"/>
        <w:rPr>
          <w:rStyle w:val="ad"/>
          <w:b w:val="0"/>
        </w:rPr>
      </w:pPr>
      <w:r w:rsidRPr="0065042D">
        <w:rPr>
          <w:rStyle w:val="ad"/>
          <w:b w:val="0"/>
        </w:rPr>
        <w:t xml:space="preserve">Множество политици, дипломати и </w:t>
      </w:r>
      <w:r w:rsidR="008B1280" w:rsidRPr="0065042D">
        <w:rPr>
          <w:rStyle w:val="ad"/>
          <w:b w:val="0"/>
        </w:rPr>
        <w:t>представители на службите за сигурност, охрана и разузнавателна дейност застанаха зад подобни мерки в конкретни ситуации, като по тяхно мнение това би допринесло от една страна за ограничаване на последиците от даден терористичен или обществено опасен акт, а от друга – до ограничав</w:t>
      </w:r>
      <w:r w:rsidR="00AA313E" w:rsidRPr="0065042D">
        <w:rPr>
          <w:rStyle w:val="ad"/>
          <w:b w:val="0"/>
        </w:rPr>
        <w:t>ане наличието на подобни събития</w:t>
      </w:r>
      <w:r w:rsidR="008B1280" w:rsidRPr="0065042D">
        <w:rPr>
          <w:rStyle w:val="ad"/>
          <w:b w:val="0"/>
        </w:rPr>
        <w:t>. На практика вече сме свидетели на подобни мерки – в САЩ още от 2001 г., а в Европа от скоро, проверките по летища, гари, пристанища и други гранични пунктове са много обстойни и често се смята, че нарушават личната неприкосновеност на гражданите. Факт е обаче, че в САЩ големи тер</w:t>
      </w:r>
      <w:r w:rsidR="00AA313E" w:rsidRPr="0065042D">
        <w:rPr>
          <w:rStyle w:val="ad"/>
          <w:b w:val="0"/>
        </w:rPr>
        <w:t>ористични атентати след 2001 г.</w:t>
      </w:r>
      <w:r w:rsidR="008B1280" w:rsidRPr="0065042D">
        <w:rPr>
          <w:rStyle w:val="ad"/>
          <w:b w:val="0"/>
        </w:rPr>
        <w:t xml:space="preserve"> няма. Едва ли точно тези проверки са основната</w:t>
      </w:r>
      <w:r w:rsidR="00AA313E" w:rsidRPr="0065042D">
        <w:rPr>
          <w:rStyle w:val="ad"/>
          <w:b w:val="0"/>
        </w:rPr>
        <w:t xml:space="preserve"> и единствена</w:t>
      </w:r>
      <w:r w:rsidR="008B1280" w:rsidRPr="0065042D">
        <w:rPr>
          <w:rStyle w:val="ad"/>
          <w:b w:val="0"/>
        </w:rPr>
        <w:t xml:space="preserve"> причина за това, но безспорно са част </w:t>
      </w:r>
      <w:r w:rsidR="00AA313E" w:rsidRPr="0065042D">
        <w:rPr>
          <w:rStyle w:val="ad"/>
          <w:b w:val="0"/>
        </w:rPr>
        <w:t>от обстоятелствата, създали тази</w:t>
      </w:r>
      <w:r w:rsidR="008B1280" w:rsidRPr="0065042D">
        <w:rPr>
          <w:rStyle w:val="ad"/>
          <w:b w:val="0"/>
        </w:rPr>
        <w:t xml:space="preserve"> реалност. В много градове</w:t>
      </w:r>
      <w:r w:rsidR="00AA313E" w:rsidRPr="0065042D">
        <w:rPr>
          <w:rStyle w:val="ad"/>
          <w:b w:val="0"/>
        </w:rPr>
        <w:t xml:space="preserve"> в Европа</w:t>
      </w:r>
      <w:r w:rsidR="008B1280" w:rsidRPr="0065042D">
        <w:rPr>
          <w:rStyle w:val="ad"/>
          <w:b w:val="0"/>
        </w:rPr>
        <w:t xml:space="preserve"> вече виждаме засилено полицейско присъствие на местата, където регулярно се събират големи маси от граждани,</w:t>
      </w:r>
      <w:r w:rsidR="00AA313E" w:rsidRPr="0065042D">
        <w:rPr>
          <w:rStyle w:val="ad"/>
          <w:b w:val="0"/>
        </w:rPr>
        <w:t xml:space="preserve"> а</w:t>
      </w:r>
      <w:r w:rsidR="008B1280" w:rsidRPr="0065042D">
        <w:rPr>
          <w:rStyle w:val="ad"/>
          <w:b w:val="0"/>
        </w:rPr>
        <w:t xml:space="preserve"> можем само да гадаем още колко е невидимото присъствие на силите за сигурност. Регулярно стана вече и ограничението на достъп</w:t>
      </w:r>
      <w:r w:rsidR="00AA313E" w:rsidRPr="0065042D">
        <w:rPr>
          <w:rStyle w:val="ad"/>
          <w:b w:val="0"/>
        </w:rPr>
        <w:t>а</w:t>
      </w:r>
      <w:r w:rsidR="00A445ED" w:rsidRPr="0065042D">
        <w:rPr>
          <w:rStyle w:val="ad"/>
          <w:b w:val="0"/>
        </w:rPr>
        <w:t xml:space="preserve"> до информация</w:t>
      </w:r>
      <w:r w:rsidR="008B1280" w:rsidRPr="0065042D">
        <w:rPr>
          <w:rStyle w:val="ad"/>
          <w:b w:val="0"/>
        </w:rPr>
        <w:t xml:space="preserve"> за вече случил се терористичен акт (Турция) или за молби, отправени към гражданите и медиите да не споделят</w:t>
      </w:r>
      <w:r w:rsidR="00A445ED" w:rsidRPr="0065042D">
        <w:rPr>
          <w:rStyle w:val="ad"/>
          <w:b w:val="0"/>
        </w:rPr>
        <w:t xml:space="preserve"> в</w:t>
      </w:r>
      <w:r w:rsidR="008B1280" w:rsidRPr="0065042D">
        <w:rPr>
          <w:rStyle w:val="ad"/>
          <w:b w:val="0"/>
        </w:rPr>
        <w:t xml:space="preserve"> </w:t>
      </w:r>
      <w:r w:rsidR="008B1280" w:rsidRPr="0065042D">
        <w:rPr>
          <w:rStyle w:val="ad"/>
          <w:b w:val="0"/>
        </w:rPr>
        <w:lastRenderedPageBreak/>
        <w:t xml:space="preserve">социалните </w:t>
      </w:r>
      <w:r w:rsidR="00A445ED" w:rsidRPr="0065042D">
        <w:rPr>
          <w:rStyle w:val="ad"/>
          <w:b w:val="0"/>
        </w:rPr>
        <w:t>мрежи</w:t>
      </w:r>
      <w:r w:rsidR="008B1280" w:rsidRPr="0065042D">
        <w:rPr>
          <w:rStyle w:val="ad"/>
          <w:b w:val="0"/>
        </w:rPr>
        <w:t xml:space="preserve"> това</w:t>
      </w:r>
      <w:r w:rsidR="00A445ED" w:rsidRPr="0065042D">
        <w:rPr>
          <w:rStyle w:val="ad"/>
          <w:b w:val="0"/>
        </w:rPr>
        <w:t>,</w:t>
      </w:r>
      <w:r w:rsidR="008B1280" w:rsidRPr="0065042D">
        <w:rPr>
          <w:rStyle w:val="ad"/>
          <w:b w:val="0"/>
        </w:rPr>
        <w:t xml:space="preserve"> което знаят и виждат</w:t>
      </w:r>
      <w:r w:rsidR="00A445ED" w:rsidRPr="0065042D">
        <w:rPr>
          <w:rStyle w:val="ad"/>
          <w:b w:val="0"/>
        </w:rPr>
        <w:t>,</w:t>
      </w:r>
      <w:r w:rsidR="008B1280" w:rsidRPr="0065042D">
        <w:rPr>
          <w:rStyle w:val="ad"/>
          <w:b w:val="0"/>
        </w:rPr>
        <w:t xml:space="preserve"> с цел по този начин да се прекъсне достъпът до информация и на самите терористи. </w:t>
      </w:r>
    </w:p>
    <w:p w:rsidR="00776252" w:rsidRPr="0065042D" w:rsidRDefault="00776252" w:rsidP="003A031E">
      <w:pPr>
        <w:pStyle w:val="ac"/>
        <w:spacing w:before="0" w:beforeAutospacing="0" w:after="0" w:afterAutospacing="0" w:line="276" w:lineRule="auto"/>
        <w:ind w:firstLine="708"/>
        <w:jc w:val="both"/>
        <w:rPr>
          <w:rStyle w:val="null"/>
          <w:bCs/>
        </w:rPr>
      </w:pPr>
      <w:r w:rsidRPr="0065042D">
        <w:rPr>
          <w:rStyle w:val="ad"/>
          <w:b w:val="0"/>
        </w:rPr>
        <w:t>Относно неприкосновеността на ли</w:t>
      </w:r>
      <w:r w:rsidR="004D7D74" w:rsidRPr="0065042D">
        <w:rPr>
          <w:rStyle w:val="ad"/>
          <w:b w:val="0"/>
        </w:rPr>
        <w:t>чната кореспонденция дебатът е много</w:t>
      </w:r>
      <w:r w:rsidRPr="0065042D">
        <w:rPr>
          <w:rStyle w:val="ad"/>
          <w:b w:val="0"/>
        </w:rPr>
        <w:t xml:space="preserve"> широк и по-тежък – защитниците на строгите мерки при подслушването и следенето на трафика на данни</w:t>
      </w:r>
      <w:r w:rsidR="003558C3">
        <w:rPr>
          <w:rStyle w:val="ad"/>
          <w:b w:val="0"/>
        </w:rPr>
        <w:t>,</w:t>
      </w:r>
      <w:r w:rsidRPr="0065042D">
        <w:rPr>
          <w:rStyle w:val="ad"/>
          <w:b w:val="0"/>
        </w:rPr>
        <w:t xml:space="preserve"> не без основание определят по</w:t>
      </w:r>
      <w:r w:rsidR="004D7D74" w:rsidRPr="0065042D">
        <w:rPr>
          <w:rStyle w:val="ad"/>
          <w:b w:val="0"/>
        </w:rPr>
        <w:t>-свободния начин за проследяване</w:t>
      </w:r>
      <w:r w:rsidRPr="0065042D">
        <w:rPr>
          <w:rStyle w:val="ad"/>
          <w:b w:val="0"/>
        </w:rPr>
        <w:t xml:space="preserve"> на комуникациите като силно нарушаване на човешките права. </w:t>
      </w:r>
      <w:r w:rsidR="004D7D74" w:rsidRPr="0065042D">
        <w:rPr>
          <w:rStyle w:val="ad"/>
          <w:b w:val="0"/>
        </w:rPr>
        <w:t>Сериозното негодувание при подобен ти</w:t>
      </w:r>
      <w:r w:rsidR="00F3767F" w:rsidRPr="0065042D">
        <w:rPr>
          <w:rStyle w:val="ad"/>
          <w:b w:val="0"/>
        </w:rPr>
        <w:t>п нарушаване на правата е видимо</w:t>
      </w:r>
      <w:r w:rsidR="004D7D74" w:rsidRPr="0065042D">
        <w:rPr>
          <w:rStyle w:val="ad"/>
          <w:b w:val="0"/>
        </w:rPr>
        <w:t xml:space="preserve"> в много случаи. Преди години о</w:t>
      </w:r>
      <w:r w:rsidRPr="0065042D">
        <w:rPr>
          <w:rStyle w:val="ad"/>
          <w:b w:val="0"/>
        </w:rPr>
        <w:t>бществената реакция срещу наличието на</w:t>
      </w:r>
      <w:r w:rsidRPr="0065042D">
        <w:rPr>
          <w:rStyle w:val="30"/>
          <w:sz w:val="24"/>
          <w:szCs w:val="24"/>
        </w:rPr>
        <w:t xml:space="preserve"> </w:t>
      </w:r>
      <w:r w:rsidRPr="0065042D">
        <w:rPr>
          <w:rStyle w:val="null"/>
        </w:rPr>
        <w:t>англо-саксонската система „Ешелон”</w:t>
      </w:r>
      <w:r w:rsidR="004D7D74" w:rsidRPr="0065042D">
        <w:rPr>
          <w:rStyle w:val="null"/>
        </w:rPr>
        <w:t xml:space="preserve"> бе силно негативна</w:t>
      </w:r>
      <w:r w:rsidRPr="0065042D">
        <w:rPr>
          <w:rStyle w:val="null"/>
        </w:rPr>
        <w:t xml:space="preserve">. Според обществено достъпната информация при </w:t>
      </w:r>
      <w:r w:rsidR="004D7D74" w:rsidRPr="0065042D">
        <w:rPr>
          <w:rStyle w:val="null"/>
        </w:rPr>
        <w:t>тази система</w:t>
      </w:r>
      <w:r w:rsidRPr="0065042D">
        <w:rPr>
          <w:rStyle w:val="null"/>
        </w:rPr>
        <w:t xml:space="preserve"> всяка от участващите страни (САЩ, Канада, Великобритания, Австралия и Нова Зеландия) има своя зона на отговорност. </w:t>
      </w:r>
      <w:r w:rsidR="00F1225A" w:rsidRPr="0065042D">
        <w:rPr>
          <w:rStyle w:val="null"/>
        </w:rPr>
        <w:t xml:space="preserve">В </w:t>
      </w:r>
      <w:r w:rsidR="00F1225A" w:rsidRPr="0065042D">
        <w:t>условията на Студената война „Ешелон” е служел най-вече за диплома</w:t>
      </w:r>
      <w:r w:rsidR="00F3767F" w:rsidRPr="0065042D">
        <w:t>тически и военен шпионаж срещу И</w:t>
      </w:r>
      <w:r w:rsidR="00F1225A" w:rsidRPr="0065042D">
        <w:t xml:space="preserve">зточния блок. След 1989 г. усилията се пренасочват към следене на частни, административни и търговски комуникации в целия свят и най-вече в Европа. Система от електронни станции следи комуникациите на телефони, факсове и компютри, като прониква включително в бази данни на банкови сметки. Агенциите </w:t>
      </w:r>
      <w:r w:rsidR="00651337" w:rsidRPr="0065042D">
        <w:t xml:space="preserve">на петте страни </w:t>
      </w:r>
      <w:r w:rsidR="00F1225A" w:rsidRPr="0065042D">
        <w:t>си разменят уловените комуникационни трансмисии, а мощна електронна система отсява съобщенията, съдържащи ключови думи от така наречения речник „Ешелон”</w:t>
      </w:r>
      <w:r w:rsidR="00F1225A" w:rsidRPr="0065042D">
        <w:rPr>
          <w:rStyle w:val="a6"/>
        </w:rPr>
        <w:footnoteReference w:id="6"/>
      </w:r>
      <w:r w:rsidR="00F1225A" w:rsidRPr="0065042D">
        <w:t xml:space="preserve">. </w:t>
      </w:r>
      <w:r w:rsidRPr="0065042D">
        <w:rPr>
          <w:rStyle w:val="null"/>
        </w:rPr>
        <w:t>Налична е и информация, че в Агенцията за нацио</w:t>
      </w:r>
      <w:r w:rsidR="00576CC7" w:rsidRPr="0065042D">
        <w:rPr>
          <w:rStyle w:val="null"/>
        </w:rPr>
        <w:t>нална сигурност на САЩ вече има</w:t>
      </w:r>
      <w:r w:rsidRPr="0065042D">
        <w:rPr>
          <w:rStyle w:val="null"/>
        </w:rPr>
        <w:t xml:space="preserve"> метод за получаване на „гласов отпечатък”, който е уникален като пръстовия. Заложен в паметта на компютрите, той може да идентифицира отделния глас в потока от звуци. С други думи – ако „Ешелон” веднъж вече е регистрирал гласа на даден човек, той може да го следи при разговор с всяка точка на планетата</w:t>
      </w:r>
      <w:r w:rsidRPr="0065042D">
        <w:rPr>
          <w:rStyle w:val="a6"/>
        </w:rPr>
        <w:footnoteReference w:id="7"/>
      </w:r>
      <w:r w:rsidRPr="0065042D">
        <w:rPr>
          <w:rStyle w:val="null"/>
        </w:rPr>
        <w:t>.</w:t>
      </w:r>
    </w:p>
    <w:p w:rsidR="00776252" w:rsidRPr="0065042D" w:rsidRDefault="00776252" w:rsidP="003A031E">
      <w:pPr>
        <w:pStyle w:val="ac"/>
        <w:spacing w:before="0" w:beforeAutospacing="0" w:after="0" w:afterAutospacing="0" w:line="276" w:lineRule="auto"/>
        <w:ind w:firstLine="708"/>
        <w:jc w:val="both"/>
        <w:rPr>
          <w:rStyle w:val="ad"/>
          <w:b w:val="0"/>
        </w:rPr>
      </w:pPr>
      <w:r w:rsidRPr="0065042D">
        <w:rPr>
          <w:rStyle w:val="null"/>
        </w:rPr>
        <w:t>Факт е обаче, че наличието на подобни системи за следене не само на ясно определените „врагове“, но и на съюзници</w:t>
      </w:r>
      <w:r w:rsidR="00E0658D" w:rsidRPr="0065042D">
        <w:rPr>
          <w:rStyle w:val="null"/>
        </w:rPr>
        <w:t>,</w:t>
      </w:r>
      <w:r w:rsidRPr="0065042D">
        <w:rPr>
          <w:rStyle w:val="null"/>
        </w:rPr>
        <w:t xml:space="preserve"> с цел техническо и икономическо следене например, излизат от обхвата на ясното законово допустимо следене на кореспонденциите. Ако приемем, че в случая обект на дискусия е само и единствено то, то в дадени казуси следенето на кореспонденцията на определени лица и подслушването им би могло да подпомогне издирването на лидери на терористични фракции, както и </w:t>
      </w:r>
      <w:r w:rsidR="00E96927" w:rsidRPr="0065042D">
        <w:rPr>
          <w:rStyle w:val="null"/>
        </w:rPr>
        <w:t xml:space="preserve">да даде информация относно готвени бъдещи атаки. В случая свободата на действия </w:t>
      </w:r>
      <w:r w:rsidR="003558C3">
        <w:rPr>
          <w:rStyle w:val="null"/>
        </w:rPr>
        <w:t>по</w:t>
      </w:r>
      <w:r w:rsidR="00C02618" w:rsidRPr="0065042D">
        <w:rPr>
          <w:rStyle w:val="null"/>
        </w:rPr>
        <w:t xml:space="preserve"> никакъв начин </w:t>
      </w:r>
      <w:r w:rsidR="00E96927" w:rsidRPr="0065042D">
        <w:rPr>
          <w:rStyle w:val="null"/>
        </w:rPr>
        <w:t>не е нужно да бъде</w:t>
      </w:r>
      <w:r w:rsidR="00B65C93" w:rsidRPr="0065042D">
        <w:rPr>
          <w:rStyle w:val="null"/>
        </w:rPr>
        <w:t xml:space="preserve"> толкова голяма,</w:t>
      </w:r>
      <w:r w:rsidR="00E96927" w:rsidRPr="0065042D">
        <w:rPr>
          <w:rStyle w:val="null"/>
        </w:rPr>
        <w:t xml:space="preserve"> както във вече споменатия </w:t>
      </w:r>
      <w:r w:rsidR="00C02618" w:rsidRPr="0065042D">
        <w:rPr>
          <w:rStyle w:val="null"/>
        </w:rPr>
        <w:t>„</w:t>
      </w:r>
      <w:r w:rsidR="00E96927" w:rsidRPr="0065042D">
        <w:rPr>
          <w:rStyle w:val="null"/>
        </w:rPr>
        <w:t>Пейтриът акт</w:t>
      </w:r>
      <w:r w:rsidR="00C02618" w:rsidRPr="0065042D">
        <w:rPr>
          <w:rStyle w:val="null"/>
        </w:rPr>
        <w:t>“</w:t>
      </w:r>
      <w:r w:rsidR="00E96927" w:rsidRPr="0065042D">
        <w:rPr>
          <w:rStyle w:val="null"/>
        </w:rPr>
        <w:t>.</w:t>
      </w:r>
    </w:p>
    <w:p w:rsidR="00DC1A88" w:rsidRPr="0065042D" w:rsidRDefault="008B1280" w:rsidP="003A031E">
      <w:pPr>
        <w:pStyle w:val="ac"/>
        <w:spacing w:before="0" w:beforeAutospacing="0" w:after="0" w:afterAutospacing="0" w:line="276" w:lineRule="auto"/>
        <w:ind w:firstLine="708"/>
        <w:jc w:val="both"/>
        <w:rPr>
          <w:rStyle w:val="ad"/>
          <w:b w:val="0"/>
        </w:rPr>
      </w:pPr>
      <w:r w:rsidRPr="0065042D">
        <w:rPr>
          <w:rStyle w:val="ad"/>
          <w:b w:val="0"/>
        </w:rPr>
        <w:t xml:space="preserve">Усиленото видеонаблюдение </w:t>
      </w:r>
      <w:r w:rsidR="003649C9" w:rsidRPr="0065042D">
        <w:rPr>
          <w:rStyle w:val="ad"/>
          <w:b w:val="0"/>
        </w:rPr>
        <w:t>в градовете и на обществените места също е сред основните поставени задачи. Относно тази част от засилените мерки за сигурност можем да дадем пример със Сингапур, където 98% от територията на макар и малката на площ държава, е покрита с видеокамери. В страната ограниченията на личната свобода и правата стигат до крайни форми, а строгостта на</w:t>
      </w:r>
      <w:r w:rsidR="003649C9" w:rsidRPr="0065042D">
        <w:rPr>
          <w:rStyle w:val="ad"/>
        </w:rPr>
        <w:t xml:space="preserve"> </w:t>
      </w:r>
      <w:r w:rsidR="003649C9" w:rsidRPr="0065042D">
        <w:rPr>
          <w:rStyle w:val="ad"/>
          <w:b w:val="0"/>
        </w:rPr>
        <w:t>сингапурските закони е легендарна.</w:t>
      </w:r>
      <w:r w:rsidR="003649C9" w:rsidRPr="0065042D">
        <w:rPr>
          <w:rStyle w:val="ad"/>
        </w:rPr>
        <w:t xml:space="preserve"> </w:t>
      </w:r>
      <w:r w:rsidR="003649C9" w:rsidRPr="0065042D">
        <w:rPr>
          <w:rStyle w:val="ad"/>
          <w:b w:val="0"/>
        </w:rPr>
        <w:t>Най-често за илюс</w:t>
      </w:r>
      <w:r w:rsidR="00616C23" w:rsidRPr="0065042D">
        <w:rPr>
          <w:rStyle w:val="ad"/>
          <w:b w:val="0"/>
        </w:rPr>
        <w:t xml:space="preserve">трация се споменава забраната </w:t>
      </w:r>
      <w:r w:rsidR="003649C9" w:rsidRPr="0065042D">
        <w:rPr>
          <w:rStyle w:val="ad"/>
          <w:b w:val="0"/>
        </w:rPr>
        <w:t xml:space="preserve">да се внася дъвка. Както и глобите от по 1000 сингапурски долара (1 щатски долар е равен на 1.7 от местните) за </w:t>
      </w:r>
      <w:r w:rsidR="003649C9" w:rsidRPr="0065042D">
        <w:rPr>
          <w:rStyle w:val="ad"/>
          <w:b w:val="0"/>
        </w:rPr>
        <w:lastRenderedPageBreak/>
        <w:t>хвърлена извън кошчето за боклук хартийка и</w:t>
      </w:r>
      <w:r w:rsidR="004B1F4A" w:rsidRPr="0065042D">
        <w:rPr>
          <w:rStyle w:val="ad"/>
          <w:b w:val="0"/>
        </w:rPr>
        <w:t>ли разпилени по улицата трохи</w:t>
      </w:r>
      <w:r w:rsidR="003649C9" w:rsidRPr="0065042D">
        <w:rPr>
          <w:rStyle w:val="ad"/>
          <w:b w:val="0"/>
        </w:rPr>
        <w:t xml:space="preserve"> за хранене на гълъби. Облекчаването на нерегламентирано мяс</w:t>
      </w:r>
      <w:r w:rsidR="00616C23" w:rsidRPr="0065042D">
        <w:rPr>
          <w:rStyle w:val="ad"/>
          <w:b w:val="0"/>
        </w:rPr>
        <w:t>то се санкционира с 500 долара, а з</w:t>
      </w:r>
      <w:r w:rsidR="003649C9" w:rsidRPr="0065042D">
        <w:rPr>
          <w:rStyle w:val="ad"/>
          <w:b w:val="0"/>
        </w:rPr>
        <w:t>а</w:t>
      </w:r>
      <w:r w:rsidR="00616C23" w:rsidRPr="0065042D">
        <w:rPr>
          <w:rStyle w:val="ad"/>
        </w:rPr>
        <w:t xml:space="preserve"> „</w:t>
      </w:r>
      <w:r w:rsidR="003649C9" w:rsidRPr="0065042D">
        <w:rPr>
          <w:rStyle w:val="ad"/>
          <w:b w:val="0"/>
        </w:rPr>
        <w:t>вандализъм" или палене на о</w:t>
      </w:r>
      <w:r w:rsidR="000E0041" w:rsidRPr="0065042D">
        <w:rPr>
          <w:rStyle w:val="ad"/>
          <w:b w:val="0"/>
        </w:rPr>
        <w:t xml:space="preserve">гън на открито пък се полага </w:t>
      </w:r>
      <w:r w:rsidR="003649C9" w:rsidRPr="0065042D">
        <w:rPr>
          <w:rStyle w:val="ad"/>
          <w:b w:val="0"/>
        </w:rPr>
        <w:t>бой с пръчки</w:t>
      </w:r>
      <w:r w:rsidR="003649C9" w:rsidRPr="0065042D">
        <w:rPr>
          <w:rStyle w:val="ad"/>
          <w:b w:val="0"/>
          <w:vertAlign w:val="superscript"/>
        </w:rPr>
        <w:footnoteReference w:id="8"/>
      </w:r>
      <w:r w:rsidR="003649C9" w:rsidRPr="0065042D">
        <w:rPr>
          <w:rStyle w:val="ad"/>
          <w:b w:val="0"/>
          <w:vertAlign w:val="superscript"/>
        </w:rPr>
        <w:t>.</w:t>
      </w:r>
      <w:r w:rsidR="003649C9" w:rsidRPr="0065042D">
        <w:rPr>
          <w:rStyle w:val="ad"/>
          <w:b w:val="0"/>
        </w:rPr>
        <w:t xml:space="preserve"> Употребата и трафикът на наркотици се наказват със смъртно наказание. Битовата престъпност и престъпленията в страната обаче са сведени до минимум, икономиката й е една от най-бързо развиващите се –</w:t>
      </w:r>
      <w:r w:rsidR="004B1F4A" w:rsidRPr="0065042D">
        <w:rPr>
          <w:rStyle w:val="ad"/>
          <w:b w:val="0"/>
        </w:rPr>
        <w:t xml:space="preserve"> Сингап</w:t>
      </w:r>
      <w:r w:rsidR="003649C9" w:rsidRPr="0065042D">
        <w:rPr>
          <w:rStyle w:val="ad"/>
          <w:b w:val="0"/>
        </w:rPr>
        <w:t>ур е сред най-впечатляващите южноазиатски „тигри", успял само за няколко десетилетия да се превърне от пристанище със съмнителна слава в един от най-чистите, безопасни и богати мегаполиси в света.</w:t>
      </w:r>
    </w:p>
    <w:p w:rsidR="00F413DA" w:rsidRPr="0065042D" w:rsidRDefault="003649C9" w:rsidP="003A031E">
      <w:pPr>
        <w:pStyle w:val="ac"/>
        <w:spacing w:before="0" w:beforeAutospacing="0" w:after="0" w:afterAutospacing="0" w:line="276" w:lineRule="auto"/>
        <w:ind w:firstLine="708"/>
        <w:jc w:val="both"/>
      </w:pPr>
      <w:r w:rsidRPr="0065042D">
        <w:rPr>
          <w:rStyle w:val="ad"/>
          <w:b w:val="0"/>
        </w:rPr>
        <w:t xml:space="preserve">Подобни крути мерки дори не са обмисляни при идеите за ограничаването на човешките права с цел повишаване на обществената сигурност в западните общества. </w:t>
      </w:r>
      <w:r w:rsidR="00776252" w:rsidRPr="0065042D">
        <w:rPr>
          <w:rStyle w:val="ad"/>
          <w:b w:val="0"/>
        </w:rPr>
        <w:t>Става дума за строго определени ограничения</w:t>
      </w:r>
      <w:r w:rsidR="00001560" w:rsidRPr="0065042D">
        <w:rPr>
          <w:rStyle w:val="ad"/>
          <w:b w:val="0"/>
        </w:rPr>
        <w:t>, а не нарушения и то</w:t>
      </w:r>
      <w:r w:rsidR="00776252" w:rsidRPr="0065042D">
        <w:rPr>
          <w:rStyle w:val="ad"/>
          <w:b w:val="0"/>
        </w:rPr>
        <w:t xml:space="preserve"> в строго определени случаи – точно както законите и Конституциите предвиждат това да се случва. С ясната цел това да не излиза извън допустимите от закона граници и времеви лимити, нито по някакъв друг освен ясно разписаните видими начини, да </w:t>
      </w:r>
      <w:r w:rsidR="006C625B" w:rsidRPr="0065042D">
        <w:rPr>
          <w:rStyle w:val="ad"/>
          <w:b w:val="0"/>
        </w:rPr>
        <w:t>ограничава</w:t>
      </w:r>
      <w:r w:rsidR="00776252" w:rsidRPr="0065042D">
        <w:rPr>
          <w:rStyle w:val="ad"/>
          <w:b w:val="0"/>
        </w:rPr>
        <w:t xml:space="preserve"> правата и свободите на гражданите. Широко разпространената иде</w:t>
      </w:r>
      <w:r w:rsidR="00F413DA" w:rsidRPr="0065042D">
        <w:rPr>
          <w:rStyle w:val="ad"/>
          <w:b w:val="0"/>
        </w:rPr>
        <w:t xml:space="preserve">я гласи, че това ще спомогне </w:t>
      </w:r>
      <w:r w:rsidR="00776252" w:rsidRPr="0065042D">
        <w:rPr>
          <w:rStyle w:val="ad"/>
          <w:b w:val="0"/>
        </w:rPr>
        <w:t>от една страна</w:t>
      </w:r>
      <w:r w:rsidR="00F413DA" w:rsidRPr="0065042D">
        <w:rPr>
          <w:rStyle w:val="ad"/>
          <w:b w:val="0"/>
        </w:rPr>
        <w:t xml:space="preserve"> за</w:t>
      </w:r>
      <w:r w:rsidR="00776252" w:rsidRPr="0065042D">
        <w:rPr>
          <w:rStyle w:val="ad"/>
          <w:b w:val="0"/>
        </w:rPr>
        <w:t xml:space="preserve"> опазване на обществената сигурнос</w:t>
      </w:r>
      <w:r w:rsidR="00E96927" w:rsidRPr="0065042D">
        <w:rPr>
          <w:rStyle w:val="ad"/>
          <w:b w:val="0"/>
        </w:rPr>
        <w:t>т</w:t>
      </w:r>
      <w:r w:rsidR="00776252" w:rsidRPr="0065042D">
        <w:rPr>
          <w:rStyle w:val="ad"/>
          <w:b w:val="0"/>
        </w:rPr>
        <w:t>, а от друга – службите по-лесно ще могат да вършат своята работа.</w:t>
      </w:r>
      <w:r w:rsidR="00F1225A" w:rsidRPr="0065042D">
        <w:rPr>
          <w:b/>
        </w:rPr>
        <w:t xml:space="preserve"> </w:t>
      </w:r>
      <w:r w:rsidR="00F1225A" w:rsidRPr="0065042D">
        <w:t xml:space="preserve">Дебатът тук често прескача и на идейно ниво – цитиран е Бенджамин Франклин с думите си, че </w:t>
      </w:r>
      <w:r w:rsidR="00ED27D4" w:rsidRPr="0065042D">
        <w:t>к</w:t>
      </w:r>
      <w:r w:rsidR="00F1225A" w:rsidRPr="0065042D">
        <w:t>ойто ограничава свободата в името на пов</w:t>
      </w:r>
      <w:r w:rsidR="00D4249B" w:rsidRPr="0065042D">
        <w:t>ече сигурност</w:t>
      </w:r>
      <w:r w:rsidR="00576CC7" w:rsidRPr="0065042D">
        <w:t>,</w:t>
      </w:r>
      <w:r w:rsidR="00D4249B" w:rsidRPr="0065042D">
        <w:t xml:space="preserve"> ще изгуби и двете</w:t>
      </w:r>
      <w:r w:rsidR="00F1225A" w:rsidRPr="0065042D">
        <w:t>.</w:t>
      </w:r>
      <w:r w:rsidR="00D4249B" w:rsidRPr="0065042D">
        <w:t xml:space="preserve"> Промяната в развитието, ценностите и начина на съществуване на света от края на 1780-</w:t>
      </w:r>
      <w:r w:rsidR="00F57618" w:rsidRPr="0065042D">
        <w:t>т</w:t>
      </w:r>
      <w:r w:rsidR="00D4249B" w:rsidRPr="0065042D">
        <w:t>е до 2016г.</w:t>
      </w:r>
      <w:r w:rsidR="00F413DA" w:rsidRPr="0065042D">
        <w:t xml:space="preserve"> </w:t>
      </w:r>
      <w:r w:rsidR="00310EEC" w:rsidRPr="0065042D">
        <w:t>евфемистично би могла да бъде наречена „съществена“</w:t>
      </w:r>
      <w:r w:rsidR="00D4249B" w:rsidRPr="0065042D">
        <w:t xml:space="preserve"> и ако тогава фразата е била особено </w:t>
      </w:r>
      <w:r w:rsidR="00310EEC" w:rsidRPr="0065042D">
        <w:t xml:space="preserve">актуална и одобрявана, то пред новопоявилите се заплахи на 21 век, неконвенционалните методи за водене на война и тежките кризи, пред които е изправен светът, водещи до загуба на множество невинни човешки животи, силата </w:t>
      </w:r>
      <w:r w:rsidR="0035398F">
        <w:t>ѝ</w:t>
      </w:r>
      <w:r w:rsidR="00310EEC" w:rsidRPr="0065042D">
        <w:t xml:space="preserve"> сякаш олеква. </w:t>
      </w:r>
      <w:r w:rsidR="006942E7" w:rsidRPr="0065042D">
        <w:t xml:space="preserve">Не е редно да се изважда от контекста на времето и насоката на посланието фразата на Франклин. Нейната насоченост </w:t>
      </w:r>
      <w:r w:rsidR="00576CC7" w:rsidRPr="0065042D">
        <w:t xml:space="preserve">по онова време </w:t>
      </w:r>
      <w:r w:rsidR="006942E7" w:rsidRPr="0065042D">
        <w:t>е към Лондон и е в интерес на колониите, тя не се съотнася към събитията, които разтърсват напоследък</w:t>
      </w:r>
      <w:r w:rsidR="00F413DA" w:rsidRPr="0065042D">
        <w:t xml:space="preserve"> цивилизования свят. </w:t>
      </w:r>
    </w:p>
    <w:p w:rsidR="00F1225A" w:rsidRPr="0065042D" w:rsidRDefault="00F57618" w:rsidP="003A031E">
      <w:pPr>
        <w:pStyle w:val="ac"/>
        <w:spacing w:before="0" w:beforeAutospacing="0" w:after="0" w:afterAutospacing="0" w:line="276" w:lineRule="auto"/>
        <w:ind w:firstLine="708"/>
        <w:jc w:val="both"/>
      </w:pPr>
      <w:r w:rsidRPr="0065042D">
        <w:t>Международната общност, различните междудържавни</w:t>
      </w:r>
      <w:r w:rsidR="00F413DA" w:rsidRPr="0065042D">
        <w:t xml:space="preserve"> политически и икономически</w:t>
      </w:r>
      <w:r w:rsidR="00AA3532" w:rsidRPr="0065042D">
        <w:t xml:space="preserve"> </w:t>
      </w:r>
      <w:r w:rsidRPr="0065042D">
        <w:t>съюзи и обществата днес</w:t>
      </w:r>
      <w:r w:rsidR="0035398F">
        <w:t>,</w:t>
      </w:r>
      <w:r w:rsidRPr="0065042D">
        <w:t xml:space="preserve"> са изправен</w:t>
      </w:r>
      <w:r w:rsidR="006942E7" w:rsidRPr="0065042D">
        <w:t>и</w:t>
      </w:r>
      <w:r w:rsidRPr="0065042D">
        <w:t xml:space="preserve"> пред дилемата да преценят кое е по-приоритетно в условията, които заплахата от световния тероризъм налага. В йерархията обаче опазването на човешкия живот и гарантирането на безопасното ежедневие на гражданите</w:t>
      </w:r>
      <w:r w:rsidR="0035398F">
        <w:t>,</w:t>
      </w:r>
      <w:r w:rsidRPr="0065042D">
        <w:t xml:space="preserve"> би следвало да стои на преден план пред споменатите вече ограничения на част от гарантираните св</w:t>
      </w:r>
      <w:r w:rsidR="00576CC7" w:rsidRPr="0065042D">
        <w:t>ободи, и то – ограничения не за</w:t>
      </w:r>
      <w:r w:rsidRPr="0065042D">
        <w:t xml:space="preserve">винаги, чрез премахването на тези свободи, а временно и ясно съобразено с дадените от закона възможности за това. </w:t>
      </w:r>
    </w:p>
    <w:p w:rsidR="005501C8" w:rsidRDefault="005501C8" w:rsidP="003A031E">
      <w:pPr>
        <w:pStyle w:val="ac"/>
        <w:spacing w:before="0" w:beforeAutospacing="0" w:after="0" w:afterAutospacing="0" w:line="276" w:lineRule="auto"/>
        <w:jc w:val="both"/>
        <w:rPr>
          <w:i/>
        </w:rPr>
      </w:pPr>
    </w:p>
    <w:p w:rsidR="00185852" w:rsidRPr="000B7672" w:rsidRDefault="00185852" w:rsidP="003A031E">
      <w:pPr>
        <w:pStyle w:val="ac"/>
        <w:spacing w:before="0" w:beforeAutospacing="0" w:after="0" w:afterAutospacing="0" w:line="276" w:lineRule="auto"/>
        <w:jc w:val="both"/>
        <w:rPr>
          <w:i/>
          <w:sz w:val="20"/>
          <w:szCs w:val="20"/>
        </w:rPr>
      </w:pPr>
      <w:r w:rsidRPr="000B7672">
        <w:rPr>
          <w:i/>
          <w:sz w:val="20"/>
          <w:szCs w:val="20"/>
        </w:rPr>
        <w:t>Използвана литература:</w:t>
      </w:r>
    </w:p>
    <w:p w:rsidR="00185852" w:rsidRPr="003A031E" w:rsidRDefault="00185852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 xml:space="preserve">Друмева, Е.; „Конституционно право“; Сиела, 2013 г.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 xml:space="preserve">Европейска конвенция за правата на човека </w:t>
      </w:r>
      <w:bookmarkStart w:id="0" w:name="_GoBack"/>
      <w:bookmarkEnd w:id="0"/>
    </w:p>
    <w:p w:rsidR="001A5241" w:rsidRPr="003A031E" w:rsidRDefault="001A5241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lastRenderedPageBreak/>
        <w:t>Коларов, Т.; „Повишаване на националната сигурност чрез ограничаване на правата на човека“; „Югоизточна Европа: Новите заплахи през регионалната сигурност“; Нов български университет, 2016 г.</w:t>
      </w:r>
    </w:p>
    <w:p w:rsidR="00185852" w:rsidRPr="003A031E" w:rsidRDefault="00164308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 xml:space="preserve">Сборник </w:t>
      </w:r>
      <w:r w:rsidR="00BE50C7" w:rsidRPr="003A031E">
        <w:rPr>
          <w:i/>
          <w:sz w:val="20"/>
          <w:szCs w:val="20"/>
        </w:rPr>
        <w:t xml:space="preserve">„Медийно право – речник на основните понятия“; Труд, 2005 г.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 xml:space="preserve">Вести; </w:t>
      </w:r>
      <w:r w:rsidR="00A4181C" w:rsidRPr="003A031E">
        <w:rPr>
          <w:i/>
          <w:sz w:val="20"/>
          <w:szCs w:val="20"/>
        </w:rPr>
        <w:t xml:space="preserve">„Доклад: </w:t>
      </w:r>
      <w:r w:rsidRPr="003A031E">
        <w:rPr>
          <w:i/>
          <w:sz w:val="20"/>
          <w:szCs w:val="20"/>
        </w:rPr>
        <w:t>ЦРУ е прилагало жестоки изтез</w:t>
      </w:r>
      <w:r w:rsidR="00A4181C" w:rsidRPr="003A031E">
        <w:rPr>
          <w:i/>
          <w:sz w:val="20"/>
          <w:szCs w:val="20"/>
        </w:rPr>
        <w:t xml:space="preserve">ания“; Прегледано на 01.04.2016 </w:t>
      </w:r>
      <w:r w:rsidRPr="003A031E">
        <w:rPr>
          <w:i/>
          <w:sz w:val="20"/>
          <w:szCs w:val="20"/>
        </w:rPr>
        <w:t>г.</w:t>
      </w:r>
      <w:r w:rsidRPr="003A031E">
        <w:rPr>
          <w:i/>
          <w:sz w:val="20"/>
          <w:szCs w:val="20"/>
        </w:rPr>
        <w:br/>
      </w:r>
      <w:hyperlink r:id="rId8" w:history="1">
        <w:r w:rsidRPr="003A031E">
          <w:rPr>
            <w:rStyle w:val="a3"/>
            <w:i/>
            <w:sz w:val="20"/>
            <w:szCs w:val="20"/>
          </w:rPr>
          <w:t>http://www.vesti.bg/sviat/amerika/doklad-cru-e-prilagalo-zhestoki-iztezaniia-6028743</w:t>
        </w:r>
      </w:hyperlink>
      <w:r w:rsidRPr="003A031E">
        <w:rPr>
          <w:i/>
          <w:sz w:val="20"/>
          <w:szCs w:val="20"/>
        </w:rPr>
        <w:t xml:space="preserve">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>Желев, Ж.; „Глобалното ухо“; Прегледано на 01.04.2016 г.</w:t>
      </w:r>
      <w:r w:rsidRPr="003A031E">
        <w:rPr>
          <w:i/>
          <w:sz w:val="20"/>
          <w:szCs w:val="20"/>
        </w:rPr>
        <w:br/>
      </w:r>
      <w:hyperlink r:id="rId9" w:history="1">
        <w:r w:rsidRPr="003A031E">
          <w:rPr>
            <w:rStyle w:val="a3"/>
            <w:i/>
            <w:sz w:val="20"/>
            <w:szCs w:val="20"/>
          </w:rPr>
          <w:t>http://zhivkozhelev.com/%D0%B3%D0%BB%D0%BE%D0%B1%D0%B0%D0%BB%D0%BD%D0%BE%D1%82%D0%BE-%D1%83%D1%85%D0%BE/</w:t>
        </w:r>
      </w:hyperlink>
      <w:r w:rsidRPr="003A031E">
        <w:rPr>
          <w:i/>
          <w:sz w:val="20"/>
          <w:szCs w:val="20"/>
        </w:rPr>
        <w:t xml:space="preserve">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>Капитал; „Оправдано ли е ограничаването на личните свободи в ЕС в името на сигурността?“; Прегледано на 01.04.2016 г.</w:t>
      </w:r>
      <w:r w:rsidRPr="003A031E">
        <w:rPr>
          <w:i/>
          <w:sz w:val="20"/>
          <w:szCs w:val="20"/>
        </w:rPr>
        <w:br/>
      </w:r>
      <w:hyperlink r:id="rId10" w:history="1">
        <w:r w:rsidRPr="003A031E">
          <w:rPr>
            <w:rStyle w:val="a3"/>
            <w:i/>
            <w:sz w:val="20"/>
            <w:szCs w:val="20"/>
          </w:rPr>
          <w:t>http://www.capital.bg/interaktiv/debati/57_opravdano_li_e_ogranichavaneto_na_lichnite_svobodi_v/2684238_opravdano_li_e_ogranichavaneto_na_lichnite_svobodi_v//</w:t>
        </w:r>
      </w:hyperlink>
      <w:r w:rsidRPr="003A031E">
        <w:rPr>
          <w:i/>
          <w:sz w:val="20"/>
          <w:szCs w:val="20"/>
        </w:rPr>
        <w:t xml:space="preserve">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>Кирчев, П.; „Антидискриминационното законодателство в България: История и развитие“; Прегледано на 01.04.2016 г.</w:t>
      </w:r>
      <w:r w:rsidRPr="003A031E">
        <w:rPr>
          <w:i/>
          <w:sz w:val="20"/>
          <w:szCs w:val="20"/>
        </w:rPr>
        <w:br/>
      </w:r>
      <w:hyperlink r:id="rId11" w:history="1">
        <w:r w:rsidRPr="003A031E">
          <w:rPr>
            <w:rStyle w:val="a3"/>
            <w:i/>
            <w:sz w:val="20"/>
            <w:szCs w:val="20"/>
          </w:rPr>
          <w:t>http://diversity.europe.bg/page.php?category=309&amp;id=1735</w:t>
        </w:r>
      </w:hyperlink>
      <w:r w:rsidRPr="003A031E">
        <w:rPr>
          <w:i/>
          <w:sz w:val="20"/>
          <w:szCs w:val="20"/>
        </w:rPr>
        <w:t xml:space="preserve">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>Къдринова, К.; „Жесток ред в Сингапур“; Прегледано на 01.04.2016 г.</w:t>
      </w:r>
      <w:r w:rsidRPr="003A031E">
        <w:rPr>
          <w:i/>
          <w:sz w:val="20"/>
          <w:szCs w:val="20"/>
        </w:rPr>
        <w:br/>
      </w:r>
      <w:hyperlink r:id="rId12" w:history="1">
        <w:r w:rsidRPr="003A031E">
          <w:rPr>
            <w:rStyle w:val="a3"/>
            <w:i/>
            <w:sz w:val="20"/>
            <w:szCs w:val="20"/>
          </w:rPr>
          <w:t>http://www.temanews.com/index.php?p=tema&amp;iid=138&amp;aid=3646</w:t>
        </w:r>
      </w:hyperlink>
      <w:r w:rsidRPr="003A031E">
        <w:rPr>
          <w:i/>
          <w:sz w:val="20"/>
          <w:szCs w:val="20"/>
        </w:rPr>
        <w:t xml:space="preserve">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>Лаверн, Д.; „Митът „Ешалон“ е реалност“; Прегледано на 01.04.2016 г.</w:t>
      </w:r>
      <w:r w:rsidRPr="003A031E">
        <w:rPr>
          <w:i/>
          <w:sz w:val="20"/>
          <w:szCs w:val="20"/>
        </w:rPr>
        <w:br/>
      </w:r>
      <w:hyperlink r:id="rId13" w:history="1">
        <w:r w:rsidRPr="003A031E">
          <w:rPr>
            <w:rStyle w:val="a3"/>
            <w:i/>
            <w:sz w:val="20"/>
            <w:szCs w:val="20"/>
          </w:rPr>
          <w:t>http://www.capital.bg/politika_i_ikonomika/sviat/2001/06/09/209256_mitut_eshelon_e_realnost/</w:t>
        </w:r>
      </w:hyperlink>
      <w:r w:rsidRPr="003A031E">
        <w:rPr>
          <w:i/>
          <w:sz w:val="20"/>
          <w:szCs w:val="20"/>
        </w:rPr>
        <w:t xml:space="preserve">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>Министерство на отбраната – Информационен център; „Американският Пейтриът акт отиде в историята“; Прегледано на 01.04.2016 г.</w:t>
      </w:r>
      <w:r w:rsidRPr="003A031E">
        <w:rPr>
          <w:i/>
          <w:sz w:val="20"/>
          <w:szCs w:val="20"/>
        </w:rPr>
        <w:br/>
      </w:r>
      <w:hyperlink r:id="rId14" w:history="1">
        <w:r w:rsidRPr="003A031E">
          <w:rPr>
            <w:rStyle w:val="a3"/>
            <w:i/>
            <w:sz w:val="20"/>
            <w:szCs w:val="20"/>
          </w:rPr>
          <w:t>http://armymedia.bg/archives/28733</w:t>
        </w:r>
      </w:hyperlink>
      <w:r w:rsidRPr="003A031E">
        <w:rPr>
          <w:i/>
          <w:sz w:val="20"/>
          <w:szCs w:val="20"/>
        </w:rPr>
        <w:t xml:space="preserve"> </w:t>
      </w:r>
    </w:p>
    <w:p w:rsidR="000649AF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bCs/>
          <w:i/>
          <w:sz w:val="20"/>
          <w:szCs w:val="20"/>
        </w:rPr>
        <w:t xml:space="preserve">Осятински, В.; „Фундаментализмът на правата“; </w:t>
      </w:r>
      <w:r w:rsidRPr="003A031E">
        <w:rPr>
          <w:i/>
          <w:sz w:val="20"/>
          <w:szCs w:val="20"/>
        </w:rPr>
        <w:t>Прегледано на 01.04.2016 г.</w:t>
      </w:r>
      <w:r w:rsidRPr="003A031E">
        <w:rPr>
          <w:i/>
          <w:sz w:val="20"/>
          <w:szCs w:val="20"/>
        </w:rPr>
        <w:br/>
      </w:r>
      <w:hyperlink r:id="rId15" w:history="1">
        <w:r w:rsidRPr="003A031E">
          <w:rPr>
            <w:rStyle w:val="a3"/>
            <w:bCs/>
            <w:i/>
            <w:sz w:val="20"/>
            <w:szCs w:val="20"/>
          </w:rPr>
          <w:t>http://www.kultura.bg/media/my_html/2058/x_fund.htm</w:t>
        </w:r>
      </w:hyperlink>
      <w:r w:rsidRPr="003A031E">
        <w:rPr>
          <w:bCs/>
          <w:i/>
          <w:sz w:val="20"/>
          <w:szCs w:val="20"/>
        </w:rPr>
        <w:t xml:space="preserve"> </w:t>
      </w:r>
    </w:p>
    <w:p w:rsidR="001A5241" w:rsidRPr="003A031E" w:rsidRDefault="000649AF" w:rsidP="003A031E">
      <w:pPr>
        <w:pStyle w:val="ac"/>
        <w:numPr>
          <w:ilvl w:val="0"/>
          <w:numId w:val="3"/>
        </w:numPr>
        <w:spacing w:before="0" w:beforeAutospacing="0" w:after="0" w:afterAutospacing="0" w:line="276" w:lineRule="auto"/>
        <w:rPr>
          <w:i/>
          <w:sz w:val="20"/>
          <w:szCs w:val="20"/>
        </w:rPr>
      </w:pPr>
      <w:r w:rsidRPr="003A031E">
        <w:rPr>
          <w:i/>
          <w:sz w:val="20"/>
          <w:szCs w:val="20"/>
        </w:rPr>
        <w:t>Правото; „История, възникване и развитие на идеята за правата на човека“; Прегледано на 01.04.2016 г.</w:t>
      </w:r>
      <w:r w:rsidRPr="003A031E">
        <w:rPr>
          <w:i/>
          <w:sz w:val="20"/>
          <w:szCs w:val="20"/>
        </w:rPr>
        <w:br/>
      </w:r>
      <w:hyperlink r:id="rId16" w:history="1">
        <w:r w:rsidRPr="003A031E">
          <w:rPr>
            <w:rStyle w:val="a3"/>
            <w:i/>
            <w:sz w:val="20"/>
            <w:szCs w:val="20"/>
          </w:rPr>
          <w:t>http://pravoto.net/material/istoriq_vyznikvane_i_razvitie_na_ideite_za_pravata_na_choveka/51945</w:t>
        </w:r>
      </w:hyperlink>
      <w:r w:rsidRPr="003A031E">
        <w:rPr>
          <w:i/>
          <w:sz w:val="20"/>
          <w:szCs w:val="20"/>
        </w:rPr>
        <w:t xml:space="preserve"> </w:t>
      </w:r>
    </w:p>
    <w:sectPr w:rsidR="001A5241" w:rsidRPr="003A031E" w:rsidSect="005501C8">
      <w:footerReference w:type="default" r:id="rId17"/>
      <w:footerReference w:type="first" r:id="rId18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7A0" w:rsidRDefault="005157A0" w:rsidP="00406516">
      <w:pPr>
        <w:spacing w:after="0" w:line="240" w:lineRule="auto"/>
      </w:pPr>
      <w:r>
        <w:separator/>
      </w:r>
    </w:p>
  </w:endnote>
  <w:endnote w:type="continuationSeparator" w:id="0">
    <w:p w:rsidR="005157A0" w:rsidRDefault="005157A0" w:rsidP="0040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317294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12654" w:rsidRDefault="00F12654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767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F12654" w:rsidRDefault="00F12654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501635"/>
      <w:docPartObj>
        <w:docPartGallery w:val="Page Numbers (Bottom of Page)"/>
        <w:docPartUnique/>
      </w:docPartObj>
    </w:sdtPr>
    <w:sdtEndPr/>
    <w:sdtContent>
      <w:p w:rsidR="005501C8" w:rsidRDefault="005501C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0</w:t>
        </w:r>
        <w:r>
          <w:fldChar w:fldCharType="end"/>
        </w:r>
      </w:p>
    </w:sdtContent>
  </w:sdt>
  <w:p w:rsidR="0065042D" w:rsidRDefault="0065042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7A0" w:rsidRDefault="005157A0" w:rsidP="00406516">
      <w:pPr>
        <w:spacing w:after="0" w:line="240" w:lineRule="auto"/>
      </w:pPr>
      <w:r>
        <w:separator/>
      </w:r>
    </w:p>
  </w:footnote>
  <w:footnote w:type="continuationSeparator" w:id="0">
    <w:p w:rsidR="005157A0" w:rsidRDefault="005157A0" w:rsidP="00406516">
      <w:pPr>
        <w:spacing w:after="0" w:line="240" w:lineRule="auto"/>
      </w:pPr>
      <w:r>
        <w:continuationSeparator/>
      </w:r>
    </w:p>
  </w:footnote>
  <w:footnote w:id="1">
    <w:p w:rsidR="00406516" w:rsidRPr="003A031E" w:rsidRDefault="00406516">
      <w:pPr>
        <w:pStyle w:val="a4"/>
        <w:rPr>
          <w:i/>
        </w:rPr>
      </w:pPr>
      <w:r w:rsidRPr="003A031E">
        <w:rPr>
          <w:rStyle w:val="a6"/>
          <w:i/>
        </w:rPr>
        <w:footnoteRef/>
      </w:r>
      <w:r w:rsidR="001611BE" w:rsidRPr="003A031E">
        <w:rPr>
          <w:i/>
        </w:rPr>
        <w:t xml:space="preserve">Министерство на отбраната – Информационен център; </w:t>
      </w:r>
      <w:r w:rsidRPr="003A031E">
        <w:rPr>
          <w:i/>
        </w:rPr>
        <w:t xml:space="preserve">„Американският Пейтриът акт отиде в историята“ </w:t>
      </w:r>
      <w:r w:rsidRPr="003A031E">
        <w:rPr>
          <w:i/>
        </w:rPr>
        <w:br/>
      </w:r>
      <w:hyperlink r:id="rId1" w:history="1">
        <w:r w:rsidR="001611BE" w:rsidRPr="003A031E">
          <w:rPr>
            <w:rStyle w:val="a3"/>
            <w:i/>
          </w:rPr>
          <w:t>http://armymedia.bg/archives/28733</w:t>
        </w:r>
      </w:hyperlink>
      <w:r w:rsidR="001611BE" w:rsidRPr="003A031E">
        <w:rPr>
          <w:i/>
        </w:rPr>
        <w:t xml:space="preserve"> </w:t>
      </w:r>
    </w:p>
  </w:footnote>
  <w:footnote w:id="2">
    <w:p w:rsidR="005E10E5" w:rsidRDefault="005E10E5">
      <w:pPr>
        <w:pStyle w:val="a4"/>
      </w:pPr>
      <w:r w:rsidRPr="003A031E">
        <w:rPr>
          <w:rStyle w:val="a6"/>
          <w:i/>
        </w:rPr>
        <w:footnoteRef/>
      </w:r>
      <w:r w:rsidRPr="003A031E">
        <w:rPr>
          <w:i/>
        </w:rPr>
        <w:t xml:space="preserve">История, възникване и развитие на идеите за правата на човека </w:t>
      </w:r>
      <w:r w:rsidRPr="003A031E">
        <w:rPr>
          <w:i/>
        </w:rPr>
        <w:br/>
      </w:r>
      <w:hyperlink r:id="rId2" w:history="1">
        <w:r w:rsidRPr="003A031E">
          <w:rPr>
            <w:rStyle w:val="a3"/>
            <w:i/>
          </w:rPr>
          <w:t>http://pravoto.net/material/istoriq_vyznikvane_i_razvitie_na_ideite_za_pravata_na_choveka/51945/p2</w:t>
        </w:r>
      </w:hyperlink>
      <w:r>
        <w:t xml:space="preserve"> </w:t>
      </w:r>
    </w:p>
  </w:footnote>
  <w:footnote w:id="3">
    <w:p w:rsidR="00D9667B" w:rsidRPr="003A031E" w:rsidRDefault="00D9667B">
      <w:pPr>
        <w:pStyle w:val="a4"/>
        <w:rPr>
          <w:i/>
        </w:rPr>
      </w:pPr>
      <w:r w:rsidRPr="003A031E">
        <w:rPr>
          <w:rStyle w:val="a6"/>
          <w:i/>
        </w:rPr>
        <w:footnoteRef/>
      </w:r>
      <w:r w:rsidR="001611BE" w:rsidRPr="003A031E">
        <w:rPr>
          <w:i/>
        </w:rPr>
        <w:t>Вести; „Доклад: ЦРУ е прилагало жестокости“</w:t>
      </w:r>
      <w:r w:rsidRPr="003A031E">
        <w:rPr>
          <w:i/>
        </w:rPr>
        <w:t xml:space="preserve"> </w:t>
      </w:r>
      <w:r w:rsidR="001611BE" w:rsidRPr="003A031E">
        <w:rPr>
          <w:i/>
        </w:rPr>
        <w:br/>
      </w:r>
      <w:hyperlink r:id="rId3" w:history="1">
        <w:r w:rsidRPr="003A031E">
          <w:rPr>
            <w:rStyle w:val="a3"/>
            <w:i/>
          </w:rPr>
          <w:t>http://www.vesti.bg/sviat/amerika/doklad-cru-e-prilagalo-zhestoki-iztezaniia-6028743</w:t>
        </w:r>
      </w:hyperlink>
      <w:r w:rsidRPr="003A031E">
        <w:rPr>
          <w:i/>
        </w:rPr>
        <w:t xml:space="preserve"> </w:t>
      </w:r>
    </w:p>
  </w:footnote>
  <w:footnote w:id="4">
    <w:p w:rsidR="00DC1A88" w:rsidRPr="003A031E" w:rsidRDefault="00DC1A88">
      <w:pPr>
        <w:pStyle w:val="a4"/>
        <w:rPr>
          <w:i/>
        </w:rPr>
      </w:pPr>
      <w:r w:rsidRPr="003A031E">
        <w:rPr>
          <w:rStyle w:val="a6"/>
          <w:i/>
        </w:rPr>
        <w:footnoteRef/>
      </w:r>
      <w:r w:rsidRPr="003A031E">
        <w:rPr>
          <w:i/>
        </w:rPr>
        <w:t xml:space="preserve"> Пак там</w:t>
      </w:r>
    </w:p>
  </w:footnote>
  <w:footnote w:id="5">
    <w:p w:rsidR="00E51E84" w:rsidRDefault="00E51E84">
      <w:pPr>
        <w:pStyle w:val="a4"/>
      </w:pPr>
      <w:r w:rsidRPr="003A031E">
        <w:rPr>
          <w:rStyle w:val="a6"/>
          <w:i/>
        </w:rPr>
        <w:footnoteRef/>
      </w:r>
      <w:r w:rsidRPr="003A031E">
        <w:rPr>
          <w:i/>
        </w:rPr>
        <w:t xml:space="preserve"> Идеята е на премиера на Франция Манюел Валс</w:t>
      </w:r>
    </w:p>
  </w:footnote>
  <w:footnote w:id="6">
    <w:p w:rsidR="00F1225A" w:rsidRPr="003A031E" w:rsidRDefault="00F1225A">
      <w:pPr>
        <w:pStyle w:val="a4"/>
        <w:rPr>
          <w:i/>
        </w:rPr>
      </w:pPr>
      <w:r w:rsidRPr="003A031E">
        <w:rPr>
          <w:rStyle w:val="a6"/>
          <w:i/>
        </w:rPr>
        <w:footnoteRef/>
      </w:r>
      <w:r w:rsidR="001611BE" w:rsidRPr="003A031E">
        <w:rPr>
          <w:i/>
        </w:rPr>
        <w:t>Лаверн, Д.; „Митът „Ешелон“ е реалност“</w:t>
      </w:r>
      <w:r w:rsidR="001611BE" w:rsidRPr="003A031E">
        <w:rPr>
          <w:i/>
        </w:rPr>
        <w:br/>
      </w:r>
      <w:r w:rsidRPr="003A031E">
        <w:rPr>
          <w:i/>
        </w:rPr>
        <w:t xml:space="preserve"> </w:t>
      </w:r>
      <w:hyperlink r:id="rId4" w:history="1">
        <w:r w:rsidRPr="003A031E">
          <w:rPr>
            <w:rStyle w:val="a3"/>
            <w:i/>
          </w:rPr>
          <w:t>http://www.capital.bg/politika_i_ikonomika/sviat/2001/06/09/209256_mitut_eshelon_e_realnost/</w:t>
        </w:r>
      </w:hyperlink>
      <w:r w:rsidRPr="003A031E">
        <w:rPr>
          <w:i/>
        </w:rPr>
        <w:t xml:space="preserve"> </w:t>
      </w:r>
    </w:p>
  </w:footnote>
  <w:footnote w:id="7">
    <w:p w:rsidR="00776252" w:rsidRDefault="00776252">
      <w:pPr>
        <w:pStyle w:val="a4"/>
      </w:pPr>
      <w:r w:rsidRPr="003A031E">
        <w:rPr>
          <w:rStyle w:val="a6"/>
          <w:i/>
        </w:rPr>
        <w:footnoteRef/>
      </w:r>
      <w:r w:rsidR="001611BE" w:rsidRPr="003A031E">
        <w:rPr>
          <w:i/>
        </w:rPr>
        <w:t>Желев, Ж.; „Глобалното ухо“</w:t>
      </w:r>
      <w:r w:rsidR="001611BE" w:rsidRPr="003A031E">
        <w:rPr>
          <w:i/>
        </w:rPr>
        <w:br/>
      </w:r>
      <w:hyperlink r:id="rId5" w:history="1">
        <w:r w:rsidRPr="003A031E">
          <w:rPr>
            <w:rStyle w:val="a3"/>
            <w:i/>
          </w:rPr>
          <w:t>http://zhivkozhelev.com/%D0%B3%D0%BB%D0%BE%D0%B1%D0%B0%D0%BB%D0%BD%D0%BE%D1%82%D0%BE-%D1%83%D1%85%D0%BE/</w:t>
        </w:r>
      </w:hyperlink>
      <w:r>
        <w:t xml:space="preserve"> </w:t>
      </w:r>
    </w:p>
  </w:footnote>
  <w:footnote w:id="8">
    <w:p w:rsidR="003649C9" w:rsidRPr="003A031E" w:rsidRDefault="003649C9">
      <w:pPr>
        <w:pStyle w:val="a4"/>
        <w:rPr>
          <w:i/>
        </w:rPr>
      </w:pPr>
      <w:r w:rsidRPr="003A031E">
        <w:rPr>
          <w:rStyle w:val="a6"/>
          <w:i/>
        </w:rPr>
        <w:footnoteRef/>
      </w:r>
      <w:r w:rsidR="001611BE" w:rsidRPr="003A031E">
        <w:rPr>
          <w:i/>
        </w:rPr>
        <w:t>Къдринова, К.; „Жесток ред в Сингапур“</w:t>
      </w:r>
      <w:r w:rsidRPr="003A031E">
        <w:rPr>
          <w:i/>
        </w:rPr>
        <w:t xml:space="preserve"> </w:t>
      </w:r>
      <w:r w:rsidR="001611BE" w:rsidRPr="003A031E">
        <w:rPr>
          <w:i/>
        </w:rPr>
        <w:br/>
      </w:r>
      <w:hyperlink r:id="rId6" w:history="1">
        <w:r w:rsidRPr="003A031E">
          <w:rPr>
            <w:rStyle w:val="a3"/>
            <w:i/>
          </w:rPr>
          <w:t>http://www.temanews.com/index.php?p=tema&amp;iid=138&amp;aid=3646</w:t>
        </w:r>
      </w:hyperlink>
      <w:r w:rsidRPr="003A031E">
        <w:rPr>
          <w:i/>
        </w:rP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5722D"/>
    <w:multiLevelType w:val="hybridMultilevel"/>
    <w:tmpl w:val="C1E40442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368BE"/>
    <w:multiLevelType w:val="hybridMultilevel"/>
    <w:tmpl w:val="0F7AF942"/>
    <w:lvl w:ilvl="0" w:tplc="82321E42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8C3F3B"/>
    <w:multiLevelType w:val="hybridMultilevel"/>
    <w:tmpl w:val="89A28AC4"/>
    <w:lvl w:ilvl="0" w:tplc="FFAAAF96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D3D"/>
    <w:rsid w:val="00001560"/>
    <w:rsid w:val="000649AF"/>
    <w:rsid w:val="000B7672"/>
    <w:rsid w:val="000D1674"/>
    <w:rsid w:val="000D2D3D"/>
    <w:rsid w:val="000E0041"/>
    <w:rsid w:val="0011308F"/>
    <w:rsid w:val="001543B7"/>
    <w:rsid w:val="00156287"/>
    <w:rsid w:val="00160E8C"/>
    <w:rsid w:val="001611BE"/>
    <w:rsid w:val="00164308"/>
    <w:rsid w:val="00175F9E"/>
    <w:rsid w:val="00185852"/>
    <w:rsid w:val="00196FD5"/>
    <w:rsid w:val="001A5241"/>
    <w:rsid w:val="001C3279"/>
    <w:rsid w:val="001F1BF2"/>
    <w:rsid w:val="00310EEC"/>
    <w:rsid w:val="003263B2"/>
    <w:rsid w:val="0035398F"/>
    <w:rsid w:val="003558C3"/>
    <w:rsid w:val="003649C9"/>
    <w:rsid w:val="0038673D"/>
    <w:rsid w:val="003A031E"/>
    <w:rsid w:val="003C218C"/>
    <w:rsid w:val="00406516"/>
    <w:rsid w:val="004215F3"/>
    <w:rsid w:val="004232D6"/>
    <w:rsid w:val="004A52B4"/>
    <w:rsid w:val="004B1F4A"/>
    <w:rsid w:val="004D40FB"/>
    <w:rsid w:val="004D7D74"/>
    <w:rsid w:val="004E74AA"/>
    <w:rsid w:val="005157A0"/>
    <w:rsid w:val="005501C8"/>
    <w:rsid w:val="005709FB"/>
    <w:rsid w:val="00576CC7"/>
    <w:rsid w:val="005852F9"/>
    <w:rsid w:val="005E10E5"/>
    <w:rsid w:val="005E1773"/>
    <w:rsid w:val="00607527"/>
    <w:rsid w:val="00616C23"/>
    <w:rsid w:val="0062647C"/>
    <w:rsid w:val="0065042D"/>
    <w:rsid w:val="00651337"/>
    <w:rsid w:val="00677561"/>
    <w:rsid w:val="006871F0"/>
    <w:rsid w:val="0068787A"/>
    <w:rsid w:val="006942E7"/>
    <w:rsid w:val="006B4787"/>
    <w:rsid w:val="006C625B"/>
    <w:rsid w:val="006D3E21"/>
    <w:rsid w:val="0070129A"/>
    <w:rsid w:val="00776252"/>
    <w:rsid w:val="007B130F"/>
    <w:rsid w:val="007C109C"/>
    <w:rsid w:val="008117FD"/>
    <w:rsid w:val="008250F7"/>
    <w:rsid w:val="00832A72"/>
    <w:rsid w:val="008447B7"/>
    <w:rsid w:val="00844BF9"/>
    <w:rsid w:val="0085153D"/>
    <w:rsid w:val="00860F89"/>
    <w:rsid w:val="008B1280"/>
    <w:rsid w:val="008C5A29"/>
    <w:rsid w:val="008E1D83"/>
    <w:rsid w:val="009A0127"/>
    <w:rsid w:val="009C2F67"/>
    <w:rsid w:val="009F2163"/>
    <w:rsid w:val="00A4181C"/>
    <w:rsid w:val="00A444A6"/>
    <w:rsid w:val="00A445ED"/>
    <w:rsid w:val="00A54E45"/>
    <w:rsid w:val="00AA313E"/>
    <w:rsid w:val="00AA3532"/>
    <w:rsid w:val="00AB2757"/>
    <w:rsid w:val="00B60E27"/>
    <w:rsid w:val="00B65C93"/>
    <w:rsid w:val="00B868BA"/>
    <w:rsid w:val="00BD6AED"/>
    <w:rsid w:val="00BE50C7"/>
    <w:rsid w:val="00C02618"/>
    <w:rsid w:val="00C63B72"/>
    <w:rsid w:val="00C6779F"/>
    <w:rsid w:val="00C72F15"/>
    <w:rsid w:val="00CB7CE0"/>
    <w:rsid w:val="00CE6F58"/>
    <w:rsid w:val="00D17F6C"/>
    <w:rsid w:val="00D421A7"/>
    <w:rsid w:val="00D4249B"/>
    <w:rsid w:val="00D551D3"/>
    <w:rsid w:val="00D56D4A"/>
    <w:rsid w:val="00D71477"/>
    <w:rsid w:val="00D86FA3"/>
    <w:rsid w:val="00D9667B"/>
    <w:rsid w:val="00DA4A72"/>
    <w:rsid w:val="00DC1A88"/>
    <w:rsid w:val="00DD043F"/>
    <w:rsid w:val="00DD20BA"/>
    <w:rsid w:val="00DE106C"/>
    <w:rsid w:val="00E0658D"/>
    <w:rsid w:val="00E363EB"/>
    <w:rsid w:val="00E407DD"/>
    <w:rsid w:val="00E45729"/>
    <w:rsid w:val="00E51E84"/>
    <w:rsid w:val="00E83481"/>
    <w:rsid w:val="00E96927"/>
    <w:rsid w:val="00ED27D4"/>
    <w:rsid w:val="00ED5F4E"/>
    <w:rsid w:val="00EF0A78"/>
    <w:rsid w:val="00F1225A"/>
    <w:rsid w:val="00F12654"/>
    <w:rsid w:val="00F3767F"/>
    <w:rsid w:val="00F413DA"/>
    <w:rsid w:val="00F45A05"/>
    <w:rsid w:val="00F57618"/>
    <w:rsid w:val="00F82A83"/>
    <w:rsid w:val="00F93AB3"/>
    <w:rsid w:val="00FA7F0C"/>
    <w:rsid w:val="00FE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24CCA2-5F05-4C8C-A069-CF15595B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D1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0D167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customStyle="1" w:styleId="st">
    <w:name w:val="st"/>
    <w:basedOn w:val="a0"/>
    <w:rsid w:val="00B60E27"/>
  </w:style>
  <w:style w:type="character" w:styleId="a3">
    <w:name w:val="Hyperlink"/>
    <w:basedOn w:val="a0"/>
    <w:uiPriority w:val="99"/>
    <w:unhideWhenUsed/>
    <w:rsid w:val="00DE106C"/>
    <w:rPr>
      <w:color w:val="0000FF"/>
      <w:u w:val="single"/>
    </w:rPr>
  </w:style>
  <w:style w:type="character" w:customStyle="1" w:styleId="null">
    <w:name w:val="null"/>
    <w:basedOn w:val="a0"/>
    <w:rsid w:val="00E45729"/>
  </w:style>
  <w:style w:type="paragraph" w:styleId="a4">
    <w:name w:val="footnote text"/>
    <w:basedOn w:val="a"/>
    <w:link w:val="a5"/>
    <w:uiPriority w:val="99"/>
    <w:semiHidden/>
    <w:unhideWhenUsed/>
    <w:rsid w:val="00406516"/>
    <w:pPr>
      <w:spacing w:after="0" w:line="240" w:lineRule="auto"/>
    </w:pPr>
    <w:rPr>
      <w:sz w:val="20"/>
      <w:szCs w:val="20"/>
    </w:rPr>
  </w:style>
  <w:style w:type="character" w:customStyle="1" w:styleId="a5">
    <w:name w:val="Текст под линия Знак"/>
    <w:basedOn w:val="a0"/>
    <w:link w:val="a4"/>
    <w:uiPriority w:val="99"/>
    <w:semiHidden/>
    <w:rsid w:val="00406516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406516"/>
    <w:rPr>
      <w:vertAlign w:val="superscript"/>
    </w:rPr>
  </w:style>
  <w:style w:type="paragraph" w:styleId="a7">
    <w:name w:val="List Paragraph"/>
    <w:basedOn w:val="a"/>
    <w:uiPriority w:val="34"/>
    <w:qFormat/>
    <w:rsid w:val="005E10E5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F12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F12654"/>
  </w:style>
  <w:style w:type="paragraph" w:styleId="aa">
    <w:name w:val="footer"/>
    <w:basedOn w:val="a"/>
    <w:link w:val="ab"/>
    <w:uiPriority w:val="99"/>
    <w:unhideWhenUsed/>
    <w:rsid w:val="00F1265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F12654"/>
  </w:style>
  <w:style w:type="paragraph" w:styleId="ac">
    <w:name w:val="Normal (Web)"/>
    <w:basedOn w:val="a"/>
    <w:uiPriority w:val="99"/>
    <w:unhideWhenUsed/>
    <w:rsid w:val="00D96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ad">
    <w:name w:val="Strong"/>
    <w:basedOn w:val="a0"/>
    <w:uiPriority w:val="22"/>
    <w:qFormat/>
    <w:rsid w:val="00D9667B"/>
    <w:rPr>
      <w:b/>
      <w:bCs/>
    </w:rPr>
  </w:style>
  <w:style w:type="paragraph" w:styleId="ae">
    <w:name w:val="No Spacing"/>
    <w:link w:val="af"/>
    <w:uiPriority w:val="1"/>
    <w:qFormat/>
    <w:rsid w:val="0062647C"/>
    <w:pPr>
      <w:spacing w:after="0" w:line="240" w:lineRule="auto"/>
    </w:pPr>
    <w:rPr>
      <w:rFonts w:eastAsiaTheme="minorEastAsia"/>
      <w:lang w:val="en-US"/>
    </w:rPr>
  </w:style>
  <w:style w:type="character" w:customStyle="1" w:styleId="af">
    <w:name w:val="Без разредка Знак"/>
    <w:basedOn w:val="a0"/>
    <w:link w:val="ae"/>
    <w:uiPriority w:val="1"/>
    <w:rsid w:val="0062647C"/>
    <w:rPr>
      <w:rFonts w:eastAsiaTheme="minorEastAsia"/>
      <w:lang w:val="en-US"/>
    </w:rPr>
  </w:style>
  <w:style w:type="paragraph" w:styleId="af0">
    <w:name w:val="Balloon Text"/>
    <w:basedOn w:val="a"/>
    <w:link w:val="af1"/>
    <w:uiPriority w:val="99"/>
    <w:semiHidden/>
    <w:unhideWhenUsed/>
    <w:rsid w:val="00687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Изнесен текст Знак"/>
    <w:basedOn w:val="a0"/>
    <w:link w:val="af0"/>
    <w:uiPriority w:val="99"/>
    <w:semiHidden/>
    <w:rsid w:val="006871F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00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65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sti.bg/sviat/amerika/doklad-cru-e-prilagalo-zhestoki-iztezaniia-6028743" TargetMode="External"/><Relationship Id="rId13" Type="http://schemas.openxmlformats.org/officeDocument/2006/relationships/hyperlink" Target="http://www.capital.bg/politika_i_ikonomika/sviat/2001/06/09/209256_mitut_eshelon_e_realnost/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temanews.com/index.php?p=tema&amp;iid=138&amp;aid=3646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pravoto.net/material/istoriq_vyznikvane_i_razvitie_na_ideite_za_pravata_na_choveka/51945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versity.europe.bg/page.php?category=309&amp;id=173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kultura.bg/media/my_html/2058/x_fund.htm" TargetMode="External"/><Relationship Id="rId10" Type="http://schemas.openxmlformats.org/officeDocument/2006/relationships/hyperlink" Target="http://www.capital.bg/interaktiv/debati/57_opravdano_li_e_ogranichavaneto_na_lichnite_svobodi_v/2684238_opravdano_li_e_ogranichavaneto_na_lichnite_svobodi_v/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zhivkozhelev.com/%D0%B3%D0%BB%D0%BE%D0%B1%D0%B0%D0%BB%D0%BD%D0%BE%D1%82%D0%BE-%D1%83%D1%85%D0%BE/" TargetMode="External"/><Relationship Id="rId14" Type="http://schemas.openxmlformats.org/officeDocument/2006/relationships/hyperlink" Target="http://armymedia.bg/archives/28733" TargetMode="Externa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vesti.bg/sviat/amerika/doklad-cru-e-prilagalo-zhestoki-iztezaniia-6028743" TargetMode="External"/><Relationship Id="rId2" Type="http://schemas.openxmlformats.org/officeDocument/2006/relationships/hyperlink" Target="http://pravoto.net/material/istoriq_vyznikvane_i_razvitie_na_ideite_za_pravata_na_choveka/51945/p2" TargetMode="External"/><Relationship Id="rId1" Type="http://schemas.openxmlformats.org/officeDocument/2006/relationships/hyperlink" Target="http://armymedia.bg/archives/28733" TargetMode="External"/><Relationship Id="rId6" Type="http://schemas.openxmlformats.org/officeDocument/2006/relationships/hyperlink" Target="http://www.temanews.com/index.php?p=tema&amp;iid=138&amp;aid=3646" TargetMode="External"/><Relationship Id="rId5" Type="http://schemas.openxmlformats.org/officeDocument/2006/relationships/hyperlink" Target="http://zhivkozhelev.com/%D0%B3%D0%BB%D0%BE%D0%B1%D0%B0%D0%BB%D0%BD%D0%BE%D1%82%D0%BE-%D1%83%D1%85%D0%BE/" TargetMode="External"/><Relationship Id="rId4" Type="http://schemas.openxmlformats.org/officeDocument/2006/relationships/hyperlink" Target="http://www.capital.bg/politika_i_ikonomika/sviat/2001/06/09/209256_mitut_eshelon_e_realno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Курс NISM220 Човешката сигурност
Магистърска програма „Национална и международна сигурност“
Нов български университет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9</Pages>
  <Words>3946</Words>
  <Characters>22497</Characters>
  <Application>Microsoft Office Word</Application>
  <DocSecurity>0</DocSecurity>
  <Lines>187</Lines>
  <Paragraphs>52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Нови заплахи пред сигурнoстта и нови мерки за сигурност: дебатът за ограничаването на гражданските права</vt:lpstr>
      <vt:lpstr>ПОВИШАВАНЕ НА СИГУРНОТТА ЧРЕЗ ОГРАНИЧАВАНЕ НА ПРАВАТА НА ЧОВЕКА?</vt:lpstr>
    </vt:vector>
  </TitlesOfParts>
  <Company>MFA</Company>
  <LinksUpToDate>false</LinksUpToDate>
  <CharactersWithSpaces>26391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Нови заплахи пред сигурнoстта и нови мерки за сигурност: дебатът за ограничаването на гражданските права</dc:title>
  <dc:subject/>
  <dc:creator>Alexandra Ataasova</dc:creator>
  <cp:keywords/>
  <dc:description/>
  <cp:lastModifiedBy>Mihael Dimitrov</cp:lastModifiedBy>
  <cp:revision>93</cp:revision>
  <dcterms:created xsi:type="dcterms:W3CDTF">2016-03-29T10:27:00Z</dcterms:created>
  <dcterms:modified xsi:type="dcterms:W3CDTF">2016-06-28T14:43:00Z</dcterms:modified>
</cp:coreProperties>
</file>