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617" w:rsidRDefault="00BA7617" w:rsidP="008A0FDD">
      <w:pPr>
        <w:spacing w:after="0"/>
        <w:jc w:val="center"/>
        <w:rPr>
          <w:rFonts w:ascii="Times New Roman" w:hAnsi="Times New Roman" w:cs="Times New Roman"/>
          <w:b/>
          <w:sz w:val="28"/>
          <w:szCs w:val="28"/>
          <w:lang w:val="bg-BG"/>
        </w:rPr>
      </w:pPr>
      <w:r w:rsidRPr="00BA7617">
        <w:rPr>
          <w:rFonts w:ascii="Times New Roman" w:hAnsi="Times New Roman" w:cs="Times New Roman"/>
          <w:b/>
          <w:sz w:val="28"/>
          <w:szCs w:val="28"/>
          <w:lang w:val="bg-BG"/>
        </w:rPr>
        <w:t xml:space="preserve">ЕФЕКТИВНА ЛИ Е ПРАВНАТА РАМКА НА </w:t>
      </w:r>
    </w:p>
    <w:p w:rsidR="00037955" w:rsidRPr="00BA7617" w:rsidRDefault="00BA7617" w:rsidP="008A0FDD">
      <w:pPr>
        <w:spacing w:after="0"/>
        <w:jc w:val="center"/>
        <w:rPr>
          <w:rFonts w:ascii="Times New Roman" w:hAnsi="Times New Roman" w:cs="Times New Roman"/>
          <w:b/>
          <w:sz w:val="28"/>
          <w:szCs w:val="28"/>
          <w:lang w:val="bg-BG"/>
        </w:rPr>
      </w:pPr>
      <w:r w:rsidRPr="00BA7617">
        <w:rPr>
          <w:rFonts w:ascii="Times New Roman" w:hAnsi="Times New Roman" w:cs="Times New Roman"/>
          <w:b/>
          <w:sz w:val="28"/>
          <w:szCs w:val="28"/>
          <w:lang w:val="bg-BG"/>
        </w:rPr>
        <w:t>ЕВРОПЕЙСКАТА СИСТЕМА ЗА УБЕЖИЩЕ?</w:t>
      </w:r>
    </w:p>
    <w:p w:rsidR="00037955" w:rsidRPr="005E3F81" w:rsidRDefault="00037955" w:rsidP="008A0FDD">
      <w:pPr>
        <w:spacing w:after="0"/>
        <w:jc w:val="center"/>
        <w:rPr>
          <w:rFonts w:ascii="Times New Roman" w:hAnsi="Times New Roman" w:cs="Times New Roman"/>
          <w:b/>
          <w:sz w:val="24"/>
          <w:szCs w:val="24"/>
          <w:lang w:val="bg-BG"/>
        </w:rPr>
      </w:pPr>
    </w:p>
    <w:p w:rsidR="005E3F81" w:rsidRDefault="00037955" w:rsidP="005E3F81">
      <w:pPr>
        <w:spacing w:after="0"/>
        <w:jc w:val="right"/>
        <w:rPr>
          <w:rFonts w:ascii="Times New Roman" w:hAnsi="Times New Roman" w:cs="Times New Roman"/>
          <w:sz w:val="24"/>
          <w:szCs w:val="24"/>
          <w:lang w:val="en-US"/>
        </w:rPr>
      </w:pPr>
      <w:r w:rsidRPr="005E3F81">
        <w:rPr>
          <w:rFonts w:ascii="Times New Roman" w:hAnsi="Times New Roman" w:cs="Times New Roman"/>
          <w:sz w:val="24"/>
          <w:szCs w:val="24"/>
          <w:lang w:val="bg-BG"/>
        </w:rPr>
        <w:t xml:space="preserve">Доц. Ангел </w:t>
      </w:r>
      <w:r w:rsidR="005E3F81">
        <w:rPr>
          <w:rFonts w:ascii="Times New Roman" w:hAnsi="Times New Roman" w:cs="Times New Roman"/>
          <w:sz w:val="24"/>
          <w:szCs w:val="24"/>
          <w:lang w:val="bg-BG"/>
        </w:rPr>
        <w:t>АНАСТАСОВ</w:t>
      </w:r>
      <w:r w:rsidRPr="005E3F81">
        <w:rPr>
          <w:rFonts w:ascii="Times New Roman" w:hAnsi="Times New Roman" w:cs="Times New Roman"/>
          <w:sz w:val="24"/>
          <w:szCs w:val="24"/>
          <w:lang w:val="bg-BG"/>
        </w:rPr>
        <w:t>, д</w:t>
      </w:r>
      <w:r w:rsidR="005E3F81">
        <w:rPr>
          <w:rFonts w:ascii="Times New Roman" w:hAnsi="Times New Roman" w:cs="Times New Roman"/>
          <w:sz w:val="24"/>
          <w:szCs w:val="24"/>
          <w:lang w:val="bg-BG"/>
        </w:rPr>
        <w:t>.</w:t>
      </w:r>
      <w:r w:rsidRPr="005E3F81">
        <w:rPr>
          <w:rFonts w:ascii="Times New Roman" w:hAnsi="Times New Roman" w:cs="Times New Roman"/>
          <w:sz w:val="24"/>
          <w:szCs w:val="24"/>
          <w:lang w:val="bg-BG"/>
        </w:rPr>
        <w:t>ю</w:t>
      </w:r>
      <w:r w:rsidR="005E3F81">
        <w:rPr>
          <w:rFonts w:ascii="Times New Roman" w:hAnsi="Times New Roman" w:cs="Times New Roman"/>
          <w:sz w:val="24"/>
          <w:szCs w:val="24"/>
          <w:lang w:val="bg-BG"/>
        </w:rPr>
        <w:t>.</w:t>
      </w:r>
      <w:r w:rsidRPr="005E3F81">
        <w:rPr>
          <w:rFonts w:ascii="Times New Roman" w:hAnsi="Times New Roman" w:cs="Times New Roman"/>
          <w:sz w:val="24"/>
          <w:szCs w:val="24"/>
          <w:lang w:val="bg-BG"/>
        </w:rPr>
        <w:t>н</w:t>
      </w:r>
      <w:r w:rsidR="005E3F81">
        <w:rPr>
          <w:rFonts w:ascii="Times New Roman" w:hAnsi="Times New Roman" w:cs="Times New Roman"/>
          <w:sz w:val="24"/>
          <w:szCs w:val="24"/>
          <w:lang w:val="bg-BG"/>
        </w:rPr>
        <w:t>.</w:t>
      </w:r>
      <w:r w:rsidRPr="005E3F81">
        <w:rPr>
          <w:rFonts w:ascii="Times New Roman" w:hAnsi="Times New Roman" w:cs="Times New Roman"/>
          <w:sz w:val="24"/>
          <w:szCs w:val="24"/>
          <w:lang w:val="bg-BG"/>
        </w:rPr>
        <w:t>,</w:t>
      </w:r>
      <w:r w:rsidR="005E3F81" w:rsidRPr="005E3F81">
        <w:rPr>
          <w:rFonts w:ascii="Times New Roman" w:hAnsi="Times New Roman" w:cs="Times New Roman"/>
          <w:sz w:val="24"/>
          <w:szCs w:val="24"/>
          <w:lang w:val="en-US"/>
        </w:rPr>
        <w:t xml:space="preserve"> </w:t>
      </w:r>
    </w:p>
    <w:p w:rsidR="0004353B" w:rsidRPr="005E3F81" w:rsidRDefault="00037955" w:rsidP="005E3F81">
      <w:pPr>
        <w:spacing w:after="0"/>
        <w:jc w:val="right"/>
        <w:rPr>
          <w:rFonts w:ascii="Times New Roman" w:hAnsi="Times New Roman" w:cs="Times New Roman"/>
          <w:sz w:val="24"/>
          <w:szCs w:val="24"/>
          <w:lang w:val="bg-BG"/>
        </w:rPr>
      </w:pPr>
      <w:r w:rsidRPr="005E3F81">
        <w:rPr>
          <w:rFonts w:ascii="Times New Roman" w:hAnsi="Times New Roman" w:cs="Times New Roman"/>
          <w:sz w:val="24"/>
          <w:szCs w:val="24"/>
          <w:lang w:val="bg-BG"/>
        </w:rPr>
        <w:t>Институт за държавата и правото при БАН</w:t>
      </w:r>
    </w:p>
    <w:p w:rsidR="005E3F81" w:rsidRPr="005E3F81" w:rsidRDefault="005E3F81" w:rsidP="008A0FDD">
      <w:pPr>
        <w:spacing w:after="0"/>
        <w:jc w:val="center"/>
        <w:rPr>
          <w:rFonts w:ascii="Times New Roman" w:hAnsi="Times New Roman" w:cs="Times New Roman"/>
          <w:b/>
          <w:sz w:val="24"/>
          <w:szCs w:val="24"/>
        </w:rPr>
      </w:pPr>
    </w:p>
    <w:p w:rsidR="00037955" w:rsidRPr="005E3F81" w:rsidRDefault="00037955" w:rsidP="00E061AD">
      <w:pPr>
        <w:spacing w:after="0"/>
        <w:ind w:firstLine="720"/>
        <w:jc w:val="both"/>
        <w:rPr>
          <w:rFonts w:ascii="Times New Roman" w:hAnsi="Times New Roman" w:cs="Times New Roman"/>
          <w:b/>
          <w:sz w:val="24"/>
          <w:szCs w:val="24"/>
          <w:lang w:val="bg-BG"/>
        </w:rPr>
      </w:pPr>
      <w:r w:rsidRPr="005E3F81">
        <w:rPr>
          <w:rFonts w:ascii="Times New Roman" w:hAnsi="Times New Roman" w:cs="Times New Roman"/>
          <w:b/>
          <w:i/>
          <w:sz w:val="24"/>
          <w:szCs w:val="24"/>
          <w:lang w:val="bg-BG"/>
        </w:rPr>
        <w:t>Резюме</w:t>
      </w:r>
      <w:r w:rsidR="005E3F81" w:rsidRPr="005E3F81">
        <w:rPr>
          <w:rFonts w:ascii="Times New Roman" w:hAnsi="Times New Roman" w:cs="Times New Roman"/>
          <w:b/>
          <w:i/>
          <w:sz w:val="24"/>
          <w:szCs w:val="24"/>
          <w:lang w:val="en-US"/>
        </w:rPr>
        <w:t>:</w:t>
      </w:r>
      <w:r w:rsidR="005E3F81" w:rsidRPr="005E3F81">
        <w:rPr>
          <w:rFonts w:ascii="Times New Roman" w:hAnsi="Times New Roman" w:cs="Times New Roman"/>
          <w:b/>
          <w:sz w:val="24"/>
          <w:szCs w:val="24"/>
          <w:lang w:val="en-US"/>
        </w:rPr>
        <w:t xml:space="preserve"> </w:t>
      </w:r>
      <w:r w:rsidR="008444BF" w:rsidRPr="005E3F81">
        <w:rPr>
          <w:rFonts w:ascii="Times New Roman" w:hAnsi="Times New Roman" w:cs="Times New Roman"/>
          <w:sz w:val="24"/>
          <w:szCs w:val="24"/>
          <w:lang w:val="bg-BG"/>
        </w:rPr>
        <w:t xml:space="preserve">Липсата на справедлива система за убежище, която </w:t>
      </w:r>
      <w:r w:rsidR="00A25ECF" w:rsidRPr="005E3F81">
        <w:rPr>
          <w:rFonts w:ascii="Times New Roman" w:hAnsi="Times New Roman" w:cs="Times New Roman"/>
          <w:sz w:val="24"/>
          <w:szCs w:val="24"/>
          <w:lang w:val="bg-BG"/>
        </w:rPr>
        <w:t xml:space="preserve">обективно </w:t>
      </w:r>
      <w:r w:rsidR="008444BF" w:rsidRPr="005E3F81">
        <w:rPr>
          <w:rFonts w:ascii="Times New Roman" w:hAnsi="Times New Roman" w:cs="Times New Roman"/>
          <w:sz w:val="24"/>
          <w:szCs w:val="24"/>
          <w:lang w:val="bg-BG"/>
        </w:rPr>
        <w:t xml:space="preserve">да отчита както правата на кандидатите за убежище, така и законните интереси на отделните европейски държави, доведе до необходимостта от хармонизиране на стандартите </w:t>
      </w:r>
      <w:r w:rsidR="00F365A3" w:rsidRPr="005E3F81">
        <w:rPr>
          <w:rFonts w:ascii="Times New Roman" w:hAnsi="Times New Roman" w:cs="Times New Roman"/>
          <w:sz w:val="24"/>
          <w:szCs w:val="24"/>
          <w:lang w:val="bg-BG"/>
        </w:rPr>
        <w:t>в тази област</w:t>
      </w:r>
      <w:r w:rsidR="008444BF" w:rsidRPr="005E3F81">
        <w:rPr>
          <w:rFonts w:ascii="Times New Roman" w:hAnsi="Times New Roman" w:cs="Times New Roman"/>
          <w:sz w:val="24"/>
          <w:szCs w:val="24"/>
          <w:lang w:val="bg-BG"/>
        </w:rPr>
        <w:t>.</w:t>
      </w:r>
      <w:r w:rsidR="006D6425" w:rsidRPr="005E3F81">
        <w:rPr>
          <w:rFonts w:ascii="Times New Roman" w:hAnsi="Times New Roman" w:cs="Times New Roman"/>
          <w:sz w:val="24"/>
          <w:szCs w:val="24"/>
          <w:lang w:val="bg-BG"/>
        </w:rPr>
        <w:t xml:space="preserve"> В доклада </w:t>
      </w:r>
      <w:r w:rsidR="00A25ECF" w:rsidRPr="005E3F81">
        <w:rPr>
          <w:rFonts w:ascii="Times New Roman" w:hAnsi="Times New Roman" w:cs="Times New Roman"/>
          <w:sz w:val="24"/>
          <w:szCs w:val="24"/>
          <w:lang w:val="bg-BG"/>
        </w:rPr>
        <w:t>са разгледани някои тенденции в съдебната практика на Съда на Европейския съюз и Европейския съд за правата на човека, които имат значение за еднаквото прилагане на нормативните изисквания за предоставяне на убежище</w:t>
      </w:r>
      <w:r w:rsidR="00F6501F" w:rsidRPr="005E3F81">
        <w:rPr>
          <w:rFonts w:ascii="Times New Roman" w:hAnsi="Times New Roman" w:cs="Times New Roman"/>
          <w:sz w:val="24"/>
          <w:szCs w:val="24"/>
        </w:rPr>
        <w:t>.</w:t>
      </w:r>
      <w:r w:rsidR="006D6425" w:rsidRPr="005E3F81">
        <w:rPr>
          <w:rFonts w:ascii="Times New Roman" w:hAnsi="Times New Roman" w:cs="Times New Roman"/>
          <w:sz w:val="24"/>
          <w:szCs w:val="24"/>
          <w:lang w:val="bg-BG"/>
        </w:rPr>
        <w:t xml:space="preserve"> </w:t>
      </w:r>
      <w:r w:rsidR="00A25ECF" w:rsidRPr="005E3F81">
        <w:rPr>
          <w:rFonts w:ascii="Times New Roman" w:hAnsi="Times New Roman" w:cs="Times New Roman"/>
          <w:sz w:val="24"/>
          <w:szCs w:val="24"/>
          <w:lang w:val="bg-BG"/>
        </w:rPr>
        <w:t>Н</w:t>
      </w:r>
      <w:r w:rsidRPr="005E3F81">
        <w:rPr>
          <w:rFonts w:ascii="Times New Roman" w:hAnsi="Times New Roman" w:cs="Times New Roman"/>
          <w:sz w:val="24"/>
          <w:szCs w:val="24"/>
          <w:lang w:val="bg-BG"/>
        </w:rPr>
        <w:t xml:space="preserve">аправен е критичен анализ на </w:t>
      </w:r>
      <w:r w:rsidR="00AF63D7" w:rsidRPr="005E3F81">
        <w:rPr>
          <w:rFonts w:ascii="Times New Roman" w:hAnsi="Times New Roman" w:cs="Times New Roman"/>
          <w:sz w:val="24"/>
          <w:szCs w:val="24"/>
          <w:lang w:val="bg-BG"/>
        </w:rPr>
        <w:t>правната рамка</w:t>
      </w:r>
      <w:r w:rsidR="00BA7617" w:rsidRPr="005E3F81">
        <w:rPr>
          <w:rFonts w:ascii="Times New Roman" w:hAnsi="Times New Roman" w:cs="Times New Roman"/>
          <w:sz w:val="24"/>
          <w:szCs w:val="24"/>
          <w:lang w:val="bg-BG"/>
        </w:rPr>
        <w:t xml:space="preserve"> </w:t>
      </w:r>
      <w:r w:rsidR="00AF63D7" w:rsidRPr="005E3F81">
        <w:rPr>
          <w:rFonts w:ascii="Times New Roman" w:hAnsi="Times New Roman" w:cs="Times New Roman"/>
          <w:sz w:val="24"/>
          <w:szCs w:val="24"/>
          <w:lang w:val="bg-BG"/>
        </w:rPr>
        <w:t>на европейската система</w:t>
      </w:r>
      <w:r w:rsidR="00BA7617" w:rsidRPr="005E3F81">
        <w:rPr>
          <w:rFonts w:ascii="Times New Roman" w:hAnsi="Times New Roman" w:cs="Times New Roman"/>
          <w:sz w:val="24"/>
          <w:szCs w:val="24"/>
          <w:lang w:val="bg-BG"/>
        </w:rPr>
        <w:t xml:space="preserve">, включително </w:t>
      </w:r>
      <w:r w:rsidR="00F365A3" w:rsidRPr="005E3F81">
        <w:rPr>
          <w:rFonts w:ascii="Times New Roman" w:hAnsi="Times New Roman" w:cs="Times New Roman"/>
          <w:sz w:val="24"/>
          <w:szCs w:val="24"/>
          <w:lang w:val="bg-BG"/>
        </w:rPr>
        <w:t>постигната</w:t>
      </w:r>
      <w:r w:rsidR="00A776E9" w:rsidRPr="005E3F81">
        <w:rPr>
          <w:rFonts w:ascii="Times New Roman" w:hAnsi="Times New Roman" w:cs="Times New Roman"/>
          <w:sz w:val="24"/>
          <w:szCs w:val="24"/>
          <w:lang w:val="bg-BG"/>
        </w:rPr>
        <w:t>та</w:t>
      </w:r>
      <w:r w:rsidR="00F365A3" w:rsidRPr="005E3F81">
        <w:rPr>
          <w:rFonts w:ascii="Times New Roman" w:hAnsi="Times New Roman" w:cs="Times New Roman"/>
          <w:sz w:val="24"/>
          <w:szCs w:val="24"/>
          <w:lang w:val="bg-BG"/>
        </w:rPr>
        <w:t xml:space="preserve"> договореност</w:t>
      </w:r>
      <w:r w:rsidR="00BA7617" w:rsidRPr="005E3F81">
        <w:rPr>
          <w:rFonts w:ascii="Times New Roman" w:hAnsi="Times New Roman" w:cs="Times New Roman"/>
          <w:sz w:val="24"/>
          <w:szCs w:val="24"/>
          <w:lang w:val="bg-BG"/>
        </w:rPr>
        <w:t xml:space="preserve"> между ЕС и Турция от </w:t>
      </w:r>
      <w:r w:rsidR="00F365A3" w:rsidRPr="005E3F81">
        <w:rPr>
          <w:rFonts w:ascii="Times New Roman" w:hAnsi="Times New Roman" w:cs="Times New Roman"/>
          <w:sz w:val="24"/>
          <w:szCs w:val="24"/>
          <w:lang w:val="bg-BG"/>
        </w:rPr>
        <w:t>март</w:t>
      </w:r>
      <w:r w:rsidR="00BA7617" w:rsidRPr="005E3F81">
        <w:rPr>
          <w:rFonts w:ascii="Times New Roman" w:hAnsi="Times New Roman" w:cs="Times New Roman"/>
          <w:sz w:val="24"/>
          <w:szCs w:val="24"/>
          <w:lang w:val="bg-BG"/>
        </w:rPr>
        <w:t xml:space="preserve"> 2016 г.</w:t>
      </w:r>
      <w:r w:rsidR="00635805" w:rsidRPr="005E3F81">
        <w:rPr>
          <w:rFonts w:ascii="Times New Roman" w:hAnsi="Times New Roman" w:cs="Times New Roman"/>
          <w:sz w:val="24"/>
          <w:szCs w:val="24"/>
          <w:lang w:val="bg-BG"/>
        </w:rPr>
        <w:t>.</w:t>
      </w:r>
      <w:r w:rsidR="006D6425" w:rsidRPr="005E3F81">
        <w:rPr>
          <w:rFonts w:ascii="Times New Roman" w:hAnsi="Times New Roman" w:cs="Times New Roman"/>
          <w:sz w:val="24"/>
          <w:szCs w:val="24"/>
          <w:lang w:val="bg-BG"/>
        </w:rPr>
        <w:t xml:space="preserve"> </w:t>
      </w:r>
    </w:p>
    <w:p w:rsidR="00037955" w:rsidRPr="005E3F81" w:rsidRDefault="00037955" w:rsidP="00E061AD">
      <w:pPr>
        <w:spacing w:after="0"/>
        <w:ind w:firstLine="720"/>
        <w:jc w:val="both"/>
        <w:rPr>
          <w:rFonts w:ascii="Times New Roman" w:hAnsi="Times New Roman" w:cs="Times New Roman"/>
          <w:sz w:val="24"/>
          <w:szCs w:val="24"/>
          <w:lang w:val="en-US"/>
        </w:rPr>
      </w:pPr>
      <w:r w:rsidRPr="005E3F81">
        <w:rPr>
          <w:rFonts w:ascii="Times New Roman" w:hAnsi="Times New Roman" w:cs="Times New Roman"/>
          <w:b/>
          <w:i/>
          <w:sz w:val="24"/>
          <w:szCs w:val="24"/>
          <w:lang w:val="bg-BG"/>
        </w:rPr>
        <w:t>Ключови думи</w:t>
      </w:r>
      <w:r w:rsidRPr="005E3F81">
        <w:rPr>
          <w:rFonts w:ascii="Times New Roman" w:hAnsi="Times New Roman" w:cs="Times New Roman"/>
          <w:i/>
          <w:sz w:val="24"/>
          <w:szCs w:val="24"/>
          <w:lang w:val="bg-BG"/>
        </w:rPr>
        <w:t>:</w:t>
      </w:r>
      <w:r w:rsidRPr="005E3F81">
        <w:rPr>
          <w:rFonts w:ascii="Times New Roman" w:hAnsi="Times New Roman" w:cs="Times New Roman"/>
          <w:sz w:val="24"/>
          <w:szCs w:val="24"/>
          <w:lang w:val="bg-BG"/>
        </w:rPr>
        <w:t xml:space="preserve"> право на ЕС, убежище, </w:t>
      </w:r>
      <w:r w:rsidR="00DE78E9" w:rsidRPr="005E3F81">
        <w:rPr>
          <w:rFonts w:ascii="Times New Roman" w:hAnsi="Times New Roman" w:cs="Times New Roman"/>
          <w:sz w:val="24"/>
          <w:szCs w:val="24"/>
          <w:lang w:val="bg-BG"/>
        </w:rPr>
        <w:t>забрана за връщане</w:t>
      </w:r>
      <w:r w:rsidR="005E3F81">
        <w:rPr>
          <w:rFonts w:ascii="Times New Roman" w:hAnsi="Times New Roman" w:cs="Times New Roman"/>
          <w:sz w:val="24"/>
          <w:szCs w:val="24"/>
          <w:lang w:val="en-US"/>
        </w:rPr>
        <w:t>;</w:t>
      </w:r>
    </w:p>
    <w:p w:rsidR="005E3F81" w:rsidRPr="005E3F81" w:rsidRDefault="005E3F81" w:rsidP="008A0FDD">
      <w:pPr>
        <w:spacing w:after="0"/>
        <w:rPr>
          <w:rFonts w:ascii="Times New Roman" w:hAnsi="Times New Roman" w:cs="Times New Roman"/>
          <w:b/>
          <w:sz w:val="24"/>
          <w:szCs w:val="24"/>
          <w:lang w:val="bg-BG"/>
        </w:rPr>
      </w:pPr>
    </w:p>
    <w:p w:rsidR="005079F4" w:rsidRPr="005E3F81" w:rsidRDefault="005079F4" w:rsidP="008A0FDD">
      <w:pPr>
        <w:spacing w:after="0"/>
        <w:rPr>
          <w:rFonts w:ascii="Times New Roman" w:hAnsi="Times New Roman" w:cs="Times New Roman"/>
          <w:b/>
          <w:sz w:val="24"/>
          <w:szCs w:val="24"/>
          <w:lang w:val="bg-BG"/>
        </w:rPr>
      </w:pPr>
      <w:r w:rsidRPr="005E3F81">
        <w:rPr>
          <w:rFonts w:ascii="Times New Roman" w:hAnsi="Times New Roman" w:cs="Times New Roman"/>
          <w:b/>
          <w:sz w:val="24"/>
          <w:szCs w:val="24"/>
          <w:lang w:val="bg-BG"/>
        </w:rPr>
        <w:t>Въведение</w:t>
      </w:r>
    </w:p>
    <w:p w:rsidR="00E6650A" w:rsidRPr="005E3F81" w:rsidRDefault="00635805"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Европейският Съюз е</w:t>
      </w:r>
      <w:r w:rsidR="00E6650A" w:rsidRPr="005E3F81">
        <w:rPr>
          <w:rFonts w:ascii="Times New Roman" w:hAnsi="Times New Roman" w:cs="Times New Roman"/>
          <w:sz w:val="24"/>
          <w:szCs w:val="24"/>
          <w:lang w:val="bg-BG"/>
        </w:rPr>
        <w:t xml:space="preserve"> разработил правна рамка за предоставяне на убежище, която обаче се оказа недостатъчно ефективна да отговори на масовите потоци от хора от развиващите се страни, една част от които са преследвани в своите държави, но една по-голя</w:t>
      </w:r>
      <w:r w:rsidR="00542798" w:rsidRPr="005E3F81">
        <w:rPr>
          <w:rFonts w:ascii="Times New Roman" w:hAnsi="Times New Roman" w:cs="Times New Roman"/>
          <w:sz w:val="24"/>
          <w:szCs w:val="24"/>
          <w:lang w:val="bg-BG"/>
        </w:rPr>
        <w:t>ма част търсят по-добър живот, предимно в Европа. Липсата на справедлива система</w:t>
      </w:r>
      <w:r w:rsidR="00B11E08" w:rsidRPr="005E3F81">
        <w:rPr>
          <w:rFonts w:ascii="Times New Roman" w:hAnsi="Times New Roman" w:cs="Times New Roman"/>
          <w:sz w:val="24"/>
          <w:szCs w:val="24"/>
          <w:lang w:val="bg-BG"/>
        </w:rPr>
        <w:t xml:space="preserve"> за убежище, която справедливо д</w:t>
      </w:r>
      <w:r w:rsidR="00542798" w:rsidRPr="005E3F81">
        <w:rPr>
          <w:rFonts w:ascii="Times New Roman" w:hAnsi="Times New Roman" w:cs="Times New Roman"/>
          <w:sz w:val="24"/>
          <w:szCs w:val="24"/>
          <w:lang w:val="bg-BG"/>
        </w:rPr>
        <w:t xml:space="preserve">а отчита както </w:t>
      </w:r>
      <w:r w:rsidR="00B11E08" w:rsidRPr="005E3F81">
        <w:rPr>
          <w:rFonts w:ascii="Times New Roman" w:hAnsi="Times New Roman" w:cs="Times New Roman"/>
          <w:sz w:val="24"/>
          <w:szCs w:val="24"/>
          <w:lang w:val="bg-BG"/>
        </w:rPr>
        <w:t>правата</w:t>
      </w:r>
      <w:r w:rsidR="00542798" w:rsidRPr="005E3F81">
        <w:rPr>
          <w:rFonts w:ascii="Times New Roman" w:hAnsi="Times New Roman" w:cs="Times New Roman"/>
          <w:sz w:val="24"/>
          <w:szCs w:val="24"/>
          <w:lang w:val="bg-BG"/>
        </w:rPr>
        <w:t xml:space="preserve"> на кандидатите за убежище, така и законните интереси на отделните европейски държави, доведе до необходимостта от хармонизиране на стандартите за предоставяне на убежище.</w:t>
      </w:r>
    </w:p>
    <w:p w:rsidR="00F365A3" w:rsidRPr="005E3F81" w:rsidRDefault="003A6105"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 xml:space="preserve">С въвеждането на някои единични и прибързани мерки, като договореността между ЕС и Турция от март 2016 г., ЕС потвърди, че не притежава устойчива правна рамка, която да гарантира </w:t>
      </w:r>
      <w:r w:rsidR="00A776E9" w:rsidRPr="005E3F81">
        <w:rPr>
          <w:rFonts w:ascii="Times New Roman" w:hAnsi="Times New Roman" w:cs="Times New Roman"/>
          <w:sz w:val="24"/>
          <w:szCs w:val="24"/>
          <w:lang w:val="bg-BG"/>
        </w:rPr>
        <w:t xml:space="preserve">и </w:t>
      </w:r>
      <w:r w:rsidR="00F365A3" w:rsidRPr="005E3F81">
        <w:rPr>
          <w:rFonts w:ascii="Times New Roman" w:hAnsi="Times New Roman" w:cs="Times New Roman"/>
          <w:sz w:val="24"/>
          <w:szCs w:val="24"/>
          <w:lang w:val="bg-BG"/>
        </w:rPr>
        <w:t xml:space="preserve">обективно да отчита както правата на кандидатите за убежище, така и законните интереси на отделните европейски държави. </w:t>
      </w:r>
    </w:p>
    <w:p w:rsidR="00AF63D7" w:rsidRPr="005E3F81" w:rsidRDefault="00AF63D7"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На срещата на Съвета на Европейския съюз на 15 и 16 октомври 1999 г. бе договорено да се създаде Обща европейска система за убежище, основана на прилагането на Женевската конвенция от 1951 г. за статута на бежанците, допълнена с Нюйоркския протокол от 1967 г. Обърнато бе особено внимание на гаранциите, че никое лице няма да бъде върнато на територията, на която то е било изложено на опасност от преследване. Заключенията на Европейския съвет предвиждаха, че Общата европейска систем</w:t>
      </w:r>
      <w:r w:rsidR="00A776E9" w:rsidRPr="005E3F81">
        <w:rPr>
          <w:rFonts w:ascii="Times New Roman" w:hAnsi="Times New Roman" w:cs="Times New Roman"/>
          <w:sz w:val="24"/>
          <w:szCs w:val="24"/>
          <w:lang w:val="bg-BG"/>
        </w:rPr>
        <w:t>а за убежище трябваше да включи</w:t>
      </w:r>
      <w:r w:rsidRPr="005E3F81">
        <w:rPr>
          <w:rFonts w:ascii="Times New Roman" w:hAnsi="Times New Roman" w:cs="Times New Roman"/>
          <w:sz w:val="24"/>
          <w:szCs w:val="24"/>
          <w:lang w:val="bg-BG"/>
        </w:rPr>
        <w:t xml:space="preserve"> в краткосрочна перспектива сближаването на нормите относно признаването на бежанците и мерките за субсидиарни форми на закрила, които да прилагат сходен статут на всяко лице, което се нуждае от такава закрила.</w:t>
      </w:r>
    </w:p>
    <w:p w:rsidR="00AF63D7" w:rsidRPr="005E3F81" w:rsidRDefault="00AF63D7"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Сближаването на тези норми и мерки трябваше да допринесе за ограничаване на вторичното придвижване на търсещите убежище между държавите-членки в случаите, когато това предвижване се дължи на различия в правната регламентация на държавите-членки.</w:t>
      </w:r>
      <w:r w:rsidR="00F365A3" w:rsidRPr="005E3F81">
        <w:rPr>
          <w:rFonts w:ascii="Times New Roman" w:hAnsi="Times New Roman" w:cs="Times New Roman"/>
          <w:sz w:val="24"/>
          <w:szCs w:val="24"/>
          <w:lang w:val="bg-BG"/>
        </w:rPr>
        <w:t xml:space="preserve"> Очевидно обаче, тези надежди не се оправдаха.</w:t>
      </w:r>
    </w:p>
    <w:p w:rsidR="00EA5C1A" w:rsidRPr="005E3F81" w:rsidRDefault="00EA5C1A" w:rsidP="008A0FDD">
      <w:pPr>
        <w:spacing w:after="0"/>
        <w:rPr>
          <w:rFonts w:ascii="Times New Roman" w:hAnsi="Times New Roman" w:cs="Times New Roman"/>
          <w:b/>
          <w:sz w:val="24"/>
          <w:szCs w:val="24"/>
          <w:lang w:val="bg-BG"/>
        </w:rPr>
      </w:pPr>
    </w:p>
    <w:p w:rsidR="00C11A23" w:rsidRPr="005E3F81" w:rsidRDefault="00AF63D7" w:rsidP="008A0FDD">
      <w:pPr>
        <w:spacing w:after="0"/>
        <w:jc w:val="both"/>
        <w:rPr>
          <w:rFonts w:ascii="Times New Roman" w:hAnsi="Times New Roman" w:cs="Times New Roman"/>
          <w:b/>
          <w:sz w:val="24"/>
          <w:szCs w:val="24"/>
          <w:lang w:val="bg-BG"/>
        </w:rPr>
      </w:pPr>
      <w:r w:rsidRPr="005E3F81">
        <w:rPr>
          <w:rFonts w:ascii="Times New Roman" w:hAnsi="Times New Roman" w:cs="Times New Roman"/>
          <w:b/>
          <w:sz w:val="24"/>
          <w:szCs w:val="24"/>
          <w:lang w:val="bg-BG"/>
        </w:rPr>
        <w:lastRenderedPageBreak/>
        <w:t>Съдебната п</w:t>
      </w:r>
      <w:r w:rsidR="00635805" w:rsidRPr="005E3F81">
        <w:rPr>
          <w:rFonts w:ascii="Times New Roman" w:hAnsi="Times New Roman" w:cs="Times New Roman"/>
          <w:b/>
          <w:sz w:val="24"/>
          <w:szCs w:val="24"/>
          <w:lang w:val="bg-BG"/>
        </w:rPr>
        <w:t>рактика на Съда на Европейския с</w:t>
      </w:r>
      <w:r w:rsidRPr="005E3F81">
        <w:rPr>
          <w:rFonts w:ascii="Times New Roman" w:hAnsi="Times New Roman" w:cs="Times New Roman"/>
          <w:b/>
          <w:sz w:val="24"/>
          <w:szCs w:val="24"/>
          <w:lang w:val="bg-BG"/>
        </w:rPr>
        <w:t>ъюз и Европейкия съд за правата на човека за правото на убежище</w:t>
      </w:r>
    </w:p>
    <w:p w:rsidR="00AF63D7" w:rsidRPr="005E3F81" w:rsidRDefault="00AF63D7"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Съдебната практика на Съда на Европейския съюз (СЕС) и Европейския съд за правата на човека (ЕСПЧ) заема важно място за еднаквото прилагане на правната рамка на европейската система за убежище.</w:t>
      </w:r>
    </w:p>
    <w:p w:rsidR="00AF63D7" w:rsidRPr="005E3F81" w:rsidRDefault="00AF63D7"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Немалко дела са заведени в СЕС по интерпретирането на Директивата на Съвета 2004/83/ЕС от 29 април 200</w:t>
      </w:r>
      <w:r w:rsidR="00635805" w:rsidRPr="005E3F81">
        <w:rPr>
          <w:rFonts w:ascii="Times New Roman" w:hAnsi="Times New Roman" w:cs="Times New Roman"/>
          <w:sz w:val="24"/>
          <w:szCs w:val="24"/>
          <w:lang w:val="bg-BG"/>
        </w:rPr>
        <w:t>4 относно минималните стандарти</w:t>
      </w:r>
      <w:r w:rsidRPr="005E3F81">
        <w:rPr>
          <w:rFonts w:ascii="Times New Roman" w:hAnsi="Times New Roman" w:cs="Times New Roman"/>
          <w:sz w:val="24"/>
          <w:szCs w:val="24"/>
          <w:lang w:val="bg-BG"/>
        </w:rPr>
        <w:t xml:space="preserve"> за признаването и правното положение на гражданите на трети страни или лицата без гражданство като бежанци или като лица, които по други причини се нуждаят от международна закрила, както и относно съдържанието на предоставената закрила. </w:t>
      </w:r>
    </w:p>
    <w:p w:rsidR="00AF63D7" w:rsidRPr="005E3F81" w:rsidRDefault="00AF63D7"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Първият случай, който бе на вниманието на СЕС се отнасяше до правото на убежище, което се регулира от Регламент ЕС № 343/2003</w:t>
      </w:r>
      <w:r w:rsidR="00EA5C1A" w:rsidRPr="005E3F81">
        <w:rPr>
          <w:rStyle w:val="a5"/>
          <w:rFonts w:ascii="Times New Roman" w:hAnsi="Times New Roman" w:cs="Times New Roman"/>
          <w:sz w:val="24"/>
          <w:szCs w:val="24"/>
          <w:lang w:val="bg-BG"/>
        </w:rPr>
        <w:footnoteReference w:id="1"/>
      </w:r>
      <w:r w:rsidRPr="005E3F81">
        <w:rPr>
          <w:rFonts w:ascii="Times New Roman" w:hAnsi="Times New Roman" w:cs="Times New Roman"/>
          <w:sz w:val="24"/>
          <w:szCs w:val="24"/>
          <w:lang w:val="bg-BG"/>
        </w:rPr>
        <w:t>. Според този акт само една държава е отговорна за разглеждането на молбата за убежище, като се установиха определени критерии, за определяне на държавата, която е отговорна за всяка молба. Такива са принципа за събиране на семейства, притежание на разрешения за пребиваване, незаконно влизане и престой в държава-членка, законно влизане в държава-членка, подаване на молба в международна транзитна зона на летище.</w:t>
      </w:r>
    </w:p>
    <w:p w:rsidR="00AF63D7" w:rsidRPr="005E3F81" w:rsidRDefault="00635805"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Ако никоя държава-</w:t>
      </w:r>
      <w:r w:rsidR="00AF63D7" w:rsidRPr="005E3F81">
        <w:rPr>
          <w:rFonts w:ascii="Times New Roman" w:hAnsi="Times New Roman" w:cs="Times New Roman"/>
          <w:sz w:val="24"/>
          <w:szCs w:val="24"/>
          <w:lang w:val="bg-BG"/>
        </w:rPr>
        <w:t xml:space="preserve">членка не би могла да бъде идентифицирана в съответствие с тези критерии,  молбите за убежище трябва да се разглеждат от тази държава, в която за първи път е подадена молба. По делото </w:t>
      </w:r>
      <w:r w:rsidR="00AF63D7" w:rsidRPr="005E3F81">
        <w:rPr>
          <w:rFonts w:ascii="Times New Roman" w:hAnsi="Times New Roman" w:cs="Times New Roman"/>
          <w:i/>
          <w:sz w:val="24"/>
          <w:szCs w:val="24"/>
          <w:lang w:val="bg-BG"/>
        </w:rPr>
        <w:t>Migrationsverket v. Petrosian and Others</w:t>
      </w:r>
      <w:r w:rsidR="00EA5C1A" w:rsidRPr="005E3F81">
        <w:rPr>
          <w:rStyle w:val="a5"/>
          <w:rFonts w:ascii="Times New Roman" w:hAnsi="Times New Roman" w:cs="Times New Roman"/>
          <w:i/>
          <w:sz w:val="24"/>
          <w:szCs w:val="24"/>
          <w:lang w:val="bg-BG"/>
        </w:rPr>
        <w:footnoteReference w:id="2"/>
      </w:r>
      <w:r w:rsidR="00EA5C1A" w:rsidRPr="005E3F81">
        <w:rPr>
          <w:rFonts w:ascii="Times New Roman" w:hAnsi="Times New Roman" w:cs="Times New Roman"/>
          <w:sz w:val="24"/>
          <w:szCs w:val="24"/>
          <w:lang w:val="bg-BG"/>
        </w:rPr>
        <w:t>,</w:t>
      </w:r>
      <w:r w:rsidR="00AF63D7" w:rsidRPr="005E3F81">
        <w:rPr>
          <w:rFonts w:ascii="Times New Roman" w:hAnsi="Times New Roman" w:cs="Times New Roman"/>
          <w:sz w:val="24"/>
          <w:szCs w:val="24"/>
          <w:lang w:val="bg-BG"/>
        </w:rPr>
        <w:t xml:space="preserve">  граждани от Армения и Украйна подават молби за убежище в Швеция, след като такова им е отказано във Франция. Съдът обаче не разглежда въпроса коя държава-членка е отговорна за разглеждането на молбата за убежище, а се ограничава съ</w:t>
      </w:r>
      <w:r w:rsidR="00EC6177" w:rsidRPr="005E3F81">
        <w:rPr>
          <w:rFonts w:ascii="Times New Roman" w:hAnsi="Times New Roman" w:cs="Times New Roman"/>
          <w:sz w:val="24"/>
          <w:szCs w:val="24"/>
          <w:lang w:val="bg-BG"/>
        </w:rPr>
        <w:t>с срока за административното при</w:t>
      </w:r>
      <w:r w:rsidR="00AF63D7" w:rsidRPr="005E3F81">
        <w:rPr>
          <w:rFonts w:ascii="Times New Roman" w:hAnsi="Times New Roman" w:cs="Times New Roman"/>
          <w:sz w:val="24"/>
          <w:szCs w:val="24"/>
          <w:lang w:val="bg-BG"/>
        </w:rPr>
        <w:t>движване на молбите за убежище.</w:t>
      </w:r>
    </w:p>
    <w:p w:rsidR="00AF63D7" w:rsidRPr="005E3F81" w:rsidRDefault="00AF63D7"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Първото дело на СЕС за интерпретиране на чл. 15 (в) на Регламент ЕС № 343/2004 за предоставяне на субсидиарна защита на цивилни граждани</w:t>
      </w:r>
      <w:r w:rsidR="00EC6177" w:rsidRPr="005E3F81">
        <w:rPr>
          <w:rFonts w:ascii="Times New Roman" w:hAnsi="Times New Roman" w:cs="Times New Roman"/>
          <w:sz w:val="24"/>
          <w:szCs w:val="24"/>
          <w:lang w:val="bg-BG"/>
        </w:rPr>
        <w:t>,</w:t>
      </w:r>
      <w:r w:rsidRPr="005E3F81">
        <w:rPr>
          <w:rFonts w:ascii="Times New Roman" w:hAnsi="Times New Roman" w:cs="Times New Roman"/>
          <w:sz w:val="24"/>
          <w:szCs w:val="24"/>
          <w:lang w:val="bg-BG"/>
        </w:rPr>
        <w:t xml:space="preserve"> които са предмет на насилие във военен конфликт, е </w:t>
      </w:r>
      <w:r w:rsidRPr="005E3F81">
        <w:rPr>
          <w:rFonts w:ascii="Times New Roman" w:hAnsi="Times New Roman" w:cs="Times New Roman"/>
          <w:i/>
          <w:sz w:val="24"/>
          <w:szCs w:val="24"/>
          <w:lang w:val="bg-BG"/>
        </w:rPr>
        <w:t>Elgafaji v. Staatssecretaris van Justitie</w:t>
      </w:r>
      <w:r w:rsidR="00B51104" w:rsidRPr="005E3F81">
        <w:rPr>
          <w:rStyle w:val="a5"/>
          <w:rFonts w:ascii="Times New Roman" w:hAnsi="Times New Roman" w:cs="Times New Roman"/>
          <w:i/>
          <w:sz w:val="24"/>
          <w:szCs w:val="24"/>
          <w:lang w:val="bg-BG"/>
        </w:rPr>
        <w:footnoteReference w:id="3"/>
      </w:r>
      <w:r w:rsidRPr="005E3F81">
        <w:rPr>
          <w:rFonts w:ascii="Times New Roman" w:hAnsi="Times New Roman" w:cs="Times New Roman"/>
          <w:sz w:val="24"/>
          <w:szCs w:val="24"/>
          <w:lang w:val="bg-BG"/>
        </w:rPr>
        <w:t>.  На физическите лица, иракски граждани е отказано разрешение за временно пребиваване на основание, че те не са успели да докажат, че при техните индивидуални случаи те биха се изложили на сериозни вреди</w:t>
      </w:r>
      <w:r w:rsidR="00EC6177" w:rsidRPr="005E3F81">
        <w:rPr>
          <w:rFonts w:ascii="Times New Roman" w:hAnsi="Times New Roman" w:cs="Times New Roman"/>
          <w:sz w:val="24"/>
          <w:szCs w:val="24"/>
          <w:lang w:val="bg-BG"/>
        </w:rPr>
        <w:t>,</w:t>
      </w:r>
      <w:r w:rsidRPr="005E3F81">
        <w:rPr>
          <w:rFonts w:ascii="Times New Roman" w:hAnsi="Times New Roman" w:cs="Times New Roman"/>
          <w:sz w:val="24"/>
          <w:szCs w:val="24"/>
          <w:lang w:val="bg-BG"/>
        </w:rPr>
        <w:t xml:space="preserve"> ако се завърнат в Ирак. </w:t>
      </w:r>
    </w:p>
    <w:p w:rsidR="00AF63D7" w:rsidRPr="005E3F81" w:rsidRDefault="00AF63D7"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Според СЕС, цивилно лице има право да получи субсидиарна защита без да представя доказателства за неговите лични обстоятелства, които биха довели до насилие над неговата личност. Съдът счита, че достатъчно основание за получаване на субсидиарна защита е наличието на реален риск за молителите. Логиката на Съда е</w:t>
      </w:r>
      <w:r w:rsidR="00EC6177" w:rsidRPr="005E3F81">
        <w:rPr>
          <w:rFonts w:ascii="Times New Roman" w:hAnsi="Times New Roman" w:cs="Times New Roman"/>
          <w:sz w:val="24"/>
          <w:szCs w:val="24"/>
          <w:lang w:val="bg-BG"/>
        </w:rPr>
        <w:t>,</w:t>
      </w:r>
      <w:r w:rsidRPr="005E3F81">
        <w:rPr>
          <w:rFonts w:ascii="Times New Roman" w:hAnsi="Times New Roman" w:cs="Times New Roman"/>
          <w:sz w:val="24"/>
          <w:szCs w:val="24"/>
          <w:lang w:val="bg-BG"/>
        </w:rPr>
        <w:t xml:space="preserve"> че цивилните граждани са изложени на безразборно насилие както пряко, така и непряко, в случаите на въоръжени конфликти. СЕС подчертава, че тази интерпретация на Регламент ЕС № 343/200</w:t>
      </w:r>
      <w:r w:rsidR="00A776E9" w:rsidRPr="005E3F81">
        <w:rPr>
          <w:rFonts w:ascii="Times New Roman" w:hAnsi="Times New Roman" w:cs="Times New Roman"/>
          <w:sz w:val="24"/>
          <w:szCs w:val="24"/>
          <w:lang w:val="bg-BG"/>
        </w:rPr>
        <w:t>3</w:t>
      </w:r>
      <w:r w:rsidRPr="005E3F81">
        <w:rPr>
          <w:rFonts w:ascii="Times New Roman" w:hAnsi="Times New Roman" w:cs="Times New Roman"/>
          <w:sz w:val="24"/>
          <w:szCs w:val="24"/>
          <w:lang w:val="bg-BG"/>
        </w:rPr>
        <w:t xml:space="preserve"> е в съответствие с</w:t>
      </w:r>
      <w:r w:rsidR="00EC6177" w:rsidRPr="005E3F81">
        <w:rPr>
          <w:rFonts w:ascii="Times New Roman" w:hAnsi="Times New Roman" w:cs="Times New Roman"/>
          <w:sz w:val="24"/>
          <w:szCs w:val="24"/>
          <w:lang w:val="bg-BG"/>
        </w:rPr>
        <w:t>ъс</w:t>
      </w:r>
      <w:r w:rsidRPr="005E3F81">
        <w:rPr>
          <w:rFonts w:ascii="Times New Roman" w:hAnsi="Times New Roman" w:cs="Times New Roman"/>
          <w:sz w:val="24"/>
          <w:szCs w:val="24"/>
          <w:lang w:val="bg-BG"/>
        </w:rPr>
        <w:t xml:space="preserve"> съдебната практика на ЕСПЧ във връзка с чл. 3 на Европейската конвенция по правата на човека. </w:t>
      </w:r>
    </w:p>
    <w:p w:rsidR="00AF63D7" w:rsidRPr="005E3F81" w:rsidRDefault="00AF63D7"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lastRenderedPageBreak/>
        <w:t xml:space="preserve">За разлика от Хартата на основните права на Европейския съюз, Европейската конвенция за защита на правата на човека и основните свободи не се позовава изрично на правото на убежище. Това не означава обаче, че ЕСПЧ не разглежда дела за предоставяне на убежище. Чрез интерпретациите на различни аспекти на изпълнението на чл. 3 от този съд, Европейската конвенция се е превърнала в общопризнат юридически инструмент на европейската система за правото на убежище  В делото на </w:t>
      </w:r>
      <w:r w:rsidRPr="005E3F81">
        <w:rPr>
          <w:rFonts w:ascii="Times New Roman" w:hAnsi="Times New Roman" w:cs="Times New Roman"/>
          <w:i/>
          <w:sz w:val="24"/>
          <w:szCs w:val="24"/>
          <w:lang w:val="bg-BG"/>
        </w:rPr>
        <w:t>Lilia, Julia and Eleonora Alimzhanova and Alexijs Lisikov v. Sweden</w:t>
      </w:r>
      <w:r w:rsidR="00B51104" w:rsidRPr="005E3F81">
        <w:rPr>
          <w:rStyle w:val="a5"/>
          <w:rFonts w:ascii="Times New Roman" w:hAnsi="Times New Roman" w:cs="Times New Roman"/>
          <w:i/>
          <w:sz w:val="24"/>
          <w:szCs w:val="24"/>
          <w:lang w:val="bg-BG"/>
        </w:rPr>
        <w:footnoteReference w:id="4"/>
      </w:r>
      <w:r w:rsidRPr="005E3F81">
        <w:rPr>
          <w:rFonts w:ascii="Times New Roman" w:hAnsi="Times New Roman" w:cs="Times New Roman"/>
          <w:sz w:val="24"/>
          <w:szCs w:val="24"/>
          <w:lang w:val="bg-BG"/>
        </w:rPr>
        <w:t>, Европейската конвенция за правата на човека не гарантира правото на убежище, а само забранява експулсирането на лица към държава, в която те могат да бъдат предмет на отношение, което е в противоречие с нейния чл. 3.</w:t>
      </w:r>
    </w:p>
    <w:p w:rsidR="003A6105" w:rsidRPr="005E3F81" w:rsidRDefault="00AF63D7" w:rsidP="008A0FDD">
      <w:pPr>
        <w:spacing w:after="0"/>
        <w:ind w:firstLine="720"/>
        <w:jc w:val="both"/>
        <w:rPr>
          <w:rFonts w:ascii="Times New Roman" w:hAnsi="Times New Roman" w:cs="Times New Roman"/>
          <w:sz w:val="24"/>
          <w:szCs w:val="24"/>
        </w:rPr>
      </w:pPr>
      <w:r w:rsidRPr="005E3F81">
        <w:rPr>
          <w:rFonts w:ascii="Times New Roman" w:hAnsi="Times New Roman" w:cs="Times New Roman"/>
          <w:sz w:val="24"/>
          <w:szCs w:val="24"/>
          <w:lang w:val="bg-BG"/>
        </w:rPr>
        <w:t xml:space="preserve">ЕСПЧ </w:t>
      </w:r>
      <w:r w:rsidR="00767200" w:rsidRPr="005E3F81">
        <w:rPr>
          <w:rFonts w:ascii="Times New Roman" w:hAnsi="Times New Roman" w:cs="Times New Roman"/>
          <w:sz w:val="24"/>
          <w:szCs w:val="24"/>
        </w:rPr>
        <w:t>e</w:t>
      </w:r>
      <w:r w:rsidRPr="005E3F81">
        <w:rPr>
          <w:rFonts w:ascii="Times New Roman" w:hAnsi="Times New Roman" w:cs="Times New Roman"/>
          <w:sz w:val="24"/>
          <w:szCs w:val="24"/>
          <w:lang w:val="bg-BG"/>
        </w:rPr>
        <w:t xml:space="preserve"> имал възможност да се произнес</w:t>
      </w:r>
      <w:r w:rsidR="00767200" w:rsidRPr="005E3F81">
        <w:rPr>
          <w:rFonts w:ascii="Times New Roman" w:hAnsi="Times New Roman" w:cs="Times New Roman"/>
          <w:sz w:val="24"/>
          <w:szCs w:val="24"/>
        </w:rPr>
        <w:t>e</w:t>
      </w:r>
      <w:r w:rsidRPr="005E3F81">
        <w:rPr>
          <w:rFonts w:ascii="Times New Roman" w:hAnsi="Times New Roman" w:cs="Times New Roman"/>
          <w:sz w:val="24"/>
          <w:szCs w:val="24"/>
          <w:lang w:val="bg-BG"/>
        </w:rPr>
        <w:t xml:space="preserve"> по дела за непредоставяне на статут на бежанец на предполагаем терорист (</w:t>
      </w:r>
      <w:r w:rsidRPr="005E3F81">
        <w:rPr>
          <w:rFonts w:ascii="Times New Roman" w:hAnsi="Times New Roman" w:cs="Times New Roman"/>
          <w:i/>
          <w:sz w:val="24"/>
          <w:szCs w:val="24"/>
          <w:lang w:val="bg-BG"/>
        </w:rPr>
        <w:t>Bundesrepublik Deutschland v. B and D</w:t>
      </w:r>
      <w:r w:rsidR="00B51104" w:rsidRPr="005E3F81">
        <w:rPr>
          <w:rStyle w:val="a5"/>
          <w:rFonts w:ascii="Times New Roman" w:hAnsi="Times New Roman" w:cs="Times New Roman"/>
          <w:i/>
          <w:sz w:val="24"/>
          <w:szCs w:val="24"/>
          <w:lang w:val="bg-BG"/>
        </w:rPr>
        <w:footnoteReference w:id="5"/>
      </w:r>
      <w:r w:rsidRPr="005E3F81">
        <w:rPr>
          <w:rFonts w:ascii="Times New Roman" w:hAnsi="Times New Roman" w:cs="Times New Roman"/>
          <w:sz w:val="24"/>
          <w:szCs w:val="24"/>
          <w:lang w:val="bg-BG"/>
        </w:rPr>
        <w:t xml:space="preserve">), </w:t>
      </w:r>
      <w:r w:rsidR="00B51104" w:rsidRPr="005E3F81">
        <w:rPr>
          <w:rFonts w:ascii="Times New Roman" w:hAnsi="Times New Roman" w:cs="Times New Roman"/>
          <w:sz w:val="24"/>
          <w:szCs w:val="24"/>
          <w:lang w:val="bg-BG"/>
        </w:rPr>
        <w:t>както и за неприлагане на принципа за забраната за връщане за лице, което представлява опасност за националната сигурност на приемащата държава (</w:t>
      </w:r>
      <w:r w:rsidR="00B51104" w:rsidRPr="005E3F81">
        <w:rPr>
          <w:rFonts w:ascii="Times New Roman" w:hAnsi="Times New Roman" w:cs="Times New Roman"/>
          <w:i/>
          <w:sz w:val="24"/>
          <w:szCs w:val="24"/>
          <w:lang w:val="bg-BG"/>
        </w:rPr>
        <w:t>Chahai v. The United Kingdom</w:t>
      </w:r>
      <w:r w:rsidR="00767200" w:rsidRPr="005E3F81">
        <w:rPr>
          <w:rStyle w:val="a5"/>
          <w:rFonts w:ascii="Times New Roman" w:hAnsi="Times New Roman" w:cs="Times New Roman"/>
          <w:i/>
          <w:sz w:val="24"/>
          <w:szCs w:val="24"/>
          <w:lang w:val="bg-BG"/>
        </w:rPr>
        <w:footnoteReference w:id="6"/>
      </w:r>
      <w:r w:rsidR="00B51104" w:rsidRPr="005E3F81">
        <w:rPr>
          <w:rFonts w:ascii="Times New Roman" w:hAnsi="Times New Roman" w:cs="Times New Roman"/>
          <w:i/>
          <w:sz w:val="24"/>
          <w:szCs w:val="24"/>
          <w:lang w:val="bg-BG"/>
        </w:rPr>
        <w:t xml:space="preserve"> and Saadi v. Italy</w:t>
      </w:r>
      <w:r w:rsidR="00767200" w:rsidRPr="005E3F81">
        <w:rPr>
          <w:rStyle w:val="a5"/>
          <w:rFonts w:ascii="Times New Roman" w:hAnsi="Times New Roman" w:cs="Times New Roman"/>
          <w:i/>
          <w:sz w:val="24"/>
          <w:szCs w:val="24"/>
          <w:lang w:val="bg-BG"/>
        </w:rPr>
        <w:footnoteReference w:id="7"/>
      </w:r>
      <w:r w:rsidR="00B51104" w:rsidRPr="005E3F81">
        <w:rPr>
          <w:rFonts w:ascii="Times New Roman" w:hAnsi="Times New Roman" w:cs="Times New Roman"/>
          <w:sz w:val="24"/>
          <w:szCs w:val="24"/>
          <w:lang w:val="bg-BG"/>
        </w:rPr>
        <w:t>).</w:t>
      </w:r>
    </w:p>
    <w:p w:rsidR="00514822" w:rsidRPr="005E3F81" w:rsidRDefault="00514822"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Определен интерес представлява взаимоотношението между мигрантското и наказателното право</w:t>
      </w:r>
      <w:r w:rsidR="00CB428D" w:rsidRPr="005E3F81">
        <w:rPr>
          <w:rFonts w:ascii="Times New Roman" w:hAnsi="Times New Roman" w:cs="Times New Roman"/>
          <w:sz w:val="24"/>
          <w:szCs w:val="24"/>
          <w:lang w:val="bg-BG"/>
        </w:rPr>
        <w:t>.</w:t>
      </w:r>
      <w:r w:rsidRPr="005E3F81">
        <w:rPr>
          <w:rFonts w:ascii="Times New Roman" w:hAnsi="Times New Roman" w:cs="Times New Roman"/>
          <w:sz w:val="24"/>
          <w:szCs w:val="24"/>
          <w:lang w:val="bg-BG"/>
        </w:rPr>
        <w:t xml:space="preserve"> </w:t>
      </w:r>
      <w:r w:rsidR="00F16C14" w:rsidRPr="005E3F81">
        <w:rPr>
          <w:rFonts w:ascii="Times New Roman" w:hAnsi="Times New Roman" w:cs="Times New Roman"/>
          <w:sz w:val="24"/>
          <w:szCs w:val="24"/>
          <w:lang w:val="bg-BG"/>
        </w:rPr>
        <w:t xml:space="preserve">По случаите </w:t>
      </w:r>
      <w:r w:rsidR="00F16C14" w:rsidRPr="005E3F81">
        <w:rPr>
          <w:rFonts w:ascii="Times New Roman" w:hAnsi="Times New Roman" w:cs="Times New Roman"/>
          <w:i/>
          <w:sz w:val="24"/>
          <w:szCs w:val="24"/>
        </w:rPr>
        <w:t>El Dridi</w:t>
      </w:r>
      <w:r w:rsidR="00F16C14" w:rsidRPr="005E3F81">
        <w:rPr>
          <w:rFonts w:ascii="Times New Roman" w:hAnsi="Times New Roman" w:cs="Times New Roman"/>
          <w:sz w:val="24"/>
          <w:szCs w:val="24"/>
        </w:rPr>
        <w:t xml:space="preserve"> </w:t>
      </w:r>
      <w:r w:rsidR="00F16C14" w:rsidRPr="005E3F81">
        <w:rPr>
          <w:rFonts w:ascii="Times New Roman" w:hAnsi="Times New Roman" w:cs="Times New Roman"/>
          <w:sz w:val="24"/>
          <w:szCs w:val="24"/>
          <w:lang w:val="bg-BG"/>
        </w:rPr>
        <w:t xml:space="preserve">и </w:t>
      </w:r>
      <w:r w:rsidR="00F16C14" w:rsidRPr="005E3F81">
        <w:rPr>
          <w:rFonts w:ascii="Times New Roman" w:hAnsi="Times New Roman" w:cs="Times New Roman"/>
          <w:i/>
          <w:sz w:val="24"/>
          <w:szCs w:val="24"/>
        </w:rPr>
        <w:t>Achghbabian</w:t>
      </w:r>
      <w:r w:rsidR="00F16C14" w:rsidRPr="005E3F81">
        <w:rPr>
          <w:rFonts w:ascii="Times New Roman" w:hAnsi="Times New Roman" w:cs="Times New Roman"/>
          <w:sz w:val="24"/>
          <w:szCs w:val="24"/>
        </w:rPr>
        <w:t xml:space="preserve"> </w:t>
      </w:r>
      <w:r w:rsidR="00F16C14" w:rsidRPr="005E3F81">
        <w:rPr>
          <w:rFonts w:ascii="Times New Roman" w:hAnsi="Times New Roman" w:cs="Times New Roman"/>
          <w:sz w:val="24"/>
          <w:szCs w:val="24"/>
          <w:lang w:val="bg-BG"/>
        </w:rPr>
        <w:t xml:space="preserve">СЕС счита за </w:t>
      </w:r>
      <w:r w:rsidR="006927CA" w:rsidRPr="005E3F81">
        <w:rPr>
          <w:rFonts w:ascii="Times New Roman" w:hAnsi="Times New Roman" w:cs="Times New Roman"/>
          <w:sz w:val="24"/>
          <w:szCs w:val="24"/>
          <w:lang w:val="bg-BG"/>
        </w:rPr>
        <w:t>несъвместими националните наказателни мерки, наложени поради нарушаване на мигрантските норми и разпоредбите на Директивата на ЕС за връщането (</w:t>
      </w:r>
      <w:r w:rsidR="006927CA" w:rsidRPr="005E3F81">
        <w:rPr>
          <w:rFonts w:ascii="Times New Roman" w:hAnsi="Times New Roman" w:cs="Times New Roman"/>
          <w:sz w:val="24"/>
          <w:szCs w:val="24"/>
        </w:rPr>
        <w:t>EU Returns Directive).</w:t>
      </w:r>
      <w:r w:rsidR="006927CA" w:rsidRPr="005E3F81">
        <w:rPr>
          <w:rFonts w:ascii="Times New Roman" w:hAnsi="Times New Roman" w:cs="Times New Roman"/>
          <w:sz w:val="24"/>
          <w:szCs w:val="24"/>
          <w:lang w:val="bg-BG"/>
        </w:rPr>
        <w:t xml:space="preserve"> </w:t>
      </w:r>
      <w:r w:rsidR="00CB428D" w:rsidRPr="005E3F81">
        <w:rPr>
          <w:rFonts w:ascii="Times New Roman" w:hAnsi="Times New Roman" w:cs="Times New Roman"/>
          <w:sz w:val="24"/>
          <w:szCs w:val="24"/>
        </w:rPr>
        <w:t xml:space="preserve">В своето решение по случая </w:t>
      </w:r>
      <w:r w:rsidR="00CB428D" w:rsidRPr="005E3F81">
        <w:rPr>
          <w:rFonts w:ascii="Times New Roman" w:hAnsi="Times New Roman" w:cs="Times New Roman"/>
          <w:i/>
          <w:sz w:val="24"/>
          <w:szCs w:val="24"/>
        </w:rPr>
        <w:t>Skerdjan Celaj</w:t>
      </w:r>
      <w:r w:rsidR="00CB428D" w:rsidRPr="005E3F81">
        <w:rPr>
          <w:rFonts w:ascii="Times New Roman" w:hAnsi="Times New Roman" w:cs="Times New Roman"/>
          <w:sz w:val="24"/>
          <w:szCs w:val="24"/>
        </w:rPr>
        <w:t xml:space="preserve"> (C-290/14)</w:t>
      </w:r>
      <w:r w:rsidRPr="005E3F81">
        <w:rPr>
          <w:rFonts w:ascii="Times New Roman" w:hAnsi="Times New Roman" w:cs="Times New Roman"/>
          <w:sz w:val="24"/>
          <w:szCs w:val="24"/>
          <w:lang w:val="bg-BG"/>
        </w:rPr>
        <w:t xml:space="preserve"> </w:t>
      </w:r>
      <w:r w:rsidR="00CB428D" w:rsidRPr="005E3F81">
        <w:rPr>
          <w:rFonts w:ascii="Times New Roman" w:hAnsi="Times New Roman" w:cs="Times New Roman"/>
          <w:sz w:val="24"/>
          <w:szCs w:val="24"/>
          <w:lang w:val="bg-BG"/>
        </w:rPr>
        <w:t>от 1 октомври 2015</w:t>
      </w:r>
      <w:r w:rsidR="006927CA" w:rsidRPr="005E3F81">
        <w:rPr>
          <w:rFonts w:ascii="Times New Roman" w:hAnsi="Times New Roman" w:cs="Times New Roman"/>
          <w:sz w:val="24"/>
          <w:szCs w:val="24"/>
          <w:lang w:val="bg-BG"/>
        </w:rPr>
        <w:t xml:space="preserve"> обаче </w:t>
      </w:r>
      <w:r w:rsidR="00CB428D" w:rsidRPr="005E3F81">
        <w:rPr>
          <w:rFonts w:ascii="Times New Roman" w:hAnsi="Times New Roman" w:cs="Times New Roman"/>
          <w:sz w:val="24"/>
          <w:szCs w:val="24"/>
          <w:lang w:val="bg-BG"/>
        </w:rPr>
        <w:t xml:space="preserve">г. СЕС </w:t>
      </w:r>
      <w:r w:rsidR="00F16C14" w:rsidRPr="005E3F81">
        <w:rPr>
          <w:rFonts w:ascii="Times New Roman" w:hAnsi="Times New Roman" w:cs="Times New Roman"/>
          <w:sz w:val="24"/>
          <w:szCs w:val="24"/>
          <w:lang w:val="bg-BG"/>
        </w:rPr>
        <w:t>приема</w:t>
      </w:r>
      <w:r w:rsidR="00CB428D" w:rsidRPr="005E3F81">
        <w:rPr>
          <w:rFonts w:ascii="Times New Roman" w:hAnsi="Times New Roman" w:cs="Times New Roman"/>
          <w:sz w:val="24"/>
          <w:szCs w:val="24"/>
          <w:lang w:val="bg-BG"/>
        </w:rPr>
        <w:t xml:space="preserve"> </w:t>
      </w:r>
      <w:r w:rsidR="006927CA" w:rsidRPr="005E3F81">
        <w:rPr>
          <w:rFonts w:ascii="Times New Roman" w:hAnsi="Times New Roman" w:cs="Times New Roman"/>
          <w:sz w:val="24"/>
          <w:szCs w:val="24"/>
          <w:lang w:val="bg-BG"/>
        </w:rPr>
        <w:t xml:space="preserve">че обстоятелствата по това дело са специфични и </w:t>
      </w:r>
      <w:r w:rsidR="00F16C14" w:rsidRPr="005E3F81">
        <w:rPr>
          <w:rFonts w:ascii="Times New Roman" w:hAnsi="Times New Roman" w:cs="Times New Roman"/>
          <w:sz w:val="24"/>
          <w:szCs w:val="24"/>
          <w:lang w:val="bg-BG"/>
        </w:rPr>
        <w:t>затова не трябва да се следва установената съдебна практика, установена с цитираните по-горе дела.</w:t>
      </w:r>
      <w:r w:rsidR="009E03A8" w:rsidRPr="005E3F81">
        <w:rPr>
          <w:rStyle w:val="a5"/>
          <w:rFonts w:ascii="Times New Roman" w:hAnsi="Times New Roman" w:cs="Times New Roman"/>
          <w:sz w:val="24"/>
          <w:szCs w:val="24"/>
          <w:lang w:val="bg-BG"/>
        </w:rPr>
        <w:footnoteReference w:id="8"/>
      </w:r>
    </w:p>
    <w:p w:rsidR="00E061AD" w:rsidRDefault="00E061AD" w:rsidP="008A0FDD">
      <w:pPr>
        <w:spacing w:after="0"/>
        <w:ind w:firstLine="720"/>
        <w:jc w:val="both"/>
        <w:rPr>
          <w:rFonts w:ascii="Times New Roman" w:hAnsi="Times New Roman" w:cs="Times New Roman"/>
          <w:b/>
          <w:sz w:val="24"/>
          <w:szCs w:val="24"/>
          <w:lang w:val="bg-BG"/>
        </w:rPr>
      </w:pPr>
    </w:p>
    <w:p w:rsidR="00B11E08" w:rsidRPr="005E3F81" w:rsidRDefault="00514822" w:rsidP="00E061AD">
      <w:pPr>
        <w:spacing w:after="0"/>
        <w:jc w:val="both"/>
        <w:rPr>
          <w:rFonts w:ascii="Times New Roman" w:hAnsi="Times New Roman" w:cs="Times New Roman"/>
          <w:b/>
          <w:sz w:val="24"/>
          <w:szCs w:val="24"/>
          <w:lang w:val="bg-BG"/>
        </w:rPr>
      </w:pPr>
      <w:r w:rsidRPr="005E3F81">
        <w:rPr>
          <w:rFonts w:ascii="Times New Roman" w:hAnsi="Times New Roman" w:cs="Times New Roman"/>
          <w:b/>
          <w:sz w:val="24"/>
          <w:szCs w:val="24"/>
          <w:lang w:val="bg-BG"/>
        </w:rPr>
        <w:t>С</w:t>
      </w:r>
      <w:r w:rsidR="00B11E08" w:rsidRPr="005E3F81">
        <w:rPr>
          <w:rFonts w:ascii="Times New Roman" w:hAnsi="Times New Roman" w:cs="Times New Roman"/>
          <w:b/>
          <w:sz w:val="24"/>
          <w:szCs w:val="24"/>
          <w:lang w:val="bg-BG"/>
        </w:rPr>
        <w:t xml:space="preserve">поразумението между ЕС и Турция </w:t>
      </w:r>
    </w:p>
    <w:p w:rsidR="00B11E08" w:rsidRPr="005E3F81" w:rsidRDefault="00B11E08"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Според постигнатото споразумение всички нови нередовни мигранти, отиващи от Турция към гръцките острови, ще бъдат връщани в Турция, считано от 20 март 2016 г. Споразумението гарантира, че молбата на всеки кандидат за убежище ще бъде разглеждана индивидуално на гръцките острови. Според авторите на споразумението нямало да се нарушава правото на ЕС и международното право, като се изключи колективното експулсиране. Едва ли има по-явно противоречие между двете декларации, посочени по-горе – от една страна „всички“ нередовни мигранти ще се връщат, които отиват от Турция към гръцките острови, а от друга страна няма да се допуска колективно връщане, като се спазва забраната за връщане. Остава открит въпросът и доколко временна е тази договореност.</w:t>
      </w:r>
    </w:p>
    <w:p w:rsidR="00B11E08" w:rsidRPr="005E3F81" w:rsidRDefault="00B11E08"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 xml:space="preserve">В договореността специално се подчертава, че всяка молба за убежище ще се разглежда индивидуално от гръцките власти в съответствие с Директива 2013/32/ЕС на Европейския парламент и на Съвета от 26 юни 2013 година относно общите процедури за предоставяне и отнемане на международна закрила. Приложното поле на тази Директива обхваща гръцките острови, но не и вътрешните морски води и </w:t>
      </w:r>
      <w:r w:rsidRPr="005E3F81">
        <w:rPr>
          <w:rFonts w:ascii="Times New Roman" w:hAnsi="Times New Roman" w:cs="Times New Roman"/>
          <w:sz w:val="24"/>
          <w:szCs w:val="24"/>
          <w:lang w:val="bg-BG"/>
        </w:rPr>
        <w:lastRenderedPageBreak/>
        <w:t>териториалното море – 12 мили, тяхното дъно и неговите недра са част от територията на Турция. Из</w:t>
      </w:r>
      <w:r w:rsidR="00EC6177" w:rsidRPr="005E3F81">
        <w:rPr>
          <w:rFonts w:ascii="Times New Roman" w:hAnsi="Times New Roman" w:cs="Times New Roman"/>
          <w:sz w:val="24"/>
          <w:szCs w:val="24"/>
          <w:lang w:val="bg-BG"/>
        </w:rPr>
        <w:t>вън обхвата на тази Директива е</w:t>
      </w:r>
      <w:r w:rsidRPr="005E3F81">
        <w:rPr>
          <w:rFonts w:ascii="Times New Roman" w:hAnsi="Times New Roman" w:cs="Times New Roman"/>
          <w:sz w:val="24"/>
          <w:szCs w:val="24"/>
          <w:lang w:val="bg-BG"/>
        </w:rPr>
        <w:t xml:space="preserve"> и откритото море, което е извън юрисдикцията на държавите.</w:t>
      </w:r>
    </w:p>
    <w:p w:rsidR="00B11E08" w:rsidRPr="005E3F81" w:rsidRDefault="00B11E08"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Гърция трябва да признае на Турция статут на трета сигурна страна, към която мигрантите могат да бъдат връщани и в която те да се ползват с международна защита.</w:t>
      </w:r>
    </w:p>
    <w:p w:rsidR="006D6425" w:rsidRPr="005E3F81" w:rsidRDefault="006D6425"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Мигрантите, които се връщат в Турция трябва да бъдат защитени в съответствие с международните стандарти и особено забраната за невръщане. Трябва да се подчертае, че Турция трябва да следва правилата на ЕС, залегнали в Директивата за процедурите за предоставяне на убежище, които дефинират „сигурната трета страна“, като стра</w:t>
      </w:r>
      <w:r w:rsidR="00EC6177" w:rsidRPr="005E3F81">
        <w:rPr>
          <w:rFonts w:ascii="Times New Roman" w:hAnsi="Times New Roman" w:cs="Times New Roman"/>
          <w:sz w:val="24"/>
          <w:szCs w:val="24"/>
          <w:lang w:val="bg-BG"/>
        </w:rPr>
        <w:t>на, в която физическите лица не</w:t>
      </w:r>
      <w:r w:rsidRPr="005E3F81">
        <w:rPr>
          <w:rFonts w:ascii="Times New Roman" w:hAnsi="Times New Roman" w:cs="Times New Roman"/>
          <w:sz w:val="24"/>
          <w:szCs w:val="24"/>
          <w:lang w:val="bg-BG"/>
        </w:rPr>
        <w:t xml:space="preserve"> чувстват техния живот или свобода заплашени на основа на раса, религия, националност, членство в определена социална група (това са критерии, намерили място в Женевската конвенция</w:t>
      </w:r>
      <w:r w:rsidR="00A776E9" w:rsidRPr="005E3F81">
        <w:rPr>
          <w:rFonts w:ascii="Times New Roman" w:hAnsi="Times New Roman" w:cs="Times New Roman"/>
          <w:sz w:val="24"/>
          <w:szCs w:val="24"/>
          <w:lang w:val="bg-BG"/>
        </w:rPr>
        <w:t xml:space="preserve"> за бежанците</w:t>
      </w:r>
      <w:r w:rsidRPr="005E3F81">
        <w:rPr>
          <w:rFonts w:ascii="Times New Roman" w:hAnsi="Times New Roman" w:cs="Times New Roman"/>
          <w:sz w:val="24"/>
          <w:szCs w:val="24"/>
          <w:lang w:val="bg-BG"/>
        </w:rPr>
        <w:t>); няма риск за нанасяне на сериозни вреди по смисъла на дефиницията на ЕС за субсидиарна защита – смъртно наказание, изтезания; заинтересованите лица не трябва да се изпращат към несигурна трета страна. Забраната за преместване</w:t>
      </w:r>
      <w:r w:rsidR="00EC6177" w:rsidRPr="005E3F81">
        <w:rPr>
          <w:rFonts w:ascii="Times New Roman" w:hAnsi="Times New Roman" w:cs="Times New Roman"/>
          <w:sz w:val="24"/>
          <w:szCs w:val="24"/>
          <w:lang w:val="bg-BG"/>
        </w:rPr>
        <w:t>,</w:t>
      </w:r>
      <w:r w:rsidRPr="005E3F81">
        <w:rPr>
          <w:rFonts w:ascii="Times New Roman" w:hAnsi="Times New Roman" w:cs="Times New Roman"/>
          <w:sz w:val="24"/>
          <w:szCs w:val="24"/>
          <w:lang w:val="bg-BG"/>
        </w:rPr>
        <w:t xml:space="preserve"> ако има вероятност лицето да бъде подложено на мъчения</w:t>
      </w:r>
      <w:r w:rsidR="00EC6177" w:rsidRPr="005E3F81">
        <w:rPr>
          <w:rFonts w:ascii="Times New Roman" w:hAnsi="Times New Roman" w:cs="Times New Roman"/>
          <w:sz w:val="24"/>
          <w:szCs w:val="24"/>
          <w:lang w:val="bg-BG"/>
        </w:rPr>
        <w:t>,</w:t>
      </w:r>
      <w:r w:rsidRPr="005E3F81">
        <w:rPr>
          <w:rFonts w:ascii="Times New Roman" w:hAnsi="Times New Roman" w:cs="Times New Roman"/>
          <w:sz w:val="24"/>
          <w:szCs w:val="24"/>
          <w:lang w:val="bg-BG"/>
        </w:rPr>
        <w:t xml:space="preserve"> е залегнала в съдебната практика на ЕСПЧ.</w:t>
      </w:r>
    </w:p>
    <w:p w:rsidR="006D6425" w:rsidRPr="005E3F81" w:rsidRDefault="006D6425"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Специфичен интерес представлява въпрос</w:t>
      </w:r>
      <w:r w:rsidR="00A776E9" w:rsidRPr="005E3F81">
        <w:rPr>
          <w:rFonts w:ascii="Times New Roman" w:hAnsi="Times New Roman" w:cs="Times New Roman"/>
          <w:sz w:val="24"/>
          <w:szCs w:val="24"/>
          <w:lang w:val="bg-BG"/>
        </w:rPr>
        <w:t>ът</w:t>
      </w:r>
      <w:r w:rsidRPr="005E3F81">
        <w:rPr>
          <w:rFonts w:ascii="Times New Roman" w:hAnsi="Times New Roman" w:cs="Times New Roman"/>
          <w:sz w:val="24"/>
          <w:szCs w:val="24"/>
          <w:lang w:val="bg-BG"/>
        </w:rPr>
        <w:t xml:space="preserve"> доколко Турция е сигурна страна от гледна точка на спазването на правата на човека и особено правото на изразяване. Европейската комисия всъщност вече отговори положително на този въпрос и молби от турски граждани за предоставяне на убежище</w:t>
      </w:r>
      <w:r w:rsidR="00EC6177" w:rsidRPr="005E3F81">
        <w:rPr>
          <w:rFonts w:ascii="Times New Roman" w:hAnsi="Times New Roman" w:cs="Times New Roman"/>
          <w:sz w:val="24"/>
          <w:szCs w:val="24"/>
          <w:lang w:val="bg-BG"/>
        </w:rPr>
        <w:t>,</w:t>
      </w:r>
      <w:r w:rsidRPr="005E3F81">
        <w:rPr>
          <w:rFonts w:ascii="Times New Roman" w:hAnsi="Times New Roman" w:cs="Times New Roman"/>
          <w:sz w:val="24"/>
          <w:szCs w:val="24"/>
          <w:lang w:val="bg-BG"/>
        </w:rPr>
        <w:t xml:space="preserve"> би трябвало да се отхвърлят като неоснователни.</w:t>
      </w:r>
    </w:p>
    <w:p w:rsidR="006D6425" w:rsidRPr="005E3F81" w:rsidRDefault="006D6425"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Според споразумението Турция трябва да предприеме необходимите мерки за предотвратяване на нови канали за нелегална миграция от Турция и към ЕС, като сътрудничи със съседните държави и ЕС. В тази връзка България има основания да бъде загрижена от откриване на нов канал за използване от кандидати за убежище през Черно море. Такива случаи, разбира се, трябва да се решават съгласно действащите правила на ЕС за предоставяне на убежище.</w:t>
      </w:r>
    </w:p>
    <w:p w:rsidR="0017631E" w:rsidRPr="005E3F81" w:rsidRDefault="00EC6177" w:rsidP="008A0FDD">
      <w:pPr>
        <w:spacing w:after="0"/>
        <w:ind w:firstLine="720"/>
        <w:jc w:val="both"/>
        <w:rPr>
          <w:rFonts w:ascii="Times New Roman" w:hAnsi="Times New Roman" w:cs="Times New Roman"/>
          <w:sz w:val="24"/>
          <w:szCs w:val="24"/>
        </w:rPr>
      </w:pPr>
      <w:r w:rsidRPr="005E3F81">
        <w:rPr>
          <w:rFonts w:ascii="Times New Roman" w:hAnsi="Times New Roman" w:cs="Times New Roman"/>
          <w:sz w:val="24"/>
          <w:szCs w:val="24"/>
          <w:lang w:val="bg-BG"/>
        </w:rPr>
        <w:t>Очевидно</w:t>
      </w:r>
      <w:r w:rsidR="006D6425" w:rsidRPr="005E3F81">
        <w:rPr>
          <w:rFonts w:ascii="Times New Roman" w:hAnsi="Times New Roman" w:cs="Times New Roman"/>
          <w:sz w:val="24"/>
          <w:szCs w:val="24"/>
          <w:lang w:val="bg-BG"/>
        </w:rPr>
        <w:t xml:space="preserve"> е</w:t>
      </w:r>
      <w:r w:rsidRPr="005E3F81">
        <w:rPr>
          <w:rFonts w:ascii="Times New Roman" w:hAnsi="Times New Roman" w:cs="Times New Roman"/>
          <w:sz w:val="24"/>
          <w:szCs w:val="24"/>
          <w:lang w:val="bg-BG"/>
        </w:rPr>
        <w:t>,</w:t>
      </w:r>
      <w:r w:rsidR="006D6425" w:rsidRPr="005E3F81">
        <w:rPr>
          <w:rFonts w:ascii="Times New Roman" w:hAnsi="Times New Roman" w:cs="Times New Roman"/>
          <w:sz w:val="24"/>
          <w:szCs w:val="24"/>
          <w:lang w:val="bg-BG"/>
        </w:rPr>
        <w:t xml:space="preserve"> че Турция не е водена единствено от чисто безкористни подбуди за сключване на споразумението с ЕС.  Считам, че помощта на ЕС няма да са ограничи с тези 3 милиарда евро плюс допълнителните 3 милиарда, обещани до края на 2018 г.</w:t>
      </w:r>
      <w:r w:rsidR="0017631E" w:rsidRPr="005E3F81">
        <w:rPr>
          <w:sz w:val="24"/>
          <w:szCs w:val="24"/>
        </w:rPr>
        <w:t xml:space="preserve"> </w:t>
      </w:r>
      <w:r w:rsidR="0017631E" w:rsidRPr="005E3F81">
        <w:rPr>
          <w:rFonts w:ascii="Times New Roman" w:hAnsi="Times New Roman" w:cs="Times New Roman"/>
          <w:sz w:val="24"/>
          <w:szCs w:val="24"/>
          <w:lang w:val="bg-BG"/>
        </w:rPr>
        <w:t>за посрещането на нуждите на сирийските бежанци срещу предварително заявени намерения</w:t>
      </w:r>
      <w:r w:rsidR="0086018B" w:rsidRPr="005E3F81">
        <w:rPr>
          <w:rFonts w:ascii="Times New Roman" w:hAnsi="Times New Roman" w:cs="Times New Roman"/>
          <w:sz w:val="24"/>
          <w:szCs w:val="24"/>
          <w:lang w:val="bg-BG"/>
        </w:rPr>
        <w:t>,</w:t>
      </w:r>
      <w:r w:rsidR="0017631E" w:rsidRPr="005E3F81">
        <w:rPr>
          <w:rFonts w:ascii="Times New Roman" w:hAnsi="Times New Roman" w:cs="Times New Roman"/>
          <w:sz w:val="24"/>
          <w:szCs w:val="24"/>
          <w:lang w:val="bg-BG"/>
        </w:rPr>
        <w:t xml:space="preserve"> как средствата ще бъдат използвани. Турция трябва да изпълни общо 72 изисквания и декларира, че може да го направи.</w:t>
      </w:r>
      <w:r w:rsidR="006D6425" w:rsidRPr="005E3F81">
        <w:rPr>
          <w:rFonts w:ascii="Times New Roman" w:hAnsi="Times New Roman" w:cs="Times New Roman"/>
          <w:sz w:val="24"/>
          <w:szCs w:val="24"/>
          <w:lang w:val="bg-BG"/>
        </w:rPr>
        <w:t xml:space="preserve"> </w:t>
      </w:r>
    </w:p>
    <w:p w:rsidR="006D6425" w:rsidRPr="005E3F81" w:rsidRDefault="006D6425"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Турция използва това споразумение и за активизиране на процеса на присъединяването си към ЕС. Двете ст</w:t>
      </w:r>
      <w:r w:rsidR="0017631E" w:rsidRPr="005E3F81">
        <w:rPr>
          <w:rFonts w:ascii="Times New Roman" w:hAnsi="Times New Roman" w:cs="Times New Roman"/>
          <w:sz w:val="24"/>
          <w:szCs w:val="24"/>
          <w:lang w:val="bg-BG"/>
        </w:rPr>
        <w:t xml:space="preserve">рани решават да отворят Раздел </w:t>
      </w:r>
      <w:r w:rsidR="0017631E" w:rsidRPr="005E3F81">
        <w:rPr>
          <w:rFonts w:ascii="Times New Roman" w:hAnsi="Times New Roman" w:cs="Times New Roman"/>
          <w:sz w:val="24"/>
          <w:szCs w:val="24"/>
        </w:rPr>
        <w:t xml:space="preserve">3 </w:t>
      </w:r>
      <w:r w:rsidRPr="005E3F81">
        <w:rPr>
          <w:rFonts w:ascii="Times New Roman" w:hAnsi="Times New Roman" w:cs="Times New Roman"/>
          <w:sz w:val="24"/>
          <w:szCs w:val="24"/>
          <w:lang w:val="bg-BG"/>
        </w:rPr>
        <w:t>след отварянето на Раздел 17 през декември 2015 г.</w:t>
      </w:r>
      <w:r w:rsidR="0086018B" w:rsidRPr="005E3F81">
        <w:rPr>
          <w:rFonts w:ascii="Times New Roman" w:hAnsi="Times New Roman" w:cs="Times New Roman"/>
          <w:sz w:val="24"/>
          <w:szCs w:val="24"/>
          <w:lang w:val="bg-BG"/>
        </w:rPr>
        <w:t>.</w:t>
      </w:r>
      <w:r w:rsidRPr="005E3F81">
        <w:rPr>
          <w:rFonts w:ascii="Times New Roman" w:hAnsi="Times New Roman" w:cs="Times New Roman"/>
          <w:sz w:val="24"/>
          <w:szCs w:val="24"/>
          <w:lang w:val="bg-BG"/>
        </w:rPr>
        <w:t xml:space="preserve"> За десетте години на преговори с ЕС, Турция е успяла да затвори само един Раздел, като в споразумението от март 2016 г. не се поемат ангажименти във връзка с процеса на присъединяването на Турция към ЕС. Този процес е доста дълъг и неясен, като се има предвид, че евентуалното споразумение трябва да се ратифицира от парламентите на 28-те държави-членки на ЕС.</w:t>
      </w:r>
    </w:p>
    <w:p w:rsidR="006D6425" w:rsidRPr="005E3F81" w:rsidRDefault="006D6425"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Мигрантите, които биха обжалвали административни решения отнасящи се до техни молби за убежище</w:t>
      </w:r>
      <w:r w:rsidR="0086018B" w:rsidRPr="005E3F81">
        <w:rPr>
          <w:rFonts w:ascii="Times New Roman" w:hAnsi="Times New Roman" w:cs="Times New Roman"/>
          <w:sz w:val="24"/>
          <w:szCs w:val="24"/>
          <w:lang w:val="bg-BG"/>
        </w:rPr>
        <w:t>,</w:t>
      </w:r>
      <w:r w:rsidRPr="005E3F81">
        <w:rPr>
          <w:rFonts w:ascii="Times New Roman" w:hAnsi="Times New Roman" w:cs="Times New Roman"/>
          <w:sz w:val="24"/>
          <w:szCs w:val="24"/>
          <w:lang w:val="bg-BG"/>
        </w:rPr>
        <w:t xml:space="preserve"> трябва да се обърнат към гръцките съдилища. Теоретично погледнато, след изчерпване на процесуалните средства за защита чрез гръцката </w:t>
      </w:r>
      <w:r w:rsidRPr="005E3F81">
        <w:rPr>
          <w:rFonts w:ascii="Times New Roman" w:hAnsi="Times New Roman" w:cs="Times New Roman"/>
          <w:sz w:val="24"/>
          <w:szCs w:val="24"/>
          <w:lang w:val="bg-BG"/>
        </w:rPr>
        <w:lastRenderedPageBreak/>
        <w:t>административно-правна система</w:t>
      </w:r>
      <w:r w:rsidR="0086018B" w:rsidRPr="005E3F81">
        <w:rPr>
          <w:rFonts w:ascii="Times New Roman" w:hAnsi="Times New Roman" w:cs="Times New Roman"/>
          <w:sz w:val="24"/>
          <w:szCs w:val="24"/>
          <w:lang w:val="bg-BG"/>
        </w:rPr>
        <w:t>,</w:t>
      </w:r>
      <w:r w:rsidRPr="005E3F81">
        <w:rPr>
          <w:rFonts w:ascii="Times New Roman" w:hAnsi="Times New Roman" w:cs="Times New Roman"/>
          <w:sz w:val="24"/>
          <w:szCs w:val="24"/>
          <w:lang w:val="bg-BG"/>
        </w:rPr>
        <w:t xml:space="preserve"> или ако достъп до тази система им е отказан, молителите биха могли да се обърнат с жалба до ЕСПЧ с иск за обявяване на съответните решения за нищожни</w:t>
      </w:r>
      <w:r w:rsidR="0086018B" w:rsidRPr="005E3F81">
        <w:rPr>
          <w:rFonts w:ascii="Times New Roman" w:hAnsi="Times New Roman" w:cs="Times New Roman"/>
          <w:sz w:val="24"/>
          <w:szCs w:val="24"/>
          <w:lang w:val="bg-BG"/>
        </w:rPr>
        <w:t>,</w:t>
      </w:r>
      <w:r w:rsidRPr="005E3F81">
        <w:rPr>
          <w:rFonts w:ascii="Times New Roman" w:hAnsi="Times New Roman" w:cs="Times New Roman"/>
          <w:sz w:val="24"/>
          <w:szCs w:val="24"/>
          <w:lang w:val="bg-BG"/>
        </w:rPr>
        <w:t xml:space="preserve"> поради възможни нарушения на Европейската конвенция за защита на правата на човека и основните свободи. На практика обаче, едва ли вътрешноправната система на Гърция би могла ефективно да поеме административното обслужване на няколко стотин хиляди кандидати за убежище годишно, което би довело до възможен  правен и организационен хаос.</w:t>
      </w:r>
    </w:p>
    <w:p w:rsidR="006D6425" w:rsidRPr="005E3F81" w:rsidRDefault="006D6425" w:rsidP="008A0FDD">
      <w:pPr>
        <w:spacing w:after="0"/>
        <w:ind w:firstLine="720"/>
        <w:jc w:val="both"/>
        <w:rPr>
          <w:rFonts w:ascii="Times New Roman" w:hAnsi="Times New Roman" w:cs="Times New Roman"/>
          <w:sz w:val="24"/>
          <w:szCs w:val="24"/>
        </w:rPr>
      </w:pPr>
      <w:r w:rsidRPr="005E3F81">
        <w:rPr>
          <w:rFonts w:ascii="Times New Roman" w:hAnsi="Times New Roman" w:cs="Times New Roman"/>
          <w:sz w:val="24"/>
          <w:szCs w:val="24"/>
          <w:lang w:val="bg-BG"/>
        </w:rPr>
        <w:t>Споразумението между Турция и ЕС страда и от включването на солидни гаранции за неговото изпълнение, в това число определен контрол върху изпълнението на предприетите задължения от двете страни и по-специално гаранциите за прилагане от Турция на Женевската конвенция от 1951 за всички бежанци.</w:t>
      </w:r>
    </w:p>
    <w:p w:rsidR="00C11A23" w:rsidRPr="005E3F81" w:rsidRDefault="00C11A23"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Според член 263 от Договора за Функционирането на ЕС</w:t>
      </w:r>
      <w:r w:rsidRPr="005E3F81">
        <w:rPr>
          <w:rStyle w:val="a5"/>
          <w:rFonts w:ascii="Times New Roman" w:hAnsi="Times New Roman" w:cs="Times New Roman"/>
          <w:sz w:val="24"/>
          <w:szCs w:val="24"/>
          <w:lang w:val="bg-BG"/>
        </w:rPr>
        <w:footnoteReference w:id="9"/>
      </w:r>
      <w:r w:rsidRPr="005E3F81">
        <w:rPr>
          <w:rFonts w:ascii="Times New Roman" w:hAnsi="Times New Roman" w:cs="Times New Roman"/>
          <w:sz w:val="24"/>
          <w:szCs w:val="24"/>
          <w:lang w:val="bg-BG"/>
        </w:rPr>
        <w:t>, Съдът на Европейския съюз е компетентен да се произнася по искове на държава-членка, на Европейския парламент, на Съвета или на Комисията, на основание нарушаване на договорите или на всякаква правна норма, свързана с тяхното изпълнение. В тази връзка, би могло да се поиска мнението на Съда за законосъобразността на споразумението между ЕС и Турция от март 2016 г.</w:t>
      </w:r>
      <w:r w:rsidR="002B1AAA" w:rsidRPr="005E3F81">
        <w:rPr>
          <w:rFonts w:ascii="Times New Roman" w:hAnsi="Times New Roman" w:cs="Times New Roman"/>
          <w:sz w:val="24"/>
          <w:szCs w:val="24"/>
          <w:lang w:val="bg-BG"/>
        </w:rPr>
        <w:t>.</w:t>
      </w:r>
      <w:r w:rsidRPr="005E3F81">
        <w:rPr>
          <w:rFonts w:ascii="Times New Roman" w:hAnsi="Times New Roman" w:cs="Times New Roman"/>
          <w:sz w:val="24"/>
          <w:szCs w:val="24"/>
          <w:lang w:val="bg-BG"/>
        </w:rPr>
        <w:t xml:space="preserve"> Такъв иск би могъл да бъде заведен в срок от два месеца от публикуването на акта, като Съдът на ЕС може да обяви атакуваното споразумение за недействително.</w:t>
      </w:r>
    </w:p>
    <w:p w:rsidR="00E061AD" w:rsidRDefault="006265FD" w:rsidP="008A0FDD">
      <w:pPr>
        <w:spacing w:after="0"/>
        <w:rPr>
          <w:rFonts w:ascii="Times New Roman" w:hAnsi="Times New Roman" w:cs="Times New Roman"/>
          <w:b/>
          <w:sz w:val="24"/>
          <w:szCs w:val="24"/>
          <w:lang w:val="bg-BG"/>
        </w:rPr>
      </w:pPr>
      <w:r w:rsidRPr="005E3F81">
        <w:rPr>
          <w:rFonts w:ascii="Times New Roman" w:hAnsi="Times New Roman" w:cs="Times New Roman"/>
          <w:b/>
          <w:sz w:val="24"/>
          <w:szCs w:val="24"/>
          <w:lang w:val="bg-BG"/>
        </w:rPr>
        <w:tab/>
      </w:r>
    </w:p>
    <w:p w:rsidR="005079F4" w:rsidRPr="005E3F81" w:rsidRDefault="00C11A23" w:rsidP="00E061AD">
      <w:pPr>
        <w:spacing w:after="0"/>
        <w:rPr>
          <w:rFonts w:ascii="Times New Roman" w:hAnsi="Times New Roman" w:cs="Times New Roman"/>
          <w:b/>
          <w:sz w:val="24"/>
          <w:szCs w:val="24"/>
          <w:lang w:val="bg-BG"/>
        </w:rPr>
      </w:pPr>
      <w:r w:rsidRPr="005E3F81">
        <w:rPr>
          <w:rFonts w:ascii="Times New Roman" w:hAnsi="Times New Roman" w:cs="Times New Roman"/>
          <w:b/>
          <w:sz w:val="24"/>
          <w:szCs w:val="24"/>
          <w:lang w:val="bg-BG"/>
        </w:rPr>
        <w:t>Усъвършенстване на п</w:t>
      </w:r>
      <w:r w:rsidR="005079F4" w:rsidRPr="005E3F81">
        <w:rPr>
          <w:rFonts w:ascii="Times New Roman" w:hAnsi="Times New Roman" w:cs="Times New Roman"/>
          <w:b/>
          <w:sz w:val="24"/>
          <w:szCs w:val="24"/>
          <w:lang w:val="bg-BG"/>
        </w:rPr>
        <w:t>равна</w:t>
      </w:r>
      <w:r w:rsidRPr="005E3F81">
        <w:rPr>
          <w:rFonts w:ascii="Times New Roman" w:hAnsi="Times New Roman" w:cs="Times New Roman"/>
          <w:b/>
          <w:sz w:val="24"/>
          <w:szCs w:val="24"/>
          <w:lang w:val="bg-BG"/>
        </w:rPr>
        <w:t>та</w:t>
      </w:r>
      <w:r w:rsidR="005079F4" w:rsidRPr="005E3F81">
        <w:rPr>
          <w:rFonts w:ascii="Times New Roman" w:hAnsi="Times New Roman" w:cs="Times New Roman"/>
          <w:b/>
          <w:sz w:val="24"/>
          <w:szCs w:val="24"/>
          <w:lang w:val="bg-BG"/>
        </w:rPr>
        <w:t xml:space="preserve"> рамка на европейската система за убежище</w:t>
      </w:r>
    </w:p>
    <w:p w:rsidR="00CA6D5B" w:rsidRPr="005E3F81" w:rsidRDefault="00B11E08"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 xml:space="preserve">Всички държави-членки на ЕС са ратифицирали Женевската конвенция за  бежанците </w:t>
      </w:r>
      <w:r w:rsidR="002B1AAA" w:rsidRPr="005E3F81">
        <w:rPr>
          <w:rFonts w:ascii="Times New Roman" w:hAnsi="Times New Roman" w:cs="Times New Roman"/>
          <w:sz w:val="24"/>
          <w:szCs w:val="24"/>
          <w:lang w:val="bg-BG"/>
        </w:rPr>
        <w:t>от 1951 г</w:t>
      </w:r>
      <w:r w:rsidRPr="005E3F81">
        <w:rPr>
          <w:rStyle w:val="a5"/>
          <w:rFonts w:ascii="Times New Roman" w:hAnsi="Times New Roman" w:cs="Times New Roman"/>
          <w:sz w:val="24"/>
          <w:szCs w:val="24"/>
          <w:lang w:val="bg-BG"/>
        </w:rPr>
        <w:footnoteReference w:id="10"/>
      </w:r>
      <w:r w:rsidR="002B1AAA" w:rsidRPr="005E3F81">
        <w:rPr>
          <w:rFonts w:ascii="Times New Roman" w:hAnsi="Times New Roman" w:cs="Times New Roman"/>
          <w:sz w:val="24"/>
          <w:szCs w:val="24"/>
          <w:lang w:val="bg-BG"/>
        </w:rPr>
        <w:t>,</w:t>
      </w:r>
      <w:r w:rsidR="009E03A8" w:rsidRPr="005E3F81">
        <w:rPr>
          <w:rFonts w:ascii="Times New Roman" w:hAnsi="Times New Roman" w:cs="Times New Roman"/>
          <w:sz w:val="24"/>
          <w:szCs w:val="24"/>
          <w:lang w:val="bg-BG"/>
        </w:rPr>
        <w:t xml:space="preserve"> </w:t>
      </w:r>
      <w:r w:rsidR="006125C7" w:rsidRPr="005E3F81">
        <w:rPr>
          <w:rFonts w:ascii="Times New Roman" w:hAnsi="Times New Roman" w:cs="Times New Roman"/>
          <w:sz w:val="24"/>
          <w:szCs w:val="24"/>
          <w:lang w:val="bg-BG"/>
        </w:rPr>
        <w:t>която представлява основният международноправен инструмент за предоставяне за убежище.</w:t>
      </w:r>
    </w:p>
    <w:p w:rsidR="00CA6D5B" w:rsidRPr="005E3F81" w:rsidRDefault="00CA6D5B"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Европейската система за убежище в основата на която е залегнала системата от Дъблин</w:t>
      </w:r>
      <w:r w:rsidR="00B365A3" w:rsidRPr="005E3F81">
        <w:rPr>
          <w:rFonts w:ascii="Times New Roman" w:hAnsi="Times New Roman" w:cs="Times New Roman"/>
          <w:sz w:val="24"/>
          <w:szCs w:val="24"/>
          <w:lang w:val="bg-BG"/>
        </w:rPr>
        <w:t>,</w:t>
      </w:r>
      <w:r w:rsidRPr="005E3F81">
        <w:rPr>
          <w:rFonts w:ascii="Times New Roman" w:hAnsi="Times New Roman" w:cs="Times New Roman"/>
          <w:sz w:val="24"/>
          <w:szCs w:val="24"/>
          <w:lang w:val="bg-BG"/>
        </w:rPr>
        <w:t xml:space="preserve"> се оказа неподходяща за масовите потоци от мигранти, които заляха Европа в последните няколко години. </w:t>
      </w:r>
      <w:r w:rsidR="00951702" w:rsidRPr="005E3F81">
        <w:rPr>
          <w:rFonts w:ascii="Times New Roman" w:hAnsi="Times New Roman" w:cs="Times New Roman"/>
          <w:sz w:val="24"/>
          <w:szCs w:val="24"/>
          <w:lang w:val="bg-BG"/>
        </w:rPr>
        <w:t xml:space="preserve"> </w:t>
      </w:r>
      <w:r w:rsidR="00B365A3" w:rsidRPr="005E3F81">
        <w:rPr>
          <w:rFonts w:ascii="Times New Roman" w:hAnsi="Times New Roman" w:cs="Times New Roman"/>
          <w:sz w:val="24"/>
          <w:szCs w:val="24"/>
          <w:lang w:val="bg-BG"/>
        </w:rPr>
        <w:t>Действащият механизъм за предоставяне на убежище постави държавите-членки на ЕС в неравностойно положение и необходимост от преразглеждане на каналите за влизане на нуждаещите се от защита</w:t>
      </w:r>
      <w:r w:rsidR="00DB487C" w:rsidRPr="005E3F81">
        <w:rPr>
          <w:rFonts w:ascii="Times New Roman" w:hAnsi="Times New Roman" w:cs="Times New Roman"/>
          <w:sz w:val="24"/>
          <w:szCs w:val="24"/>
          <w:lang w:val="bg-BG"/>
        </w:rPr>
        <w:t xml:space="preserve"> на основата на принципите на отговорност и солидарност.</w:t>
      </w:r>
    </w:p>
    <w:p w:rsidR="005079F4" w:rsidRPr="005E3F81" w:rsidRDefault="005079F4" w:rsidP="008A0FDD">
      <w:pPr>
        <w:spacing w:after="0"/>
        <w:ind w:firstLine="720"/>
        <w:jc w:val="both"/>
        <w:rPr>
          <w:rFonts w:ascii="Times New Roman" w:hAnsi="Times New Roman" w:cs="Times New Roman"/>
          <w:b/>
          <w:sz w:val="24"/>
          <w:szCs w:val="24"/>
          <w:u w:val="single"/>
          <w:lang w:val="bg-BG"/>
        </w:rPr>
      </w:pPr>
      <w:r w:rsidRPr="005E3F81">
        <w:rPr>
          <w:rFonts w:ascii="Times New Roman" w:hAnsi="Times New Roman" w:cs="Times New Roman"/>
          <w:sz w:val="24"/>
          <w:szCs w:val="24"/>
          <w:lang w:val="bg-BG"/>
        </w:rPr>
        <w:t>Централно място в плана за широкообхватна реформа представен от Европейската комисия през април 2016 г.</w:t>
      </w:r>
      <w:r w:rsidR="002B1AAA" w:rsidRPr="005E3F81">
        <w:rPr>
          <w:rFonts w:ascii="Times New Roman" w:hAnsi="Times New Roman" w:cs="Times New Roman"/>
          <w:sz w:val="24"/>
          <w:szCs w:val="24"/>
          <w:lang w:val="bg-BG"/>
        </w:rPr>
        <w:t>,</w:t>
      </w:r>
      <w:r w:rsidRPr="005E3F81">
        <w:rPr>
          <w:rFonts w:ascii="Times New Roman" w:hAnsi="Times New Roman" w:cs="Times New Roman"/>
          <w:sz w:val="24"/>
          <w:szCs w:val="24"/>
          <w:lang w:val="bg-BG"/>
        </w:rPr>
        <w:t xml:space="preserve"> заема съществената промяна на Регламента приет през 1990 г. в Дъблин. Според този юридически инструмент и което съответства на Женевската конвенция за  бежанците от 1951 г.</w:t>
      </w:r>
      <w:r w:rsidR="002B1AAA" w:rsidRPr="005E3F81">
        <w:rPr>
          <w:rFonts w:ascii="Times New Roman" w:hAnsi="Times New Roman" w:cs="Times New Roman"/>
          <w:sz w:val="24"/>
          <w:szCs w:val="24"/>
          <w:lang w:val="bg-BG"/>
        </w:rPr>
        <w:t>,</w:t>
      </w:r>
      <w:r w:rsidRPr="005E3F81">
        <w:rPr>
          <w:rFonts w:ascii="Times New Roman" w:hAnsi="Times New Roman" w:cs="Times New Roman"/>
          <w:sz w:val="24"/>
          <w:szCs w:val="24"/>
          <w:lang w:val="bg-BG"/>
        </w:rPr>
        <w:t xml:space="preserve"> бежанците трябва</w:t>
      </w:r>
      <w:r w:rsidR="006125C7" w:rsidRPr="005E3F81">
        <w:rPr>
          <w:rFonts w:ascii="Times New Roman" w:hAnsi="Times New Roman" w:cs="Times New Roman"/>
          <w:sz w:val="24"/>
          <w:szCs w:val="24"/>
          <w:lang w:val="bg-BG"/>
        </w:rPr>
        <w:t xml:space="preserve"> </w:t>
      </w:r>
      <w:r w:rsidRPr="005E3F81">
        <w:rPr>
          <w:rFonts w:ascii="Times New Roman" w:hAnsi="Times New Roman" w:cs="Times New Roman"/>
          <w:sz w:val="24"/>
          <w:szCs w:val="24"/>
          <w:lang w:val="bg-BG"/>
        </w:rPr>
        <w:t xml:space="preserve">да търсят убежище в първата </w:t>
      </w:r>
      <w:r w:rsidR="006125C7" w:rsidRPr="005E3F81">
        <w:rPr>
          <w:rFonts w:ascii="Times New Roman" w:hAnsi="Times New Roman" w:cs="Times New Roman"/>
          <w:sz w:val="24"/>
          <w:szCs w:val="24"/>
          <w:lang w:val="bg-BG"/>
        </w:rPr>
        <w:t xml:space="preserve">сигурна </w:t>
      </w:r>
      <w:r w:rsidRPr="005E3F81">
        <w:rPr>
          <w:rFonts w:ascii="Times New Roman" w:hAnsi="Times New Roman" w:cs="Times New Roman"/>
          <w:sz w:val="24"/>
          <w:szCs w:val="24"/>
          <w:lang w:val="bg-BG"/>
        </w:rPr>
        <w:t xml:space="preserve">страна, </w:t>
      </w:r>
      <w:r w:rsidR="00CA6D5B" w:rsidRPr="005E3F81">
        <w:rPr>
          <w:rFonts w:ascii="Times New Roman" w:hAnsi="Times New Roman" w:cs="Times New Roman"/>
          <w:sz w:val="24"/>
          <w:szCs w:val="24"/>
          <w:lang w:val="bg-BG"/>
        </w:rPr>
        <w:t xml:space="preserve">в която </w:t>
      </w:r>
      <w:r w:rsidRPr="005E3F81">
        <w:rPr>
          <w:rFonts w:ascii="Times New Roman" w:hAnsi="Times New Roman" w:cs="Times New Roman"/>
          <w:sz w:val="24"/>
          <w:szCs w:val="24"/>
          <w:lang w:val="bg-BG"/>
        </w:rPr>
        <w:t>те пристигат</w:t>
      </w:r>
      <w:r w:rsidR="00CA6D5B" w:rsidRPr="005E3F81">
        <w:rPr>
          <w:rFonts w:ascii="Times New Roman" w:hAnsi="Times New Roman" w:cs="Times New Roman"/>
          <w:sz w:val="24"/>
          <w:szCs w:val="24"/>
          <w:lang w:val="bg-BG"/>
        </w:rPr>
        <w:t>. Този принцип се обез</w:t>
      </w:r>
      <w:r w:rsidR="002B1AAA" w:rsidRPr="005E3F81">
        <w:rPr>
          <w:rFonts w:ascii="Times New Roman" w:hAnsi="Times New Roman" w:cs="Times New Roman"/>
          <w:sz w:val="24"/>
          <w:szCs w:val="24"/>
          <w:lang w:val="bg-BG"/>
        </w:rPr>
        <w:t>с</w:t>
      </w:r>
      <w:r w:rsidR="00CA6D5B" w:rsidRPr="005E3F81">
        <w:rPr>
          <w:rFonts w:ascii="Times New Roman" w:hAnsi="Times New Roman" w:cs="Times New Roman"/>
          <w:sz w:val="24"/>
          <w:szCs w:val="24"/>
          <w:lang w:val="bg-BG"/>
        </w:rPr>
        <w:t>мисли практически обаче</w:t>
      </w:r>
      <w:r w:rsidRPr="005E3F81">
        <w:rPr>
          <w:rFonts w:ascii="Times New Roman" w:hAnsi="Times New Roman" w:cs="Times New Roman"/>
          <w:sz w:val="24"/>
          <w:szCs w:val="24"/>
          <w:lang w:val="bg-BG"/>
        </w:rPr>
        <w:t xml:space="preserve"> след като германският канцлер Ангела Меркел, </w:t>
      </w:r>
      <w:r w:rsidR="00765B66" w:rsidRPr="005E3F81">
        <w:rPr>
          <w:rFonts w:ascii="Times New Roman" w:hAnsi="Times New Roman" w:cs="Times New Roman"/>
          <w:sz w:val="24"/>
          <w:szCs w:val="24"/>
          <w:lang w:val="bg-BG"/>
        </w:rPr>
        <w:t>излезе с официална декларация</w:t>
      </w:r>
      <w:r w:rsidRPr="005E3F81">
        <w:rPr>
          <w:rFonts w:ascii="Times New Roman" w:hAnsi="Times New Roman" w:cs="Times New Roman"/>
          <w:sz w:val="24"/>
          <w:szCs w:val="24"/>
          <w:lang w:val="bg-BG"/>
        </w:rPr>
        <w:t xml:space="preserve"> през август миналата година, че всеки сирийски бежанец в Германия е добре дошъл да остане там.</w:t>
      </w:r>
      <w:r w:rsidR="00CA6D5B" w:rsidRPr="005E3F81">
        <w:rPr>
          <w:rFonts w:ascii="Times New Roman" w:hAnsi="Times New Roman" w:cs="Times New Roman"/>
          <w:b/>
          <w:sz w:val="24"/>
          <w:szCs w:val="24"/>
          <w:u w:val="single"/>
          <w:lang w:val="bg-BG"/>
        </w:rPr>
        <w:t xml:space="preserve"> </w:t>
      </w:r>
    </w:p>
    <w:p w:rsidR="006D6425" w:rsidRPr="005E3F81" w:rsidRDefault="006D6425" w:rsidP="008A0FDD">
      <w:pPr>
        <w:spacing w:after="0"/>
        <w:ind w:firstLine="720"/>
        <w:jc w:val="both"/>
        <w:rPr>
          <w:rFonts w:ascii="Times New Roman" w:hAnsi="Times New Roman" w:cs="Times New Roman"/>
          <w:sz w:val="24"/>
          <w:szCs w:val="24"/>
        </w:rPr>
      </w:pPr>
      <w:r w:rsidRPr="005E3F81">
        <w:rPr>
          <w:rFonts w:ascii="Times New Roman" w:hAnsi="Times New Roman" w:cs="Times New Roman"/>
          <w:sz w:val="24"/>
          <w:szCs w:val="24"/>
          <w:lang w:val="bg-BG"/>
        </w:rPr>
        <w:lastRenderedPageBreak/>
        <w:t>В началото на април 2016 г. Европейската комисия излезе с някои предложения за структурно подобряване на общата европейска система за убежище, в това число, създаване на справедлива система за определяне на държавата, която е компетентна за разглеждане на молбите на търсещите убежище; по-нататъшно хармонизиране на процедурите по предоставяне на убежище и намаляване на факторите, привличащи хората към определен малък брой държави; предприемане на мерки за възпиране и санкциониране на незаконните вторични движения; засилване на оперативните функции на Европейската служба за подкрепа в областта на убежището; укрепване на системата Евродак за по-доброто съхраняване и обмен на дактилоскопични отпечатъци, което да се използва за намаляване на незаконната миграция.</w:t>
      </w:r>
    </w:p>
    <w:p w:rsidR="000B1BA0" w:rsidRPr="005E3F81" w:rsidRDefault="000B1BA0"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България е особено заинтересована в реформираната Обща европейска система за убежище да залегнат определени елементи, в това число, външните граници на ЕС да се охраняват по начин, гарантиращ сигурността на целия ЕС; в случаите на внезапен миграционен натиск да се оказва подкрепа на засегнатите държави; да се преустанови политиката на отворените врати и да се създадат ясни правила</w:t>
      </w:r>
      <w:r w:rsidR="006052A5" w:rsidRPr="005E3F81">
        <w:rPr>
          <w:rFonts w:ascii="Times New Roman" w:hAnsi="Times New Roman" w:cs="Times New Roman"/>
          <w:sz w:val="24"/>
          <w:szCs w:val="24"/>
          <w:lang w:val="bg-BG"/>
        </w:rPr>
        <w:t xml:space="preserve"> за преминаване на държавните граници</w:t>
      </w:r>
      <w:r w:rsidRPr="005E3F81">
        <w:rPr>
          <w:rFonts w:ascii="Times New Roman" w:hAnsi="Times New Roman" w:cs="Times New Roman"/>
          <w:sz w:val="24"/>
          <w:szCs w:val="24"/>
          <w:lang w:val="bg-BG"/>
        </w:rPr>
        <w:t>; както и да се въведат строги правила, санкциониращи виновното поведение и злоупотребите с правата, дадени на лица, търсещи закрила.</w:t>
      </w:r>
      <w:r w:rsidRPr="005E3F81">
        <w:rPr>
          <w:rStyle w:val="a5"/>
          <w:rFonts w:ascii="Times New Roman" w:hAnsi="Times New Roman" w:cs="Times New Roman"/>
          <w:sz w:val="24"/>
          <w:szCs w:val="24"/>
          <w:lang w:val="bg-BG"/>
        </w:rPr>
        <w:footnoteReference w:id="11"/>
      </w:r>
    </w:p>
    <w:p w:rsidR="00C11A23" w:rsidRPr="005E3F81" w:rsidRDefault="00C11A23" w:rsidP="008A0FDD">
      <w:pPr>
        <w:spacing w:after="0"/>
        <w:jc w:val="both"/>
        <w:rPr>
          <w:rFonts w:ascii="Times New Roman" w:hAnsi="Times New Roman" w:cs="Times New Roman"/>
          <w:b/>
          <w:sz w:val="24"/>
          <w:szCs w:val="24"/>
          <w:lang w:val="bg-BG"/>
        </w:rPr>
      </w:pPr>
    </w:p>
    <w:p w:rsidR="003C6A18" w:rsidRPr="005E3F81" w:rsidRDefault="003C6A18" w:rsidP="00E061AD">
      <w:pPr>
        <w:spacing w:after="0"/>
        <w:jc w:val="both"/>
        <w:rPr>
          <w:rFonts w:ascii="Times New Roman" w:hAnsi="Times New Roman" w:cs="Times New Roman"/>
          <w:b/>
          <w:sz w:val="24"/>
          <w:szCs w:val="24"/>
          <w:lang w:val="bg-BG"/>
        </w:rPr>
      </w:pPr>
      <w:r w:rsidRPr="005E3F81">
        <w:rPr>
          <w:rFonts w:ascii="Times New Roman" w:hAnsi="Times New Roman" w:cs="Times New Roman"/>
          <w:b/>
          <w:sz w:val="24"/>
          <w:szCs w:val="24"/>
          <w:lang w:val="bg-BG"/>
        </w:rPr>
        <w:t>Заключение</w:t>
      </w:r>
    </w:p>
    <w:p w:rsidR="008444BF" w:rsidRPr="005E3F81" w:rsidRDefault="008444BF" w:rsidP="008A0FDD">
      <w:pPr>
        <w:spacing w:after="0"/>
        <w:ind w:firstLine="720"/>
        <w:jc w:val="both"/>
        <w:rPr>
          <w:rFonts w:ascii="Times New Roman" w:hAnsi="Times New Roman" w:cs="Times New Roman"/>
          <w:sz w:val="24"/>
          <w:szCs w:val="24"/>
          <w:lang w:val="bg-BG"/>
        </w:rPr>
      </w:pPr>
      <w:r w:rsidRPr="005E3F81">
        <w:rPr>
          <w:sz w:val="24"/>
          <w:szCs w:val="24"/>
        </w:rPr>
        <w:t xml:space="preserve"> </w:t>
      </w:r>
      <w:r w:rsidRPr="005E3F81">
        <w:rPr>
          <w:rFonts w:ascii="Times New Roman" w:hAnsi="Times New Roman" w:cs="Times New Roman"/>
          <w:sz w:val="24"/>
          <w:szCs w:val="24"/>
          <w:lang w:val="bg-BG"/>
        </w:rPr>
        <w:t xml:space="preserve">Правната рамка на европейската система за убежище не успя да </w:t>
      </w:r>
      <w:r w:rsidR="00731C37" w:rsidRPr="005E3F81">
        <w:rPr>
          <w:rFonts w:ascii="Times New Roman" w:hAnsi="Times New Roman" w:cs="Times New Roman"/>
          <w:sz w:val="24"/>
          <w:szCs w:val="24"/>
          <w:lang w:val="bg-BG"/>
        </w:rPr>
        <w:t>гарантира</w:t>
      </w:r>
      <w:r w:rsidRPr="005E3F81">
        <w:rPr>
          <w:rFonts w:ascii="Times New Roman" w:hAnsi="Times New Roman" w:cs="Times New Roman"/>
          <w:sz w:val="24"/>
          <w:szCs w:val="24"/>
          <w:lang w:val="bg-BG"/>
        </w:rPr>
        <w:t xml:space="preserve"> равноправна отговорност на всички държави-членки на ЕС за създаване на бе</w:t>
      </w:r>
      <w:r w:rsidR="004F1964" w:rsidRPr="005E3F81">
        <w:rPr>
          <w:rFonts w:ascii="Times New Roman" w:hAnsi="Times New Roman" w:cs="Times New Roman"/>
          <w:sz w:val="24"/>
          <w:szCs w:val="24"/>
          <w:lang w:val="bg-BG"/>
        </w:rPr>
        <w:t>зопасни канали на нуждаещите се</w:t>
      </w:r>
      <w:r w:rsidR="005A0327" w:rsidRPr="005E3F81">
        <w:rPr>
          <w:rFonts w:ascii="Times New Roman" w:hAnsi="Times New Roman" w:cs="Times New Roman"/>
          <w:sz w:val="24"/>
          <w:szCs w:val="24"/>
          <w:lang w:val="bg-BG"/>
        </w:rPr>
        <w:t xml:space="preserve"> от закрила </w:t>
      </w:r>
      <w:r w:rsidRPr="005E3F81">
        <w:rPr>
          <w:rFonts w:ascii="Times New Roman" w:hAnsi="Times New Roman" w:cs="Times New Roman"/>
          <w:sz w:val="24"/>
          <w:szCs w:val="24"/>
          <w:lang w:val="bg-BG"/>
        </w:rPr>
        <w:t xml:space="preserve">лица. </w:t>
      </w:r>
      <w:r w:rsidR="006125C7" w:rsidRPr="005E3F81">
        <w:rPr>
          <w:rFonts w:ascii="Times New Roman" w:hAnsi="Times New Roman" w:cs="Times New Roman"/>
          <w:sz w:val="24"/>
          <w:szCs w:val="24"/>
          <w:lang w:val="bg-BG"/>
        </w:rPr>
        <w:t xml:space="preserve">Набелязаните направления за реформиране на тази система не </w:t>
      </w:r>
      <w:r w:rsidR="00B44823" w:rsidRPr="005E3F81">
        <w:rPr>
          <w:rFonts w:ascii="Times New Roman" w:hAnsi="Times New Roman" w:cs="Times New Roman"/>
          <w:sz w:val="24"/>
          <w:szCs w:val="24"/>
          <w:lang w:val="bg-BG"/>
        </w:rPr>
        <w:t>би трябвало да бъдат</w:t>
      </w:r>
      <w:r w:rsidR="006125C7" w:rsidRPr="005E3F81">
        <w:rPr>
          <w:rFonts w:ascii="Times New Roman" w:hAnsi="Times New Roman" w:cs="Times New Roman"/>
          <w:sz w:val="24"/>
          <w:szCs w:val="24"/>
          <w:lang w:val="bg-BG"/>
        </w:rPr>
        <w:t xml:space="preserve"> </w:t>
      </w:r>
      <w:r w:rsidR="005A0327" w:rsidRPr="005E3F81">
        <w:rPr>
          <w:rFonts w:ascii="Times New Roman" w:hAnsi="Times New Roman" w:cs="Times New Roman"/>
          <w:sz w:val="24"/>
          <w:szCs w:val="24"/>
          <w:lang w:val="bg-BG"/>
        </w:rPr>
        <w:t xml:space="preserve">обаче </w:t>
      </w:r>
      <w:r w:rsidR="006125C7" w:rsidRPr="005E3F81">
        <w:rPr>
          <w:rFonts w:ascii="Times New Roman" w:hAnsi="Times New Roman" w:cs="Times New Roman"/>
          <w:sz w:val="24"/>
          <w:szCs w:val="24"/>
          <w:lang w:val="bg-BG"/>
        </w:rPr>
        <w:t>в противоречие със задължението на п</w:t>
      </w:r>
      <w:r w:rsidRPr="005E3F81">
        <w:rPr>
          <w:rFonts w:ascii="Times New Roman" w:hAnsi="Times New Roman" w:cs="Times New Roman"/>
          <w:sz w:val="24"/>
          <w:szCs w:val="24"/>
          <w:lang w:val="bg-BG"/>
        </w:rPr>
        <w:t xml:space="preserve">равителствата на страните-членки на ЕС да инвестират в работната сила на държавите си </w:t>
      </w:r>
      <w:r w:rsidR="006125C7" w:rsidRPr="005E3F81">
        <w:rPr>
          <w:rFonts w:ascii="Times New Roman" w:hAnsi="Times New Roman" w:cs="Times New Roman"/>
          <w:sz w:val="24"/>
          <w:szCs w:val="24"/>
          <w:lang w:val="bg-BG"/>
        </w:rPr>
        <w:t>за осигуряване на</w:t>
      </w:r>
      <w:r w:rsidRPr="005E3F81">
        <w:rPr>
          <w:rFonts w:ascii="Times New Roman" w:hAnsi="Times New Roman" w:cs="Times New Roman"/>
          <w:sz w:val="24"/>
          <w:szCs w:val="24"/>
          <w:lang w:val="bg-BG"/>
        </w:rPr>
        <w:t xml:space="preserve"> достойни условия за живот на своите граждани. </w:t>
      </w:r>
    </w:p>
    <w:p w:rsidR="00AF63D7" w:rsidRDefault="006125C7" w:rsidP="008A0FDD">
      <w:pPr>
        <w:spacing w:after="0"/>
        <w:ind w:firstLine="720"/>
        <w:jc w:val="both"/>
        <w:rPr>
          <w:rFonts w:ascii="Times New Roman" w:hAnsi="Times New Roman" w:cs="Times New Roman"/>
          <w:sz w:val="24"/>
          <w:szCs w:val="24"/>
          <w:lang w:val="bg-BG"/>
        </w:rPr>
      </w:pPr>
      <w:r w:rsidRPr="005E3F81">
        <w:rPr>
          <w:rFonts w:ascii="Times New Roman" w:hAnsi="Times New Roman" w:cs="Times New Roman"/>
          <w:sz w:val="24"/>
          <w:szCs w:val="24"/>
          <w:lang w:val="bg-BG"/>
        </w:rPr>
        <w:t>Като надежден и отговорен партьор на ЕС, България би могла да предложи система от мерки за пълноправна и скорощна интеграция на новоприетите бежанци у нас в</w:t>
      </w:r>
      <w:r w:rsidR="008444BF" w:rsidRPr="005E3F81">
        <w:rPr>
          <w:rFonts w:ascii="Times New Roman" w:hAnsi="Times New Roman" w:cs="Times New Roman"/>
          <w:sz w:val="24"/>
          <w:szCs w:val="24"/>
          <w:lang w:val="bg-BG"/>
        </w:rPr>
        <w:t xml:space="preserve"> сек</w:t>
      </w:r>
      <w:r w:rsidRPr="005E3F81">
        <w:rPr>
          <w:rFonts w:ascii="Times New Roman" w:hAnsi="Times New Roman" w:cs="Times New Roman"/>
          <w:sz w:val="24"/>
          <w:szCs w:val="24"/>
          <w:lang w:val="bg-BG"/>
        </w:rPr>
        <w:t>торите на националната икономика, където има необходимост</w:t>
      </w:r>
      <w:r w:rsidR="00731C37" w:rsidRPr="005E3F81">
        <w:rPr>
          <w:rFonts w:ascii="Times New Roman" w:hAnsi="Times New Roman" w:cs="Times New Roman"/>
          <w:sz w:val="24"/>
          <w:szCs w:val="24"/>
          <w:lang w:val="bg-BG"/>
        </w:rPr>
        <w:t>. С</w:t>
      </w:r>
      <w:r w:rsidR="008444BF" w:rsidRPr="005E3F81">
        <w:rPr>
          <w:rFonts w:ascii="Times New Roman" w:hAnsi="Times New Roman" w:cs="Times New Roman"/>
          <w:sz w:val="24"/>
          <w:szCs w:val="24"/>
          <w:lang w:val="bg-BG"/>
        </w:rPr>
        <w:t>ъс създаване</w:t>
      </w:r>
      <w:r w:rsidR="00731C37" w:rsidRPr="005E3F81">
        <w:rPr>
          <w:rFonts w:ascii="Times New Roman" w:hAnsi="Times New Roman" w:cs="Times New Roman"/>
          <w:sz w:val="24"/>
          <w:szCs w:val="24"/>
          <w:lang w:val="bg-BG"/>
        </w:rPr>
        <w:t>то</w:t>
      </w:r>
      <w:r w:rsidR="008444BF" w:rsidRPr="005E3F81">
        <w:rPr>
          <w:rFonts w:ascii="Times New Roman" w:hAnsi="Times New Roman" w:cs="Times New Roman"/>
          <w:sz w:val="24"/>
          <w:szCs w:val="24"/>
          <w:lang w:val="bg-BG"/>
        </w:rPr>
        <w:t xml:space="preserve"> на необходимите </w:t>
      </w:r>
      <w:r w:rsidR="005A0327" w:rsidRPr="005E3F81">
        <w:rPr>
          <w:rFonts w:ascii="Times New Roman" w:hAnsi="Times New Roman" w:cs="Times New Roman"/>
          <w:sz w:val="24"/>
          <w:szCs w:val="24"/>
          <w:lang w:val="bg-BG"/>
        </w:rPr>
        <w:t>социално-</w:t>
      </w:r>
      <w:r w:rsidR="008444BF" w:rsidRPr="005E3F81">
        <w:rPr>
          <w:rFonts w:ascii="Times New Roman" w:hAnsi="Times New Roman" w:cs="Times New Roman"/>
          <w:sz w:val="24"/>
          <w:szCs w:val="24"/>
          <w:lang w:val="bg-BG"/>
        </w:rPr>
        <w:t>ико</w:t>
      </w:r>
      <w:r w:rsidR="00731C37" w:rsidRPr="005E3F81">
        <w:rPr>
          <w:rFonts w:ascii="Times New Roman" w:hAnsi="Times New Roman" w:cs="Times New Roman"/>
          <w:sz w:val="24"/>
          <w:szCs w:val="24"/>
          <w:lang w:val="bg-BG"/>
        </w:rPr>
        <w:t xml:space="preserve">номически механизми, зачезващи </w:t>
      </w:r>
      <w:r w:rsidR="008444BF" w:rsidRPr="005E3F81">
        <w:rPr>
          <w:rFonts w:ascii="Times New Roman" w:hAnsi="Times New Roman" w:cs="Times New Roman"/>
          <w:sz w:val="24"/>
          <w:szCs w:val="24"/>
          <w:lang w:val="bg-BG"/>
        </w:rPr>
        <w:t>български села и пустеещ</w:t>
      </w:r>
      <w:r w:rsidR="004F1964" w:rsidRPr="005E3F81">
        <w:rPr>
          <w:rFonts w:ascii="Times New Roman" w:hAnsi="Times New Roman" w:cs="Times New Roman"/>
          <w:sz w:val="24"/>
          <w:szCs w:val="24"/>
          <w:lang w:val="bg-BG"/>
        </w:rPr>
        <w:t>и</w:t>
      </w:r>
      <w:r w:rsidR="008444BF" w:rsidRPr="005E3F81">
        <w:rPr>
          <w:rFonts w:ascii="Times New Roman" w:hAnsi="Times New Roman" w:cs="Times New Roman"/>
          <w:sz w:val="24"/>
          <w:szCs w:val="24"/>
          <w:lang w:val="bg-BG"/>
        </w:rPr>
        <w:t xml:space="preserve"> земи например, биха могли да заживеят нов живот и с помощта на </w:t>
      </w:r>
      <w:r w:rsidR="00A776E9" w:rsidRPr="005E3F81">
        <w:rPr>
          <w:rFonts w:ascii="Times New Roman" w:hAnsi="Times New Roman" w:cs="Times New Roman"/>
          <w:sz w:val="24"/>
          <w:szCs w:val="24"/>
          <w:lang w:val="bg-BG"/>
        </w:rPr>
        <w:t>компетентни и отговорни бежанци, които са интегрирани в българското общество.</w:t>
      </w:r>
    </w:p>
    <w:p w:rsidR="00E061AD" w:rsidRDefault="00E061AD" w:rsidP="00E061AD">
      <w:pPr>
        <w:spacing w:after="0"/>
        <w:jc w:val="both"/>
        <w:rPr>
          <w:rFonts w:ascii="Times New Roman" w:hAnsi="Times New Roman" w:cs="Times New Roman"/>
          <w:sz w:val="24"/>
          <w:szCs w:val="24"/>
          <w:lang w:val="bg-BG"/>
        </w:rPr>
      </w:pPr>
    </w:p>
    <w:p w:rsidR="00E061AD" w:rsidRPr="00E061AD" w:rsidRDefault="00E061AD" w:rsidP="00E061AD">
      <w:pPr>
        <w:spacing w:after="0"/>
        <w:jc w:val="both"/>
        <w:rPr>
          <w:rFonts w:ascii="Times New Roman" w:hAnsi="Times New Roman" w:cs="Times New Roman"/>
          <w:i/>
          <w:sz w:val="20"/>
          <w:szCs w:val="20"/>
          <w:lang w:val="en-US"/>
        </w:rPr>
      </w:pPr>
      <w:r w:rsidRPr="00E061AD">
        <w:rPr>
          <w:rFonts w:ascii="Times New Roman" w:hAnsi="Times New Roman" w:cs="Times New Roman"/>
          <w:i/>
          <w:sz w:val="20"/>
          <w:szCs w:val="20"/>
          <w:lang w:val="bg-BG"/>
        </w:rPr>
        <w:t>Използвана литература</w:t>
      </w:r>
      <w:r w:rsidRPr="00E061AD">
        <w:rPr>
          <w:rFonts w:ascii="Times New Roman" w:hAnsi="Times New Roman" w:cs="Times New Roman"/>
          <w:i/>
          <w:sz w:val="20"/>
          <w:szCs w:val="20"/>
          <w:lang w:val="en-US"/>
        </w:rPr>
        <w:t>:</w:t>
      </w:r>
    </w:p>
    <w:p w:rsidR="00E061AD" w:rsidRPr="00E061AD" w:rsidRDefault="00E061AD" w:rsidP="00E061AD">
      <w:pPr>
        <w:pStyle w:val="ab"/>
        <w:numPr>
          <w:ilvl w:val="0"/>
          <w:numId w:val="1"/>
        </w:numPr>
        <w:spacing w:after="0"/>
        <w:jc w:val="both"/>
        <w:rPr>
          <w:rFonts w:ascii="Times New Roman" w:hAnsi="Times New Roman" w:cs="Times New Roman"/>
          <w:i/>
          <w:sz w:val="20"/>
          <w:szCs w:val="20"/>
          <w:lang w:val="bg-BG"/>
        </w:rPr>
      </w:pPr>
      <w:r w:rsidRPr="00E061AD">
        <w:rPr>
          <w:rFonts w:ascii="Times New Roman" w:hAnsi="Times New Roman" w:cs="Times New Roman"/>
          <w:i/>
          <w:sz w:val="20"/>
          <w:szCs w:val="20"/>
          <w:lang w:val="bg-BG"/>
        </w:rPr>
        <w:t>Регламент № 343/2003 на Съвета от 18 февруари 2003 г. за установяване на критерии и механизми за определяне на държава-членка, компетентна за разглеждането на молба за убежище, която е подадена в една от държавите-членки от гражданин на трета страна.</w:t>
      </w:r>
    </w:p>
    <w:p w:rsidR="00E061AD" w:rsidRPr="00E061AD" w:rsidRDefault="00E061AD" w:rsidP="00E061AD">
      <w:pPr>
        <w:pStyle w:val="ab"/>
        <w:numPr>
          <w:ilvl w:val="0"/>
          <w:numId w:val="1"/>
        </w:numPr>
        <w:spacing w:after="0"/>
        <w:jc w:val="both"/>
        <w:rPr>
          <w:rFonts w:ascii="Times New Roman" w:hAnsi="Times New Roman" w:cs="Times New Roman"/>
          <w:i/>
          <w:sz w:val="20"/>
          <w:szCs w:val="20"/>
          <w:lang w:val="bg-BG"/>
        </w:rPr>
      </w:pPr>
      <w:r w:rsidRPr="00E061AD">
        <w:rPr>
          <w:rFonts w:ascii="Times New Roman" w:hAnsi="Times New Roman" w:cs="Times New Roman"/>
          <w:i/>
          <w:sz w:val="20"/>
          <w:szCs w:val="20"/>
          <w:lang w:val="bg-BG"/>
        </w:rPr>
        <w:t>38821/97, Council of Europe, European Court of Human Rights, 24 August 1999.</w:t>
      </w:r>
    </w:p>
    <w:p w:rsidR="00E061AD" w:rsidRPr="00E061AD" w:rsidRDefault="00E061AD" w:rsidP="00E061AD">
      <w:pPr>
        <w:pStyle w:val="ab"/>
        <w:numPr>
          <w:ilvl w:val="0"/>
          <w:numId w:val="1"/>
        </w:numPr>
        <w:spacing w:after="0"/>
        <w:jc w:val="both"/>
        <w:rPr>
          <w:rFonts w:ascii="Times New Roman" w:hAnsi="Times New Roman" w:cs="Times New Roman"/>
          <w:i/>
          <w:sz w:val="20"/>
          <w:szCs w:val="20"/>
          <w:lang w:val="bg-BG"/>
        </w:rPr>
      </w:pPr>
      <w:r w:rsidRPr="00E061AD">
        <w:rPr>
          <w:rFonts w:ascii="Times New Roman" w:hAnsi="Times New Roman" w:cs="Times New Roman"/>
          <w:i/>
          <w:sz w:val="20"/>
          <w:szCs w:val="20"/>
          <w:lang w:val="bg-BG"/>
        </w:rPr>
        <w:t>Council of Europe, European Court of Human Rights, Application no. 22414/93, 15 November 1996.</w:t>
      </w:r>
    </w:p>
    <w:p w:rsidR="00E061AD" w:rsidRPr="00E061AD" w:rsidRDefault="00E061AD" w:rsidP="00E061AD">
      <w:pPr>
        <w:pStyle w:val="ab"/>
        <w:numPr>
          <w:ilvl w:val="0"/>
          <w:numId w:val="1"/>
        </w:numPr>
        <w:spacing w:after="0"/>
        <w:jc w:val="both"/>
        <w:rPr>
          <w:rFonts w:ascii="Times New Roman" w:hAnsi="Times New Roman" w:cs="Times New Roman"/>
          <w:i/>
          <w:sz w:val="20"/>
          <w:szCs w:val="20"/>
          <w:lang w:val="bg-BG"/>
        </w:rPr>
      </w:pPr>
      <w:r w:rsidRPr="00E061AD">
        <w:rPr>
          <w:rFonts w:ascii="Times New Roman" w:hAnsi="Times New Roman" w:cs="Times New Roman"/>
          <w:i/>
          <w:sz w:val="20"/>
          <w:szCs w:val="20"/>
          <w:lang w:val="bg-BG"/>
        </w:rPr>
        <w:t>A Council of Europe, European Court of Human Rights, Application no. 37201/06, 28 February 2008.</w:t>
      </w:r>
    </w:p>
    <w:p w:rsidR="00E061AD" w:rsidRPr="00E061AD" w:rsidRDefault="00E061AD" w:rsidP="00E061AD">
      <w:pPr>
        <w:pStyle w:val="ab"/>
        <w:numPr>
          <w:ilvl w:val="0"/>
          <w:numId w:val="1"/>
        </w:numPr>
        <w:spacing w:after="0"/>
        <w:jc w:val="both"/>
        <w:rPr>
          <w:rFonts w:ascii="Times New Roman" w:hAnsi="Times New Roman" w:cs="Times New Roman"/>
          <w:i/>
          <w:sz w:val="20"/>
          <w:szCs w:val="20"/>
          <w:lang w:val="bg-BG"/>
        </w:rPr>
      </w:pPr>
      <w:r w:rsidRPr="00E061AD">
        <w:rPr>
          <w:rFonts w:ascii="Times New Roman" w:hAnsi="Times New Roman" w:cs="Times New Roman"/>
          <w:i/>
          <w:sz w:val="20"/>
          <w:szCs w:val="20"/>
          <w:lang w:val="bg-BG"/>
        </w:rPr>
        <w:t>Majcher Isabella. The CJEU’s Ruling in Celaj: Criminal penalties, entry bans and the Returns Directive.</w:t>
      </w:r>
    </w:p>
    <w:p w:rsidR="00E061AD" w:rsidRPr="00E061AD" w:rsidRDefault="00E061AD" w:rsidP="00E061AD">
      <w:pPr>
        <w:pStyle w:val="ab"/>
        <w:numPr>
          <w:ilvl w:val="0"/>
          <w:numId w:val="1"/>
        </w:numPr>
        <w:spacing w:after="0"/>
        <w:jc w:val="both"/>
        <w:rPr>
          <w:rFonts w:ascii="Times New Roman" w:hAnsi="Times New Roman" w:cs="Times New Roman"/>
          <w:i/>
          <w:sz w:val="20"/>
          <w:szCs w:val="20"/>
          <w:lang w:val="bg-BG"/>
        </w:rPr>
      </w:pPr>
      <w:r w:rsidRPr="00E061AD">
        <w:rPr>
          <w:rFonts w:ascii="Times New Roman" w:hAnsi="Times New Roman" w:cs="Times New Roman"/>
          <w:i/>
          <w:sz w:val="20"/>
          <w:szCs w:val="20"/>
          <w:lang w:val="bg-BG"/>
        </w:rPr>
        <w:lastRenderedPageBreak/>
        <w:t xml:space="preserve">Консолидиран текст на Договора за функционирането на Европейския съюз, достъпен на адрес </w:t>
      </w:r>
      <w:hyperlink r:id="rId8" w:history="1">
        <w:r w:rsidRPr="00E061AD">
          <w:rPr>
            <w:rStyle w:val="aa"/>
            <w:rFonts w:ascii="Times New Roman" w:hAnsi="Times New Roman" w:cs="Times New Roman"/>
            <w:i/>
            <w:sz w:val="20"/>
            <w:szCs w:val="20"/>
            <w:lang w:val="bg-BG"/>
          </w:rPr>
          <w:t>http://eur-lex.europa.eu/legal-content/BG/TXT/?uri=CELEX:12012E/TXT</w:t>
        </w:r>
      </w:hyperlink>
    </w:p>
    <w:p w:rsidR="00E061AD" w:rsidRDefault="00E061AD" w:rsidP="00E061AD">
      <w:pPr>
        <w:pStyle w:val="ab"/>
        <w:numPr>
          <w:ilvl w:val="0"/>
          <w:numId w:val="1"/>
        </w:numPr>
        <w:spacing w:after="0"/>
        <w:jc w:val="both"/>
        <w:rPr>
          <w:rFonts w:ascii="Times New Roman" w:hAnsi="Times New Roman" w:cs="Times New Roman"/>
          <w:i/>
          <w:sz w:val="20"/>
          <w:szCs w:val="20"/>
          <w:lang w:val="bg-BG"/>
        </w:rPr>
      </w:pPr>
      <w:r w:rsidRPr="00E061AD">
        <w:rPr>
          <w:rFonts w:ascii="Times New Roman" w:hAnsi="Times New Roman" w:cs="Times New Roman"/>
          <w:i/>
          <w:sz w:val="20"/>
          <w:szCs w:val="20"/>
          <w:lang w:val="bg-BG"/>
        </w:rPr>
        <w:t>Конвенцията на ООН за статута на бежанците е приета на 28 юли 1951 г. от Конференцията на ООН по статута на бежанците и лицата без гражданство. Ратифицирана е със закон на Народното събрание от 22 април 1992 г.; допълнена със закон на Народното събрание от 1 април 1993 г. В сила за  Република България от 10 август 1993 г. Обн., ДВ, бр. 88 от 15 октомври 1993 г.</w:t>
      </w:r>
    </w:p>
    <w:p w:rsidR="00E061AD" w:rsidRPr="00E061AD" w:rsidRDefault="00E061AD" w:rsidP="00E061AD">
      <w:pPr>
        <w:pStyle w:val="ab"/>
        <w:numPr>
          <w:ilvl w:val="0"/>
          <w:numId w:val="1"/>
        </w:numPr>
        <w:spacing w:after="0"/>
        <w:jc w:val="both"/>
        <w:rPr>
          <w:rFonts w:ascii="Times New Roman" w:hAnsi="Times New Roman" w:cs="Times New Roman"/>
          <w:i/>
          <w:sz w:val="20"/>
          <w:szCs w:val="20"/>
          <w:lang w:val="en-US"/>
        </w:rPr>
      </w:pPr>
      <w:r w:rsidRPr="00E061AD">
        <w:rPr>
          <w:rFonts w:ascii="Times New Roman" w:hAnsi="Times New Roman" w:cs="Times New Roman"/>
          <w:i/>
          <w:sz w:val="20"/>
          <w:szCs w:val="20"/>
          <w:lang w:val="en-US"/>
        </w:rPr>
        <w:t>C-19/08, European Union, European Court of Justice, 29 January 2009.</w:t>
      </w:r>
    </w:p>
    <w:p w:rsidR="00E061AD" w:rsidRPr="00E061AD" w:rsidRDefault="00E061AD" w:rsidP="00E061AD">
      <w:pPr>
        <w:pStyle w:val="ab"/>
        <w:numPr>
          <w:ilvl w:val="0"/>
          <w:numId w:val="1"/>
        </w:numPr>
        <w:spacing w:after="0"/>
        <w:jc w:val="both"/>
        <w:rPr>
          <w:rFonts w:ascii="Times New Roman" w:hAnsi="Times New Roman" w:cs="Times New Roman"/>
          <w:i/>
          <w:sz w:val="20"/>
          <w:szCs w:val="20"/>
          <w:lang w:val="en-US"/>
        </w:rPr>
      </w:pPr>
      <w:r w:rsidRPr="00E061AD">
        <w:rPr>
          <w:rFonts w:ascii="Times New Roman" w:hAnsi="Times New Roman" w:cs="Times New Roman"/>
          <w:i/>
          <w:sz w:val="20"/>
          <w:szCs w:val="20"/>
          <w:lang w:val="en-US"/>
        </w:rPr>
        <w:t>C-456/07, European Union, European Court of Justice, 17 February 2009.</w:t>
      </w:r>
    </w:p>
    <w:p w:rsidR="00E061AD" w:rsidRPr="00E061AD" w:rsidRDefault="00E061AD" w:rsidP="00E061AD">
      <w:pPr>
        <w:pStyle w:val="ab"/>
        <w:numPr>
          <w:ilvl w:val="0"/>
          <w:numId w:val="1"/>
        </w:numPr>
        <w:spacing w:after="0"/>
        <w:jc w:val="both"/>
        <w:rPr>
          <w:rFonts w:ascii="Times New Roman" w:hAnsi="Times New Roman" w:cs="Times New Roman"/>
          <w:i/>
          <w:sz w:val="20"/>
          <w:szCs w:val="20"/>
          <w:lang w:val="en-US"/>
        </w:rPr>
      </w:pPr>
      <w:r w:rsidRPr="00E061AD">
        <w:rPr>
          <w:rFonts w:ascii="Times New Roman" w:hAnsi="Times New Roman" w:cs="Times New Roman"/>
          <w:i/>
          <w:sz w:val="20"/>
          <w:szCs w:val="20"/>
          <w:lang w:val="en-US"/>
        </w:rPr>
        <w:t>Joined Cases C-57/09 and C-101/09, Council of Europe, European Court of Human Rights, 9 November 2010.</w:t>
      </w:r>
      <w:bookmarkStart w:id="0" w:name="_GoBack"/>
      <w:bookmarkEnd w:id="0"/>
    </w:p>
    <w:sectPr w:rsidR="00E061AD" w:rsidRPr="00E061A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E05" w:rsidRDefault="00886E05" w:rsidP="00B11E08">
      <w:pPr>
        <w:spacing w:after="0" w:line="240" w:lineRule="auto"/>
      </w:pPr>
      <w:r>
        <w:separator/>
      </w:r>
    </w:p>
  </w:endnote>
  <w:endnote w:type="continuationSeparator" w:id="0">
    <w:p w:rsidR="00886E05" w:rsidRDefault="00886E05" w:rsidP="00B11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9941577"/>
      <w:docPartObj>
        <w:docPartGallery w:val="Page Numbers (Bottom of Page)"/>
        <w:docPartUnique/>
      </w:docPartObj>
    </w:sdtPr>
    <w:sdtEndPr>
      <w:rPr>
        <w:noProof/>
      </w:rPr>
    </w:sdtEndPr>
    <w:sdtContent>
      <w:p w:rsidR="008444BF" w:rsidRDefault="008444BF">
        <w:pPr>
          <w:pStyle w:val="a8"/>
          <w:jc w:val="right"/>
        </w:pPr>
        <w:r>
          <w:fldChar w:fldCharType="begin"/>
        </w:r>
        <w:r>
          <w:instrText xml:space="preserve"> PAGE   \* MERGEFORMAT </w:instrText>
        </w:r>
        <w:r>
          <w:fldChar w:fldCharType="separate"/>
        </w:r>
        <w:r w:rsidR="007F633D">
          <w:rPr>
            <w:noProof/>
          </w:rPr>
          <w:t>7</w:t>
        </w:r>
        <w:r>
          <w:rPr>
            <w:noProof/>
          </w:rPr>
          <w:fldChar w:fldCharType="end"/>
        </w:r>
      </w:p>
    </w:sdtContent>
  </w:sdt>
  <w:p w:rsidR="008444BF" w:rsidRDefault="008444B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E05" w:rsidRDefault="00886E05" w:rsidP="00B11E08">
      <w:pPr>
        <w:spacing w:after="0" w:line="240" w:lineRule="auto"/>
      </w:pPr>
      <w:r>
        <w:separator/>
      </w:r>
    </w:p>
  </w:footnote>
  <w:footnote w:type="continuationSeparator" w:id="0">
    <w:p w:rsidR="00886E05" w:rsidRDefault="00886E05" w:rsidP="00B11E08">
      <w:pPr>
        <w:spacing w:after="0" w:line="240" w:lineRule="auto"/>
      </w:pPr>
      <w:r>
        <w:continuationSeparator/>
      </w:r>
    </w:p>
  </w:footnote>
  <w:footnote w:id="1">
    <w:p w:rsidR="00EA5C1A" w:rsidRPr="00E061AD" w:rsidRDefault="00EA5C1A">
      <w:pPr>
        <w:pStyle w:val="a3"/>
        <w:rPr>
          <w:i/>
          <w:lang w:val="bg-BG"/>
        </w:rPr>
      </w:pPr>
      <w:r w:rsidRPr="00E061AD">
        <w:rPr>
          <w:rStyle w:val="a5"/>
          <w:i/>
        </w:rPr>
        <w:footnoteRef/>
      </w:r>
      <w:r w:rsidRPr="00E061AD">
        <w:rPr>
          <w:i/>
        </w:rPr>
        <w:t xml:space="preserve"> Регламент № 343/2003 на Съвета от 18 февруари 2003 г. за установяване на критерии и механизми за определяне на държава-членка, компетентна за разглеждането на молба за убежище, която е подадена в една от държавите-членки от гражданин на трета страна.</w:t>
      </w:r>
    </w:p>
  </w:footnote>
  <w:footnote w:id="2">
    <w:p w:rsidR="00EA5C1A" w:rsidRPr="00E061AD" w:rsidRDefault="00EA5C1A">
      <w:pPr>
        <w:pStyle w:val="a3"/>
        <w:rPr>
          <w:i/>
          <w:lang w:val="bg-BG"/>
        </w:rPr>
      </w:pPr>
      <w:r w:rsidRPr="00E061AD">
        <w:rPr>
          <w:rStyle w:val="a5"/>
          <w:i/>
        </w:rPr>
        <w:footnoteRef/>
      </w:r>
      <w:r w:rsidRPr="00E061AD">
        <w:rPr>
          <w:i/>
        </w:rPr>
        <w:t xml:space="preserve"> C-19/08, European Union, European Court of Justice, 29 January 2009</w:t>
      </w:r>
      <w:r w:rsidR="00B51104" w:rsidRPr="00E061AD">
        <w:rPr>
          <w:i/>
          <w:lang w:val="bg-BG"/>
        </w:rPr>
        <w:t>.</w:t>
      </w:r>
    </w:p>
  </w:footnote>
  <w:footnote w:id="3">
    <w:p w:rsidR="00B51104" w:rsidRPr="00B51104" w:rsidRDefault="00B51104">
      <w:pPr>
        <w:pStyle w:val="a3"/>
        <w:rPr>
          <w:lang w:val="bg-BG"/>
        </w:rPr>
      </w:pPr>
      <w:r w:rsidRPr="00E061AD">
        <w:rPr>
          <w:rStyle w:val="a5"/>
          <w:i/>
        </w:rPr>
        <w:footnoteRef/>
      </w:r>
      <w:r w:rsidRPr="00E061AD">
        <w:rPr>
          <w:i/>
        </w:rPr>
        <w:t xml:space="preserve"> C-456/07, Europe</w:t>
      </w:r>
      <w:r w:rsidR="00767200" w:rsidRPr="00E061AD">
        <w:rPr>
          <w:i/>
        </w:rPr>
        <w:t>a</w:t>
      </w:r>
      <w:r w:rsidRPr="00E061AD">
        <w:rPr>
          <w:i/>
        </w:rPr>
        <w:t>n Union, European Court of Justice, 17 February 2009</w:t>
      </w:r>
      <w:r w:rsidRPr="00E061AD">
        <w:rPr>
          <w:i/>
          <w:lang w:val="bg-BG"/>
        </w:rPr>
        <w:t>.</w:t>
      </w:r>
    </w:p>
  </w:footnote>
  <w:footnote w:id="4">
    <w:p w:rsidR="00B51104" w:rsidRPr="00E061AD" w:rsidRDefault="00B51104" w:rsidP="009E03A8">
      <w:pPr>
        <w:pStyle w:val="a3"/>
        <w:jc w:val="both"/>
        <w:rPr>
          <w:i/>
          <w:lang w:val="bg-BG"/>
        </w:rPr>
      </w:pPr>
      <w:r w:rsidRPr="00E061AD">
        <w:rPr>
          <w:rStyle w:val="a5"/>
          <w:i/>
        </w:rPr>
        <w:footnoteRef/>
      </w:r>
      <w:r w:rsidRPr="00E061AD">
        <w:rPr>
          <w:i/>
        </w:rPr>
        <w:t xml:space="preserve"> 38821/97, Council of Europe, European Court of Human Rights, 24 August 1999.</w:t>
      </w:r>
    </w:p>
  </w:footnote>
  <w:footnote w:id="5">
    <w:p w:rsidR="00B51104" w:rsidRPr="00E061AD" w:rsidRDefault="00B51104" w:rsidP="009E03A8">
      <w:pPr>
        <w:pStyle w:val="a3"/>
        <w:jc w:val="both"/>
        <w:rPr>
          <w:i/>
        </w:rPr>
      </w:pPr>
      <w:r w:rsidRPr="00E061AD">
        <w:rPr>
          <w:rStyle w:val="a5"/>
          <w:i/>
        </w:rPr>
        <w:footnoteRef/>
      </w:r>
      <w:r w:rsidRPr="00E061AD">
        <w:rPr>
          <w:i/>
        </w:rPr>
        <w:t xml:space="preserve"> Joined Cases C-57/09 and C-101/09</w:t>
      </w:r>
      <w:r w:rsidR="00767200" w:rsidRPr="00E061AD">
        <w:rPr>
          <w:i/>
          <w:lang w:val="bg-BG"/>
        </w:rPr>
        <w:t>,</w:t>
      </w:r>
      <w:r w:rsidR="00767200" w:rsidRPr="00E061AD">
        <w:rPr>
          <w:i/>
        </w:rPr>
        <w:t xml:space="preserve"> Council of Europe, European Court of Human Rights</w:t>
      </w:r>
      <w:r w:rsidR="00767200" w:rsidRPr="00E061AD">
        <w:rPr>
          <w:i/>
          <w:lang w:val="bg-BG"/>
        </w:rPr>
        <w:t xml:space="preserve">, 9 </w:t>
      </w:r>
      <w:r w:rsidR="00767200" w:rsidRPr="00E061AD">
        <w:rPr>
          <w:i/>
        </w:rPr>
        <w:t>November 2010.</w:t>
      </w:r>
    </w:p>
  </w:footnote>
  <w:footnote w:id="6">
    <w:p w:rsidR="00767200" w:rsidRPr="00E061AD" w:rsidRDefault="00767200" w:rsidP="009E03A8">
      <w:pPr>
        <w:pStyle w:val="a3"/>
        <w:jc w:val="both"/>
        <w:rPr>
          <w:i/>
        </w:rPr>
      </w:pPr>
      <w:r w:rsidRPr="00E061AD">
        <w:rPr>
          <w:rStyle w:val="a5"/>
          <w:i/>
        </w:rPr>
        <w:footnoteRef/>
      </w:r>
      <w:r w:rsidRPr="00E061AD">
        <w:rPr>
          <w:i/>
        </w:rPr>
        <w:t xml:space="preserve"> Council of Europe, European Court of Human Rights, Application no. 22414/93, 15 November 1996.</w:t>
      </w:r>
    </w:p>
  </w:footnote>
  <w:footnote w:id="7">
    <w:p w:rsidR="00767200" w:rsidRPr="00E061AD" w:rsidRDefault="00767200" w:rsidP="009E03A8">
      <w:pPr>
        <w:pStyle w:val="a3"/>
        <w:jc w:val="both"/>
        <w:rPr>
          <w:i/>
        </w:rPr>
      </w:pPr>
      <w:r w:rsidRPr="00E061AD">
        <w:rPr>
          <w:rStyle w:val="a5"/>
          <w:i/>
        </w:rPr>
        <w:footnoteRef/>
      </w:r>
      <w:r w:rsidRPr="00E061AD">
        <w:rPr>
          <w:i/>
        </w:rPr>
        <w:t xml:space="preserve"> A Council of Europe, European Court of Human Rights, Application no. 37201/06, 28 February 2008.</w:t>
      </w:r>
    </w:p>
  </w:footnote>
  <w:footnote w:id="8">
    <w:p w:rsidR="009E03A8" w:rsidRPr="009E03A8" w:rsidRDefault="009E03A8" w:rsidP="009E03A8">
      <w:pPr>
        <w:pStyle w:val="a3"/>
        <w:jc w:val="both"/>
      </w:pPr>
      <w:r w:rsidRPr="00E061AD">
        <w:rPr>
          <w:rStyle w:val="a5"/>
          <w:i/>
        </w:rPr>
        <w:footnoteRef/>
      </w:r>
      <w:r w:rsidRPr="00E061AD">
        <w:rPr>
          <w:i/>
        </w:rPr>
        <w:t xml:space="preserve"> </w:t>
      </w:r>
      <w:r w:rsidRPr="00E061AD">
        <w:rPr>
          <w:i/>
          <w:lang w:val="bg-BG"/>
        </w:rPr>
        <w:t xml:space="preserve">Вж. </w:t>
      </w:r>
      <w:r w:rsidRPr="00E061AD">
        <w:rPr>
          <w:i/>
        </w:rPr>
        <w:t>Majcher Isabella. The CJEU’s Ruling in Celaj: Criminal penalties, entry bans and the Returns Directive.</w:t>
      </w:r>
    </w:p>
  </w:footnote>
  <w:footnote w:id="9">
    <w:p w:rsidR="00C11A23" w:rsidRPr="00E061AD" w:rsidRDefault="00C11A23" w:rsidP="00C11A23">
      <w:pPr>
        <w:pStyle w:val="a3"/>
        <w:jc w:val="both"/>
        <w:rPr>
          <w:i/>
          <w:lang w:val="bg-BG"/>
        </w:rPr>
      </w:pPr>
      <w:r w:rsidRPr="00E061AD">
        <w:rPr>
          <w:rStyle w:val="a5"/>
          <w:i/>
        </w:rPr>
        <w:footnoteRef/>
      </w:r>
      <w:r w:rsidRPr="00E061AD">
        <w:rPr>
          <w:i/>
        </w:rPr>
        <w:t xml:space="preserve"> Консолидиран текст на Договора за функционирането на Европейския съюз, достъпен на адрес </w:t>
      </w:r>
      <w:hyperlink r:id="rId1" w:history="1">
        <w:r w:rsidRPr="00E061AD">
          <w:rPr>
            <w:rStyle w:val="aa"/>
            <w:i/>
          </w:rPr>
          <w:t>http://eur-lex.europa.eu/legal-content/BG/TXT/?uri=CELEX:12012E/TXT</w:t>
        </w:r>
      </w:hyperlink>
    </w:p>
  </w:footnote>
  <w:footnote w:id="10">
    <w:p w:rsidR="00B11E08" w:rsidRPr="00B11E08" w:rsidRDefault="00B11E08" w:rsidP="00B11E08">
      <w:pPr>
        <w:pStyle w:val="a3"/>
        <w:jc w:val="both"/>
        <w:rPr>
          <w:lang w:val="bg-BG"/>
        </w:rPr>
      </w:pPr>
      <w:r w:rsidRPr="00E061AD">
        <w:rPr>
          <w:rStyle w:val="a5"/>
          <w:i/>
        </w:rPr>
        <w:footnoteRef/>
      </w:r>
      <w:r w:rsidRPr="00E061AD">
        <w:rPr>
          <w:i/>
        </w:rPr>
        <w:t xml:space="preserve"> Конвенцията на ООН за статута на бежанците е приета на 28 юли 1951 г. от Конференцията на ООН по статута на бежанците и лицата без гражданство. Ратифицирана е със закон на Народното събрание от 22 април 1992 г.; допълнена със закон на Народното събрание от 1 април 1993 г. В сила за  Република България от 10 август 1993 г. Обн., ДВ, бр. 88 от 15 октомври 1993 г.</w:t>
      </w:r>
    </w:p>
  </w:footnote>
  <w:footnote w:id="11">
    <w:p w:rsidR="000B1BA0" w:rsidRPr="00E061AD" w:rsidRDefault="000B1BA0">
      <w:pPr>
        <w:pStyle w:val="a3"/>
        <w:rPr>
          <w:i/>
          <w:lang w:val="bg-BG"/>
        </w:rPr>
      </w:pPr>
      <w:r w:rsidRPr="00E061AD">
        <w:rPr>
          <w:rStyle w:val="a5"/>
          <w:i/>
        </w:rPr>
        <w:footnoteRef/>
      </w:r>
      <w:r w:rsidRPr="00E061AD">
        <w:rPr>
          <w:i/>
        </w:rPr>
        <w:t xml:space="preserve"> </w:t>
      </w:r>
      <w:r w:rsidR="009E03A8" w:rsidRPr="00E061AD">
        <w:rPr>
          <w:i/>
          <w:lang w:val="bg-BG"/>
        </w:rPr>
        <w:t>Вж. интервюто на г-жа Петя Първа</w:t>
      </w:r>
      <w:r w:rsidRPr="00E061AD">
        <w:rPr>
          <w:i/>
          <w:lang w:val="bg-BG"/>
        </w:rPr>
        <w:t>нова, председател на Държавната агенция за бежанците във в-к „Монитор“, 25 април 2016 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590E4F"/>
    <w:multiLevelType w:val="hybridMultilevel"/>
    <w:tmpl w:val="1910E3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955"/>
    <w:rsid w:val="00037955"/>
    <w:rsid w:val="0004353B"/>
    <w:rsid w:val="000B1BA0"/>
    <w:rsid w:val="0017631E"/>
    <w:rsid w:val="00185726"/>
    <w:rsid w:val="001868C9"/>
    <w:rsid w:val="001F31AA"/>
    <w:rsid w:val="002B1AAA"/>
    <w:rsid w:val="003A6105"/>
    <w:rsid w:val="003B0AF8"/>
    <w:rsid w:val="003C6A18"/>
    <w:rsid w:val="0041361D"/>
    <w:rsid w:val="00436AF8"/>
    <w:rsid w:val="00452E6C"/>
    <w:rsid w:val="004738F1"/>
    <w:rsid w:val="004F1964"/>
    <w:rsid w:val="005079F4"/>
    <w:rsid w:val="00514822"/>
    <w:rsid w:val="00542798"/>
    <w:rsid w:val="005A0327"/>
    <w:rsid w:val="005E3F81"/>
    <w:rsid w:val="006052A5"/>
    <w:rsid w:val="006125C7"/>
    <w:rsid w:val="006265FD"/>
    <w:rsid w:val="00635805"/>
    <w:rsid w:val="006927CA"/>
    <w:rsid w:val="006D6425"/>
    <w:rsid w:val="0071589A"/>
    <w:rsid w:val="00731C37"/>
    <w:rsid w:val="00765B66"/>
    <w:rsid w:val="00767200"/>
    <w:rsid w:val="00782255"/>
    <w:rsid w:val="007D6E39"/>
    <w:rsid w:val="007F633D"/>
    <w:rsid w:val="008444BF"/>
    <w:rsid w:val="0086018B"/>
    <w:rsid w:val="00862484"/>
    <w:rsid w:val="00886E05"/>
    <w:rsid w:val="008A0FDD"/>
    <w:rsid w:val="00951702"/>
    <w:rsid w:val="009608A0"/>
    <w:rsid w:val="009D136F"/>
    <w:rsid w:val="009E03A8"/>
    <w:rsid w:val="00A25ECF"/>
    <w:rsid w:val="00A776E9"/>
    <w:rsid w:val="00AF63D7"/>
    <w:rsid w:val="00B11E08"/>
    <w:rsid w:val="00B365A3"/>
    <w:rsid w:val="00B44823"/>
    <w:rsid w:val="00B51104"/>
    <w:rsid w:val="00B67CF7"/>
    <w:rsid w:val="00BA7617"/>
    <w:rsid w:val="00BC4258"/>
    <w:rsid w:val="00BC6792"/>
    <w:rsid w:val="00C11A23"/>
    <w:rsid w:val="00CA6D5B"/>
    <w:rsid w:val="00CB428D"/>
    <w:rsid w:val="00CC5943"/>
    <w:rsid w:val="00DB487C"/>
    <w:rsid w:val="00DE78E9"/>
    <w:rsid w:val="00E061AD"/>
    <w:rsid w:val="00E6650A"/>
    <w:rsid w:val="00EA5C1A"/>
    <w:rsid w:val="00EB5379"/>
    <w:rsid w:val="00EC6177"/>
    <w:rsid w:val="00F16C14"/>
    <w:rsid w:val="00F365A3"/>
    <w:rsid w:val="00F6501F"/>
    <w:rsid w:val="00FC3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CB24"/>
  <w15:docId w15:val="{69F1D3AC-603E-454D-A27E-EA02E6EE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379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11E08"/>
    <w:pPr>
      <w:spacing w:after="0" w:line="240" w:lineRule="auto"/>
    </w:pPr>
    <w:rPr>
      <w:sz w:val="20"/>
      <w:szCs w:val="20"/>
    </w:rPr>
  </w:style>
  <w:style w:type="character" w:customStyle="1" w:styleId="a4">
    <w:name w:val="Текст под линия Знак"/>
    <w:basedOn w:val="a0"/>
    <w:link w:val="a3"/>
    <w:uiPriority w:val="99"/>
    <w:semiHidden/>
    <w:rsid w:val="00B11E08"/>
    <w:rPr>
      <w:sz w:val="20"/>
      <w:szCs w:val="20"/>
    </w:rPr>
  </w:style>
  <w:style w:type="character" w:styleId="a5">
    <w:name w:val="footnote reference"/>
    <w:basedOn w:val="a0"/>
    <w:uiPriority w:val="99"/>
    <w:semiHidden/>
    <w:unhideWhenUsed/>
    <w:rsid w:val="00B11E08"/>
    <w:rPr>
      <w:vertAlign w:val="superscript"/>
    </w:rPr>
  </w:style>
  <w:style w:type="paragraph" w:styleId="a6">
    <w:name w:val="header"/>
    <w:basedOn w:val="a"/>
    <w:link w:val="a7"/>
    <w:uiPriority w:val="99"/>
    <w:unhideWhenUsed/>
    <w:rsid w:val="008444BF"/>
    <w:pPr>
      <w:tabs>
        <w:tab w:val="center" w:pos="4513"/>
        <w:tab w:val="right" w:pos="9026"/>
      </w:tabs>
      <w:spacing w:after="0" w:line="240" w:lineRule="auto"/>
    </w:pPr>
  </w:style>
  <w:style w:type="character" w:customStyle="1" w:styleId="a7">
    <w:name w:val="Горен колонтитул Знак"/>
    <w:basedOn w:val="a0"/>
    <w:link w:val="a6"/>
    <w:uiPriority w:val="99"/>
    <w:rsid w:val="008444BF"/>
  </w:style>
  <w:style w:type="paragraph" w:styleId="a8">
    <w:name w:val="footer"/>
    <w:basedOn w:val="a"/>
    <w:link w:val="a9"/>
    <w:uiPriority w:val="99"/>
    <w:unhideWhenUsed/>
    <w:rsid w:val="008444BF"/>
    <w:pPr>
      <w:tabs>
        <w:tab w:val="center" w:pos="4513"/>
        <w:tab w:val="right" w:pos="9026"/>
      </w:tabs>
      <w:spacing w:after="0" w:line="240" w:lineRule="auto"/>
    </w:pPr>
  </w:style>
  <w:style w:type="character" w:customStyle="1" w:styleId="a9">
    <w:name w:val="Долен колонтитул Знак"/>
    <w:basedOn w:val="a0"/>
    <w:link w:val="a8"/>
    <w:uiPriority w:val="99"/>
    <w:rsid w:val="008444BF"/>
  </w:style>
  <w:style w:type="character" w:styleId="aa">
    <w:name w:val="Hyperlink"/>
    <w:basedOn w:val="a0"/>
    <w:uiPriority w:val="99"/>
    <w:unhideWhenUsed/>
    <w:rsid w:val="00EA5C1A"/>
    <w:rPr>
      <w:color w:val="0000FF" w:themeColor="hyperlink"/>
      <w:u w:val="single"/>
    </w:rPr>
  </w:style>
  <w:style w:type="paragraph" w:styleId="ab">
    <w:name w:val="List Paragraph"/>
    <w:basedOn w:val="a"/>
    <w:uiPriority w:val="34"/>
    <w:qFormat/>
    <w:rsid w:val="00E06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lex.europa.eu/legal-content/BG/TXT/?uri=CELEX:12012E/TX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eur-lex.europa.eu/legal-content/BG/TXT/?uri=CELEX:12012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09633-190E-473A-BE9C-09448168B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2684</Words>
  <Characters>15303</Characters>
  <Application>Microsoft Office Word</Application>
  <DocSecurity>0</DocSecurity>
  <Lines>127</Lines>
  <Paragraphs>35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IAEA</Company>
  <LinksUpToDate>false</LinksUpToDate>
  <CharactersWithSpaces>17952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ANASTASSOV, Anguel Gueorguiev</dc:creator>
  <cp:lastModifiedBy>Mihael Dimitrov</cp:lastModifiedBy>
  <cp:revision>11</cp:revision>
  <cp:lastPrinted>2016-05-20T07:02:00Z</cp:lastPrinted>
  <dcterms:created xsi:type="dcterms:W3CDTF">2016-05-20T08:09:00Z</dcterms:created>
  <dcterms:modified xsi:type="dcterms:W3CDTF">2016-06-29T09:24:00Z</dcterms:modified>
</cp:coreProperties>
</file>