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7EC" w:rsidRDefault="00D357EC" w:rsidP="00DE7283">
      <w:pPr>
        <w:spacing w:after="120" w:line="23" w:lineRule="atLeast"/>
        <w:jc w:val="center"/>
        <w:rPr>
          <w:rFonts w:ascii="Times New Roman" w:eastAsia="Calibri" w:hAnsi="Times New Roman" w:cs="Times New Roman"/>
          <w:b/>
          <w:sz w:val="24"/>
          <w:szCs w:val="24"/>
        </w:rPr>
      </w:pPr>
      <w:r w:rsidRPr="00691D75">
        <w:rPr>
          <w:rFonts w:ascii="Times New Roman" w:eastAsia="Calibri" w:hAnsi="Times New Roman" w:cs="Times New Roman"/>
          <w:b/>
          <w:sz w:val="24"/>
          <w:szCs w:val="24"/>
        </w:rPr>
        <w:t>СЪДЪРЖАНИЕ</w:t>
      </w:r>
    </w:p>
    <w:p w:rsidR="00407A96" w:rsidRPr="00691D75" w:rsidRDefault="00407A96" w:rsidP="00DE7283">
      <w:pPr>
        <w:spacing w:after="120" w:line="23" w:lineRule="atLeast"/>
        <w:jc w:val="center"/>
        <w:rPr>
          <w:rFonts w:ascii="Times New Roman" w:eastAsia="Calibri" w:hAnsi="Times New Roman" w:cs="Times New Roman"/>
          <w:b/>
          <w:sz w:val="24"/>
          <w:szCs w:val="24"/>
        </w:rPr>
      </w:pPr>
    </w:p>
    <w:p w:rsidR="00B94AAD" w:rsidRPr="00407A96" w:rsidRDefault="00171084" w:rsidP="00FC6075">
      <w:pPr>
        <w:spacing w:line="23" w:lineRule="atLeast"/>
        <w:rPr>
          <w:rFonts w:ascii="Times New Roman" w:eastAsia="Calibri" w:hAnsi="Times New Roman" w:cs="Times New Roman"/>
          <w:i/>
          <w:sz w:val="24"/>
          <w:szCs w:val="24"/>
        </w:rPr>
      </w:pPr>
      <w:r w:rsidRPr="00407A96">
        <w:rPr>
          <w:rFonts w:ascii="Times New Roman" w:eastAsia="Calibri" w:hAnsi="Times New Roman" w:cs="Times New Roman"/>
          <w:b/>
          <w:i/>
          <w:sz w:val="24"/>
          <w:szCs w:val="24"/>
        </w:rPr>
        <w:t>Предговор</w:t>
      </w:r>
    </w:p>
    <w:p w:rsidR="00171084" w:rsidRDefault="00B94AAD" w:rsidP="00FC6075">
      <w:pPr>
        <w:spacing w:line="23" w:lineRule="atLeast"/>
        <w:ind w:firstLine="708"/>
        <w:rPr>
          <w:rFonts w:ascii="Times New Roman" w:eastAsia="Calibri" w:hAnsi="Times New Roman" w:cs="Times New Roman"/>
          <w:sz w:val="24"/>
          <w:szCs w:val="24"/>
        </w:rPr>
      </w:pPr>
      <w:r>
        <w:rPr>
          <w:rFonts w:ascii="Times New Roman" w:eastAsia="Calibri" w:hAnsi="Times New Roman" w:cs="Times New Roman"/>
          <w:sz w:val="24"/>
          <w:szCs w:val="24"/>
        </w:rPr>
        <w:t xml:space="preserve">проф. д-р Христо Георгиев…..…………………………………………………..стр. </w:t>
      </w:r>
    </w:p>
    <w:p w:rsidR="00B94AAD" w:rsidRDefault="00B94AAD" w:rsidP="00B94AAD">
      <w:pPr>
        <w:spacing w:after="120" w:line="23" w:lineRule="atLeast"/>
        <w:jc w:val="center"/>
        <w:rPr>
          <w:rFonts w:ascii="Times New Roman" w:hAnsi="Times New Roman" w:cs="Times New Roman"/>
          <w:b/>
          <w:sz w:val="24"/>
          <w:szCs w:val="24"/>
        </w:rPr>
      </w:pPr>
    </w:p>
    <w:p w:rsidR="00FC6075" w:rsidRPr="00691D75" w:rsidRDefault="00B94AAD" w:rsidP="00FC6075">
      <w:pPr>
        <w:spacing w:after="240" w:line="23" w:lineRule="atLeast"/>
        <w:jc w:val="center"/>
        <w:rPr>
          <w:rFonts w:ascii="Times New Roman" w:hAnsi="Times New Roman" w:cs="Times New Roman"/>
          <w:b/>
          <w:sz w:val="24"/>
          <w:szCs w:val="24"/>
        </w:rPr>
      </w:pPr>
      <w:r>
        <w:rPr>
          <w:rFonts w:ascii="Times New Roman" w:hAnsi="Times New Roman" w:cs="Times New Roman"/>
          <w:b/>
          <w:sz w:val="24"/>
          <w:szCs w:val="24"/>
        </w:rPr>
        <w:t>ПЛЕНАРНО ЗАСЕДАНИЕ</w:t>
      </w:r>
    </w:p>
    <w:p w:rsidR="00407A96" w:rsidRPr="00407A96" w:rsidRDefault="00B94AAD" w:rsidP="00FC6075">
      <w:pPr>
        <w:spacing w:line="23" w:lineRule="atLeast"/>
        <w:rPr>
          <w:rFonts w:ascii="Times New Roman" w:eastAsia="Calibri" w:hAnsi="Times New Roman" w:cs="Times New Roman"/>
          <w:b/>
          <w:i/>
          <w:sz w:val="24"/>
          <w:szCs w:val="24"/>
        </w:rPr>
      </w:pPr>
      <w:r w:rsidRPr="00407A96">
        <w:rPr>
          <w:rFonts w:ascii="Times New Roman" w:eastAsia="Calibri" w:hAnsi="Times New Roman" w:cs="Times New Roman"/>
          <w:b/>
          <w:i/>
          <w:sz w:val="24"/>
          <w:szCs w:val="24"/>
        </w:rPr>
        <w:t>От кризи към реформи: развитието на ЕС до 2019</w:t>
      </w:r>
    </w:p>
    <w:p w:rsidR="00B94AAD" w:rsidRDefault="00407A96" w:rsidP="00FC6075">
      <w:pPr>
        <w:spacing w:line="23" w:lineRule="atLeast"/>
        <w:ind w:firstLine="708"/>
        <w:rPr>
          <w:rFonts w:ascii="Times New Roman" w:eastAsia="Calibri" w:hAnsi="Times New Roman" w:cs="Times New Roman"/>
          <w:sz w:val="24"/>
          <w:szCs w:val="24"/>
        </w:rPr>
      </w:pPr>
      <w:r>
        <w:rPr>
          <w:rFonts w:ascii="Times New Roman" w:eastAsia="Calibri" w:hAnsi="Times New Roman" w:cs="Times New Roman"/>
          <w:sz w:val="24"/>
          <w:szCs w:val="24"/>
        </w:rPr>
        <w:t>доц. д-р Светослав Малинов</w:t>
      </w:r>
      <w:r w:rsidR="00B94AAD">
        <w:rPr>
          <w:rFonts w:ascii="Times New Roman" w:eastAsia="Calibri" w:hAnsi="Times New Roman" w:cs="Times New Roman"/>
          <w:sz w:val="24"/>
          <w:szCs w:val="24"/>
        </w:rPr>
        <w:t xml:space="preserve">…..…………………………………………………..стр. </w:t>
      </w:r>
    </w:p>
    <w:p w:rsidR="00B94AAD" w:rsidRPr="00B94AAD" w:rsidRDefault="00B94AAD" w:rsidP="00B94AAD">
      <w:pPr>
        <w:spacing w:after="120" w:line="23" w:lineRule="atLeast"/>
        <w:ind w:firstLine="708"/>
        <w:jc w:val="both"/>
        <w:rPr>
          <w:rFonts w:ascii="Times New Roman" w:eastAsia="Calibri" w:hAnsi="Times New Roman" w:cs="Times New Roman"/>
          <w:sz w:val="24"/>
          <w:szCs w:val="24"/>
        </w:rPr>
      </w:pPr>
    </w:p>
    <w:p w:rsidR="00171084" w:rsidRPr="00691D75" w:rsidRDefault="00171084" w:rsidP="00DE7283">
      <w:pPr>
        <w:spacing w:after="120" w:line="23" w:lineRule="atLeast"/>
        <w:jc w:val="both"/>
        <w:rPr>
          <w:rFonts w:ascii="Times New Roman" w:eastAsia="Calibri" w:hAnsi="Times New Roman" w:cs="Times New Roman"/>
          <w:b/>
          <w:sz w:val="24"/>
          <w:szCs w:val="24"/>
        </w:rPr>
      </w:pPr>
    </w:p>
    <w:p w:rsidR="00D357EC" w:rsidRPr="00FC6075" w:rsidRDefault="00407A96" w:rsidP="00FC6075">
      <w:pPr>
        <w:spacing w:after="240" w:line="23" w:lineRule="atLeast"/>
        <w:jc w:val="center"/>
        <w:rPr>
          <w:rFonts w:ascii="Times New Roman" w:hAnsi="Times New Roman" w:cs="Times New Roman"/>
          <w:b/>
          <w:caps/>
          <w:sz w:val="24"/>
          <w:szCs w:val="24"/>
        </w:rPr>
      </w:pPr>
      <w:r>
        <w:rPr>
          <w:rFonts w:ascii="Times New Roman" w:hAnsi="Times New Roman" w:cs="Times New Roman"/>
          <w:b/>
          <w:sz w:val="24"/>
          <w:szCs w:val="24"/>
        </w:rPr>
        <w:t>ТЕМАТИЧНО НАПРАВЛЕНИЕ</w:t>
      </w:r>
      <w:r w:rsidR="00171084" w:rsidRPr="00691D75">
        <w:rPr>
          <w:rFonts w:ascii="Times New Roman" w:hAnsi="Times New Roman" w:cs="Times New Roman"/>
          <w:b/>
          <w:sz w:val="24"/>
          <w:szCs w:val="24"/>
        </w:rPr>
        <w:t xml:space="preserve"> </w:t>
      </w:r>
      <w:r w:rsidRPr="00407A96">
        <w:rPr>
          <w:rFonts w:ascii="Times New Roman" w:hAnsi="Times New Roman" w:cs="Times New Roman"/>
          <w:b/>
          <w:caps/>
          <w:sz w:val="24"/>
          <w:szCs w:val="24"/>
        </w:rPr>
        <w:t>„Необходимите реформи в ЕС: концептуални, институционални и правни аспекти</w:t>
      </w:r>
      <w:r>
        <w:rPr>
          <w:rFonts w:ascii="Times New Roman" w:hAnsi="Times New Roman" w:cs="Times New Roman"/>
          <w:b/>
          <w:caps/>
          <w:sz w:val="24"/>
          <w:szCs w:val="24"/>
        </w:rPr>
        <w:t>“</w:t>
      </w:r>
    </w:p>
    <w:p w:rsidR="00407A96" w:rsidRPr="00FC6075" w:rsidRDefault="00407A96" w:rsidP="00407A96">
      <w:pPr>
        <w:spacing w:line="23" w:lineRule="atLeast"/>
        <w:rPr>
          <w:rFonts w:ascii="Times New Roman" w:eastAsia="Calibri" w:hAnsi="Times New Roman" w:cs="Times New Roman"/>
          <w:i/>
          <w:sz w:val="24"/>
          <w:szCs w:val="24"/>
        </w:rPr>
      </w:pPr>
      <w:r w:rsidRPr="00FC6075">
        <w:rPr>
          <w:rFonts w:ascii="Times New Roman" w:eastAsia="Calibri" w:hAnsi="Times New Roman" w:cs="Times New Roman"/>
          <w:b/>
          <w:i/>
          <w:sz w:val="24"/>
          <w:szCs w:val="24"/>
        </w:rPr>
        <w:t>Европейският съюз между федерализма, функционализма и „свещения егоизъм“ на нациите. Варианти на политическо бъдеще на организацията</w:t>
      </w:r>
    </w:p>
    <w:p w:rsidR="002A500B" w:rsidRPr="00B94AAD" w:rsidRDefault="00407A96" w:rsidP="00407A96">
      <w:pPr>
        <w:spacing w:line="23" w:lineRule="atLeast"/>
        <w:ind w:firstLine="708"/>
        <w:rPr>
          <w:rFonts w:ascii="Times New Roman" w:eastAsia="Calibri" w:hAnsi="Times New Roman" w:cs="Times New Roman"/>
          <w:sz w:val="24"/>
          <w:szCs w:val="24"/>
        </w:rPr>
      </w:pPr>
      <w:r>
        <w:rPr>
          <w:rFonts w:ascii="Times New Roman" w:eastAsia="Calibri" w:hAnsi="Times New Roman" w:cs="Times New Roman"/>
          <w:sz w:val="24"/>
          <w:szCs w:val="24"/>
        </w:rPr>
        <w:t>проф. д-р Христо Георгиев</w:t>
      </w:r>
      <w:r w:rsidR="00B94AAD">
        <w:rPr>
          <w:rFonts w:ascii="Times New Roman" w:eastAsia="Calibri" w:hAnsi="Times New Roman" w:cs="Times New Roman"/>
          <w:i/>
          <w:sz w:val="24"/>
          <w:szCs w:val="24"/>
          <w:lang w:val="en-US"/>
        </w:rPr>
        <w:t>…</w:t>
      </w:r>
      <w:r>
        <w:rPr>
          <w:rFonts w:ascii="Times New Roman" w:eastAsia="Calibri" w:hAnsi="Times New Roman" w:cs="Times New Roman"/>
          <w:i/>
          <w:sz w:val="24"/>
          <w:szCs w:val="24"/>
        </w:rPr>
        <w:t>…………………………………….</w:t>
      </w:r>
      <w:r w:rsidR="00B94AAD">
        <w:rPr>
          <w:rFonts w:ascii="Times New Roman" w:eastAsia="Calibri" w:hAnsi="Times New Roman" w:cs="Times New Roman"/>
          <w:i/>
          <w:sz w:val="24"/>
          <w:szCs w:val="24"/>
          <w:lang w:val="en-US"/>
        </w:rPr>
        <w:t>…………………</w:t>
      </w:r>
      <w:r>
        <w:rPr>
          <w:rFonts w:ascii="Times New Roman" w:eastAsia="Calibri" w:hAnsi="Times New Roman" w:cs="Times New Roman"/>
          <w:i/>
          <w:sz w:val="24"/>
          <w:szCs w:val="24"/>
        </w:rPr>
        <w:t>.</w:t>
      </w:r>
      <w:r w:rsidR="00B94AAD">
        <w:rPr>
          <w:rFonts w:ascii="Times New Roman" w:eastAsia="Calibri" w:hAnsi="Times New Roman" w:cs="Times New Roman"/>
          <w:i/>
          <w:sz w:val="24"/>
          <w:szCs w:val="24"/>
          <w:lang w:val="en-US"/>
        </w:rPr>
        <w:t>…</w:t>
      </w:r>
      <w:r>
        <w:rPr>
          <w:rFonts w:ascii="Times New Roman" w:eastAsia="Calibri" w:hAnsi="Times New Roman" w:cs="Times New Roman"/>
          <w:sz w:val="24"/>
          <w:szCs w:val="24"/>
        </w:rPr>
        <w:t>стр.</w:t>
      </w:r>
    </w:p>
    <w:p w:rsidR="002A500B" w:rsidRDefault="002A500B" w:rsidP="00DE7283">
      <w:pPr>
        <w:spacing w:after="120" w:line="23" w:lineRule="atLeast"/>
        <w:jc w:val="both"/>
        <w:rPr>
          <w:rFonts w:ascii="Times New Roman" w:hAnsi="Times New Roman" w:cs="Times New Roman"/>
          <w:sz w:val="24"/>
          <w:szCs w:val="24"/>
        </w:rPr>
      </w:pPr>
    </w:p>
    <w:p w:rsidR="009B10DE" w:rsidRPr="00691D75" w:rsidRDefault="009B10DE" w:rsidP="00DE7283">
      <w:pPr>
        <w:spacing w:after="120" w:line="23" w:lineRule="atLeast"/>
        <w:jc w:val="both"/>
        <w:rPr>
          <w:rFonts w:ascii="Times New Roman" w:hAnsi="Times New Roman" w:cs="Times New Roman"/>
          <w:sz w:val="24"/>
          <w:szCs w:val="24"/>
        </w:rPr>
      </w:pPr>
    </w:p>
    <w:p w:rsidR="00FC6075" w:rsidRDefault="00407A96" w:rsidP="00FC6075">
      <w:pPr>
        <w:spacing w:after="240" w:line="23" w:lineRule="atLeast"/>
        <w:jc w:val="center"/>
        <w:rPr>
          <w:rFonts w:ascii="Times New Roman" w:hAnsi="Times New Roman" w:cs="Times New Roman"/>
          <w:b/>
          <w:caps/>
          <w:sz w:val="24"/>
          <w:szCs w:val="24"/>
        </w:rPr>
      </w:pPr>
      <w:r>
        <w:rPr>
          <w:rFonts w:ascii="Times New Roman" w:hAnsi="Times New Roman" w:cs="Times New Roman"/>
          <w:b/>
          <w:sz w:val="24"/>
          <w:szCs w:val="24"/>
        </w:rPr>
        <w:t>Т</w:t>
      </w:r>
      <w:r w:rsidRPr="00407A96">
        <w:rPr>
          <w:rFonts w:ascii="Times New Roman" w:hAnsi="Times New Roman" w:cs="Times New Roman"/>
          <w:b/>
          <w:sz w:val="24"/>
          <w:szCs w:val="24"/>
        </w:rPr>
        <w:t xml:space="preserve">ЕМАТИЧНО НАПРАВЛЕНИЕ </w:t>
      </w:r>
      <w:r w:rsidRPr="00407A96">
        <w:rPr>
          <w:rFonts w:ascii="Times New Roman" w:hAnsi="Times New Roman" w:cs="Times New Roman"/>
          <w:b/>
          <w:caps/>
          <w:sz w:val="24"/>
          <w:szCs w:val="24"/>
        </w:rPr>
        <w:t>„Политиките на ЕС в сигурността и отбраната пред съвременните предизвикателства“</w:t>
      </w:r>
    </w:p>
    <w:p w:rsidR="00FC6075" w:rsidRDefault="00FC6075" w:rsidP="00FC6075">
      <w:pPr>
        <w:spacing w:line="23" w:lineRule="atLeast"/>
        <w:rPr>
          <w:rFonts w:ascii="Times New Roman" w:hAnsi="Times New Roman" w:cs="Times New Roman"/>
          <w:b/>
          <w:i/>
          <w:caps/>
          <w:sz w:val="24"/>
          <w:szCs w:val="24"/>
        </w:rPr>
      </w:pPr>
      <w:r w:rsidRPr="00FC6075">
        <w:rPr>
          <w:rFonts w:ascii="Times New Roman" w:eastAsia="Calibri" w:hAnsi="Times New Roman" w:cs="Times New Roman"/>
          <w:b/>
          <w:i/>
          <w:sz w:val="24"/>
          <w:szCs w:val="24"/>
        </w:rPr>
        <w:t>Основни проблеми на политиката на сигурност в разширения европейски контекст - динамика между невоенните и военните аспекти в началото на 21 век</w:t>
      </w:r>
    </w:p>
    <w:p w:rsidR="002A500B" w:rsidRPr="00FC6075" w:rsidRDefault="00FC6075" w:rsidP="00FC6075">
      <w:pPr>
        <w:spacing w:line="23" w:lineRule="atLeast"/>
        <w:ind w:firstLine="708"/>
        <w:rPr>
          <w:rFonts w:ascii="Times New Roman" w:hAnsi="Times New Roman" w:cs="Times New Roman"/>
          <w:b/>
          <w:i/>
          <w:caps/>
          <w:sz w:val="24"/>
          <w:szCs w:val="24"/>
        </w:rPr>
      </w:pPr>
      <w:r>
        <w:rPr>
          <w:rFonts w:ascii="Times New Roman" w:eastAsia="Calibri" w:hAnsi="Times New Roman" w:cs="Times New Roman"/>
          <w:sz w:val="24"/>
          <w:szCs w:val="24"/>
        </w:rPr>
        <w:t>д</w:t>
      </w:r>
      <w:r w:rsidRPr="00FC6075">
        <w:rPr>
          <w:rFonts w:ascii="Times New Roman" w:eastAsia="Calibri" w:hAnsi="Times New Roman" w:cs="Times New Roman"/>
          <w:sz w:val="24"/>
          <w:szCs w:val="24"/>
        </w:rPr>
        <w:t xml:space="preserve">-р Георги Кръстев </w:t>
      </w:r>
      <w:r w:rsidR="009B10DE">
        <w:rPr>
          <w:rFonts w:ascii="Times New Roman" w:eastAsia="Calibri" w:hAnsi="Times New Roman" w:cs="Times New Roman"/>
          <w:sz w:val="24"/>
          <w:szCs w:val="24"/>
        </w:rPr>
        <w:t>………………………………………………</w:t>
      </w:r>
      <w:r>
        <w:rPr>
          <w:rFonts w:ascii="Times New Roman" w:eastAsia="Calibri" w:hAnsi="Times New Roman" w:cs="Times New Roman"/>
          <w:sz w:val="24"/>
          <w:szCs w:val="24"/>
        </w:rPr>
        <w:t>….</w:t>
      </w:r>
      <w:r w:rsidR="009B10DE">
        <w:rPr>
          <w:rFonts w:ascii="Times New Roman" w:eastAsia="Calibri" w:hAnsi="Times New Roman" w:cs="Times New Roman"/>
          <w:sz w:val="24"/>
          <w:szCs w:val="24"/>
        </w:rPr>
        <w:t>…………...</w:t>
      </w:r>
      <w:r>
        <w:rPr>
          <w:rFonts w:ascii="Times New Roman" w:eastAsia="Calibri" w:hAnsi="Times New Roman" w:cs="Times New Roman"/>
          <w:sz w:val="24"/>
          <w:szCs w:val="24"/>
        </w:rPr>
        <w:t>стр.</w:t>
      </w:r>
    </w:p>
    <w:p w:rsidR="00823175" w:rsidRPr="006A1A8C" w:rsidRDefault="00823175" w:rsidP="00DE7283">
      <w:pPr>
        <w:spacing w:after="120" w:line="23" w:lineRule="atLeast"/>
        <w:jc w:val="both"/>
        <w:rPr>
          <w:rFonts w:ascii="Times New Roman" w:eastAsia="Calibri" w:hAnsi="Times New Roman" w:cs="Times New Roman"/>
          <w:color w:val="1F4E79" w:themeColor="accent1" w:themeShade="80"/>
          <w:sz w:val="24"/>
          <w:szCs w:val="24"/>
        </w:rPr>
      </w:pPr>
    </w:p>
    <w:p w:rsidR="00823175" w:rsidRDefault="00823175" w:rsidP="00DE7283">
      <w:pPr>
        <w:spacing w:after="120" w:line="23" w:lineRule="atLeast"/>
        <w:jc w:val="both"/>
        <w:rPr>
          <w:rFonts w:ascii="Times New Roman" w:eastAsia="Calibri" w:hAnsi="Times New Roman" w:cs="Times New Roman"/>
          <w:color w:val="1F4E79" w:themeColor="accent1" w:themeShade="80"/>
          <w:sz w:val="24"/>
          <w:szCs w:val="24"/>
        </w:rPr>
      </w:pPr>
    </w:p>
    <w:p w:rsidR="00FC6075" w:rsidRPr="00FC6075" w:rsidRDefault="00FC6075" w:rsidP="00FC6075">
      <w:pPr>
        <w:spacing w:after="240" w:line="23" w:lineRule="atLeast"/>
        <w:jc w:val="center"/>
        <w:rPr>
          <w:rFonts w:ascii="Times New Roman" w:hAnsi="Times New Roman" w:cs="Times New Roman"/>
          <w:b/>
          <w:caps/>
          <w:sz w:val="24"/>
          <w:szCs w:val="24"/>
        </w:rPr>
      </w:pPr>
      <w:r>
        <w:rPr>
          <w:rFonts w:ascii="Times New Roman" w:hAnsi="Times New Roman" w:cs="Times New Roman"/>
          <w:b/>
          <w:sz w:val="24"/>
          <w:szCs w:val="24"/>
        </w:rPr>
        <w:t>ТЕМАТИЧНО НАПРАВЛЕНИЕ</w:t>
      </w:r>
      <w:r w:rsidRPr="00691D75">
        <w:rPr>
          <w:rFonts w:ascii="Times New Roman" w:hAnsi="Times New Roman" w:cs="Times New Roman"/>
          <w:b/>
          <w:sz w:val="24"/>
          <w:szCs w:val="24"/>
        </w:rPr>
        <w:t xml:space="preserve"> </w:t>
      </w:r>
      <w:r w:rsidRPr="00407A96">
        <w:rPr>
          <w:rFonts w:ascii="Times New Roman" w:hAnsi="Times New Roman" w:cs="Times New Roman"/>
          <w:b/>
          <w:caps/>
          <w:sz w:val="24"/>
          <w:szCs w:val="24"/>
        </w:rPr>
        <w:t>„</w:t>
      </w:r>
      <w:r w:rsidRPr="00FC6075">
        <w:rPr>
          <w:rFonts w:ascii="Times New Roman" w:hAnsi="Times New Roman" w:cs="Times New Roman"/>
          <w:b/>
          <w:caps/>
          <w:sz w:val="24"/>
          <w:szCs w:val="24"/>
        </w:rPr>
        <w:t>България в ЕС – перспективи и проблеми</w:t>
      </w:r>
      <w:r>
        <w:rPr>
          <w:rFonts w:ascii="Times New Roman" w:hAnsi="Times New Roman" w:cs="Times New Roman"/>
          <w:b/>
          <w:caps/>
          <w:sz w:val="24"/>
          <w:szCs w:val="24"/>
        </w:rPr>
        <w:t>“</w:t>
      </w:r>
    </w:p>
    <w:p w:rsidR="00FC6075" w:rsidRDefault="00FC6075" w:rsidP="00FC6075">
      <w:pPr>
        <w:spacing w:line="23" w:lineRule="atLeast"/>
        <w:rPr>
          <w:rFonts w:ascii="Times New Roman" w:hAnsi="Times New Roman"/>
          <w:b/>
          <w:i/>
          <w:sz w:val="24"/>
          <w:szCs w:val="24"/>
        </w:rPr>
      </w:pPr>
      <w:r w:rsidRPr="00FC6075">
        <w:rPr>
          <w:rFonts w:ascii="Times New Roman" w:hAnsi="Times New Roman"/>
          <w:b/>
          <w:i/>
          <w:sz w:val="24"/>
          <w:szCs w:val="24"/>
        </w:rPr>
        <w:t>Гранични територии, гранични хора: българските мюсюлмани и Европейският съюз</w:t>
      </w:r>
    </w:p>
    <w:p w:rsidR="00FC6075" w:rsidRPr="00FC6075" w:rsidRDefault="00FC6075" w:rsidP="00FC6075">
      <w:pPr>
        <w:spacing w:line="23" w:lineRule="atLeast"/>
        <w:ind w:firstLine="708"/>
        <w:rPr>
          <w:rFonts w:ascii="Times New Roman" w:hAnsi="Times New Roman"/>
          <w:sz w:val="24"/>
          <w:szCs w:val="24"/>
        </w:rPr>
      </w:pPr>
      <w:r>
        <w:rPr>
          <w:rFonts w:ascii="Times New Roman" w:hAnsi="Times New Roman"/>
          <w:sz w:val="24"/>
          <w:szCs w:val="24"/>
        </w:rPr>
        <w:t>п</w:t>
      </w:r>
      <w:r w:rsidRPr="00FC6075">
        <w:rPr>
          <w:rFonts w:ascii="Times New Roman" w:hAnsi="Times New Roman"/>
          <w:sz w:val="24"/>
          <w:szCs w:val="24"/>
        </w:rPr>
        <w:t>роф. д-р Милена Беновска-Събкова, д.и.н.</w:t>
      </w:r>
      <w:r>
        <w:rPr>
          <w:rFonts w:ascii="Times New Roman" w:hAnsi="Times New Roman"/>
          <w:sz w:val="24"/>
          <w:szCs w:val="24"/>
        </w:rPr>
        <w:t xml:space="preserve"> и </w:t>
      </w:r>
      <w:r w:rsidRPr="00FC6075">
        <w:rPr>
          <w:rFonts w:ascii="Times New Roman" w:hAnsi="Times New Roman"/>
          <w:sz w:val="24"/>
          <w:szCs w:val="24"/>
        </w:rPr>
        <w:t>доц. д-р Илия Недин</w:t>
      </w:r>
      <w:r>
        <w:rPr>
          <w:rFonts w:ascii="Times New Roman" w:hAnsi="Times New Roman"/>
          <w:sz w:val="24"/>
          <w:szCs w:val="24"/>
        </w:rPr>
        <w:t>…………..стр.</w:t>
      </w:r>
    </w:p>
    <w:p w:rsidR="00FC6075" w:rsidRPr="00FC6075" w:rsidRDefault="00FC6075" w:rsidP="00FC6075">
      <w:pPr>
        <w:spacing w:line="23" w:lineRule="atLeast"/>
        <w:rPr>
          <w:rFonts w:ascii="Times New Roman" w:eastAsia="Calibri" w:hAnsi="Times New Roman" w:cs="Times New Roman"/>
          <w:b/>
          <w:color w:val="1F4E79" w:themeColor="accent1" w:themeShade="80"/>
          <w:sz w:val="24"/>
          <w:szCs w:val="24"/>
        </w:rPr>
      </w:pPr>
    </w:p>
    <w:p w:rsidR="00BC520A" w:rsidRDefault="00BC520A" w:rsidP="00DE7283">
      <w:pPr>
        <w:spacing w:after="120" w:line="23" w:lineRule="atLeast"/>
        <w:jc w:val="both"/>
        <w:rPr>
          <w:rFonts w:ascii="Times New Roman" w:eastAsia="Calibri" w:hAnsi="Times New Roman" w:cs="Times New Roman"/>
          <w:color w:val="1F4E79" w:themeColor="accent1" w:themeShade="80"/>
          <w:sz w:val="24"/>
          <w:szCs w:val="24"/>
        </w:rPr>
      </w:pPr>
    </w:p>
    <w:p w:rsidR="00FC6075" w:rsidRDefault="00FC6075" w:rsidP="00DE7283">
      <w:pPr>
        <w:spacing w:after="120" w:line="23" w:lineRule="atLeast"/>
        <w:jc w:val="both"/>
        <w:rPr>
          <w:rFonts w:ascii="Times New Roman" w:eastAsia="Calibri" w:hAnsi="Times New Roman" w:cs="Times New Roman"/>
          <w:color w:val="1F4E79" w:themeColor="accent1" w:themeShade="80"/>
          <w:sz w:val="24"/>
          <w:szCs w:val="24"/>
        </w:rPr>
      </w:pPr>
    </w:p>
    <w:p w:rsidR="00FC6075" w:rsidRDefault="00FC6075" w:rsidP="00DE7283">
      <w:pPr>
        <w:spacing w:after="120" w:line="23" w:lineRule="atLeast"/>
        <w:jc w:val="both"/>
        <w:rPr>
          <w:rFonts w:ascii="Times New Roman" w:eastAsia="Calibri" w:hAnsi="Times New Roman" w:cs="Times New Roman"/>
          <w:color w:val="1F4E79" w:themeColor="accent1" w:themeShade="80"/>
          <w:sz w:val="24"/>
          <w:szCs w:val="24"/>
        </w:rPr>
      </w:pPr>
    </w:p>
    <w:p w:rsidR="00FC6075" w:rsidRDefault="00FC6075" w:rsidP="00DE7283">
      <w:pPr>
        <w:spacing w:after="120" w:line="23" w:lineRule="atLeast"/>
        <w:jc w:val="both"/>
        <w:rPr>
          <w:rFonts w:ascii="Times New Roman" w:eastAsia="Calibri" w:hAnsi="Times New Roman" w:cs="Times New Roman"/>
          <w:color w:val="1F4E79" w:themeColor="accent1" w:themeShade="80"/>
          <w:sz w:val="24"/>
          <w:szCs w:val="24"/>
        </w:rPr>
      </w:pPr>
    </w:p>
    <w:p w:rsidR="00FC6075" w:rsidRDefault="00FC6075" w:rsidP="00DE7283">
      <w:pPr>
        <w:spacing w:after="120" w:line="23" w:lineRule="atLeast"/>
        <w:jc w:val="both"/>
        <w:rPr>
          <w:rFonts w:ascii="Times New Roman" w:eastAsia="Calibri" w:hAnsi="Times New Roman" w:cs="Times New Roman"/>
          <w:color w:val="1F4E79" w:themeColor="accent1" w:themeShade="80"/>
          <w:sz w:val="24"/>
          <w:szCs w:val="24"/>
        </w:rPr>
      </w:pPr>
    </w:p>
    <w:p w:rsidR="00FC6075" w:rsidRDefault="00FC6075" w:rsidP="00DE7283">
      <w:pPr>
        <w:spacing w:after="120" w:line="23" w:lineRule="atLeast"/>
        <w:jc w:val="both"/>
        <w:rPr>
          <w:rFonts w:ascii="Times New Roman" w:eastAsia="Calibri" w:hAnsi="Times New Roman" w:cs="Times New Roman"/>
          <w:color w:val="1F4E79" w:themeColor="accent1" w:themeShade="80"/>
          <w:sz w:val="24"/>
          <w:szCs w:val="24"/>
        </w:rPr>
      </w:pPr>
    </w:p>
    <w:p w:rsidR="00FC6075" w:rsidRDefault="00FC6075" w:rsidP="00DE7283">
      <w:pPr>
        <w:spacing w:after="120" w:line="23" w:lineRule="atLeast"/>
        <w:jc w:val="both"/>
        <w:rPr>
          <w:rFonts w:ascii="Times New Roman" w:eastAsia="Calibri" w:hAnsi="Times New Roman" w:cs="Times New Roman"/>
          <w:color w:val="1F4E79" w:themeColor="accent1" w:themeShade="80"/>
          <w:sz w:val="24"/>
          <w:szCs w:val="24"/>
        </w:rPr>
      </w:pPr>
    </w:p>
    <w:p w:rsidR="00FC6075" w:rsidRDefault="00FC6075" w:rsidP="00DE7283">
      <w:pPr>
        <w:spacing w:after="120" w:line="23" w:lineRule="atLeast"/>
        <w:jc w:val="both"/>
        <w:rPr>
          <w:rFonts w:ascii="Times New Roman" w:eastAsia="Calibri" w:hAnsi="Times New Roman" w:cs="Times New Roman"/>
          <w:color w:val="1F4E79" w:themeColor="accent1" w:themeShade="80"/>
          <w:sz w:val="24"/>
          <w:szCs w:val="24"/>
        </w:rPr>
      </w:pPr>
    </w:p>
    <w:p w:rsidR="005B1E67" w:rsidRDefault="005B1E67" w:rsidP="00B87A1E">
      <w:pPr>
        <w:spacing w:line="23" w:lineRule="atLeast"/>
        <w:rPr>
          <w:rFonts w:ascii="Times New Roman" w:eastAsia="Calibri" w:hAnsi="Times New Roman" w:cs="Times New Roman"/>
          <w:b/>
          <w:sz w:val="24"/>
          <w:szCs w:val="24"/>
        </w:rPr>
      </w:pPr>
    </w:p>
    <w:p w:rsidR="00677048" w:rsidRPr="006A1A8C" w:rsidRDefault="00677048" w:rsidP="006A1036">
      <w:pPr>
        <w:spacing w:line="23" w:lineRule="atLeast"/>
        <w:jc w:val="center"/>
        <w:rPr>
          <w:rFonts w:ascii="Times New Roman" w:eastAsia="Calibri" w:hAnsi="Times New Roman" w:cs="Times New Roman"/>
          <w:b/>
          <w:sz w:val="24"/>
          <w:szCs w:val="24"/>
        </w:rPr>
      </w:pPr>
      <w:r w:rsidRPr="006A1A8C">
        <w:rPr>
          <w:rFonts w:ascii="Times New Roman" w:eastAsia="Calibri" w:hAnsi="Times New Roman" w:cs="Times New Roman"/>
          <w:b/>
          <w:sz w:val="24"/>
          <w:szCs w:val="24"/>
        </w:rPr>
        <w:lastRenderedPageBreak/>
        <w:t>ПРЕДГОВОР</w:t>
      </w:r>
    </w:p>
    <w:p w:rsidR="00677048" w:rsidRDefault="00677048" w:rsidP="00DE7283">
      <w:pPr>
        <w:spacing w:line="23" w:lineRule="atLeast"/>
        <w:ind w:firstLine="567"/>
        <w:jc w:val="both"/>
        <w:rPr>
          <w:rFonts w:ascii="Times New Roman" w:eastAsia="Calibri" w:hAnsi="Times New Roman" w:cs="Times New Roman"/>
          <w:b/>
          <w:sz w:val="24"/>
          <w:szCs w:val="24"/>
        </w:rPr>
      </w:pPr>
    </w:p>
    <w:p w:rsidR="00255AC7" w:rsidRDefault="00255AC7" w:rsidP="00DE7283">
      <w:pPr>
        <w:spacing w:line="23" w:lineRule="atLeast"/>
        <w:ind w:firstLine="567"/>
        <w:jc w:val="both"/>
        <w:rPr>
          <w:rFonts w:ascii="Times New Roman" w:eastAsia="Calibri" w:hAnsi="Times New Roman" w:cs="Times New Roman"/>
          <w:b/>
          <w:sz w:val="24"/>
          <w:szCs w:val="24"/>
        </w:rPr>
      </w:pPr>
    </w:p>
    <w:p w:rsidR="00255AC7" w:rsidRDefault="00255AC7" w:rsidP="00DE7283">
      <w:pPr>
        <w:spacing w:line="23" w:lineRule="atLeast"/>
        <w:ind w:firstLine="567"/>
        <w:jc w:val="both"/>
        <w:rPr>
          <w:rFonts w:ascii="Times New Roman" w:eastAsia="Calibri" w:hAnsi="Times New Roman" w:cs="Times New Roman"/>
          <w:b/>
          <w:sz w:val="24"/>
          <w:szCs w:val="24"/>
        </w:rPr>
      </w:pPr>
    </w:p>
    <w:p w:rsidR="00255AC7" w:rsidRPr="006A1A8C" w:rsidRDefault="00255AC7" w:rsidP="00DE7283">
      <w:pPr>
        <w:spacing w:line="23" w:lineRule="atLeast"/>
        <w:ind w:firstLine="567"/>
        <w:jc w:val="both"/>
        <w:rPr>
          <w:rFonts w:ascii="Times New Roman" w:eastAsia="Calibri" w:hAnsi="Times New Roman" w:cs="Times New Roman"/>
          <w:b/>
          <w:sz w:val="24"/>
          <w:szCs w:val="24"/>
        </w:rPr>
      </w:pPr>
    </w:p>
    <w:p w:rsidR="00765409" w:rsidRPr="006A1A8C" w:rsidRDefault="00765409"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FE3C23" w:rsidRPr="006A1A8C" w:rsidRDefault="00FE3C23" w:rsidP="00DE7283">
      <w:pPr>
        <w:pBdr>
          <w:top w:val="nil"/>
          <w:left w:val="nil"/>
          <w:bottom w:val="nil"/>
          <w:right w:val="nil"/>
          <w:between w:val="nil"/>
          <w:bar w:val="nil"/>
        </w:pBdr>
        <w:spacing w:line="23" w:lineRule="atLeast"/>
        <w:ind w:firstLine="567"/>
        <w:jc w:val="right"/>
        <w:rPr>
          <w:rFonts w:ascii="Times New Roman" w:eastAsia="Calibri" w:hAnsi="Times New Roman" w:cs="Times New Roman"/>
          <w:b/>
          <w:sz w:val="24"/>
          <w:szCs w:val="24"/>
        </w:rPr>
      </w:pPr>
      <w:r w:rsidRPr="006A1A8C">
        <w:rPr>
          <w:rFonts w:ascii="Times New Roman" w:eastAsia="Calibri" w:hAnsi="Times New Roman" w:cs="Times New Roman"/>
          <w:b/>
          <w:sz w:val="24"/>
          <w:szCs w:val="24"/>
        </w:rPr>
        <w:t xml:space="preserve">проф. д-р Христо Георгиев, </w:t>
      </w:r>
    </w:p>
    <w:p w:rsidR="0052371C" w:rsidRPr="006A1A8C" w:rsidRDefault="00FE3C23" w:rsidP="00DE7283">
      <w:pPr>
        <w:pBdr>
          <w:top w:val="nil"/>
          <w:left w:val="nil"/>
          <w:bottom w:val="nil"/>
          <w:right w:val="nil"/>
          <w:between w:val="nil"/>
          <w:bar w:val="nil"/>
        </w:pBdr>
        <w:spacing w:line="23" w:lineRule="atLeast"/>
        <w:ind w:firstLine="567"/>
        <w:jc w:val="right"/>
        <w:rPr>
          <w:rFonts w:ascii="Times New Roman" w:eastAsia="Calibri" w:hAnsi="Times New Roman" w:cs="Times New Roman"/>
          <w:b/>
          <w:sz w:val="24"/>
          <w:szCs w:val="24"/>
        </w:rPr>
      </w:pPr>
      <w:r w:rsidRPr="006A1A8C">
        <w:rPr>
          <w:rFonts w:ascii="Times New Roman" w:eastAsia="Calibri" w:hAnsi="Times New Roman" w:cs="Times New Roman"/>
          <w:b/>
          <w:sz w:val="24"/>
          <w:szCs w:val="24"/>
        </w:rPr>
        <w:t xml:space="preserve">Ръководител на департамент </w:t>
      </w:r>
    </w:p>
    <w:p w:rsidR="0052371C" w:rsidRPr="006A1A8C" w:rsidRDefault="0052371C" w:rsidP="00DE7283">
      <w:pPr>
        <w:pBdr>
          <w:top w:val="nil"/>
          <w:left w:val="nil"/>
          <w:bottom w:val="nil"/>
          <w:right w:val="nil"/>
          <w:between w:val="nil"/>
          <w:bar w:val="nil"/>
        </w:pBdr>
        <w:spacing w:line="23" w:lineRule="atLeast"/>
        <w:ind w:firstLine="567"/>
        <w:jc w:val="right"/>
        <w:rPr>
          <w:rFonts w:ascii="Times New Roman" w:eastAsia="Calibri" w:hAnsi="Times New Roman" w:cs="Times New Roman"/>
          <w:b/>
          <w:sz w:val="24"/>
          <w:szCs w:val="24"/>
        </w:rPr>
      </w:pPr>
      <w:r w:rsidRPr="006A1A8C">
        <w:rPr>
          <w:rFonts w:ascii="Times New Roman" w:eastAsia="Calibri" w:hAnsi="Times New Roman" w:cs="Times New Roman"/>
          <w:b/>
          <w:sz w:val="24"/>
          <w:szCs w:val="24"/>
        </w:rPr>
        <w:t>„</w:t>
      </w:r>
      <w:r w:rsidR="00FE3C23" w:rsidRPr="006A1A8C">
        <w:rPr>
          <w:rFonts w:ascii="Times New Roman" w:eastAsia="Calibri" w:hAnsi="Times New Roman" w:cs="Times New Roman"/>
          <w:b/>
          <w:sz w:val="24"/>
          <w:szCs w:val="24"/>
        </w:rPr>
        <w:t>Национлна и международна сигурност</w:t>
      </w:r>
      <w:r w:rsidRPr="006A1A8C">
        <w:rPr>
          <w:rFonts w:ascii="Times New Roman" w:eastAsia="Calibri" w:hAnsi="Times New Roman" w:cs="Times New Roman"/>
          <w:b/>
          <w:sz w:val="24"/>
          <w:szCs w:val="24"/>
        </w:rPr>
        <w:t>“</w:t>
      </w:r>
      <w:r w:rsidR="00FE3C23" w:rsidRPr="006A1A8C">
        <w:rPr>
          <w:rFonts w:ascii="Times New Roman" w:eastAsia="Calibri" w:hAnsi="Times New Roman" w:cs="Times New Roman"/>
          <w:b/>
          <w:sz w:val="24"/>
          <w:szCs w:val="24"/>
        </w:rPr>
        <w:t>,</w:t>
      </w:r>
    </w:p>
    <w:p w:rsidR="00305417" w:rsidRPr="006A1A8C" w:rsidRDefault="00FE3C23" w:rsidP="00DE7283">
      <w:pPr>
        <w:pBdr>
          <w:top w:val="nil"/>
          <w:left w:val="nil"/>
          <w:bottom w:val="nil"/>
          <w:right w:val="nil"/>
          <w:between w:val="nil"/>
          <w:bar w:val="nil"/>
        </w:pBdr>
        <w:spacing w:line="23" w:lineRule="atLeast"/>
        <w:ind w:firstLine="567"/>
        <w:jc w:val="right"/>
        <w:rPr>
          <w:rFonts w:ascii="Times New Roman" w:eastAsia="Arial Unicode MS" w:hAnsi="Times New Roman" w:cs="Times New Roman"/>
          <w:b/>
          <w:bCs/>
          <w:sz w:val="24"/>
          <w:szCs w:val="24"/>
          <w:u w:color="000000"/>
          <w:bdr w:val="nil"/>
          <w:lang w:val="en-US"/>
        </w:rPr>
      </w:pPr>
      <w:r w:rsidRPr="006A1A8C">
        <w:rPr>
          <w:rFonts w:ascii="Times New Roman" w:eastAsia="Calibri" w:hAnsi="Times New Roman" w:cs="Times New Roman"/>
          <w:b/>
          <w:sz w:val="24"/>
          <w:szCs w:val="24"/>
        </w:rPr>
        <w:t>Нов български университет</w:t>
      </w:r>
    </w:p>
    <w:p w:rsidR="00305417" w:rsidRPr="006A1A8C" w:rsidRDefault="00305417"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305417" w:rsidRPr="006A1A8C" w:rsidRDefault="00305417"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305417" w:rsidRPr="006A1A8C" w:rsidRDefault="00305417"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FE3C23" w:rsidRPr="006A1A8C" w:rsidRDefault="00FE3C23"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FE3C23" w:rsidRPr="006A1A8C" w:rsidRDefault="00FE3C23"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FE3C23" w:rsidRPr="006A1A8C" w:rsidRDefault="00FE3C23"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FE3C23" w:rsidRPr="006A1A8C" w:rsidRDefault="00FE3C23"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FE3C23" w:rsidRPr="006A1A8C" w:rsidRDefault="00FE3C23"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FE3C23" w:rsidRPr="006A1A8C" w:rsidRDefault="00FE3C23"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FE3C23" w:rsidRPr="006A1A8C" w:rsidRDefault="00FE3C23"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FE3C23" w:rsidRPr="006A1A8C" w:rsidRDefault="00FE3C23"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FE3C23" w:rsidRPr="006A1A8C" w:rsidRDefault="00FE3C23"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FE3C23" w:rsidRPr="006A1A8C" w:rsidRDefault="00FE3C23"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FE3C23" w:rsidRPr="006A1A8C" w:rsidRDefault="00FE3C23"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FE3C23" w:rsidRPr="006A1A8C" w:rsidRDefault="00FE3C23"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FE3C23" w:rsidRPr="006A1A8C" w:rsidRDefault="00FE3C23"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FE3C23" w:rsidRPr="006A1A8C" w:rsidRDefault="00FE3C23"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FE3C23" w:rsidRPr="006A1A8C" w:rsidRDefault="00FE3C23"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FE3C23" w:rsidRPr="006A1A8C" w:rsidRDefault="00FE3C23"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FE3C23" w:rsidRPr="006A1A8C" w:rsidRDefault="00FE3C23"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FE3C23" w:rsidRPr="006A1A8C" w:rsidRDefault="00FE3C23"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FE3C23" w:rsidRPr="006A1A8C" w:rsidRDefault="00FE3C23"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FE3C23" w:rsidRPr="006A1A8C" w:rsidRDefault="00FE3C23"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FE3C23" w:rsidRPr="006A1A8C" w:rsidRDefault="00FE3C23"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FE3C23" w:rsidRPr="006A1A8C" w:rsidRDefault="00FE3C23"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FE3C23" w:rsidRPr="006A1A8C" w:rsidRDefault="00FE3C23"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FE3C23" w:rsidRPr="006A1A8C" w:rsidRDefault="00FE3C23"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305417" w:rsidRDefault="00305417"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765409" w:rsidRDefault="00765409"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765409" w:rsidRDefault="00765409"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765409" w:rsidRPr="006A1A8C" w:rsidRDefault="00765409"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DE7283" w:rsidRDefault="00DE7283" w:rsidP="00DE7283">
      <w:pPr>
        <w:spacing w:line="23" w:lineRule="atLeast"/>
        <w:ind w:firstLine="567"/>
        <w:jc w:val="center"/>
        <w:rPr>
          <w:rFonts w:ascii="Times New Roman" w:hAnsi="Times New Roman" w:cs="Times New Roman"/>
          <w:b/>
          <w:sz w:val="40"/>
          <w:szCs w:val="24"/>
        </w:rPr>
      </w:pPr>
    </w:p>
    <w:p w:rsidR="00255AC7" w:rsidRDefault="00255AC7" w:rsidP="00DE7283">
      <w:pPr>
        <w:spacing w:line="23" w:lineRule="atLeast"/>
        <w:ind w:firstLine="567"/>
        <w:jc w:val="center"/>
        <w:rPr>
          <w:rFonts w:ascii="Times New Roman" w:hAnsi="Times New Roman" w:cs="Times New Roman"/>
          <w:b/>
          <w:sz w:val="40"/>
          <w:szCs w:val="24"/>
        </w:rPr>
      </w:pPr>
    </w:p>
    <w:p w:rsidR="00255AC7" w:rsidRDefault="00255AC7" w:rsidP="00DE7283">
      <w:pPr>
        <w:spacing w:line="23" w:lineRule="atLeast"/>
        <w:ind w:firstLine="567"/>
        <w:jc w:val="center"/>
        <w:rPr>
          <w:rFonts w:ascii="Times New Roman" w:hAnsi="Times New Roman" w:cs="Times New Roman"/>
          <w:b/>
          <w:sz w:val="40"/>
          <w:szCs w:val="24"/>
        </w:rPr>
      </w:pPr>
    </w:p>
    <w:p w:rsidR="00255AC7" w:rsidRDefault="00255AC7" w:rsidP="00DE7283">
      <w:pPr>
        <w:spacing w:line="23" w:lineRule="atLeast"/>
        <w:ind w:firstLine="567"/>
        <w:jc w:val="center"/>
        <w:rPr>
          <w:rFonts w:ascii="Times New Roman" w:hAnsi="Times New Roman" w:cs="Times New Roman"/>
          <w:b/>
          <w:sz w:val="40"/>
          <w:szCs w:val="24"/>
        </w:rPr>
      </w:pPr>
    </w:p>
    <w:p w:rsidR="00255AC7" w:rsidRDefault="00255AC7" w:rsidP="00DE7283">
      <w:pPr>
        <w:spacing w:line="23" w:lineRule="atLeast"/>
        <w:ind w:firstLine="567"/>
        <w:jc w:val="center"/>
        <w:rPr>
          <w:rFonts w:ascii="Times New Roman" w:hAnsi="Times New Roman" w:cs="Times New Roman"/>
          <w:b/>
          <w:sz w:val="40"/>
          <w:szCs w:val="24"/>
        </w:rPr>
      </w:pPr>
    </w:p>
    <w:p w:rsidR="00255AC7" w:rsidRDefault="00255AC7" w:rsidP="00DE7283">
      <w:pPr>
        <w:spacing w:line="23" w:lineRule="atLeast"/>
        <w:ind w:firstLine="567"/>
        <w:jc w:val="center"/>
        <w:rPr>
          <w:rFonts w:ascii="Times New Roman" w:hAnsi="Times New Roman" w:cs="Times New Roman"/>
          <w:b/>
          <w:sz w:val="40"/>
          <w:szCs w:val="24"/>
        </w:rPr>
      </w:pPr>
    </w:p>
    <w:p w:rsidR="00255AC7" w:rsidRDefault="00255AC7" w:rsidP="00DE7283">
      <w:pPr>
        <w:spacing w:line="23" w:lineRule="atLeast"/>
        <w:ind w:firstLine="567"/>
        <w:jc w:val="center"/>
        <w:rPr>
          <w:rFonts w:ascii="Times New Roman" w:hAnsi="Times New Roman" w:cs="Times New Roman"/>
          <w:b/>
          <w:sz w:val="40"/>
          <w:szCs w:val="24"/>
        </w:rPr>
      </w:pPr>
    </w:p>
    <w:p w:rsidR="00255AC7" w:rsidRDefault="00255AC7" w:rsidP="00DE7283">
      <w:pPr>
        <w:spacing w:line="23" w:lineRule="atLeast"/>
        <w:ind w:firstLine="567"/>
        <w:jc w:val="center"/>
        <w:rPr>
          <w:rFonts w:ascii="Times New Roman" w:hAnsi="Times New Roman" w:cs="Times New Roman"/>
          <w:b/>
          <w:sz w:val="40"/>
          <w:szCs w:val="24"/>
        </w:rPr>
      </w:pPr>
    </w:p>
    <w:p w:rsidR="00255AC7" w:rsidRDefault="00255AC7" w:rsidP="00DE7283">
      <w:pPr>
        <w:spacing w:line="23" w:lineRule="atLeast"/>
        <w:ind w:firstLine="567"/>
        <w:jc w:val="center"/>
        <w:rPr>
          <w:rFonts w:ascii="Times New Roman" w:hAnsi="Times New Roman" w:cs="Times New Roman"/>
          <w:b/>
          <w:sz w:val="40"/>
          <w:szCs w:val="24"/>
        </w:rPr>
      </w:pPr>
    </w:p>
    <w:p w:rsidR="00255AC7" w:rsidRDefault="00255AC7" w:rsidP="00DE7283">
      <w:pPr>
        <w:spacing w:line="23" w:lineRule="atLeast"/>
        <w:ind w:firstLine="567"/>
        <w:jc w:val="center"/>
        <w:rPr>
          <w:rFonts w:ascii="Times New Roman" w:hAnsi="Times New Roman" w:cs="Times New Roman"/>
          <w:b/>
          <w:sz w:val="40"/>
          <w:szCs w:val="24"/>
        </w:rPr>
      </w:pPr>
    </w:p>
    <w:p w:rsidR="00255AC7" w:rsidRDefault="00255AC7" w:rsidP="00DE7283">
      <w:pPr>
        <w:spacing w:line="23" w:lineRule="atLeast"/>
        <w:ind w:firstLine="567"/>
        <w:jc w:val="center"/>
        <w:rPr>
          <w:rFonts w:ascii="Times New Roman" w:hAnsi="Times New Roman" w:cs="Times New Roman"/>
          <w:b/>
          <w:sz w:val="40"/>
          <w:szCs w:val="24"/>
        </w:rPr>
      </w:pPr>
    </w:p>
    <w:p w:rsidR="00255AC7" w:rsidRDefault="00255AC7" w:rsidP="00DE7283">
      <w:pPr>
        <w:spacing w:line="23" w:lineRule="atLeast"/>
        <w:ind w:firstLine="567"/>
        <w:jc w:val="center"/>
        <w:rPr>
          <w:rFonts w:ascii="Times New Roman" w:hAnsi="Times New Roman" w:cs="Times New Roman"/>
          <w:b/>
          <w:sz w:val="40"/>
          <w:szCs w:val="24"/>
        </w:rPr>
      </w:pPr>
    </w:p>
    <w:p w:rsidR="00255AC7" w:rsidRDefault="00255AC7" w:rsidP="00DE7283">
      <w:pPr>
        <w:spacing w:line="23" w:lineRule="atLeast"/>
        <w:ind w:firstLine="567"/>
        <w:jc w:val="center"/>
        <w:rPr>
          <w:rFonts w:ascii="Times New Roman" w:hAnsi="Times New Roman" w:cs="Times New Roman"/>
          <w:b/>
          <w:sz w:val="40"/>
          <w:szCs w:val="24"/>
        </w:rPr>
      </w:pPr>
    </w:p>
    <w:p w:rsidR="00255AC7" w:rsidRPr="006A1A8C" w:rsidRDefault="00255AC7" w:rsidP="00DE7283">
      <w:pPr>
        <w:spacing w:line="23" w:lineRule="atLeast"/>
        <w:ind w:firstLine="567"/>
        <w:jc w:val="center"/>
        <w:rPr>
          <w:rFonts w:ascii="Times New Roman" w:hAnsi="Times New Roman" w:cs="Times New Roman"/>
          <w:b/>
          <w:sz w:val="40"/>
          <w:szCs w:val="24"/>
        </w:rPr>
      </w:pPr>
    </w:p>
    <w:p w:rsidR="00DE7283" w:rsidRPr="006A1A8C" w:rsidRDefault="00DE7283" w:rsidP="00DE7283">
      <w:pPr>
        <w:spacing w:line="23" w:lineRule="atLeast"/>
        <w:ind w:firstLine="567"/>
        <w:jc w:val="center"/>
        <w:rPr>
          <w:rFonts w:ascii="Times New Roman" w:hAnsi="Times New Roman" w:cs="Times New Roman"/>
          <w:b/>
          <w:sz w:val="40"/>
          <w:szCs w:val="24"/>
        </w:rPr>
      </w:pPr>
    </w:p>
    <w:p w:rsidR="00305417" w:rsidRPr="006A1A8C" w:rsidRDefault="00255AC7" w:rsidP="00255AC7">
      <w:pPr>
        <w:pBdr>
          <w:top w:val="nil"/>
          <w:left w:val="nil"/>
          <w:bottom w:val="nil"/>
          <w:right w:val="nil"/>
          <w:between w:val="nil"/>
          <w:bar w:val="nil"/>
        </w:pBdr>
        <w:spacing w:line="360" w:lineRule="auto"/>
        <w:jc w:val="center"/>
        <w:rPr>
          <w:rFonts w:ascii="Times New Roman" w:eastAsia="Arial Unicode MS" w:hAnsi="Times New Roman" w:cs="Times New Roman"/>
          <w:b/>
          <w:bCs/>
          <w:color w:val="000000"/>
          <w:sz w:val="40"/>
          <w:szCs w:val="24"/>
          <w:u w:color="000000"/>
          <w:bdr w:val="nil"/>
          <w:lang w:val="en-US"/>
        </w:rPr>
      </w:pPr>
      <w:r w:rsidRPr="00255AC7">
        <w:rPr>
          <w:rFonts w:ascii="Times New Roman" w:hAnsi="Times New Roman" w:cs="Times New Roman"/>
          <w:b/>
          <w:sz w:val="40"/>
          <w:szCs w:val="24"/>
        </w:rPr>
        <w:t>НЕОБХОДИМИТЕ РЕФОРМИ В ЕС: КОНЦЕПТУАЛНИ, ИНСТИТУЦИОНАЛНИ И ПРАВНИ АСПЕКТИ</w:t>
      </w:r>
    </w:p>
    <w:p w:rsidR="00305417" w:rsidRPr="006A1A8C" w:rsidRDefault="00305417" w:rsidP="00255AC7">
      <w:pPr>
        <w:pBdr>
          <w:top w:val="nil"/>
          <w:left w:val="nil"/>
          <w:bottom w:val="nil"/>
          <w:right w:val="nil"/>
          <w:between w:val="nil"/>
          <w:bar w:val="nil"/>
        </w:pBdr>
        <w:spacing w:line="360" w:lineRule="auto"/>
        <w:jc w:val="center"/>
        <w:rPr>
          <w:rFonts w:ascii="Times New Roman" w:eastAsia="Arial Unicode MS" w:hAnsi="Times New Roman" w:cs="Times New Roman"/>
          <w:b/>
          <w:bCs/>
          <w:color w:val="000000"/>
          <w:sz w:val="24"/>
          <w:szCs w:val="24"/>
          <w:u w:color="000000"/>
          <w:bdr w:val="nil"/>
          <w:lang w:val="en-US"/>
        </w:rPr>
      </w:pPr>
    </w:p>
    <w:p w:rsidR="00305417" w:rsidRPr="006A1A8C" w:rsidRDefault="00305417"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305417" w:rsidRPr="006A1A8C" w:rsidRDefault="00305417"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305417" w:rsidRPr="006A1A8C" w:rsidRDefault="00305417"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305417" w:rsidRPr="006A1A8C" w:rsidRDefault="00305417"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305417" w:rsidRPr="006A1A8C" w:rsidRDefault="00305417"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305417" w:rsidRPr="006A1A8C" w:rsidRDefault="00305417"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305417" w:rsidRPr="006A1A8C" w:rsidRDefault="00305417"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305417" w:rsidRPr="006A1A8C" w:rsidRDefault="00305417"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305417" w:rsidRPr="006A1A8C" w:rsidRDefault="00305417"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305417" w:rsidRPr="006A1A8C" w:rsidRDefault="00305417"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305417" w:rsidRPr="006A1A8C" w:rsidRDefault="00305417"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305417" w:rsidRPr="006A1A8C" w:rsidRDefault="00305417"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305417" w:rsidRPr="006A1A8C" w:rsidRDefault="00305417"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305417" w:rsidRPr="006A1A8C" w:rsidRDefault="00305417"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305417" w:rsidRPr="006A1A8C" w:rsidRDefault="00305417"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305417" w:rsidRPr="006A1A8C" w:rsidRDefault="00305417"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305417" w:rsidRPr="006A1A8C" w:rsidRDefault="00305417"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305417" w:rsidRPr="006A1A8C" w:rsidRDefault="00305417"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305417" w:rsidRPr="006A1A8C" w:rsidRDefault="00305417"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305417" w:rsidRPr="006A1A8C" w:rsidRDefault="00305417"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2A23BF" w:rsidRPr="006A1A8C" w:rsidRDefault="002A23BF"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2A23BF" w:rsidRPr="006A1A8C" w:rsidRDefault="002A23BF"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2A23BF" w:rsidRPr="006A1A8C" w:rsidRDefault="002A23BF"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305417" w:rsidRPr="006A1A8C" w:rsidRDefault="00305417"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305417" w:rsidRPr="006A1A8C" w:rsidRDefault="00305417"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DE7283" w:rsidRPr="006A1A8C" w:rsidRDefault="00DE7283"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DE7283" w:rsidRPr="006A1A8C" w:rsidRDefault="00DE7283" w:rsidP="00DE7283">
      <w:pPr>
        <w:pBdr>
          <w:top w:val="nil"/>
          <w:left w:val="nil"/>
          <w:bottom w:val="nil"/>
          <w:right w:val="nil"/>
          <w:between w:val="nil"/>
          <w:bar w:val="nil"/>
        </w:pBdr>
        <w:spacing w:line="23" w:lineRule="atLeast"/>
        <w:ind w:firstLine="567"/>
        <w:jc w:val="both"/>
        <w:rPr>
          <w:rFonts w:ascii="Times New Roman" w:eastAsia="Arial Unicode MS" w:hAnsi="Times New Roman" w:cs="Times New Roman"/>
          <w:b/>
          <w:bCs/>
          <w:color w:val="000000"/>
          <w:sz w:val="24"/>
          <w:szCs w:val="24"/>
          <w:u w:color="000000"/>
          <w:bdr w:val="nil"/>
          <w:lang w:val="en-US"/>
        </w:rPr>
      </w:pPr>
    </w:p>
    <w:p w:rsidR="00C4410D" w:rsidRPr="006A1A8C" w:rsidRDefault="00C4410D" w:rsidP="006A1036">
      <w:pPr>
        <w:pBdr>
          <w:top w:val="nil"/>
          <w:left w:val="nil"/>
          <w:bottom w:val="nil"/>
          <w:right w:val="nil"/>
          <w:between w:val="nil"/>
          <w:bar w:val="nil"/>
        </w:pBdr>
        <w:spacing w:line="23" w:lineRule="atLeast"/>
        <w:rPr>
          <w:rFonts w:ascii="Times New Roman" w:eastAsia="Arial Unicode MS" w:hAnsi="Times New Roman" w:cs="Times New Roman"/>
          <w:b/>
          <w:bCs/>
          <w:color w:val="000000"/>
          <w:sz w:val="24"/>
          <w:szCs w:val="24"/>
          <w:u w:color="000000"/>
          <w:bdr w:val="nil"/>
          <w:lang w:val="en-US"/>
        </w:rPr>
      </w:pPr>
    </w:p>
    <w:p w:rsidR="007F24E4" w:rsidRPr="006A1A8C" w:rsidRDefault="007F24E4" w:rsidP="005D0818">
      <w:pPr>
        <w:spacing w:line="23" w:lineRule="atLeast"/>
        <w:ind w:firstLine="567"/>
        <w:jc w:val="both"/>
        <w:rPr>
          <w:rFonts w:ascii="Times New Roman" w:hAnsi="Times New Roman" w:cs="Times New Roman"/>
          <w:sz w:val="24"/>
          <w:szCs w:val="24"/>
        </w:rPr>
      </w:pPr>
    </w:p>
    <w:p w:rsidR="007F24E4" w:rsidRPr="006A1A8C" w:rsidRDefault="007F24E4" w:rsidP="005D0818">
      <w:pPr>
        <w:spacing w:line="23" w:lineRule="atLeast"/>
        <w:ind w:firstLine="567"/>
        <w:jc w:val="both"/>
        <w:rPr>
          <w:rFonts w:ascii="Times New Roman" w:hAnsi="Times New Roman" w:cs="Times New Roman"/>
          <w:sz w:val="24"/>
          <w:szCs w:val="24"/>
        </w:rPr>
      </w:pPr>
    </w:p>
    <w:p w:rsidR="007F24E4" w:rsidRPr="006A1A8C" w:rsidRDefault="007F24E4" w:rsidP="005D0818">
      <w:pPr>
        <w:spacing w:line="23" w:lineRule="atLeast"/>
        <w:ind w:firstLine="567"/>
        <w:jc w:val="both"/>
        <w:rPr>
          <w:rFonts w:ascii="Times New Roman" w:hAnsi="Times New Roman" w:cs="Times New Roman"/>
          <w:sz w:val="24"/>
          <w:szCs w:val="24"/>
        </w:rPr>
      </w:pPr>
    </w:p>
    <w:p w:rsidR="00786B3E" w:rsidRPr="006A1A8C" w:rsidRDefault="00786B3E" w:rsidP="005D0818">
      <w:pPr>
        <w:spacing w:line="23" w:lineRule="atLeast"/>
        <w:ind w:firstLine="567"/>
        <w:jc w:val="both"/>
        <w:rPr>
          <w:rFonts w:ascii="Times New Roman" w:hAnsi="Times New Roman" w:cs="Times New Roman"/>
          <w:sz w:val="24"/>
          <w:szCs w:val="24"/>
        </w:rPr>
      </w:pPr>
    </w:p>
    <w:p w:rsidR="00CF006C" w:rsidRPr="006A1A8C" w:rsidRDefault="00CF006C" w:rsidP="005D0818">
      <w:pPr>
        <w:spacing w:line="23" w:lineRule="atLeast"/>
        <w:ind w:firstLine="567"/>
        <w:jc w:val="both"/>
        <w:rPr>
          <w:rFonts w:ascii="Times New Roman" w:hAnsi="Times New Roman" w:cs="Times New Roman"/>
          <w:sz w:val="24"/>
          <w:szCs w:val="24"/>
        </w:rPr>
      </w:pPr>
    </w:p>
    <w:p w:rsidR="00CF006C" w:rsidRPr="006A1A8C" w:rsidRDefault="00CF006C" w:rsidP="00DE7283">
      <w:pPr>
        <w:spacing w:line="23" w:lineRule="atLeast"/>
        <w:ind w:firstLine="567"/>
        <w:jc w:val="both"/>
        <w:rPr>
          <w:rFonts w:ascii="Times New Roman" w:hAnsi="Times New Roman" w:cs="Times New Roman"/>
          <w:sz w:val="24"/>
          <w:szCs w:val="24"/>
        </w:rPr>
      </w:pPr>
    </w:p>
    <w:p w:rsidR="00CF006C" w:rsidRPr="006A1A8C" w:rsidRDefault="00CF006C" w:rsidP="00DE7283">
      <w:pPr>
        <w:spacing w:line="23" w:lineRule="atLeast"/>
        <w:ind w:firstLine="567"/>
        <w:jc w:val="both"/>
        <w:rPr>
          <w:rFonts w:ascii="Times New Roman" w:hAnsi="Times New Roman" w:cs="Times New Roman"/>
          <w:sz w:val="24"/>
          <w:szCs w:val="24"/>
        </w:rPr>
      </w:pPr>
    </w:p>
    <w:p w:rsidR="00CF006C" w:rsidRPr="006A1A8C" w:rsidRDefault="00CF006C" w:rsidP="00DE7283">
      <w:pPr>
        <w:spacing w:line="23" w:lineRule="atLeast"/>
        <w:ind w:firstLine="567"/>
        <w:jc w:val="both"/>
        <w:rPr>
          <w:rFonts w:ascii="Times New Roman" w:hAnsi="Times New Roman" w:cs="Times New Roman"/>
          <w:sz w:val="24"/>
          <w:szCs w:val="24"/>
        </w:rPr>
      </w:pPr>
    </w:p>
    <w:p w:rsidR="00CF006C" w:rsidRPr="006A1A8C" w:rsidRDefault="00CF006C" w:rsidP="00DE7283">
      <w:pPr>
        <w:spacing w:line="23" w:lineRule="atLeast"/>
        <w:ind w:firstLine="567"/>
        <w:jc w:val="both"/>
        <w:rPr>
          <w:rFonts w:ascii="Times New Roman" w:hAnsi="Times New Roman" w:cs="Times New Roman"/>
          <w:sz w:val="24"/>
          <w:szCs w:val="24"/>
        </w:rPr>
      </w:pPr>
    </w:p>
    <w:p w:rsidR="00CF006C" w:rsidRPr="006A1A8C" w:rsidRDefault="00CF006C" w:rsidP="00DE7283">
      <w:pPr>
        <w:spacing w:line="23" w:lineRule="atLeast"/>
        <w:ind w:firstLine="567"/>
        <w:jc w:val="both"/>
        <w:rPr>
          <w:rFonts w:ascii="Times New Roman" w:hAnsi="Times New Roman" w:cs="Times New Roman"/>
          <w:sz w:val="24"/>
          <w:szCs w:val="24"/>
        </w:rPr>
      </w:pPr>
    </w:p>
    <w:p w:rsidR="00CF006C" w:rsidRDefault="00CF006C"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255AC7" w:rsidRDefault="00255AC7" w:rsidP="00DE7283">
      <w:pPr>
        <w:spacing w:line="23" w:lineRule="atLeast"/>
        <w:ind w:firstLine="567"/>
        <w:jc w:val="both"/>
        <w:rPr>
          <w:rFonts w:ascii="Times New Roman" w:hAnsi="Times New Roman" w:cs="Times New Roman"/>
          <w:sz w:val="24"/>
          <w:szCs w:val="24"/>
        </w:rPr>
      </w:pPr>
    </w:p>
    <w:p w:rsidR="00CF006C" w:rsidRPr="006A1A8C" w:rsidRDefault="00CF006C" w:rsidP="00255AC7">
      <w:pPr>
        <w:spacing w:line="23" w:lineRule="atLeast"/>
        <w:jc w:val="both"/>
        <w:rPr>
          <w:rFonts w:ascii="Times New Roman" w:hAnsi="Times New Roman" w:cs="Times New Roman"/>
          <w:sz w:val="24"/>
          <w:szCs w:val="24"/>
        </w:rPr>
      </w:pPr>
    </w:p>
    <w:p w:rsidR="00CF006C" w:rsidRPr="006A1A8C" w:rsidRDefault="00CF006C" w:rsidP="00DE7283">
      <w:pPr>
        <w:spacing w:line="23" w:lineRule="atLeast"/>
        <w:ind w:firstLine="567"/>
        <w:jc w:val="both"/>
        <w:rPr>
          <w:rFonts w:ascii="Times New Roman" w:hAnsi="Times New Roman" w:cs="Times New Roman"/>
          <w:sz w:val="24"/>
          <w:szCs w:val="24"/>
        </w:rPr>
      </w:pPr>
    </w:p>
    <w:p w:rsidR="00CF006C" w:rsidRPr="006A1A8C" w:rsidRDefault="00CF006C" w:rsidP="00DE7283">
      <w:pPr>
        <w:spacing w:line="23" w:lineRule="atLeast"/>
        <w:ind w:firstLine="567"/>
        <w:jc w:val="both"/>
        <w:rPr>
          <w:rFonts w:ascii="Times New Roman" w:hAnsi="Times New Roman" w:cs="Times New Roman"/>
          <w:sz w:val="24"/>
          <w:szCs w:val="24"/>
        </w:rPr>
      </w:pPr>
    </w:p>
    <w:p w:rsidR="00CF006C" w:rsidRPr="006A1A8C" w:rsidRDefault="00CF006C" w:rsidP="00DE7283">
      <w:pPr>
        <w:spacing w:line="23" w:lineRule="atLeast"/>
        <w:ind w:firstLine="567"/>
        <w:jc w:val="both"/>
        <w:rPr>
          <w:rFonts w:ascii="Times New Roman" w:hAnsi="Times New Roman" w:cs="Times New Roman"/>
          <w:sz w:val="24"/>
          <w:szCs w:val="24"/>
        </w:rPr>
      </w:pPr>
    </w:p>
    <w:p w:rsidR="00CF006C" w:rsidRDefault="00255AC7" w:rsidP="00255AC7">
      <w:pPr>
        <w:spacing w:line="360" w:lineRule="auto"/>
        <w:jc w:val="center"/>
        <w:rPr>
          <w:rFonts w:ascii="Times New Roman" w:hAnsi="Times New Roman" w:cs="Times New Roman"/>
          <w:sz w:val="24"/>
          <w:szCs w:val="24"/>
        </w:rPr>
      </w:pPr>
      <w:r w:rsidRPr="00255AC7">
        <w:rPr>
          <w:rFonts w:ascii="Times New Roman" w:hAnsi="Times New Roman" w:cs="Times New Roman"/>
          <w:b/>
          <w:sz w:val="40"/>
          <w:szCs w:val="24"/>
        </w:rPr>
        <w:t>ПОЛИТИКИТЕ НА ЕС В СИГУРНОСТТА И ОТБРАНАТА ПРЕД СЪВРЕМЕННИТЕ ПРЕДИЗВИКАТЕЛСТВА</w:t>
      </w:r>
    </w:p>
    <w:p w:rsidR="00255AC7" w:rsidRDefault="00255AC7" w:rsidP="00255AC7">
      <w:pPr>
        <w:spacing w:line="23" w:lineRule="atLeast"/>
        <w:jc w:val="center"/>
        <w:rPr>
          <w:rFonts w:ascii="Times New Roman" w:hAnsi="Times New Roman" w:cs="Times New Roman"/>
          <w:sz w:val="24"/>
          <w:szCs w:val="24"/>
        </w:rPr>
      </w:pPr>
    </w:p>
    <w:p w:rsidR="00255AC7" w:rsidRDefault="00255AC7" w:rsidP="00255AC7">
      <w:pPr>
        <w:spacing w:line="23" w:lineRule="atLeast"/>
        <w:jc w:val="center"/>
        <w:rPr>
          <w:rFonts w:ascii="Times New Roman" w:hAnsi="Times New Roman" w:cs="Times New Roman"/>
          <w:sz w:val="24"/>
          <w:szCs w:val="24"/>
        </w:rPr>
      </w:pPr>
    </w:p>
    <w:p w:rsidR="00255AC7" w:rsidRDefault="00255AC7" w:rsidP="00255AC7">
      <w:pPr>
        <w:spacing w:line="23" w:lineRule="atLeast"/>
        <w:jc w:val="center"/>
        <w:rPr>
          <w:rFonts w:ascii="Times New Roman" w:hAnsi="Times New Roman" w:cs="Times New Roman"/>
          <w:sz w:val="24"/>
          <w:szCs w:val="24"/>
        </w:rPr>
      </w:pPr>
    </w:p>
    <w:p w:rsidR="00255AC7" w:rsidRDefault="00255AC7" w:rsidP="00255AC7">
      <w:pPr>
        <w:spacing w:line="23" w:lineRule="atLeast"/>
        <w:jc w:val="center"/>
        <w:rPr>
          <w:rFonts w:ascii="Times New Roman" w:hAnsi="Times New Roman" w:cs="Times New Roman"/>
          <w:sz w:val="24"/>
          <w:szCs w:val="24"/>
        </w:rPr>
      </w:pPr>
    </w:p>
    <w:p w:rsidR="00255AC7" w:rsidRDefault="00255AC7" w:rsidP="00255AC7">
      <w:pPr>
        <w:spacing w:line="23" w:lineRule="atLeast"/>
        <w:jc w:val="center"/>
        <w:rPr>
          <w:rFonts w:ascii="Times New Roman" w:hAnsi="Times New Roman" w:cs="Times New Roman"/>
          <w:sz w:val="24"/>
          <w:szCs w:val="24"/>
        </w:rPr>
      </w:pPr>
    </w:p>
    <w:p w:rsidR="00255AC7" w:rsidRDefault="00255AC7" w:rsidP="00255AC7">
      <w:pPr>
        <w:spacing w:line="23" w:lineRule="atLeast"/>
        <w:jc w:val="center"/>
        <w:rPr>
          <w:rFonts w:ascii="Times New Roman" w:hAnsi="Times New Roman" w:cs="Times New Roman"/>
          <w:sz w:val="24"/>
          <w:szCs w:val="24"/>
        </w:rPr>
      </w:pPr>
    </w:p>
    <w:p w:rsidR="00255AC7" w:rsidRDefault="00255AC7" w:rsidP="00255AC7">
      <w:pPr>
        <w:spacing w:line="23" w:lineRule="atLeast"/>
        <w:jc w:val="center"/>
        <w:rPr>
          <w:rFonts w:ascii="Times New Roman" w:hAnsi="Times New Roman" w:cs="Times New Roman"/>
          <w:sz w:val="24"/>
          <w:szCs w:val="24"/>
        </w:rPr>
      </w:pPr>
    </w:p>
    <w:p w:rsidR="00255AC7" w:rsidRDefault="00255AC7" w:rsidP="00255AC7">
      <w:pPr>
        <w:spacing w:line="23" w:lineRule="atLeast"/>
        <w:jc w:val="center"/>
        <w:rPr>
          <w:rFonts w:ascii="Times New Roman" w:hAnsi="Times New Roman" w:cs="Times New Roman"/>
          <w:sz w:val="24"/>
          <w:szCs w:val="24"/>
        </w:rPr>
      </w:pPr>
    </w:p>
    <w:p w:rsidR="00255AC7" w:rsidRDefault="00255AC7" w:rsidP="00255AC7">
      <w:pPr>
        <w:spacing w:line="23" w:lineRule="atLeast"/>
        <w:jc w:val="center"/>
        <w:rPr>
          <w:rFonts w:ascii="Times New Roman" w:hAnsi="Times New Roman" w:cs="Times New Roman"/>
          <w:sz w:val="24"/>
          <w:szCs w:val="24"/>
        </w:rPr>
      </w:pPr>
    </w:p>
    <w:p w:rsidR="00255AC7" w:rsidRDefault="00255AC7" w:rsidP="00255AC7">
      <w:pPr>
        <w:spacing w:line="23" w:lineRule="atLeast"/>
        <w:jc w:val="center"/>
        <w:rPr>
          <w:rFonts w:ascii="Times New Roman" w:hAnsi="Times New Roman" w:cs="Times New Roman"/>
          <w:sz w:val="24"/>
          <w:szCs w:val="24"/>
        </w:rPr>
      </w:pPr>
    </w:p>
    <w:p w:rsidR="00255AC7" w:rsidRDefault="00255AC7" w:rsidP="00255AC7">
      <w:pPr>
        <w:spacing w:line="23" w:lineRule="atLeast"/>
        <w:jc w:val="center"/>
        <w:rPr>
          <w:rFonts w:ascii="Times New Roman" w:hAnsi="Times New Roman" w:cs="Times New Roman"/>
          <w:sz w:val="24"/>
          <w:szCs w:val="24"/>
        </w:rPr>
      </w:pPr>
    </w:p>
    <w:p w:rsidR="00255AC7" w:rsidRDefault="00255AC7" w:rsidP="00255AC7">
      <w:pPr>
        <w:spacing w:line="23" w:lineRule="atLeast"/>
        <w:jc w:val="center"/>
        <w:rPr>
          <w:rFonts w:ascii="Times New Roman" w:hAnsi="Times New Roman" w:cs="Times New Roman"/>
          <w:sz w:val="24"/>
          <w:szCs w:val="24"/>
        </w:rPr>
      </w:pPr>
    </w:p>
    <w:p w:rsidR="00255AC7" w:rsidRDefault="00255AC7" w:rsidP="00255AC7">
      <w:pPr>
        <w:spacing w:line="23" w:lineRule="atLeast"/>
        <w:jc w:val="center"/>
        <w:rPr>
          <w:rFonts w:ascii="Times New Roman" w:hAnsi="Times New Roman" w:cs="Times New Roman"/>
          <w:sz w:val="24"/>
          <w:szCs w:val="24"/>
        </w:rPr>
      </w:pPr>
    </w:p>
    <w:p w:rsidR="00255AC7" w:rsidRDefault="00255AC7" w:rsidP="00255AC7">
      <w:pPr>
        <w:spacing w:line="23" w:lineRule="atLeast"/>
        <w:jc w:val="center"/>
        <w:rPr>
          <w:rFonts w:ascii="Times New Roman" w:hAnsi="Times New Roman" w:cs="Times New Roman"/>
          <w:sz w:val="24"/>
          <w:szCs w:val="24"/>
        </w:rPr>
      </w:pPr>
    </w:p>
    <w:p w:rsidR="00255AC7" w:rsidRDefault="00255AC7" w:rsidP="00255AC7">
      <w:pPr>
        <w:spacing w:line="23" w:lineRule="atLeast"/>
        <w:jc w:val="center"/>
        <w:rPr>
          <w:rFonts w:ascii="Times New Roman" w:hAnsi="Times New Roman" w:cs="Times New Roman"/>
          <w:sz w:val="24"/>
          <w:szCs w:val="24"/>
        </w:rPr>
      </w:pPr>
    </w:p>
    <w:p w:rsidR="00255AC7" w:rsidRDefault="00255AC7" w:rsidP="00255AC7">
      <w:pPr>
        <w:spacing w:line="23" w:lineRule="atLeast"/>
        <w:jc w:val="center"/>
        <w:rPr>
          <w:rFonts w:ascii="Times New Roman" w:hAnsi="Times New Roman" w:cs="Times New Roman"/>
          <w:sz w:val="24"/>
          <w:szCs w:val="24"/>
        </w:rPr>
      </w:pPr>
    </w:p>
    <w:p w:rsidR="00255AC7" w:rsidRDefault="00255AC7" w:rsidP="00255AC7">
      <w:pPr>
        <w:spacing w:line="23" w:lineRule="atLeast"/>
        <w:jc w:val="center"/>
        <w:rPr>
          <w:rFonts w:ascii="Times New Roman" w:hAnsi="Times New Roman" w:cs="Times New Roman"/>
          <w:sz w:val="24"/>
          <w:szCs w:val="24"/>
        </w:rPr>
      </w:pPr>
    </w:p>
    <w:p w:rsidR="00255AC7" w:rsidRDefault="00255AC7" w:rsidP="00255AC7">
      <w:pPr>
        <w:spacing w:line="23" w:lineRule="atLeast"/>
        <w:jc w:val="center"/>
        <w:rPr>
          <w:rFonts w:ascii="Times New Roman" w:hAnsi="Times New Roman" w:cs="Times New Roman"/>
          <w:sz w:val="24"/>
          <w:szCs w:val="24"/>
        </w:rPr>
      </w:pPr>
    </w:p>
    <w:p w:rsidR="00255AC7" w:rsidRDefault="00255AC7" w:rsidP="00255AC7">
      <w:pPr>
        <w:spacing w:line="23" w:lineRule="atLeast"/>
        <w:jc w:val="center"/>
        <w:rPr>
          <w:rFonts w:ascii="Times New Roman" w:hAnsi="Times New Roman" w:cs="Times New Roman"/>
          <w:sz w:val="24"/>
          <w:szCs w:val="24"/>
        </w:rPr>
      </w:pPr>
    </w:p>
    <w:p w:rsidR="00255AC7" w:rsidRDefault="00255AC7" w:rsidP="00255AC7">
      <w:pPr>
        <w:spacing w:line="23" w:lineRule="atLeast"/>
        <w:jc w:val="center"/>
        <w:rPr>
          <w:rFonts w:ascii="Times New Roman" w:hAnsi="Times New Roman" w:cs="Times New Roman"/>
          <w:sz w:val="24"/>
          <w:szCs w:val="24"/>
        </w:rPr>
      </w:pPr>
    </w:p>
    <w:p w:rsidR="00255AC7" w:rsidRDefault="00255AC7" w:rsidP="00255AC7">
      <w:pPr>
        <w:spacing w:line="23" w:lineRule="atLeast"/>
        <w:jc w:val="center"/>
        <w:rPr>
          <w:rFonts w:ascii="Times New Roman" w:hAnsi="Times New Roman" w:cs="Times New Roman"/>
          <w:sz w:val="24"/>
          <w:szCs w:val="24"/>
        </w:rPr>
      </w:pPr>
    </w:p>
    <w:p w:rsidR="00255AC7" w:rsidRDefault="00255AC7" w:rsidP="00255AC7">
      <w:pPr>
        <w:spacing w:line="23" w:lineRule="atLeast"/>
        <w:jc w:val="center"/>
        <w:rPr>
          <w:rFonts w:ascii="Times New Roman" w:hAnsi="Times New Roman" w:cs="Times New Roman"/>
          <w:sz w:val="24"/>
          <w:szCs w:val="24"/>
        </w:rPr>
      </w:pPr>
    </w:p>
    <w:p w:rsidR="00255AC7" w:rsidRDefault="00255AC7" w:rsidP="00255AC7">
      <w:pPr>
        <w:spacing w:line="23" w:lineRule="atLeast"/>
        <w:jc w:val="center"/>
        <w:rPr>
          <w:rFonts w:ascii="Times New Roman" w:hAnsi="Times New Roman" w:cs="Times New Roman"/>
          <w:sz w:val="24"/>
          <w:szCs w:val="24"/>
        </w:rPr>
      </w:pPr>
    </w:p>
    <w:p w:rsidR="00DC3DBB" w:rsidRDefault="00DC3DBB" w:rsidP="002D0A14">
      <w:pPr>
        <w:jc w:val="center"/>
        <w:rPr>
          <w:rFonts w:ascii="Times New Roman" w:hAnsi="Times New Roman" w:cs="Times New Roman"/>
          <w:b/>
          <w:caps/>
          <w:sz w:val="28"/>
          <w:szCs w:val="28"/>
        </w:rPr>
      </w:pPr>
      <w:r w:rsidRPr="00DC3DBB">
        <w:rPr>
          <w:rFonts w:ascii="Times New Roman" w:hAnsi="Times New Roman" w:cs="Times New Roman"/>
          <w:b/>
          <w:caps/>
          <w:sz w:val="28"/>
          <w:szCs w:val="28"/>
        </w:rPr>
        <w:lastRenderedPageBreak/>
        <w:t>Основни проблеми на политиката на сигурност в разширения европейски контекст - динамика между невоенните и военните аспекти в началото на 21 век</w:t>
      </w:r>
    </w:p>
    <w:p w:rsidR="00DC3DBB" w:rsidRDefault="00DC3DBB" w:rsidP="002D0A14">
      <w:pPr>
        <w:jc w:val="center"/>
        <w:rPr>
          <w:rFonts w:ascii="Times New Roman" w:hAnsi="Times New Roman" w:cs="Times New Roman"/>
          <w:b/>
          <w:caps/>
          <w:sz w:val="28"/>
          <w:szCs w:val="28"/>
        </w:rPr>
      </w:pPr>
    </w:p>
    <w:p w:rsidR="00DC3DBB" w:rsidRPr="002A5D24" w:rsidRDefault="00931229" w:rsidP="002A5D24">
      <w:pPr>
        <w:jc w:val="right"/>
        <w:rPr>
          <w:rFonts w:ascii="Times New Roman" w:hAnsi="Times New Roman" w:cs="Times New Roman"/>
          <w:i/>
          <w:caps/>
          <w:sz w:val="28"/>
          <w:szCs w:val="28"/>
        </w:rPr>
      </w:pPr>
      <w:r w:rsidRPr="002A5D24">
        <w:rPr>
          <w:rFonts w:ascii="Times New Roman" w:hAnsi="Times New Roman"/>
          <w:i/>
          <w:sz w:val="24"/>
          <w:szCs w:val="24"/>
        </w:rPr>
        <w:t>доктор</w:t>
      </w:r>
      <w:r w:rsidR="00DC3DBB" w:rsidRPr="002A5D24">
        <w:rPr>
          <w:rFonts w:ascii="Times New Roman" w:hAnsi="Times New Roman"/>
          <w:i/>
          <w:sz w:val="24"/>
          <w:szCs w:val="24"/>
        </w:rPr>
        <w:t xml:space="preserve"> Георги </w:t>
      </w:r>
      <w:r w:rsidR="002A5D24">
        <w:rPr>
          <w:rFonts w:ascii="Times New Roman" w:hAnsi="Times New Roman"/>
          <w:i/>
          <w:sz w:val="24"/>
          <w:szCs w:val="24"/>
        </w:rPr>
        <w:t>КРЪСТЕВ</w:t>
      </w:r>
    </w:p>
    <w:p w:rsidR="00DC3DBB" w:rsidRPr="002A5D24" w:rsidRDefault="00DC3DBB" w:rsidP="002A5D24">
      <w:pPr>
        <w:jc w:val="right"/>
        <w:rPr>
          <w:rFonts w:ascii="Times New Roman" w:hAnsi="Times New Roman" w:cs="Times New Roman"/>
          <w:i/>
          <w:sz w:val="24"/>
          <w:szCs w:val="24"/>
        </w:rPr>
      </w:pPr>
      <w:r w:rsidRPr="002A5D24">
        <w:rPr>
          <w:rFonts w:ascii="Times New Roman" w:hAnsi="Times New Roman" w:cs="Times New Roman"/>
          <w:i/>
          <w:sz w:val="24"/>
          <w:szCs w:val="24"/>
        </w:rPr>
        <w:t>секретар на Съвета по сигурността към Министерски съвет</w:t>
      </w:r>
    </w:p>
    <w:p w:rsidR="00255AC7" w:rsidRDefault="00255AC7" w:rsidP="00255AC7">
      <w:pPr>
        <w:spacing w:line="23" w:lineRule="atLeast"/>
        <w:jc w:val="center"/>
        <w:rPr>
          <w:rFonts w:ascii="Times New Roman" w:hAnsi="Times New Roman" w:cs="Times New Roman"/>
          <w:sz w:val="24"/>
          <w:szCs w:val="24"/>
        </w:rPr>
      </w:pPr>
    </w:p>
    <w:p w:rsidR="00255AC7" w:rsidRDefault="00255AC7" w:rsidP="00255AC7">
      <w:pPr>
        <w:spacing w:line="23" w:lineRule="atLeast"/>
        <w:jc w:val="center"/>
        <w:rPr>
          <w:rFonts w:ascii="Times New Roman" w:hAnsi="Times New Roman" w:cs="Times New Roman"/>
          <w:sz w:val="24"/>
          <w:szCs w:val="24"/>
        </w:rPr>
      </w:pPr>
    </w:p>
    <w:p w:rsidR="00255AC7" w:rsidRDefault="002A5D24" w:rsidP="002A5D24">
      <w:pPr>
        <w:spacing w:line="23" w:lineRule="atLeast"/>
        <w:ind w:firstLine="709"/>
        <w:jc w:val="both"/>
        <w:rPr>
          <w:rFonts w:ascii="Times New Roman" w:hAnsi="Times New Roman" w:cs="Times New Roman"/>
          <w:i/>
          <w:sz w:val="24"/>
          <w:szCs w:val="24"/>
        </w:rPr>
      </w:pPr>
      <w:r w:rsidRPr="002A5D24">
        <w:rPr>
          <w:rFonts w:ascii="Times New Roman" w:hAnsi="Times New Roman" w:cs="Times New Roman"/>
          <w:b/>
          <w:i/>
          <w:sz w:val="24"/>
          <w:szCs w:val="24"/>
        </w:rPr>
        <w:t xml:space="preserve">Резюме: </w:t>
      </w:r>
    </w:p>
    <w:p w:rsidR="002A5D24" w:rsidRDefault="002A5D24" w:rsidP="002A5D24">
      <w:pPr>
        <w:spacing w:line="23" w:lineRule="atLeast"/>
        <w:ind w:firstLine="709"/>
        <w:jc w:val="both"/>
        <w:rPr>
          <w:rFonts w:ascii="Times New Roman" w:hAnsi="Times New Roman" w:cs="Times New Roman"/>
          <w:i/>
          <w:sz w:val="24"/>
          <w:szCs w:val="24"/>
        </w:rPr>
      </w:pPr>
    </w:p>
    <w:p w:rsidR="002A5D24" w:rsidRPr="002A5D24" w:rsidRDefault="002A5D24" w:rsidP="002A5D24">
      <w:pPr>
        <w:spacing w:line="23" w:lineRule="atLeast"/>
        <w:ind w:firstLine="709"/>
        <w:jc w:val="both"/>
        <w:rPr>
          <w:rFonts w:ascii="Times New Roman" w:hAnsi="Times New Roman" w:cs="Times New Roman"/>
          <w:b/>
          <w:i/>
          <w:sz w:val="24"/>
          <w:szCs w:val="24"/>
        </w:rPr>
      </w:pPr>
      <w:r w:rsidRPr="002A5D24">
        <w:rPr>
          <w:rFonts w:ascii="Times New Roman" w:hAnsi="Times New Roman" w:cs="Times New Roman"/>
          <w:b/>
          <w:i/>
          <w:sz w:val="24"/>
          <w:szCs w:val="24"/>
        </w:rPr>
        <w:t>Ключови думи:</w:t>
      </w:r>
    </w:p>
    <w:p w:rsidR="00255AC7" w:rsidRDefault="00255AC7" w:rsidP="00255AC7">
      <w:pPr>
        <w:spacing w:line="23" w:lineRule="atLeast"/>
        <w:jc w:val="center"/>
        <w:rPr>
          <w:rFonts w:ascii="Times New Roman" w:hAnsi="Times New Roman" w:cs="Times New Roman"/>
          <w:sz w:val="24"/>
          <w:szCs w:val="24"/>
        </w:rPr>
      </w:pPr>
    </w:p>
    <w:p w:rsidR="00255AC7" w:rsidRDefault="00255AC7" w:rsidP="00255AC7">
      <w:pPr>
        <w:spacing w:line="23" w:lineRule="atLeast"/>
        <w:jc w:val="center"/>
        <w:rPr>
          <w:rFonts w:ascii="Times New Roman" w:hAnsi="Times New Roman" w:cs="Times New Roman"/>
          <w:sz w:val="24"/>
          <w:szCs w:val="24"/>
        </w:rPr>
      </w:pPr>
    </w:p>
    <w:p w:rsidR="00255AC7" w:rsidRPr="006A1A8C" w:rsidRDefault="00255AC7" w:rsidP="00255AC7">
      <w:pPr>
        <w:spacing w:line="23" w:lineRule="atLeast"/>
        <w:jc w:val="center"/>
        <w:rPr>
          <w:rFonts w:ascii="Times New Roman" w:hAnsi="Times New Roman" w:cs="Times New Roman"/>
          <w:sz w:val="24"/>
          <w:szCs w:val="24"/>
        </w:rPr>
      </w:pPr>
    </w:p>
    <w:p w:rsidR="00CF006C" w:rsidRDefault="00CF006C" w:rsidP="00DE7283">
      <w:pPr>
        <w:spacing w:line="23" w:lineRule="atLeast"/>
        <w:ind w:firstLine="567"/>
        <w:jc w:val="both"/>
        <w:rPr>
          <w:rFonts w:ascii="Times New Roman" w:hAnsi="Times New Roman" w:cs="Times New Roman"/>
          <w:sz w:val="24"/>
          <w:szCs w:val="24"/>
        </w:rPr>
      </w:pPr>
    </w:p>
    <w:p w:rsidR="005D0818" w:rsidRPr="006A1A8C" w:rsidRDefault="005D0818" w:rsidP="00DE7283">
      <w:pPr>
        <w:spacing w:line="23" w:lineRule="atLeast"/>
        <w:ind w:firstLine="567"/>
        <w:jc w:val="both"/>
        <w:rPr>
          <w:rFonts w:ascii="Times New Roman" w:hAnsi="Times New Roman" w:cs="Times New Roman"/>
          <w:sz w:val="24"/>
          <w:szCs w:val="24"/>
        </w:rPr>
      </w:pPr>
    </w:p>
    <w:p w:rsidR="00021AA8" w:rsidRDefault="00021AA8" w:rsidP="007F24E4">
      <w:pPr>
        <w:spacing w:line="23" w:lineRule="atLeast"/>
        <w:jc w:val="center"/>
        <w:rPr>
          <w:rFonts w:ascii="Times New Roman" w:eastAsia="Times New Roman" w:hAnsi="Times New Roman" w:cs="Times New Roman"/>
          <w:b/>
          <w:sz w:val="24"/>
          <w:szCs w:val="24"/>
          <w:lang w:eastAsia="bg-BG"/>
        </w:rPr>
      </w:pPr>
    </w:p>
    <w:p w:rsidR="00255AC7" w:rsidRDefault="00255AC7" w:rsidP="007F24E4">
      <w:pPr>
        <w:spacing w:line="23" w:lineRule="atLeast"/>
        <w:jc w:val="center"/>
        <w:rPr>
          <w:rFonts w:ascii="Times New Roman" w:eastAsia="Times New Roman" w:hAnsi="Times New Roman" w:cs="Times New Roman"/>
          <w:b/>
          <w:sz w:val="24"/>
          <w:szCs w:val="24"/>
          <w:lang w:eastAsia="bg-BG"/>
        </w:rPr>
      </w:pPr>
    </w:p>
    <w:p w:rsidR="00255AC7" w:rsidRDefault="00255AC7" w:rsidP="007F24E4">
      <w:pPr>
        <w:spacing w:line="23" w:lineRule="atLeast"/>
        <w:jc w:val="center"/>
        <w:rPr>
          <w:rFonts w:ascii="Times New Roman" w:eastAsia="Times New Roman" w:hAnsi="Times New Roman" w:cs="Times New Roman"/>
          <w:b/>
          <w:sz w:val="24"/>
          <w:szCs w:val="24"/>
          <w:lang w:eastAsia="bg-BG"/>
        </w:rPr>
      </w:pPr>
    </w:p>
    <w:p w:rsidR="00255AC7" w:rsidRDefault="00255AC7" w:rsidP="007F24E4">
      <w:pPr>
        <w:spacing w:line="23" w:lineRule="atLeast"/>
        <w:jc w:val="center"/>
        <w:rPr>
          <w:rFonts w:ascii="Times New Roman" w:eastAsia="Times New Roman" w:hAnsi="Times New Roman" w:cs="Times New Roman"/>
          <w:b/>
          <w:sz w:val="24"/>
          <w:szCs w:val="24"/>
          <w:lang w:eastAsia="bg-BG"/>
        </w:rPr>
      </w:pPr>
    </w:p>
    <w:p w:rsidR="00255AC7" w:rsidRDefault="00255AC7" w:rsidP="007F24E4">
      <w:pPr>
        <w:spacing w:line="23" w:lineRule="atLeast"/>
        <w:jc w:val="center"/>
        <w:rPr>
          <w:rFonts w:ascii="Times New Roman" w:eastAsia="Times New Roman" w:hAnsi="Times New Roman" w:cs="Times New Roman"/>
          <w:b/>
          <w:sz w:val="24"/>
          <w:szCs w:val="24"/>
          <w:lang w:eastAsia="bg-BG"/>
        </w:rPr>
      </w:pPr>
    </w:p>
    <w:p w:rsidR="00255AC7" w:rsidRDefault="00255AC7" w:rsidP="007F24E4">
      <w:pPr>
        <w:spacing w:line="23" w:lineRule="atLeast"/>
        <w:jc w:val="center"/>
        <w:rPr>
          <w:rFonts w:ascii="Times New Roman" w:eastAsia="Times New Roman" w:hAnsi="Times New Roman" w:cs="Times New Roman"/>
          <w:b/>
          <w:sz w:val="24"/>
          <w:szCs w:val="24"/>
          <w:lang w:eastAsia="bg-BG"/>
        </w:rPr>
      </w:pPr>
    </w:p>
    <w:p w:rsidR="00255AC7" w:rsidRDefault="00255AC7" w:rsidP="007F24E4">
      <w:pPr>
        <w:spacing w:line="23" w:lineRule="atLeast"/>
        <w:jc w:val="center"/>
        <w:rPr>
          <w:rFonts w:ascii="Times New Roman" w:eastAsia="Times New Roman" w:hAnsi="Times New Roman" w:cs="Times New Roman"/>
          <w:b/>
          <w:sz w:val="24"/>
          <w:szCs w:val="24"/>
          <w:lang w:eastAsia="bg-BG"/>
        </w:rPr>
      </w:pPr>
    </w:p>
    <w:p w:rsidR="00255AC7" w:rsidRDefault="00255AC7" w:rsidP="00255AC7">
      <w:pPr>
        <w:spacing w:line="23" w:lineRule="atLeast"/>
        <w:rPr>
          <w:rFonts w:ascii="Times New Roman" w:eastAsia="Times New Roman" w:hAnsi="Times New Roman" w:cs="Times New Roman"/>
          <w:b/>
          <w:sz w:val="24"/>
          <w:szCs w:val="24"/>
          <w:lang w:eastAsia="bg-BG"/>
        </w:rPr>
      </w:pPr>
    </w:p>
    <w:p w:rsidR="00255AC7" w:rsidRDefault="00255AC7" w:rsidP="00255AC7">
      <w:pPr>
        <w:spacing w:line="23" w:lineRule="atLeast"/>
        <w:rPr>
          <w:rFonts w:ascii="Times New Roman" w:eastAsia="Times New Roman" w:hAnsi="Times New Roman" w:cs="Times New Roman"/>
          <w:b/>
          <w:sz w:val="24"/>
          <w:szCs w:val="24"/>
          <w:lang w:eastAsia="bg-BG"/>
        </w:rPr>
      </w:pPr>
    </w:p>
    <w:p w:rsidR="00255AC7" w:rsidRDefault="00255AC7"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2A5D24">
      <w:pPr>
        <w:spacing w:line="23" w:lineRule="atLeast"/>
        <w:rPr>
          <w:rFonts w:ascii="Times New Roman" w:eastAsia="Times New Roman" w:hAnsi="Times New Roman" w:cs="Times New Roman"/>
          <w:b/>
          <w:sz w:val="24"/>
          <w:szCs w:val="24"/>
          <w:lang w:eastAsia="bg-BG"/>
        </w:rPr>
      </w:pPr>
    </w:p>
    <w:p w:rsidR="00DC3DBB" w:rsidRDefault="002E07C5" w:rsidP="002D0A14">
      <w:pPr>
        <w:jc w:val="center"/>
        <w:rPr>
          <w:rFonts w:ascii="Times New Roman" w:eastAsia="Times New Roman" w:hAnsi="Times New Roman" w:cs="Times New Roman"/>
          <w:b/>
          <w:caps/>
          <w:sz w:val="28"/>
          <w:szCs w:val="28"/>
          <w:lang w:eastAsia="bg-BG"/>
        </w:rPr>
      </w:pPr>
      <w:r w:rsidRPr="002E07C5">
        <w:rPr>
          <w:rFonts w:ascii="Times New Roman" w:eastAsia="Times New Roman" w:hAnsi="Times New Roman" w:cs="Times New Roman"/>
          <w:b/>
          <w:caps/>
          <w:sz w:val="28"/>
          <w:szCs w:val="28"/>
          <w:lang w:eastAsia="bg-BG"/>
        </w:rPr>
        <w:lastRenderedPageBreak/>
        <w:t>Аналитични платформи и Big Data в структурата на кризисен мениджмънт</w:t>
      </w:r>
    </w:p>
    <w:p w:rsidR="002E07C5" w:rsidRDefault="002E07C5" w:rsidP="002D0A14">
      <w:pPr>
        <w:jc w:val="center"/>
        <w:rPr>
          <w:rFonts w:ascii="Times New Roman" w:eastAsia="Times New Roman" w:hAnsi="Times New Roman" w:cs="Times New Roman"/>
          <w:b/>
          <w:caps/>
          <w:sz w:val="28"/>
          <w:szCs w:val="28"/>
          <w:lang w:eastAsia="bg-BG"/>
        </w:rPr>
      </w:pPr>
    </w:p>
    <w:p w:rsidR="002E07C5" w:rsidRPr="002A5D24" w:rsidRDefault="00931229" w:rsidP="002A5D24">
      <w:pPr>
        <w:jc w:val="right"/>
        <w:rPr>
          <w:rFonts w:ascii="Times New Roman" w:hAnsi="Times New Roman"/>
          <w:i/>
          <w:sz w:val="24"/>
          <w:szCs w:val="24"/>
        </w:rPr>
      </w:pPr>
      <w:r w:rsidRPr="002A5D24">
        <w:rPr>
          <w:rFonts w:ascii="Times New Roman" w:hAnsi="Times New Roman"/>
          <w:i/>
          <w:sz w:val="24"/>
          <w:szCs w:val="24"/>
        </w:rPr>
        <w:t>п</w:t>
      </w:r>
      <w:r w:rsidR="002E07C5" w:rsidRPr="002A5D24">
        <w:rPr>
          <w:rFonts w:ascii="Times New Roman" w:hAnsi="Times New Roman"/>
          <w:i/>
          <w:sz w:val="24"/>
          <w:szCs w:val="24"/>
        </w:rPr>
        <w:t xml:space="preserve">роф. Руси </w:t>
      </w:r>
      <w:r w:rsidR="002A5D24">
        <w:rPr>
          <w:rFonts w:ascii="Times New Roman" w:hAnsi="Times New Roman"/>
          <w:i/>
          <w:sz w:val="24"/>
          <w:szCs w:val="24"/>
        </w:rPr>
        <w:t>МАРИНОВ</w:t>
      </w:r>
      <w:r w:rsidR="002E07C5" w:rsidRPr="002A5D24">
        <w:rPr>
          <w:rFonts w:ascii="Times New Roman" w:hAnsi="Times New Roman"/>
          <w:i/>
          <w:sz w:val="24"/>
          <w:szCs w:val="24"/>
        </w:rPr>
        <w:t>, д.н.</w:t>
      </w:r>
    </w:p>
    <w:p w:rsidR="002E07C5" w:rsidRPr="002A5D24" w:rsidRDefault="002E07C5" w:rsidP="002A5D24">
      <w:pPr>
        <w:jc w:val="right"/>
        <w:rPr>
          <w:rFonts w:ascii="Times New Roman" w:hAnsi="Times New Roman"/>
          <w:i/>
          <w:sz w:val="24"/>
          <w:szCs w:val="24"/>
        </w:rPr>
      </w:pPr>
      <w:r w:rsidRPr="002A5D24">
        <w:rPr>
          <w:rFonts w:ascii="Times New Roman" w:hAnsi="Times New Roman"/>
          <w:i/>
          <w:sz w:val="24"/>
          <w:szCs w:val="24"/>
        </w:rPr>
        <w:t>Нов български университет</w:t>
      </w:r>
    </w:p>
    <w:p w:rsidR="002E07C5" w:rsidRDefault="002E07C5" w:rsidP="002E07C5">
      <w:pPr>
        <w:spacing w:line="23" w:lineRule="atLeast"/>
        <w:jc w:val="center"/>
        <w:rPr>
          <w:rFonts w:ascii="Times New Roman" w:hAnsi="Times New Roman"/>
          <w:b/>
          <w:sz w:val="24"/>
          <w:szCs w:val="24"/>
        </w:rPr>
      </w:pPr>
    </w:p>
    <w:p w:rsidR="002E07C5" w:rsidRPr="002A5D24" w:rsidRDefault="002E07C5" w:rsidP="002E07C5">
      <w:pPr>
        <w:spacing w:line="23" w:lineRule="atLeast"/>
        <w:jc w:val="both"/>
        <w:rPr>
          <w:rFonts w:ascii="Times New Roman" w:hAnsi="Times New Roman"/>
          <w:b/>
          <w:i/>
          <w:sz w:val="24"/>
          <w:szCs w:val="24"/>
        </w:rPr>
      </w:pPr>
      <w:r w:rsidRPr="002A5D24">
        <w:rPr>
          <w:rFonts w:ascii="Times New Roman" w:hAnsi="Times New Roman"/>
          <w:b/>
          <w:i/>
          <w:sz w:val="24"/>
          <w:szCs w:val="24"/>
        </w:rPr>
        <w:t>Резюме:</w:t>
      </w:r>
    </w:p>
    <w:p w:rsidR="002E07C5" w:rsidRPr="002A5D24" w:rsidRDefault="002E07C5" w:rsidP="002E07C5">
      <w:pPr>
        <w:spacing w:line="23" w:lineRule="atLeast"/>
        <w:jc w:val="both"/>
        <w:rPr>
          <w:rFonts w:ascii="Times New Roman" w:hAnsi="Times New Roman"/>
          <w:b/>
          <w:i/>
          <w:sz w:val="24"/>
          <w:szCs w:val="24"/>
        </w:rPr>
      </w:pPr>
    </w:p>
    <w:p w:rsidR="002E07C5" w:rsidRPr="002A5D24" w:rsidRDefault="002E07C5" w:rsidP="002E07C5">
      <w:pPr>
        <w:spacing w:line="23" w:lineRule="atLeast"/>
        <w:jc w:val="both"/>
        <w:rPr>
          <w:rFonts w:ascii="Times New Roman" w:hAnsi="Times New Roman"/>
          <w:b/>
          <w:i/>
          <w:sz w:val="24"/>
          <w:szCs w:val="24"/>
        </w:rPr>
      </w:pPr>
    </w:p>
    <w:p w:rsidR="002E07C5" w:rsidRPr="002A5D24" w:rsidRDefault="002E07C5" w:rsidP="002E07C5">
      <w:pPr>
        <w:spacing w:line="23" w:lineRule="atLeast"/>
        <w:jc w:val="both"/>
        <w:rPr>
          <w:rFonts w:ascii="Times New Roman" w:eastAsia="Times New Roman" w:hAnsi="Times New Roman" w:cs="Times New Roman"/>
          <w:b/>
          <w:i/>
          <w:caps/>
          <w:sz w:val="28"/>
          <w:szCs w:val="28"/>
          <w:lang w:eastAsia="bg-BG"/>
        </w:rPr>
      </w:pPr>
      <w:r w:rsidRPr="002A5D24">
        <w:rPr>
          <w:rFonts w:ascii="Times New Roman" w:hAnsi="Times New Roman"/>
          <w:b/>
          <w:i/>
          <w:sz w:val="24"/>
          <w:szCs w:val="24"/>
        </w:rPr>
        <w:t>Ключови думи:</w:t>
      </w: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2E07C5">
      <w:pPr>
        <w:spacing w:line="23" w:lineRule="atLeast"/>
        <w:rPr>
          <w:rFonts w:ascii="Times New Roman" w:eastAsia="Times New Roman" w:hAnsi="Times New Roman" w:cs="Times New Roman"/>
          <w:b/>
          <w:sz w:val="24"/>
          <w:szCs w:val="24"/>
          <w:lang w:eastAsia="bg-BG"/>
        </w:rPr>
      </w:pPr>
    </w:p>
    <w:p w:rsidR="002E07C5" w:rsidRDefault="002E07C5" w:rsidP="002D0A14">
      <w:pPr>
        <w:jc w:val="center"/>
        <w:rPr>
          <w:rFonts w:ascii="Times New Roman" w:eastAsia="Times New Roman" w:hAnsi="Times New Roman" w:cs="Times New Roman"/>
          <w:b/>
          <w:caps/>
          <w:sz w:val="28"/>
          <w:szCs w:val="28"/>
          <w:lang w:eastAsia="bg-BG"/>
        </w:rPr>
      </w:pPr>
      <w:r w:rsidRPr="002E07C5">
        <w:rPr>
          <w:rFonts w:ascii="Times New Roman" w:eastAsia="Times New Roman" w:hAnsi="Times New Roman" w:cs="Times New Roman"/>
          <w:b/>
          <w:caps/>
          <w:sz w:val="28"/>
          <w:szCs w:val="28"/>
          <w:lang w:eastAsia="bg-BG"/>
        </w:rPr>
        <w:lastRenderedPageBreak/>
        <w:t>Иран и Таджикистан - два подхода към международната правна помощ на пътя на афганистанските наркотици</w:t>
      </w:r>
    </w:p>
    <w:p w:rsidR="002E07C5" w:rsidRDefault="002E07C5" w:rsidP="002D0A14">
      <w:pPr>
        <w:jc w:val="center"/>
        <w:rPr>
          <w:rFonts w:ascii="Times New Roman" w:eastAsia="Times New Roman" w:hAnsi="Times New Roman" w:cs="Times New Roman"/>
          <w:b/>
          <w:caps/>
          <w:sz w:val="28"/>
          <w:szCs w:val="28"/>
          <w:lang w:eastAsia="bg-BG"/>
        </w:rPr>
      </w:pPr>
    </w:p>
    <w:p w:rsidR="002E07C5" w:rsidRPr="002A5D24" w:rsidRDefault="00931229" w:rsidP="002A5D24">
      <w:pPr>
        <w:jc w:val="right"/>
        <w:rPr>
          <w:rFonts w:ascii="Times New Roman" w:hAnsi="Times New Roman"/>
          <w:i/>
          <w:sz w:val="24"/>
          <w:szCs w:val="24"/>
        </w:rPr>
      </w:pPr>
      <w:r w:rsidRPr="002A5D24">
        <w:rPr>
          <w:rFonts w:ascii="Times New Roman" w:hAnsi="Times New Roman"/>
          <w:i/>
          <w:sz w:val="24"/>
          <w:szCs w:val="24"/>
        </w:rPr>
        <w:t>д</w:t>
      </w:r>
      <w:r w:rsidR="002E07C5" w:rsidRPr="002A5D24">
        <w:rPr>
          <w:rFonts w:ascii="Times New Roman" w:hAnsi="Times New Roman"/>
          <w:i/>
          <w:sz w:val="24"/>
          <w:szCs w:val="24"/>
        </w:rPr>
        <w:t xml:space="preserve">оц. д-р Тодор </w:t>
      </w:r>
      <w:r w:rsidR="002A5D24">
        <w:rPr>
          <w:rFonts w:ascii="Times New Roman" w:hAnsi="Times New Roman"/>
          <w:i/>
          <w:sz w:val="24"/>
          <w:szCs w:val="24"/>
        </w:rPr>
        <w:t>КОЛАРОВ</w:t>
      </w:r>
    </w:p>
    <w:p w:rsidR="002E07C5" w:rsidRPr="002A5D24" w:rsidRDefault="002E07C5" w:rsidP="002A5D24">
      <w:pPr>
        <w:jc w:val="right"/>
        <w:rPr>
          <w:rFonts w:ascii="Times New Roman" w:hAnsi="Times New Roman"/>
          <w:i/>
          <w:sz w:val="24"/>
          <w:szCs w:val="24"/>
        </w:rPr>
      </w:pPr>
      <w:r w:rsidRPr="002A5D24">
        <w:rPr>
          <w:rFonts w:ascii="Times New Roman" w:hAnsi="Times New Roman"/>
          <w:i/>
          <w:sz w:val="24"/>
          <w:szCs w:val="24"/>
        </w:rPr>
        <w:t>Нов български университет</w:t>
      </w:r>
    </w:p>
    <w:p w:rsidR="002E07C5" w:rsidRDefault="002E07C5" w:rsidP="002E07C5">
      <w:pPr>
        <w:spacing w:line="23" w:lineRule="atLeast"/>
        <w:jc w:val="center"/>
        <w:rPr>
          <w:rFonts w:ascii="Times New Roman" w:hAnsi="Times New Roman"/>
          <w:b/>
          <w:sz w:val="24"/>
          <w:szCs w:val="24"/>
        </w:rPr>
      </w:pPr>
    </w:p>
    <w:p w:rsidR="002E07C5" w:rsidRPr="002A5D24" w:rsidRDefault="002E07C5" w:rsidP="002A5D24">
      <w:pPr>
        <w:jc w:val="both"/>
        <w:rPr>
          <w:rFonts w:ascii="Times New Roman" w:hAnsi="Times New Roman"/>
          <w:b/>
          <w:i/>
          <w:sz w:val="24"/>
          <w:szCs w:val="24"/>
        </w:rPr>
      </w:pPr>
      <w:r w:rsidRPr="002A5D24">
        <w:rPr>
          <w:rFonts w:ascii="Times New Roman" w:hAnsi="Times New Roman"/>
          <w:b/>
          <w:i/>
          <w:sz w:val="24"/>
          <w:szCs w:val="24"/>
        </w:rPr>
        <w:t>Резюме:</w:t>
      </w:r>
    </w:p>
    <w:p w:rsidR="002E07C5" w:rsidRPr="002A5D24" w:rsidRDefault="002E07C5" w:rsidP="002A5D24">
      <w:pPr>
        <w:jc w:val="both"/>
        <w:rPr>
          <w:rFonts w:ascii="Times New Roman" w:hAnsi="Times New Roman"/>
          <w:b/>
          <w:i/>
          <w:sz w:val="24"/>
          <w:szCs w:val="24"/>
        </w:rPr>
      </w:pPr>
    </w:p>
    <w:p w:rsidR="002E07C5" w:rsidRPr="002A5D24" w:rsidRDefault="002E07C5" w:rsidP="002A5D24">
      <w:pPr>
        <w:jc w:val="both"/>
        <w:rPr>
          <w:rFonts w:ascii="Times New Roman" w:eastAsia="Times New Roman" w:hAnsi="Times New Roman" w:cs="Times New Roman"/>
          <w:b/>
          <w:i/>
          <w:caps/>
          <w:sz w:val="28"/>
          <w:szCs w:val="28"/>
          <w:lang w:eastAsia="bg-BG"/>
        </w:rPr>
      </w:pPr>
      <w:r w:rsidRPr="002A5D24">
        <w:rPr>
          <w:rFonts w:ascii="Times New Roman" w:hAnsi="Times New Roman"/>
          <w:b/>
          <w:i/>
          <w:sz w:val="24"/>
          <w:szCs w:val="24"/>
        </w:rPr>
        <w:t>Ключови думи:</w:t>
      </w:r>
    </w:p>
    <w:p w:rsidR="002E07C5" w:rsidRDefault="002E07C5" w:rsidP="002A5D24">
      <w:pPr>
        <w:jc w:val="center"/>
        <w:rPr>
          <w:rFonts w:ascii="Times New Roman" w:eastAsia="Times New Roman" w:hAnsi="Times New Roman" w:cs="Times New Roman"/>
          <w:b/>
          <w:sz w:val="24"/>
          <w:szCs w:val="24"/>
          <w:lang w:eastAsia="bg-BG"/>
        </w:rPr>
      </w:pPr>
    </w:p>
    <w:p w:rsidR="009C4DBF" w:rsidRDefault="009C4DBF" w:rsidP="002A5D24">
      <w:pPr>
        <w:jc w:val="center"/>
        <w:rPr>
          <w:rFonts w:ascii="Times New Roman" w:eastAsia="Times New Roman" w:hAnsi="Times New Roman" w:cs="Times New Roman"/>
          <w:b/>
          <w:sz w:val="24"/>
          <w:szCs w:val="24"/>
          <w:lang w:eastAsia="bg-BG"/>
        </w:rPr>
      </w:pPr>
    </w:p>
    <w:p w:rsidR="00083BDB" w:rsidRPr="00083BDB" w:rsidRDefault="00083BDB" w:rsidP="002A5D24">
      <w:pPr>
        <w:ind w:firstLine="709"/>
        <w:jc w:val="both"/>
        <w:rPr>
          <w:rFonts w:ascii="Times New Roman" w:eastAsiaTheme="minorHAnsi" w:hAnsi="Times New Roman" w:cs="Times New Roman"/>
          <w:b/>
          <w:sz w:val="24"/>
          <w:szCs w:val="24"/>
        </w:rPr>
      </w:pPr>
      <w:r w:rsidRPr="00083BDB">
        <w:rPr>
          <w:rFonts w:ascii="Times New Roman" w:eastAsiaTheme="minorHAnsi" w:hAnsi="Times New Roman" w:cs="Times New Roman"/>
          <w:b/>
          <w:sz w:val="24"/>
          <w:szCs w:val="24"/>
        </w:rPr>
        <w:t>Въведение</w:t>
      </w:r>
    </w:p>
    <w:p w:rsidR="00083BDB" w:rsidRPr="00083BDB" w:rsidRDefault="00083BDB" w:rsidP="002A5D24">
      <w:pPr>
        <w:ind w:firstLine="709"/>
        <w:jc w:val="both"/>
        <w:rPr>
          <w:rFonts w:ascii="Times New Roman" w:eastAsiaTheme="minorHAnsi" w:hAnsi="Times New Roman" w:cs="Times New Roman"/>
          <w:sz w:val="24"/>
          <w:szCs w:val="24"/>
        </w:rPr>
      </w:pPr>
      <w:r w:rsidRPr="00083BDB">
        <w:rPr>
          <w:rFonts w:ascii="Times New Roman" w:eastAsiaTheme="minorHAnsi" w:hAnsi="Times New Roman" w:cs="Times New Roman"/>
          <w:sz w:val="24"/>
          <w:szCs w:val="24"/>
        </w:rPr>
        <w:t xml:space="preserve">Едно от важните предизвикателства пред сигурността на съвременната държава е ефикасното и ефективно противодействие на престъпленията свързани с производството, преработката, трафикът и разпространението на наркотични вещества. Този проблем, пред който се изправят всички те, е причина за редица международни договори целящи подобряване на сътрудничеството между тях срещу тази тежка трансгранична престъпност, която генерира значителни финансови активи. Като част от тези усилия са приети и Конвенциите на ООН срещу транснационалната организирана престъпност 2000 (Конвенцията от Палермо) и взаимно допълващите се Единна конвенция по упойващите вещества от 1961 г., Конвенцията за психотропните вещества от 1971 г. и Конвенцията на ООН за борба срещу незаконния трафик на упойващи и психотропни вещества от 1988 г. (Наркотичните конвенции).     </w:t>
      </w:r>
    </w:p>
    <w:p w:rsidR="00083BDB" w:rsidRPr="00083BDB" w:rsidRDefault="00083BDB" w:rsidP="002A5D24">
      <w:pPr>
        <w:ind w:firstLine="709"/>
        <w:jc w:val="both"/>
        <w:rPr>
          <w:rFonts w:ascii="Times New Roman" w:eastAsiaTheme="minorHAnsi" w:hAnsi="Times New Roman" w:cs="Times New Roman"/>
          <w:sz w:val="24"/>
          <w:szCs w:val="24"/>
        </w:rPr>
      </w:pPr>
      <w:r w:rsidRPr="00083BDB">
        <w:rPr>
          <w:rFonts w:ascii="Times New Roman" w:eastAsiaTheme="minorHAnsi" w:hAnsi="Times New Roman" w:cs="Times New Roman"/>
          <w:sz w:val="24"/>
          <w:szCs w:val="24"/>
        </w:rPr>
        <w:t>Една от държавите с незавидната глобална репутация на източник на наркотици е Афганистан</w:t>
      </w:r>
      <w:r w:rsidRPr="00083BDB">
        <w:rPr>
          <w:rFonts w:ascii="Times New Roman" w:eastAsiaTheme="minorHAnsi" w:hAnsi="Times New Roman" w:cs="Times New Roman"/>
          <w:sz w:val="24"/>
          <w:szCs w:val="24"/>
          <w:vertAlign w:val="superscript"/>
        </w:rPr>
        <w:footnoteReference w:id="1"/>
      </w:r>
      <w:r w:rsidRPr="00083BDB">
        <w:rPr>
          <w:rFonts w:ascii="Times New Roman" w:eastAsiaTheme="minorHAnsi" w:hAnsi="Times New Roman" w:cs="Times New Roman"/>
          <w:sz w:val="24"/>
          <w:szCs w:val="24"/>
        </w:rPr>
        <w:t xml:space="preserve">. Два от основните маршрута за трафик на наркотици от Афганистан към трети държави са през Иран и Таджикистан. Поради това настоящото изследване фокусира вниманието си върху правната рамка в тези две държави в сферата на международно сътрудничество по наказателни дела, като се стреми да анализа ефективността и ефикасността на правния режим там. Тази статия не обхваща всички аспекти на международното сътрудничество по наказателни дела, а избира три от тях, които са ключови – международната правна помощ, екстрадицията и конфискацията на престъпни активи. </w:t>
      </w:r>
    </w:p>
    <w:p w:rsidR="00083BDB" w:rsidRPr="00083BDB" w:rsidRDefault="00083BDB" w:rsidP="002A5D24">
      <w:pPr>
        <w:ind w:firstLine="709"/>
        <w:jc w:val="both"/>
        <w:rPr>
          <w:rFonts w:ascii="Times New Roman" w:eastAsiaTheme="minorHAnsi" w:hAnsi="Times New Roman" w:cs="Times New Roman"/>
          <w:sz w:val="24"/>
          <w:szCs w:val="24"/>
        </w:rPr>
      </w:pPr>
      <w:r w:rsidRPr="00083BDB">
        <w:rPr>
          <w:rFonts w:ascii="Times New Roman" w:eastAsiaTheme="minorHAnsi" w:hAnsi="Times New Roman" w:cs="Times New Roman"/>
          <w:sz w:val="24"/>
          <w:szCs w:val="24"/>
        </w:rPr>
        <w:t>Важно условия за ефективността на тези институти е криминализацията на определени деяния в националния правен ред, което определя компетентността на националните правораздавателни органи. Поради това внимание ще бъде отделено и на този аспект</w:t>
      </w:r>
      <w:r w:rsidRPr="00083BDB">
        <w:rPr>
          <w:rFonts w:ascii="Times New Roman" w:eastAsiaTheme="minorHAnsi" w:hAnsi="Times New Roman" w:cs="Times New Roman"/>
          <w:sz w:val="24"/>
          <w:szCs w:val="24"/>
          <w:lang w:val="en-US"/>
        </w:rPr>
        <w:t xml:space="preserve">, </w:t>
      </w:r>
      <w:r w:rsidRPr="00083BDB">
        <w:rPr>
          <w:rFonts w:ascii="Times New Roman" w:eastAsiaTheme="minorHAnsi" w:hAnsi="Times New Roman" w:cs="Times New Roman"/>
          <w:sz w:val="24"/>
          <w:szCs w:val="24"/>
        </w:rPr>
        <w:t xml:space="preserve">като предпоставка за международното сътрудничество.    </w:t>
      </w:r>
    </w:p>
    <w:p w:rsidR="00083BDB" w:rsidRPr="00083BDB" w:rsidRDefault="00083BDB" w:rsidP="002A5D24">
      <w:pPr>
        <w:ind w:firstLine="709"/>
        <w:jc w:val="both"/>
        <w:rPr>
          <w:rFonts w:ascii="Times New Roman" w:eastAsiaTheme="minorHAnsi" w:hAnsi="Times New Roman" w:cs="Times New Roman"/>
          <w:sz w:val="24"/>
          <w:szCs w:val="24"/>
        </w:rPr>
      </w:pPr>
      <w:r w:rsidRPr="00083BDB">
        <w:rPr>
          <w:rFonts w:ascii="Times New Roman" w:eastAsiaTheme="minorHAnsi" w:hAnsi="Times New Roman" w:cs="Times New Roman"/>
          <w:sz w:val="24"/>
          <w:szCs w:val="24"/>
        </w:rPr>
        <w:t xml:space="preserve">Международните стандарти, които служат за сравнение и оценка на ефективността и ефикасността на националната уредба на Таджикистан и Иран са горепосочените конвенции на ООН и по конкретно чл. 12 (конфискация), чл. 15 (компетентност), чл. 16 (екстрадиция), чл. 18 (взаимна правна помощ) от Конвенциите на ООН срещу транснационалната организирана престъпност и аналогичните разпоредби в Наркотичните конвенции, както и Препоръките на Работната група за финансов действие </w:t>
      </w:r>
      <w:r w:rsidRPr="00083BDB">
        <w:rPr>
          <w:rFonts w:ascii="Times New Roman" w:eastAsiaTheme="minorHAnsi" w:hAnsi="Times New Roman" w:cs="Times New Roman"/>
          <w:sz w:val="24"/>
          <w:szCs w:val="24"/>
          <w:lang w:val="en-US"/>
        </w:rPr>
        <w:t xml:space="preserve">(FATF) </w:t>
      </w:r>
      <w:r w:rsidRPr="00083BDB">
        <w:rPr>
          <w:rFonts w:ascii="Times New Roman" w:eastAsiaTheme="minorHAnsi" w:hAnsi="Times New Roman" w:cs="Times New Roman"/>
          <w:sz w:val="24"/>
          <w:szCs w:val="24"/>
        </w:rPr>
        <w:t>от</w:t>
      </w:r>
      <w:r w:rsidRPr="00083BDB">
        <w:rPr>
          <w:rFonts w:ascii="Times New Roman" w:eastAsiaTheme="minorHAnsi" w:hAnsi="Times New Roman" w:cs="Times New Roman"/>
          <w:sz w:val="24"/>
          <w:szCs w:val="24"/>
          <w:lang w:val="en-US"/>
        </w:rPr>
        <w:t xml:space="preserve"> 2012 </w:t>
      </w:r>
      <w:r w:rsidRPr="00083BDB">
        <w:rPr>
          <w:rFonts w:ascii="Times New Roman" w:eastAsiaTheme="minorHAnsi" w:hAnsi="Times New Roman" w:cs="Times New Roman"/>
          <w:sz w:val="24"/>
          <w:szCs w:val="24"/>
        </w:rPr>
        <w:t xml:space="preserve">г. </w:t>
      </w:r>
    </w:p>
    <w:p w:rsidR="00083BDB" w:rsidRPr="00083BDB" w:rsidRDefault="00083BDB" w:rsidP="002A5D24">
      <w:pPr>
        <w:ind w:firstLine="709"/>
        <w:jc w:val="both"/>
        <w:rPr>
          <w:rFonts w:ascii="Times New Roman" w:eastAsiaTheme="minorHAnsi" w:hAnsi="Times New Roman" w:cs="Times New Roman"/>
          <w:sz w:val="24"/>
          <w:szCs w:val="24"/>
        </w:rPr>
      </w:pPr>
    </w:p>
    <w:p w:rsidR="00083BDB" w:rsidRPr="00083BDB" w:rsidRDefault="00083BDB" w:rsidP="002A5D24">
      <w:pPr>
        <w:ind w:firstLine="709"/>
        <w:jc w:val="both"/>
        <w:rPr>
          <w:rFonts w:ascii="Times New Roman" w:eastAsiaTheme="minorHAnsi" w:hAnsi="Times New Roman" w:cs="Times New Roman"/>
          <w:b/>
          <w:sz w:val="24"/>
          <w:szCs w:val="24"/>
        </w:rPr>
      </w:pPr>
      <w:r w:rsidRPr="00083BDB">
        <w:rPr>
          <w:rFonts w:ascii="Times New Roman" w:eastAsiaTheme="minorHAnsi" w:hAnsi="Times New Roman" w:cs="Times New Roman"/>
          <w:b/>
          <w:sz w:val="24"/>
          <w:szCs w:val="24"/>
        </w:rPr>
        <w:t>Някои въпроси на компетентността</w:t>
      </w:r>
    </w:p>
    <w:p w:rsidR="00083BDB" w:rsidRPr="00083BDB" w:rsidRDefault="00083BDB" w:rsidP="002A5D24">
      <w:pPr>
        <w:ind w:firstLine="709"/>
        <w:jc w:val="both"/>
        <w:rPr>
          <w:rFonts w:ascii="Times New Roman" w:eastAsiaTheme="minorHAnsi" w:hAnsi="Times New Roman" w:cs="Times New Roman"/>
          <w:sz w:val="24"/>
          <w:szCs w:val="24"/>
        </w:rPr>
      </w:pPr>
      <w:r w:rsidRPr="00083BDB">
        <w:rPr>
          <w:rFonts w:ascii="Times New Roman" w:eastAsiaTheme="minorHAnsi" w:hAnsi="Times New Roman" w:cs="Times New Roman"/>
          <w:sz w:val="24"/>
          <w:szCs w:val="24"/>
        </w:rPr>
        <w:lastRenderedPageBreak/>
        <w:t>Както вече се отбеляза тук, компетентността е предпоставка за ефективност на международното сътрудничество, поради което ще се започна именно с тази подтема. Член 15 от Конвенцията от Палермо задължава страните по конвенцията да установят в своята компетентност за престъпленията предвиден в този международен договор при условията на териториалния принцип. Освен това чл. 15, параграф 3 установява задължението за упражняване на компетентност в случай, че лицето е гражданин на съответната държава и тя не го екстрадира за съдене в чужбина на това основание. И двете държави, Иран и Таджикистан, установяват това правило в националното си право. В чл. 3 и сл. и чл. 7 на иранския Наказателен кодекс са предвидени териториалния и националния принципи, за да упражни държавата своята компетентност. Наказателният кодекс на Таджикистан</w:t>
      </w:r>
      <w:r w:rsidRPr="00083BDB">
        <w:rPr>
          <w:rFonts w:ascii="Times New Roman" w:eastAsiaTheme="minorHAnsi" w:hAnsi="Times New Roman" w:cs="Times New Roman"/>
          <w:sz w:val="24"/>
          <w:szCs w:val="24"/>
          <w:vertAlign w:val="superscript"/>
        </w:rPr>
        <w:footnoteReference w:id="2"/>
      </w:r>
      <w:r w:rsidRPr="00083BDB">
        <w:rPr>
          <w:rFonts w:ascii="Times New Roman" w:eastAsiaTheme="minorHAnsi" w:hAnsi="Times New Roman" w:cs="Times New Roman"/>
          <w:sz w:val="24"/>
          <w:szCs w:val="24"/>
        </w:rPr>
        <w:t xml:space="preserve">, в чл. 14 и 15, установява териториалния принцип за водещ при упражняване на компетентност. Другите принципи имат субсидиарен характер. Подробната уредба сочи, че граждани и постоянно пребиваващи в Таджикистан попадат под националната компетентност за извършени в чужбина престъпления, само ако това е нужно, за да се избегне отрицателен спор за компетентност.  </w:t>
      </w:r>
    </w:p>
    <w:p w:rsidR="00083BDB" w:rsidRPr="00083BDB" w:rsidRDefault="00083BDB" w:rsidP="002A5D24">
      <w:pPr>
        <w:ind w:firstLine="709"/>
        <w:jc w:val="both"/>
        <w:rPr>
          <w:rFonts w:ascii="Times New Roman" w:eastAsiaTheme="minorHAnsi" w:hAnsi="Times New Roman" w:cs="Times New Roman"/>
          <w:sz w:val="24"/>
          <w:szCs w:val="24"/>
        </w:rPr>
      </w:pPr>
      <w:r w:rsidRPr="00083BDB">
        <w:rPr>
          <w:rFonts w:ascii="Times New Roman" w:eastAsiaTheme="minorHAnsi" w:hAnsi="Times New Roman" w:cs="Times New Roman"/>
          <w:sz w:val="24"/>
          <w:szCs w:val="24"/>
        </w:rPr>
        <w:t>Интерес представлява и въпросът за наказателната отговорност на юридически лица (ЮЛ), която конвенциите на ООН установяват като възможност. Въпреки че този институт често е сочен от представители на системата на общото право като незаменим при ефективното противодействие на тежка организирана престъпност, финансиране на тероризъм и престъпления свързан с наркотици, в тази статия това становище не получава еднозначна подкрепа. От една страна трябва да се признае, че догматичното противопоставяне на този институт, който е чужда на континенталната правна система е контрапродуктивно, особено с оглед на възприемането му от държави, които принадлежат към тази традиция</w:t>
      </w:r>
      <w:r w:rsidRPr="00083BDB">
        <w:rPr>
          <w:rFonts w:ascii="Times New Roman" w:eastAsiaTheme="minorHAnsi" w:hAnsi="Times New Roman" w:cs="Times New Roman"/>
          <w:sz w:val="24"/>
          <w:szCs w:val="24"/>
          <w:vertAlign w:val="superscript"/>
        </w:rPr>
        <w:footnoteReference w:id="3"/>
      </w:r>
      <w:r w:rsidRPr="00083BDB">
        <w:rPr>
          <w:rFonts w:ascii="Times New Roman" w:eastAsiaTheme="minorHAnsi" w:hAnsi="Times New Roman" w:cs="Times New Roman"/>
          <w:sz w:val="24"/>
          <w:szCs w:val="24"/>
        </w:rPr>
        <w:t xml:space="preserve">. От друга страна обаче международните стандарти, включително разглежданите конвенции на ООН, не установяват такова задължение. Считам, че аналогични резултати са постижими и с въвеждането на ефективна административна и гражданска отговорност за ЮЛ. </w:t>
      </w:r>
    </w:p>
    <w:p w:rsidR="00083BDB" w:rsidRPr="00083BDB" w:rsidRDefault="00083BDB" w:rsidP="002A5D24">
      <w:pPr>
        <w:ind w:firstLine="709"/>
        <w:jc w:val="both"/>
        <w:rPr>
          <w:rFonts w:ascii="Times New Roman" w:eastAsiaTheme="minorHAnsi" w:hAnsi="Times New Roman" w:cs="Times New Roman"/>
          <w:sz w:val="24"/>
          <w:szCs w:val="24"/>
        </w:rPr>
      </w:pPr>
      <w:r w:rsidRPr="00083BDB">
        <w:rPr>
          <w:rFonts w:ascii="Times New Roman" w:eastAsiaTheme="minorHAnsi" w:hAnsi="Times New Roman" w:cs="Times New Roman"/>
          <w:sz w:val="24"/>
          <w:szCs w:val="24"/>
        </w:rPr>
        <w:t>Иран въвежда наказателна отговорност за ЮЛ, докато Таджикистан – не. Иранското законодателство предвижда, че ЮЛ може да бъде закрито, лицензът му отнет (ако има такъв) и имуществото му конфискувано</w:t>
      </w:r>
      <w:r w:rsidRPr="00083BDB">
        <w:rPr>
          <w:rFonts w:ascii="Times New Roman" w:eastAsiaTheme="minorHAnsi" w:hAnsi="Times New Roman" w:cs="Times New Roman"/>
          <w:sz w:val="24"/>
          <w:szCs w:val="24"/>
          <w:vertAlign w:val="superscript"/>
        </w:rPr>
        <w:footnoteReference w:id="4"/>
      </w:r>
      <w:r w:rsidRPr="00083BDB">
        <w:rPr>
          <w:rFonts w:ascii="Times New Roman" w:eastAsiaTheme="minorHAnsi" w:hAnsi="Times New Roman" w:cs="Times New Roman"/>
          <w:sz w:val="24"/>
          <w:szCs w:val="24"/>
        </w:rPr>
        <w:t>. Наказателният кодекс на Таджикистан не предвижда такава възможност като изрично установява наказателна отговорност само за физически лица (ФЛ)(чл. 22, ал. 1). Страната обаче предвижда изрична юридическа отговорност на ЮЛ за нарушение на законодателството противодействащо на прането на пари (чл. 18). В допълнение Кодексът на административните нарушения (чл. 31) и Гражданският кодекс (чл. 57) са приложими в редица случаи, когато е нужно да се ангажира юридическа отговорност на ЮЛ.</w:t>
      </w:r>
    </w:p>
    <w:p w:rsidR="00083BDB" w:rsidRPr="00083BDB" w:rsidRDefault="00083BDB" w:rsidP="002A5D24">
      <w:pPr>
        <w:ind w:firstLine="709"/>
        <w:contextualSpacing/>
        <w:jc w:val="both"/>
        <w:rPr>
          <w:rFonts w:ascii="Times New Roman" w:eastAsiaTheme="minorHAnsi" w:hAnsi="Times New Roman" w:cs="Times New Roman"/>
          <w:sz w:val="24"/>
          <w:szCs w:val="24"/>
        </w:rPr>
      </w:pPr>
      <w:r w:rsidRPr="00083BDB">
        <w:rPr>
          <w:rFonts w:ascii="Times New Roman" w:eastAsiaTheme="minorHAnsi" w:hAnsi="Times New Roman" w:cs="Times New Roman"/>
          <w:sz w:val="24"/>
          <w:szCs w:val="24"/>
        </w:rPr>
        <w:t>Без да претенция за изчерпателност, считам, че друг важен аспект в тази подтема е ефективността на националния режим за преследване на прането на пари. Практиката показва, че за успешното противодействие на този вид престъпление от особена важност е разделянето на предикатното престъпление от престъплението пране на пари. Таджикистан прави това в националното си законодателство (чл. 262, бележка 8 Наказателния кодекс на Таджикистан)</w:t>
      </w:r>
      <w:r w:rsidRPr="00083BDB">
        <w:rPr>
          <w:rFonts w:ascii="Times New Roman" w:eastAsiaTheme="minorHAnsi" w:hAnsi="Times New Roman" w:cs="Times New Roman"/>
          <w:sz w:val="24"/>
          <w:szCs w:val="24"/>
          <w:vertAlign w:val="superscript"/>
        </w:rPr>
        <w:footnoteReference w:id="5"/>
      </w:r>
      <w:r w:rsidRPr="00083BDB">
        <w:rPr>
          <w:rFonts w:ascii="Times New Roman" w:eastAsiaTheme="minorHAnsi" w:hAnsi="Times New Roman" w:cs="Times New Roman"/>
          <w:sz w:val="24"/>
          <w:szCs w:val="24"/>
        </w:rPr>
        <w:t xml:space="preserve">. Иранският закон против прането на пари (2008 </w:t>
      </w:r>
      <w:r w:rsidRPr="00083BDB">
        <w:rPr>
          <w:rFonts w:ascii="Times New Roman" w:eastAsiaTheme="minorHAnsi" w:hAnsi="Times New Roman" w:cs="Times New Roman"/>
          <w:sz w:val="24"/>
          <w:szCs w:val="24"/>
        </w:rPr>
        <w:lastRenderedPageBreak/>
        <w:t>г.) обаче изисква предикатното престъпление да е доказано в цялост преди да се докаже пране на пари</w:t>
      </w:r>
      <w:r w:rsidRPr="00083BDB">
        <w:rPr>
          <w:rFonts w:ascii="Times New Roman" w:eastAsiaTheme="minorHAnsi" w:hAnsi="Times New Roman" w:cs="Times New Roman"/>
          <w:sz w:val="24"/>
          <w:szCs w:val="24"/>
          <w:vertAlign w:val="superscript"/>
        </w:rPr>
        <w:footnoteReference w:id="6"/>
      </w:r>
      <w:r w:rsidRPr="00083BDB">
        <w:rPr>
          <w:rFonts w:ascii="Times New Roman" w:eastAsiaTheme="minorHAnsi" w:hAnsi="Times New Roman" w:cs="Times New Roman"/>
          <w:sz w:val="24"/>
          <w:szCs w:val="24"/>
        </w:rPr>
        <w:t xml:space="preserve">.   </w:t>
      </w:r>
    </w:p>
    <w:p w:rsidR="00083BDB" w:rsidRPr="00083BDB" w:rsidRDefault="00083BDB" w:rsidP="002A5D24">
      <w:pPr>
        <w:ind w:firstLine="709"/>
        <w:jc w:val="both"/>
        <w:rPr>
          <w:rFonts w:ascii="Times New Roman" w:eastAsiaTheme="minorHAnsi" w:hAnsi="Times New Roman" w:cs="Times New Roman"/>
          <w:sz w:val="24"/>
          <w:szCs w:val="24"/>
        </w:rPr>
      </w:pPr>
      <w:r w:rsidRPr="00083BDB">
        <w:rPr>
          <w:rFonts w:ascii="Times New Roman" w:eastAsiaTheme="minorHAnsi" w:hAnsi="Times New Roman" w:cs="Times New Roman"/>
          <w:sz w:val="24"/>
          <w:szCs w:val="24"/>
        </w:rPr>
        <w:t>Друг аспект за ефективността на националния режим за противодействие на прането на пари е наличието на възпиращи наказания. В този смисъл считам, че глоби в не особено високи размери не могат да доведат до желания резултат. Иранският закон против прането на пари (чл. 9) предвижда възстановяване на облагата от престъплението, всички плодове от нея, и глоба в размер до ¼ от тази облага.  Не се предвижда наказание лишаване от свобода. Подходът на Наказателния кодекс на Таджикистан (чл. 262) е още по-либерален, като предвижда наказание глоба от 1,500 до 2,200 USD или до 2 години лишаване от свобода и лишаване от право на упражняване на определени професии</w:t>
      </w:r>
      <w:r w:rsidRPr="00083BDB">
        <w:rPr>
          <w:rFonts w:ascii="Times New Roman" w:eastAsiaTheme="minorHAnsi" w:hAnsi="Times New Roman" w:cs="Times New Roman"/>
          <w:sz w:val="24"/>
          <w:szCs w:val="24"/>
          <w:vertAlign w:val="superscript"/>
        </w:rPr>
        <w:footnoteReference w:id="7"/>
      </w:r>
      <w:r w:rsidRPr="00083BDB">
        <w:rPr>
          <w:rFonts w:ascii="Times New Roman" w:eastAsiaTheme="minorHAnsi" w:hAnsi="Times New Roman" w:cs="Times New Roman"/>
          <w:sz w:val="24"/>
          <w:szCs w:val="24"/>
        </w:rPr>
        <w:t xml:space="preserve">. </w:t>
      </w:r>
    </w:p>
    <w:p w:rsidR="00083BDB" w:rsidRPr="00083BDB" w:rsidRDefault="00083BDB" w:rsidP="002A5D24">
      <w:pPr>
        <w:ind w:firstLine="709"/>
        <w:jc w:val="both"/>
        <w:rPr>
          <w:rFonts w:ascii="Times New Roman" w:eastAsiaTheme="minorHAnsi" w:hAnsi="Times New Roman" w:cs="Times New Roman"/>
          <w:sz w:val="24"/>
          <w:szCs w:val="24"/>
        </w:rPr>
      </w:pPr>
      <w:r w:rsidRPr="00083BDB">
        <w:rPr>
          <w:rFonts w:ascii="Times New Roman" w:eastAsiaTheme="minorHAnsi" w:hAnsi="Times New Roman" w:cs="Times New Roman"/>
          <w:sz w:val="24"/>
          <w:szCs w:val="24"/>
        </w:rPr>
        <w:t xml:space="preserve">С оглед гореизложеното, по-високи очаквания би могло да има особено към режима за противодействие на прането на пари и на двете държави, макар и в различни негови аспекти.  </w:t>
      </w:r>
    </w:p>
    <w:p w:rsidR="00083BDB" w:rsidRPr="00083BDB" w:rsidRDefault="00083BDB" w:rsidP="002A5D24">
      <w:pPr>
        <w:ind w:firstLine="709"/>
        <w:jc w:val="both"/>
        <w:rPr>
          <w:rFonts w:ascii="Times New Roman" w:eastAsiaTheme="minorHAnsi" w:hAnsi="Times New Roman" w:cs="Times New Roman"/>
          <w:sz w:val="24"/>
          <w:szCs w:val="24"/>
        </w:rPr>
      </w:pPr>
      <w:r w:rsidRPr="00083BDB">
        <w:rPr>
          <w:rFonts w:ascii="Times New Roman" w:eastAsiaTheme="minorHAnsi" w:hAnsi="Times New Roman" w:cs="Times New Roman"/>
          <w:sz w:val="24"/>
          <w:szCs w:val="24"/>
        </w:rPr>
        <w:t xml:space="preserve"> </w:t>
      </w:r>
    </w:p>
    <w:p w:rsidR="00083BDB" w:rsidRPr="00083BDB" w:rsidRDefault="00083BDB" w:rsidP="002A5D24">
      <w:pPr>
        <w:ind w:firstLine="709"/>
        <w:jc w:val="both"/>
        <w:rPr>
          <w:rFonts w:ascii="Times New Roman" w:eastAsiaTheme="minorHAnsi" w:hAnsi="Times New Roman" w:cs="Times New Roman"/>
          <w:b/>
          <w:sz w:val="24"/>
          <w:szCs w:val="24"/>
        </w:rPr>
      </w:pPr>
      <w:r w:rsidRPr="00083BDB">
        <w:rPr>
          <w:rFonts w:ascii="Times New Roman" w:eastAsiaTheme="minorHAnsi" w:hAnsi="Times New Roman" w:cs="Times New Roman"/>
          <w:b/>
          <w:sz w:val="24"/>
          <w:szCs w:val="24"/>
        </w:rPr>
        <w:t>Правната основа – обща характеристика</w:t>
      </w:r>
    </w:p>
    <w:p w:rsidR="00083BDB" w:rsidRPr="00083BDB" w:rsidRDefault="00083BDB" w:rsidP="002A5D24">
      <w:pPr>
        <w:ind w:firstLine="709"/>
        <w:jc w:val="both"/>
        <w:rPr>
          <w:rFonts w:ascii="Times New Roman" w:eastAsiaTheme="minorHAnsi" w:hAnsi="Times New Roman" w:cs="Times New Roman"/>
          <w:sz w:val="24"/>
          <w:szCs w:val="24"/>
        </w:rPr>
      </w:pPr>
      <w:r w:rsidRPr="00083BDB">
        <w:rPr>
          <w:rFonts w:ascii="Times New Roman" w:eastAsiaTheme="minorHAnsi" w:hAnsi="Times New Roman" w:cs="Times New Roman"/>
          <w:sz w:val="24"/>
          <w:szCs w:val="24"/>
        </w:rPr>
        <w:t>Правната основа за реализиране на сътрудничество са международните договори</w:t>
      </w:r>
      <w:r w:rsidRPr="00083BDB">
        <w:rPr>
          <w:rFonts w:ascii="Times New Roman" w:eastAsiaTheme="minorHAnsi" w:hAnsi="Times New Roman" w:cs="Times New Roman"/>
          <w:sz w:val="24"/>
          <w:szCs w:val="24"/>
          <w:lang w:val="en-US"/>
        </w:rPr>
        <w:t xml:space="preserve"> </w:t>
      </w:r>
      <w:r w:rsidRPr="00083BDB">
        <w:rPr>
          <w:rFonts w:ascii="Times New Roman" w:eastAsiaTheme="minorHAnsi" w:hAnsi="Times New Roman" w:cs="Times New Roman"/>
          <w:sz w:val="24"/>
          <w:szCs w:val="24"/>
        </w:rPr>
        <w:t xml:space="preserve">и националното законодателство на държавите. Статусът на Иран и Таджикистан в процеса на присъединяване към споменатите универсални международни договори е както следва: </w:t>
      </w:r>
    </w:p>
    <w:tbl>
      <w:tblPr>
        <w:tblStyle w:val="GridTable6Colorful"/>
        <w:tblpPr w:leftFromText="141" w:rightFromText="141" w:vertAnchor="text" w:horzAnchor="margin" w:tblpXSpec="center" w:tblpY="262"/>
        <w:tblW w:w="8272" w:type="dxa"/>
        <w:tblLook w:val="04A0" w:firstRow="1" w:lastRow="0" w:firstColumn="1" w:lastColumn="0" w:noHBand="0" w:noVBand="1"/>
      </w:tblPr>
      <w:tblGrid>
        <w:gridCol w:w="3681"/>
        <w:gridCol w:w="2126"/>
        <w:gridCol w:w="2465"/>
      </w:tblGrid>
      <w:tr w:rsidR="009E1772" w:rsidRPr="00931229" w:rsidTr="009E177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681" w:type="dxa"/>
            <w:noWrap/>
            <w:hideMark/>
          </w:tcPr>
          <w:p w:rsidR="00083BDB" w:rsidRPr="00931229" w:rsidRDefault="00083BDB" w:rsidP="002A5D24">
            <w:pPr>
              <w:ind w:firstLine="709"/>
              <w:rPr>
                <w:rFonts w:ascii="Times New Roman" w:eastAsia="Times New Roman" w:hAnsi="Times New Roman" w:cs="Times New Roman"/>
                <w:color w:val="auto"/>
                <w:lang w:eastAsia="bg-BG"/>
              </w:rPr>
            </w:pPr>
          </w:p>
        </w:tc>
        <w:tc>
          <w:tcPr>
            <w:tcW w:w="2126" w:type="dxa"/>
            <w:noWrap/>
            <w:hideMark/>
          </w:tcPr>
          <w:p w:rsidR="00083BDB" w:rsidRPr="00931229" w:rsidRDefault="00083BDB" w:rsidP="002A5D2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bg-BG"/>
              </w:rPr>
            </w:pPr>
            <w:r w:rsidRPr="00931229">
              <w:rPr>
                <w:rFonts w:ascii="Times New Roman" w:eastAsia="Times New Roman" w:hAnsi="Times New Roman" w:cs="Times New Roman"/>
                <w:color w:val="auto"/>
                <w:lang w:eastAsia="bg-BG"/>
              </w:rPr>
              <w:t>Иран</w:t>
            </w:r>
          </w:p>
        </w:tc>
        <w:tc>
          <w:tcPr>
            <w:tcW w:w="2465" w:type="dxa"/>
            <w:noWrap/>
            <w:hideMark/>
          </w:tcPr>
          <w:p w:rsidR="00083BDB" w:rsidRPr="00931229" w:rsidRDefault="00083BDB" w:rsidP="002A5D2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bg-BG"/>
              </w:rPr>
            </w:pPr>
            <w:r w:rsidRPr="00931229">
              <w:rPr>
                <w:rFonts w:ascii="Times New Roman" w:eastAsia="Times New Roman" w:hAnsi="Times New Roman" w:cs="Times New Roman"/>
                <w:color w:val="auto"/>
                <w:lang w:eastAsia="bg-BG"/>
              </w:rPr>
              <w:t>Таджикистан</w:t>
            </w:r>
          </w:p>
        </w:tc>
      </w:tr>
      <w:tr w:rsidR="00083BDB" w:rsidRPr="00931229" w:rsidTr="00931229">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3681" w:type="dxa"/>
            <w:noWrap/>
            <w:hideMark/>
          </w:tcPr>
          <w:p w:rsidR="00083BDB" w:rsidRPr="00931229" w:rsidRDefault="00083BDB" w:rsidP="002A5D24">
            <w:pPr>
              <w:rPr>
                <w:rFonts w:ascii="Times New Roman" w:eastAsia="Times New Roman" w:hAnsi="Times New Roman" w:cs="Times New Roman"/>
                <w:color w:val="auto"/>
                <w:lang w:eastAsia="bg-BG"/>
              </w:rPr>
            </w:pPr>
            <w:r w:rsidRPr="00931229">
              <w:rPr>
                <w:rFonts w:ascii="Times New Roman" w:eastAsia="Times New Roman" w:hAnsi="Times New Roman" w:cs="Times New Roman"/>
                <w:color w:val="auto"/>
                <w:lang w:eastAsia="bg-BG"/>
              </w:rPr>
              <w:t>Конвенцията от Палермо</w:t>
            </w:r>
          </w:p>
        </w:tc>
        <w:tc>
          <w:tcPr>
            <w:tcW w:w="2126" w:type="dxa"/>
            <w:shd w:val="clear" w:color="auto" w:fill="000000" w:themeFill="text1"/>
            <w:noWrap/>
            <w:hideMark/>
          </w:tcPr>
          <w:p w:rsidR="00083BDB" w:rsidRPr="00931229" w:rsidRDefault="00083BDB" w:rsidP="002A5D2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bg-BG"/>
              </w:rPr>
            </w:pPr>
            <w:r w:rsidRPr="00931229">
              <w:rPr>
                <w:rFonts w:ascii="Times New Roman" w:eastAsia="Times New Roman" w:hAnsi="Times New Roman" w:cs="Times New Roman"/>
                <w:color w:val="FFFFFF" w:themeColor="background1"/>
                <w:lang w:eastAsia="bg-BG"/>
              </w:rPr>
              <w:t>X</w:t>
            </w:r>
          </w:p>
        </w:tc>
        <w:tc>
          <w:tcPr>
            <w:tcW w:w="2465" w:type="dxa"/>
            <w:shd w:val="clear" w:color="auto" w:fill="FFFFFF" w:themeFill="background1"/>
            <w:noWrap/>
            <w:hideMark/>
          </w:tcPr>
          <w:p w:rsidR="00083BDB" w:rsidRPr="00931229" w:rsidRDefault="00083BDB" w:rsidP="002A5D2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bg-BG"/>
              </w:rPr>
            </w:pPr>
            <w:r w:rsidRPr="00931229">
              <w:rPr>
                <w:rFonts w:ascii="Times New Roman" w:eastAsia="Times New Roman" w:hAnsi="Times New Roman" w:cs="Times New Roman"/>
                <w:lang w:eastAsia="bg-BG"/>
              </w:rPr>
              <w:t>2002</w:t>
            </w:r>
          </w:p>
        </w:tc>
      </w:tr>
      <w:tr w:rsidR="009E1772" w:rsidRPr="00931229" w:rsidTr="009E1772">
        <w:trPr>
          <w:trHeight w:val="315"/>
        </w:trPr>
        <w:tc>
          <w:tcPr>
            <w:cnfStyle w:val="001000000000" w:firstRow="0" w:lastRow="0" w:firstColumn="1" w:lastColumn="0" w:oddVBand="0" w:evenVBand="0" w:oddHBand="0" w:evenHBand="0" w:firstRowFirstColumn="0" w:firstRowLastColumn="0" w:lastRowFirstColumn="0" w:lastRowLastColumn="0"/>
            <w:tcW w:w="3681" w:type="dxa"/>
            <w:noWrap/>
            <w:hideMark/>
          </w:tcPr>
          <w:p w:rsidR="00083BDB" w:rsidRPr="00931229" w:rsidRDefault="00083BDB" w:rsidP="002A5D24">
            <w:pPr>
              <w:rPr>
                <w:rFonts w:ascii="Times New Roman" w:eastAsia="Times New Roman" w:hAnsi="Times New Roman" w:cs="Times New Roman"/>
                <w:color w:val="auto"/>
                <w:lang w:eastAsia="bg-BG"/>
              </w:rPr>
            </w:pPr>
            <w:r w:rsidRPr="00931229">
              <w:rPr>
                <w:rFonts w:ascii="Times New Roman" w:eastAsia="Times New Roman" w:hAnsi="Times New Roman" w:cs="Times New Roman"/>
                <w:color w:val="auto"/>
                <w:lang w:eastAsia="bg-BG"/>
              </w:rPr>
              <w:t>Протокол 1</w:t>
            </w:r>
          </w:p>
        </w:tc>
        <w:tc>
          <w:tcPr>
            <w:tcW w:w="2126" w:type="dxa"/>
            <w:shd w:val="clear" w:color="auto" w:fill="AEAAAA" w:themeFill="background2" w:themeFillShade="BF"/>
            <w:noWrap/>
            <w:hideMark/>
          </w:tcPr>
          <w:p w:rsidR="00083BDB" w:rsidRPr="00931229" w:rsidRDefault="00083BDB" w:rsidP="002A5D2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bg-BG"/>
              </w:rPr>
            </w:pPr>
            <w:r w:rsidRPr="00931229">
              <w:rPr>
                <w:rFonts w:ascii="Times New Roman" w:eastAsia="Times New Roman" w:hAnsi="Times New Roman" w:cs="Times New Roman"/>
                <w:lang w:eastAsia="bg-BG"/>
              </w:rPr>
              <w:t>X</w:t>
            </w:r>
          </w:p>
        </w:tc>
        <w:tc>
          <w:tcPr>
            <w:tcW w:w="2465" w:type="dxa"/>
            <w:shd w:val="clear" w:color="auto" w:fill="FFFFFF" w:themeFill="background1"/>
            <w:noWrap/>
            <w:hideMark/>
          </w:tcPr>
          <w:p w:rsidR="00083BDB" w:rsidRPr="00931229" w:rsidRDefault="00083BDB" w:rsidP="002A5D2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bg-BG"/>
              </w:rPr>
            </w:pPr>
            <w:r w:rsidRPr="00931229">
              <w:rPr>
                <w:rFonts w:ascii="Times New Roman" w:eastAsia="Times New Roman" w:hAnsi="Times New Roman" w:cs="Times New Roman"/>
                <w:lang w:eastAsia="bg-BG"/>
              </w:rPr>
              <w:t>2002</w:t>
            </w:r>
          </w:p>
        </w:tc>
      </w:tr>
      <w:tr w:rsidR="009E1772" w:rsidRPr="00931229" w:rsidTr="009E17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681" w:type="dxa"/>
            <w:noWrap/>
            <w:hideMark/>
          </w:tcPr>
          <w:p w:rsidR="00083BDB" w:rsidRPr="00931229" w:rsidRDefault="00083BDB" w:rsidP="002A5D24">
            <w:pPr>
              <w:rPr>
                <w:rFonts w:ascii="Times New Roman" w:eastAsia="Times New Roman" w:hAnsi="Times New Roman" w:cs="Times New Roman"/>
                <w:color w:val="auto"/>
                <w:lang w:eastAsia="bg-BG"/>
              </w:rPr>
            </w:pPr>
            <w:r w:rsidRPr="00931229">
              <w:rPr>
                <w:rFonts w:ascii="Times New Roman" w:eastAsia="Times New Roman" w:hAnsi="Times New Roman" w:cs="Times New Roman"/>
                <w:color w:val="auto"/>
                <w:lang w:eastAsia="bg-BG"/>
              </w:rPr>
              <w:t>Протокол 2</w:t>
            </w:r>
          </w:p>
        </w:tc>
        <w:tc>
          <w:tcPr>
            <w:tcW w:w="2126" w:type="dxa"/>
            <w:shd w:val="clear" w:color="auto" w:fill="AEAAAA" w:themeFill="background2" w:themeFillShade="BF"/>
            <w:noWrap/>
            <w:hideMark/>
          </w:tcPr>
          <w:p w:rsidR="00083BDB" w:rsidRPr="00931229" w:rsidRDefault="00083BDB" w:rsidP="002A5D2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bg-BG"/>
              </w:rPr>
            </w:pPr>
            <w:r w:rsidRPr="00931229">
              <w:rPr>
                <w:rFonts w:ascii="Times New Roman" w:eastAsia="Times New Roman" w:hAnsi="Times New Roman" w:cs="Times New Roman"/>
                <w:lang w:eastAsia="bg-BG"/>
              </w:rPr>
              <w:t>X</w:t>
            </w:r>
          </w:p>
        </w:tc>
        <w:tc>
          <w:tcPr>
            <w:tcW w:w="2465" w:type="dxa"/>
            <w:shd w:val="clear" w:color="auto" w:fill="FFFFFF" w:themeFill="background1"/>
            <w:noWrap/>
            <w:hideMark/>
          </w:tcPr>
          <w:p w:rsidR="00083BDB" w:rsidRPr="00931229" w:rsidRDefault="00083BDB" w:rsidP="002A5D2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bg-BG"/>
              </w:rPr>
            </w:pPr>
            <w:r w:rsidRPr="00931229">
              <w:rPr>
                <w:rFonts w:ascii="Times New Roman" w:eastAsia="Times New Roman" w:hAnsi="Times New Roman" w:cs="Times New Roman"/>
                <w:lang w:eastAsia="bg-BG"/>
              </w:rPr>
              <w:t>2002</w:t>
            </w:r>
          </w:p>
        </w:tc>
      </w:tr>
      <w:tr w:rsidR="009E1772" w:rsidRPr="00931229" w:rsidTr="009E1772">
        <w:trPr>
          <w:trHeight w:val="315"/>
        </w:trPr>
        <w:tc>
          <w:tcPr>
            <w:cnfStyle w:val="001000000000" w:firstRow="0" w:lastRow="0" w:firstColumn="1" w:lastColumn="0" w:oddVBand="0" w:evenVBand="0" w:oddHBand="0" w:evenHBand="0" w:firstRowFirstColumn="0" w:firstRowLastColumn="0" w:lastRowFirstColumn="0" w:lastRowLastColumn="0"/>
            <w:tcW w:w="3681" w:type="dxa"/>
            <w:noWrap/>
            <w:hideMark/>
          </w:tcPr>
          <w:p w:rsidR="00083BDB" w:rsidRPr="00931229" w:rsidRDefault="00083BDB" w:rsidP="002A5D24">
            <w:pPr>
              <w:rPr>
                <w:rFonts w:ascii="Times New Roman" w:eastAsia="Times New Roman" w:hAnsi="Times New Roman" w:cs="Times New Roman"/>
                <w:color w:val="auto"/>
                <w:lang w:eastAsia="bg-BG"/>
              </w:rPr>
            </w:pPr>
            <w:r w:rsidRPr="00931229">
              <w:rPr>
                <w:rFonts w:ascii="Times New Roman" w:eastAsia="Times New Roman" w:hAnsi="Times New Roman" w:cs="Times New Roman"/>
                <w:color w:val="auto"/>
                <w:lang w:eastAsia="bg-BG"/>
              </w:rPr>
              <w:t>Протокол 3</w:t>
            </w:r>
          </w:p>
        </w:tc>
        <w:tc>
          <w:tcPr>
            <w:tcW w:w="2126" w:type="dxa"/>
            <w:shd w:val="clear" w:color="auto" w:fill="AEAAAA" w:themeFill="background2" w:themeFillShade="BF"/>
            <w:noWrap/>
            <w:hideMark/>
          </w:tcPr>
          <w:p w:rsidR="00083BDB" w:rsidRPr="00931229" w:rsidRDefault="00083BDB" w:rsidP="002A5D2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bg-BG"/>
              </w:rPr>
            </w:pPr>
            <w:r w:rsidRPr="00931229">
              <w:rPr>
                <w:rFonts w:ascii="Times New Roman" w:eastAsia="Times New Roman" w:hAnsi="Times New Roman" w:cs="Times New Roman"/>
                <w:lang w:eastAsia="bg-BG"/>
              </w:rPr>
              <w:t>X</w:t>
            </w:r>
          </w:p>
        </w:tc>
        <w:tc>
          <w:tcPr>
            <w:tcW w:w="2465" w:type="dxa"/>
            <w:shd w:val="clear" w:color="auto" w:fill="AEAAAA" w:themeFill="background2" w:themeFillShade="BF"/>
            <w:noWrap/>
            <w:hideMark/>
          </w:tcPr>
          <w:p w:rsidR="00083BDB" w:rsidRPr="00931229" w:rsidRDefault="00083BDB" w:rsidP="002A5D2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bg-BG"/>
              </w:rPr>
            </w:pPr>
            <w:r w:rsidRPr="00931229">
              <w:rPr>
                <w:rFonts w:ascii="Times New Roman" w:eastAsia="Times New Roman" w:hAnsi="Times New Roman" w:cs="Times New Roman"/>
                <w:lang w:eastAsia="bg-BG"/>
              </w:rPr>
              <w:t>X</w:t>
            </w:r>
          </w:p>
        </w:tc>
      </w:tr>
      <w:tr w:rsidR="009E1772" w:rsidRPr="00931229" w:rsidTr="009E17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681" w:type="dxa"/>
            <w:noWrap/>
            <w:hideMark/>
          </w:tcPr>
          <w:p w:rsidR="00083BDB" w:rsidRPr="00931229" w:rsidRDefault="00083BDB" w:rsidP="002A5D24">
            <w:pPr>
              <w:rPr>
                <w:rFonts w:ascii="Times New Roman" w:eastAsia="Times New Roman" w:hAnsi="Times New Roman" w:cs="Times New Roman"/>
                <w:color w:val="auto"/>
                <w:lang w:eastAsia="bg-BG"/>
              </w:rPr>
            </w:pPr>
            <w:r w:rsidRPr="00931229">
              <w:rPr>
                <w:rFonts w:ascii="Times New Roman" w:eastAsia="Times New Roman" w:hAnsi="Times New Roman" w:cs="Times New Roman"/>
                <w:color w:val="auto"/>
                <w:lang w:eastAsia="bg-BG"/>
              </w:rPr>
              <w:t xml:space="preserve">Наркотична конвенция от 1961 </w:t>
            </w:r>
          </w:p>
        </w:tc>
        <w:tc>
          <w:tcPr>
            <w:tcW w:w="2126" w:type="dxa"/>
            <w:shd w:val="clear" w:color="auto" w:fill="AEAAAA" w:themeFill="background2" w:themeFillShade="BF"/>
            <w:noWrap/>
            <w:hideMark/>
          </w:tcPr>
          <w:p w:rsidR="00083BDB" w:rsidRPr="00931229" w:rsidRDefault="00083BDB" w:rsidP="002A5D2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bg-BG"/>
              </w:rPr>
            </w:pPr>
            <w:r w:rsidRPr="00931229">
              <w:rPr>
                <w:rFonts w:ascii="Times New Roman" w:eastAsia="Times New Roman" w:hAnsi="Times New Roman" w:cs="Times New Roman"/>
                <w:lang w:val="en-US" w:eastAsia="bg-BG"/>
              </w:rPr>
              <w:t>X</w:t>
            </w:r>
          </w:p>
        </w:tc>
        <w:tc>
          <w:tcPr>
            <w:tcW w:w="2465" w:type="dxa"/>
            <w:shd w:val="clear" w:color="auto" w:fill="FFFFFF" w:themeFill="background1"/>
            <w:noWrap/>
            <w:hideMark/>
          </w:tcPr>
          <w:p w:rsidR="00083BDB" w:rsidRPr="00931229" w:rsidRDefault="00083BDB" w:rsidP="002A5D2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bg-BG"/>
              </w:rPr>
            </w:pPr>
            <w:r w:rsidRPr="00931229">
              <w:rPr>
                <w:rFonts w:ascii="Times New Roman" w:eastAsia="Times New Roman" w:hAnsi="Times New Roman" w:cs="Times New Roman"/>
                <w:lang w:val="en-US" w:eastAsia="bg-BG"/>
              </w:rPr>
              <w:t>1997</w:t>
            </w:r>
          </w:p>
        </w:tc>
      </w:tr>
      <w:tr w:rsidR="009E1772" w:rsidRPr="00931229" w:rsidTr="009E1772">
        <w:trPr>
          <w:trHeight w:val="315"/>
        </w:trPr>
        <w:tc>
          <w:tcPr>
            <w:cnfStyle w:val="001000000000" w:firstRow="0" w:lastRow="0" w:firstColumn="1" w:lastColumn="0" w:oddVBand="0" w:evenVBand="0" w:oddHBand="0" w:evenHBand="0" w:firstRowFirstColumn="0" w:firstRowLastColumn="0" w:lastRowFirstColumn="0" w:lastRowLastColumn="0"/>
            <w:tcW w:w="3681" w:type="dxa"/>
            <w:noWrap/>
            <w:hideMark/>
          </w:tcPr>
          <w:p w:rsidR="00083BDB" w:rsidRPr="00931229" w:rsidRDefault="00083BDB" w:rsidP="002A5D24">
            <w:pPr>
              <w:rPr>
                <w:rFonts w:ascii="Times New Roman" w:eastAsia="Times New Roman" w:hAnsi="Times New Roman" w:cs="Times New Roman"/>
                <w:color w:val="auto"/>
                <w:lang w:eastAsia="bg-BG"/>
              </w:rPr>
            </w:pPr>
            <w:r w:rsidRPr="00931229">
              <w:rPr>
                <w:rFonts w:ascii="Times New Roman" w:eastAsia="Times New Roman" w:hAnsi="Times New Roman" w:cs="Times New Roman"/>
                <w:color w:val="auto"/>
                <w:lang w:eastAsia="bg-BG"/>
              </w:rPr>
              <w:t>Наркотична конвенция от 1971</w:t>
            </w:r>
          </w:p>
        </w:tc>
        <w:tc>
          <w:tcPr>
            <w:tcW w:w="2126" w:type="dxa"/>
            <w:shd w:val="clear" w:color="auto" w:fill="FFFFFF" w:themeFill="background1"/>
            <w:noWrap/>
            <w:hideMark/>
          </w:tcPr>
          <w:p w:rsidR="00083BDB" w:rsidRPr="00931229" w:rsidRDefault="00083BDB" w:rsidP="002A5D2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bg-BG"/>
              </w:rPr>
            </w:pPr>
            <w:r w:rsidRPr="00931229">
              <w:rPr>
                <w:rFonts w:ascii="Times New Roman" w:eastAsia="Times New Roman" w:hAnsi="Times New Roman" w:cs="Times New Roman"/>
                <w:lang w:eastAsia="bg-BG"/>
              </w:rPr>
              <w:t>2000</w:t>
            </w:r>
          </w:p>
        </w:tc>
        <w:tc>
          <w:tcPr>
            <w:tcW w:w="2465" w:type="dxa"/>
            <w:shd w:val="clear" w:color="auto" w:fill="FFFFFF" w:themeFill="background1"/>
            <w:noWrap/>
            <w:hideMark/>
          </w:tcPr>
          <w:p w:rsidR="00083BDB" w:rsidRPr="00931229" w:rsidRDefault="00083BDB" w:rsidP="002A5D2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bg-BG"/>
              </w:rPr>
            </w:pPr>
            <w:r w:rsidRPr="00931229">
              <w:rPr>
                <w:rFonts w:ascii="Times New Roman" w:eastAsia="Times New Roman" w:hAnsi="Times New Roman" w:cs="Times New Roman"/>
                <w:lang w:eastAsia="bg-BG"/>
              </w:rPr>
              <w:t>1997</w:t>
            </w:r>
          </w:p>
        </w:tc>
      </w:tr>
      <w:tr w:rsidR="009E1772" w:rsidRPr="00931229" w:rsidTr="009E17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681" w:type="dxa"/>
            <w:noWrap/>
            <w:hideMark/>
          </w:tcPr>
          <w:p w:rsidR="00083BDB" w:rsidRPr="00931229" w:rsidRDefault="00083BDB" w:rsidP="002A5D24">
            <w:pPr>
              <w:rPr>
                <w:rFonts w:ascii="Times New Roman" w:eastAsia="Times New Roman" w:hAnsi="Times New Roman" w:cs="Times New Roman"/>
                <w:color w:val="auto"/>
                <w:lang w:eastAsia="bg-BG"/>
              </w:rPr>
            </w:pPr>
            <w:r w:rsidRPr="00931229">
              <w:rPr>
                <w:rFonts w:ascii="Times New Roman" w:eastAsia="Times New Roman" w:hAnsi="Times New Roman" w:cs="Times New Roman"/>
                <w:color w:val="auto"/>
                <w:lang w:eastAsia="bg-BG"/>
              </w:rPr>
              <w:t>Наркотична конвенция от 1988</w:t>
            </w:r>
          </w:p>
        </w:tc>
        <w:tc>
          <w:tcPr>
            <w:tcW w:w="2126" w:type="dxa"/>
            <w:shd w:val="clear" w:color="auto" w:fill="FFFFFF" w:themeFill="background1"/>
            <w:noWrap/>
            <w:hideMark/>
          </w:tcPr>
          <w:p w:rsidR="00083BDB" w:rsidRPr="00931229" w:rsidRDefault="00083BDB" w:rsidP="002A5D2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bg-BG"/>
              </w:rPr>
            </w:pPr>
            <w:r w:rsidRPr="00931229">
              <w:rPr>
                <w:rFonts w:ascii="Times New Roman" w:eastAsia="Times New Roman" w:hAnsi="Times New Roman" w:cs="Times New Roman"/>
                <w:lang w:eastAsia="bg-BG"/>
              </w:rPr>
              <w:t>1992</w:t>
            </w:r>
          </w:p>
        </w:tc>
        <w:tc>
          <w:tcPr>
            <w:tcW w:w="2465" w:type="dxa"/>
            <w:shd w:val="clear" w:color="auto" w:fill="FFFFFF" w:themeFill="background1"/>
            <w:noWrap/>
            <w:hideMark/>
          </w:tcPr>
          <w:p w:rsidR="00083BDB" w:rsidRPr="00931229" w:rsidRDefault="00083BDB" w:rsidP="002A5D2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bg-BG"/>
              </w:rPr>
            </w:pPr>
            <w:r w:rsidRPr="00931229">
              <w:rPr>
                <w:rFonts w:ascii="Times New Roman" w:eastAsia="Times New Roman" w:hAnsi="Times New Roman" w:cs="Times New Roman"/>
                <w:lang w:eastAsia="bg-BG"/>
              </w:rPr>
              <w:t>1996</w:t>
            </w:r>
          </w:p>
        </w:tc>
      </w:tr>
      <w:tr w:rsidR="009E1772" w:rsidRPr="00931229" w:rsidTr="009E1772">
        <w:trPr>
          <w:trHeight w:val="315"/>
        </w:trPr>
        <w:tc>
          <w:tcPr>
            <w:cnfStyle w:val="001000000000" w:firstRow="0" w:lastRow="0" w:firstColumn="1" w:lastColumn="0" w:oddVBand="0" w:evenVBand="0" w:oddHBand="0" w:evenHBand="0" w:firstRowFirstColumn="0" w:firstRowLastColumn="0" w:lastRowFirstColumn="0" w:lastRowLastColumn="0"/>
            <w:tcW w:w="3681" w:type="dxa"/>
            <w:noWrap/>
            <w:hideMark/>
          </w:tcPr>
          <w:p w:rsidR="00083BDB" w:rsidRPr="00931229" w:rsidRDefault="00083BDB" w:rsidP="002A5D24">
            <w:pPr>
              <w:tabs>
                <w:tab w:val="left" w:pos="351"/>
              </w:tabs>
              <w:rPr>
                <w:rFonts w:ascii="Times New Roman" w:eastAsia="Times New Roman" w:hAnsi="Times New Roman" w:cs="Times New Roman"/>
                <w:color w:val="auto"/>
                <w:lang w:eastAsia="bg-BG"/>
              </w:rPr>
            </w:pPr>
            <w:r w:rsidRPr="00931229">
              <w:rPr>
                <w:rFonts w:ascii="Times New Roman" w:eastAsia="Times New Roman" w:hAnsi="Times New Roman" w:cs="Times New Roman"/>
                <w:color w:val="auto"/>
                <w:lang w:eastAsia="bg-BG"/>
              </w:rPr>
              <w:t xml:space="preserve"> Протокол от 1972</w:t>
            </w:r>
          </w:p>
        </w:tc>
        <w:tc>
          <w:tcPr>
            <w:tcW w:w="2126" w:type="dxa"/>
            <w:shd w:val="clear" w:color="auto" w:fill="FFFFFF" w:themeFill="background1"/>
            <w:noWrap/>
            <w:hideMark/>
          </w:tcPr>
          <w:p w:rsidR="00083BDB" w:rsidRPr="00931229" w:rsidRDefault="00083BDB" w:rsidP="002A5D2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bg-BG"/>
              </w:rPr>
            </w:pPr>
            <w:r w:rsidRPr="00931229">
              <w:rPr>
                <w:rFonts w:ascii="Times New Roman" w:eastAsia="Times New Roman" w:hAnsi="Times New Roman" w:cs="Times New Roman"/>
                <w:lang w:eastAsia="bg-BG"/>
              </w:rPr>
              <w:t>2001</w:t>
            </w:r>
          </w:p>
        </w:tc>
        <w:tc>
          <w:tcPr>
            <w:tcW w:w="2465" w:type="dxa"/>
            <w:shd w:val="clear" w:color="auto" w:fill="AEAAAA" w:themeFill="background2" w:themeFillShade="BF"/>
            <w:noWrap/>
            <w:hideMark/>
          </w:tcPr>
          <w:p w:rsidR="00083BDB" w:rsidRPr="00931229" w:rsidRDefault="00083BDB" w:rsidP="002A5D2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bg-BG"/>
              </w:rPr>
            </w:pPr>
            <w:r w:rsidRPr="00931229">
              <w:rPr>
                <w:rFonts w:ascii="Times New Roman" w:eastAsia="Times New Roman" w:hAnsi="Times New Roman" w:cs="Times New Roman"/>
                <w:lang w:val="en-US" w:eastAsia="bg-BG"/>
              </w:rPr>
              <w:t>X</w:t>
            </w:r>
          </w:p>
        </w:tc>
      </w:tr>
    </w:tbl>
    <w:p w:rsidR="00083BDB" w:rsidRPr="00083BDB" w:rsidRDefault="00083BDB" w:rsidP="00083BDB">
      <w:pPr>
        <w:spacing w:line="360" w:lineRule="auto"/>
        <w:ind w:firstLine="709"/>
        <w:jc w:val="both"/>
        <w:rPr>
          <w:rFonts w:ascii="Times New Roman" w:eastAsiaTheme="minorHAnsi" w:hAnsi="Times New Roman" w:cs="Times New Roman"/>
          <w:sz w:val="24"/>
          <w:szCs w:val="24"/>
        </w:rPr>
      </w:pPr>
    </w:p>
    <w:tbl>
      <w:tblPr>
        <w:tblpPr w:leftFromText="141" w:rightFromText="141" w:vertAnchor="text" w:horzAnchor="margin" w:tblpXSpec="center" w:tblpY="-49"/>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64"/>
        <w:gridCol w:w="4253"/>
      </w:tblGrid>
      <w:tr w:rsidR="00083BDB" w:rsidRPr="00931229" w:rsidTr="009E1772">
        <w:trPr>
          <w:trHeight w:val="315"/>
        </w:trPr>
        <w:tc>
          <w:tcPr>
            <w:tcW w:w="3964" w:type="dxa"/>
            <w:tcBorders>
              <w:top w:val="single" w:sz="4" w:space="0" w:color="auto"/>
              <w:left w:val="single" w:sz="4" w:space="0" w:color="auto"/>
              <w:bottom w:val="single" w:sz="4" w:space="0" w:color="auto"/>
              <w:right w:val="single" w:sz="4" w:space="0" w:color="auto"/>
            </w:tcBorders>
            <w:shd w:val="clear" w:color="auto" w:fill="000000" w:themeFill="text1"/>
            <w:noWrap/>
            <w:vAlign w:val="bottom"/>
            <w:hideMark/>
          </w:tcPr>
          <w:p w:rsidR="00083BDB" w:rsidRPr="00931229" w:rsidRDefault="00083BDB" w:rsidP="002A5D24">
            <w:pPr>
              <w:rPr>
                <w:rFonts w:ascii="Times New Roman" w:eastAsia="Times New Roman" w:hAnsi="Times New Roman" w:cs="Times New Roman"/>
                <w:lang w:eastAsia="bg-BG"/>
              </w:rPr>
            </w:pPr>
            <w:r w:rsidRPr="00931229">
              <w:rPr>
                <w:rFonts w:ascii="Times New Roman" w:eastAsia="Times New Roman" w:hAnsi="Times New Roman" w:cs="Times New Roman"/>
                <w:lang w:eastAsia="bg-BG"/>
              </w:rPr>
              <w:t>X- подписан, но не е ратифицирана</w:t>
            </w:r>
          </w:p>
        </w:tc>
        <w:tc>
          <w:tcPr>
            <w:tcW w:w="425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hideMark/>
          </w:tcPr>
          <w:p w:rsidR="00083BDB" w:rsidRPr="00931229" w:rsidRDefault="00083BDB" w:rsidP="002A5D24">
            <w:pPr>
              <w:rPr>
                <w:rFonts w:ascii="Times New Roman" w:eastAsia="Times New Roman" w:hAnsi="Times New Roman" w:cs="Times New Roman"/>
                <w:lang w:eastAsia="bg-BG"/>
              </w:rPr>
            </w:pPr>
            <w:r w:rsidRPr="00931229">
              <w:rPr>
                <w:rFonts w:ascii="Times New Roman" w:eastAsia="Times New Roman" w:hAnsi="Times New Roman" w:cs="Times New Roman"/>
                <w:lang w:eastAsia="bg-BG"/>
              </w:rPr>
              <w:t>X- не е подписана и не е ратифицирана</w:t>
            </w:r>
          </w:p>
        </w:tc>
      </w:tr>
    </w:tbl>
    <w:p w:rsidR="00083BDB" w:rsidRPr="00083BDB" w:rsidRDefault="00083BDB" w:rsidP="00083BDB">
      <w:pPr>
        <w:spacing w:line="360" w:lineRule="auto"/>
        <w:ind w:firstLine="709"/>
        <w:jc w:val="both"/>
        <w:rPr>
          <w:rFonts w:ascii="Times New Roman" w:eastAsiaTheme="minorHAnsi" w:hAnsi="Times New Roman" w:cs="Times New Roman"/>
          <w:sz w:val="24"/>
          <w:szCs w:val="24"/>
        </w:rPr>
      </w:pPr>
      <w:r w:rsidRPr="00083BDB">
        <w:rPr>
          <w:rFonts w:ascii="Times New Roman" w:eastAsiaTheme="minorHAnsi" w:hAnsi="Times New Roman" w:cs="Times New Roman"/>
          <w:sz w:val="24"/>
          <w:szCs w:val="24"/>
        </w:rPr>
        <w:t xml:space="preserve"> </w:t>
      </w:r>
    </w:p>
    <w:p w:rsidR="00083BDB" w:rsidRPr="00083BDB" w:rsidRDefault="009E1772" w:rsidP="002A5D24">
      <w:pPr>
        <w:tabs>
          <w:tab w:val="left" w:pos="851"/>
        </w:tabs>
        <w:ind w:firstLine="709"/>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ab/>
      </w:r>
      <w:r w:rsidR="00083BDB" w:rsidRPr="00083BDB">
        <w:rPr>
          <w:rFonts w:ascii="Times New Roman" w:eastAsia="Times New Roman" w:hAnsi="Times New Roman" w:cs="Times New Roman"/>
          <w:sz w:val="24"/>
          <w:szCs w:val="24"/>
          <w:lang w:eastAsia="bg-BG"/>
        </w:rPr>
        <w:t>Освен това, двете държави са страни и по редица многостранни и двустранни международни договори. Подходът на двете държави е различен. Таджикистан е страна по Конвенцията за правна помощ по граждански, семейни и наказателни дела на Общността на независимите държави (ОНД) от 22.01.1993 г., изменена на 7.10.2002 г., често наричан Минска (1993 г.) и Кишиневска (2002) конвенции</w:t>
      </w:r>
      <w:r w:rsidR="00083BDB" w:rsidRPr="00083BDB">
        <w:rPr>
          <w:rFonts w:ascii="Times New Roman" w:eastAsia="Times New Roman" w:hAnsi="Times New Roman" w:cs="Times New Roman"/>
          <w:sz w:val="24"/>
          <w:szCs w:val="24"/>
          <w:vertAlign w:val="superscript"/>
          <w:lang w:eastAsia="bg-BG"/>
        </w:rPr>
        <w:footnoteReference w:id="8"/>
      </w:r>
      <w:r w:rsidR="00083BDB" w:rsidRPr="00083BDB">
        <w:rPr>
          <w:rFonts w:ascii="Times New Roman" w:eastAsia="Times New Roman" w:hAnsi="Times New Roman" w:cs="Times New Roman"/>
          <w:sz w:val="24"/>
          <w:szCs w:val="24"/>
          <w:lang w:eastAsia="bg-BG"/>
        </w:rPr>
        <w:t xml:space="preserve">. Докато Таджикистан разчита в по-малка степен на двустранни договори, подходът на Иран е насочен именно към разгърната система от двустранни договори. Ислямската република е страна по 47 двустранни международни договора по въпросите на екстрадицията и международната </w:t>
      </w:r>
      <w:r w:rsidR="00083BDB" w:rsidRPr="00083BDB">
        <w:rPr>
          <w:rFonts w:ascii="Times New Roman" w:eastAsia="Times New Roman" w:hAnsi="Times New Roman" w:cs="Times New Roman"/>
          <w:sz w:val="24"/>
          <w:szCs w:val="24"/>
          <w:lang w:eastAsia="bg-BG"/>
        </w:rPr>
        <w:lastRenderedPageBreak/>
        <w:t>правна помощ, като към юни 2015 г. още 25 са в различни стадии на подготовка (преговори, очакващи подписване или ратификация).</w:t>
      </w:r>
    </w:p>
    <w:p w:rsidR="00083BDB" w:rsidRPr="00083BDB" w:rsidRDefault="00083BDB" w:rsidP="002A5D24">
      <w:pPr>
        <w:tabs>
          <w:tab w:val="left" w:pos="851"/>
        </w:tabs>
        <w:ind w:firstLine="709"/>
        <w:jc w:val="both"/>
        <w:rPr>
          <w:rFonts w:ascii="Times New Roman" w:eastAsiaTheme="minorHAnsi" w:hAnsi="Times New Roman" w:cs="Times New Roman"/>
          <w:sz w:val="24"/>
          <w:szCs w:val="24"/>
        </w:rPr>
      </w:pPr>
      <w:r w:rsidRPr="00083BDB">
        <w:rPr>
          <w:rFonts w:ascii="Times New Roman" w:eastAsia="Times New Roman" w:hAnsi="Times New Roman" w:cs="Times New Roman"/>
          <w:sz w:val="24"/>
          <w:szCs w:val="24"/>
          <w:lang w:eastAsia="bg-BG"/>
        </w:rPr>
        <w:t>Важно е да се отбележи, че правният ред и на двете държави установява предимство на международните договори на страната пред националните закони. В Таджикистан това е конституционно закрепен принцип базиран на континенталната правна традиция. В Иран принципът има своите корени в ислямската правна система, и по конкретно Сура 5 от Корана, който указва „изпълнявай договорите си“</w:t>
      </w:r>
      <w:r w:rsidRPr="00083BDB">
        <w:rPr>
          <w:rFonts w:ascii="Times New Roman" w:eastAsiaTheme="minorHAnsi" w:hAnsi="Times New Roman" w:cs="Times New Roman"/>
          <w:sz w:val="24"/>
          <w:szCs w:val="24"/>
          <w:lang w:val="en-US"/>
        </w:rPr>
        <w:t>.</w:t>
      </w:r>
      <w:r w:rsidRPr="00083BDB">
        <w:rPr>
          <w:rFonts w:ascii="Times New Roman" w:eastAsiaTheme="minorHAnsi" w:hAnsi="Times New Roman" w:cs="Times New Roman"/>
          <w:sz w:val="24"/>
          <w:szCs w:val="24"/>
          <w:vertAlign w:val="superscript"/>
          <w:lang w:val="en-US"/>
        </w:rPr>
        <w:footnoteReference w:id="9"/>
      </w:r>
      <w:r w:rsidRPr="00083BDB">
        <w:rPr>
          <w:rFonts w:ascii="Times New Roman" w:eastAsiaTheme="minorHAnsi" w:hAnsi="Times New Roman" w:cs="Times New Roman"/>
          <w:sz w:val="24"/>
          <w:szCs w:val="24"/>
          <w:lang w:val="en-US"/>
        </w:rPr>
        <w:t xml:space="preserve"> </w:t>
      </w:r>
      <w:r w:rsidRPr="00083BDB">
        <w:rPr>
          <w:rFonts w:ascii="Times New Roman" w:eastAsiaTheme="minorHAnsi" w:hAnsi="Times New Roman" w:cs="Times New Roman"/>
          <w:sz w:val="24"/>
          <w:szCs w:val="24"/>
        </w:rPr>
        <w:t xml:space="preserve">Според чл. 77 и 125 от Конституцията на Иран влезлите в сила международни договори имат директен ефект и следва да се приложат от национален съд с предимство пред националните закони.  </w:t>
      </w:r>
    </w:p>
    <w:p w:rsidR="00083BDB" w:rsidRPr="00083BDB" w:rsidRDefault="00083BDB" w:rsidP="002A5D24">
      <w:pPr>
        <w:ind w:firstLine="709"/>
        <w:jc w:val="both"/>
        <w:rPr>
          <w:rFonts w:ascii="Times New Roman" w:eastAsiaTheme="minorHAnsi" w:hAnsi="Times New Roman" w:cs="Times New Roman"/>
          <w:sz w:val="24"/>
          <w:szCs w:val="24"/>
          <w:lang w:val="en-US"/>
        </w:rPr>
      </w:pPr>
    </w:p>
    <w:p w:rsidR="009E1772" w:rsidRPr="009E1772" w:rsidRDefault="009E1772" w:rsidP="002A5D24">
      <w:pPr>
        <w:ind w:firstLine="709"/>
        <w:jc w:val="both"/>
        <w:rPr>
          <w:rFonts w:ascii="Times New Roman" w:eastAsiaTheme="minorHAnsi" w:hAnsi="Times New Roman" w:cs="Times New Roman"/>
          <w:b/>
          <w:sz w:val="24"/>
          <w:szCs w:val="24"/>
        </w:rPr>
      </w:pPr>
      <w:r w:rsidRPr="009E1772">
        <w:rPr>
          <w:rFonts w:ascii="Times New Roman" w:eastAsiaTheme="minorHAnsi" w:hAnsi="Times New Roman" w:cs="Times New Roman"/>
          <w:b/>
          <w:sz w:val="24"/>
          <w:szCs w:val="24"/>
        </w:rPr>
        <w:t>Правна основа на взаимната правна помощ и екстрадацията</w:t>
      </w:r>
    </w:p>
    <w:p w:rsidR="00083BDB" w:rsidRPr="00083BDB" w:rsidRDefault="00083BDB" w:rsidP="002A5D24">
      <w:pPr>
        <w:ind w:firstLine="709"/>
        <w:jc w:val="both"/>
        <w:rPr>
          <w:rFonts w:ascii="Times New Roman" w:eastAsiaTheme="minorHAnsi" w:hAnsi="Times New Roman" w:cs="Times New Roman"/>
          <w:sz w:val="24"/>
          <w:szCs w:val="24"/>
        </w:rPr>
      </w:pPr>
      <w:r w:rsidRPr="00083BDB">
        <w:rPr>
          <w:rFonts w:ascii="Times New Roman" w:eastAsiaTheme="minorHAnsi" w:hAnsi="Times New Roman" w:cs="Times New Roman"/>
          <w:sz w:val="24"/>
          <w:szCs w:val="24"/>
        </w:rPr>
        <w:t>Националната правна рамка по въпросите на взаимната правна помощ и на двете държави установява, че такава помощ може да се основава на международен договор или взаимност. На международните договори сключени от държавите за реализирането на международна правна помощ няма да се спираме подробно, тъй като този въпрос беше засегнат по-горе. Следва да се повтори, че докато Таджикистан разчита на договорите под егидата на ООН и тези в рамките на ОНД, Иран залага на разгърната система от двустранни договори</w:t>
      </w:r>
      <w:r w:rsidRPr="00083BDB">
        <w:rPr>
          <w:rFonts w:ascii="Times New Roman" w:eastAsiaTheme="minorHAnsi" w:hAnsi="Times New Roman" w:cs="Times New Roman"/>
          <w:sz w:val="24"/>
          <w:szCs w:val="24"/>
          <w:vertAlign w:val="superscript"/>
        </w:rPr>
        <w:footnoteReference w:id="10"/>
      </w:r>
      <w:r w:rsidRPr="00083BDB">
        <w:rPr>
          <w:rFonts w:ascii="Times New Roman" w:eastAsiaTheme="minorHAnsi" w:hAnsi="Times New Roman" w:cs="Times New Roman"/>
          <w:sz w:val="24"/>
          <w:szCs w:val="24"/>
        </w:rPr>
        <w:t xml:space="preserve">. </w:t>
      </w:r>
    </w:p>
    <w:p w:rsidR="00083BDB" w:rsidRPr="00083BDB" w:rsidRDefault="00083BDB" w:rsidP="002A5D24">
      <w:pPr>
        <w:ind w:firstLine="709"/>
        <w:jc w:val="both"/>
        <w:rPr>
          <w:rFonts w:ascii="Times New Roman" w:eastAsiaTheme="minorHAnsi" w:hAnsi="Times New Roman" w:cs="Times New Roman"/>
          <w:sz w:val="24"/>
          <w:szCs w:val="24"/>
        </w:rPr>
      </w:pPr>
      <w:r w:rsidRPr="00083BDB">
        <w:rPr>
          <w:rFonts w:ascii="Times New Roman" w:eastAsiaTheme="minorHAnsi" w:hAnsi="Times New Roman" w:cs="Times New Roman"/>
          <w:sz w:val="24"/>
          <w:szCs w:val="24"/>
        </w:rPr>
        <w:t xml:space="preserve">Компетентните органи имат някои специфики. В Таджикистан въпросът е уреден в глава 48 на Наказателния кодекс на страната. Прокуратурата е компетентният орган в досъдебната фаза, а Председателят на Съдебния съвет в съдебната (чл. 470 Наказателния кодекс на Таджикистан). В Иран ситуацията е различна. В ислямската република Бюрото по международни въпроси към иранската магистратура е компетентно за всички случаи на международна правна помощ. </w:t>
      </w:r>
    </w:p>
    <w:p w:rsidR="00083BDB" w:rsidRPr="00083BDB" w:rsidRDefault="00083BDB" w:rsidP="002A5D24">
      <w:pPr>
        <w:ind w:firstLine="709"/>
        <w:jc w:val="both"/>
        <w:rPr>
          <w:rFonts w:ascii="Times New Roman" w:eastAsiaTheme="minorHAnsi" w:hAnsi="Times New Roman" w:cs="Times New Roman"/>
          <w:sz w:val="24"/>
          <w:szCs w:val="24"/>
        </w:rPr>
      </w:pPr>
      <w:r w:rsidRPr="00083BDB">
        <w:rPr>
          <w:rFonts w:ascii="Times New Roman" w:eastAsiaTheme="minorHAnsi" w:hAnsi="Times New Roman" w:cs="Times New Roman"/>
          <w:sz w:val="24"/>
          <w:szCs w:val="24"/>
        </w:rPr>
        <w:t xml:space="preserve">По принцип, този различен подход не е основание за трудности при реализиране на международната правна помощ. Потенциални предизвикателства, относно Иран, могат да възникват поради строго формализирания подход на иранските власти и невъзможността за директна комуникация между съдебните органи по повод молбите за правна помощ. Предизвикателствата по отношение на Таджикистан са свързани с факта, че Съдебният съвет няма компетеност по въпроси, които касаят Върховния съд на Таджикистан, който реализира международната правна помощ чрез собствени органи. Така системата демонстрира липса на кохерентност, което може да създаде проблеми.  </w:t>
      </w:r>
    </w:p>
    <w:p w:rsidR="00083BDB" w:rsidRPr="00083BDB" w:rsidRDefault="00083BDB" w:rsidP="002A5D24">
      <w:pPr>
        <w:tabs>
          <w:tab w:val="left" w:pos="709"/>
        </w:tabs>
        <w:ind w:firstLine="709"/>
        <w:jc w:val="both"/>
        <w:rPr>
          <w:rFonts w:ascii="Times New Roman" w:eastAsiaTheme="minorHAnsi" w:hAnsi="Times New Roman" w:cs="Times New Roman"/>
          <w:sz w:val="24"/>
          <w:szCs w:val="24"/>
        </w:rPr>
      </w:pPr>
      <w:r w:rsidRPr="00083BDB">
        <w:rPr>
          <w:rFonts w:ascii="Times New Roman" w:eastAsiaTheme="minorHAnsi" w:hAnsi="Times New Roman" w:cs="Times New Roman"/>
          <w:sz w:val="24"/>
          <w:szCs w:val="24"/>
        </w:rPr>
        <w:t xml:space="preserve">Относно международните договори, които се явяват правна основа на екстрадицията, не се наблюдават отклонения от казаното за международната правна помощ която е обсъдена по-горе. </w:t>
      </w:r>
    </w:p>
    <w:p w:rsidR="00083BDB" w:rsidRPr="00083BDB" w:rsidRDefault="00083BDB" w:rsidP="002A5D24">
      <w:pPr>
        <w:tabs>
          <w:tab w:val="left" w:pos="851"/>
        </w:tabs>
        <w:ind w:firstLine="709"/>
        <w:jc w:val="both"/>
        <w:rPr>
          <w:rFonts w:ascii="Times New Roman" w:eastAsiaTheme="minorHAnsi" w:hAnsi="Times New Roman" w:cs="Times New Roman"/>
          <w:sz w:val="24"/>
          <w:szCs w:val="24"/>
        </w:rPr>
      </w:pPr>
      <w:r w:rsidRPr="00083BDB">
        <w:rPr>
          <w:rFonts w:ascii="Times New Roman" w:eastAsiaTheme="minorHAnsi" w:hAnsi="Times New Roman" w:cs="Times New Roman"/>
          <w:sz w:val="24"/>
          <w:szCs w:val="24"/>
        </w:rPr>
        <w:t xml:space="preserve">Правната основа за екстрадиция във вътрешното право на Таджикистан е в глава 49 от Наказателно-процесуалния кодекс на страната. В чл. 478 и сл. от Наказателно-процесуалния кодекс е посочено, че компетентна както за входящи, така и за изходящи молби за екстрадиция е Главната прокурора на Таджикистан. Обжалваните входящи молби за екстрадиция подлежат на съдебен контрол. Интересно е да се отбележи, че регламентацията се отнася до хипотези, при които граждани на Таджикистан са извършили престъпления на територията на Таджикистан, след което са напуснали пределите на страната (чл. 476). Това изрично ограничаване на компетентността на националните органи до хипотези на прилагане на териториалния принцип и то само по </w:t>
      </w:r>
      <w:r w:rsidRPr="00083BDB">
        <w:rPr>
          <w:rFonts w:ascii="Times New Roman" w:eastAsiaTheme="minorHAnsi" w:hAnsi="Times New Roman" w:cs="Times New Roman"/>
          <w:sz w:val="24"/>
          <w:szCs w:val="24"/>
        </w:rPr>
        <w:lastRenderedPageBreak/>
        <w:t xml:space="preserve">отношение на граждани на Таджикистан има потенциал да постави предизвикателства пред ефективността на реализирането на противодействието на трансгранична престъпност. Иначе националната уредба указва, че входящи молби за екстрадиция следва да се изпълнят в 30-дневен срок (чл. 481, ал. 3 от Наказателно-процесуален кодекс на Таджикистан), тоест в кратък срок. Процесуалният закон, на книга, съдържа гаранции за правата на обвиняемия и при потенциал за нарушаването им забранява екстрадиция (чл. 479 от Наказателно-процесуален кодекс на Таджикистан). Например, всички случаи на молби за екстрадиция на лица поискали политическо убежище или такива, при които може да бъдат нарушени правата на обвиняемия са основание за отказ на молбата. Наказателно-процесуалния кодекс не дава възможност за дискреционна преценка на прокуратурата при никое основание, а налага директна забрана за удовлетворяване на молбата за екстрадиция. </w:t>
      </w:r>
    </w:p>
    <w:p w:rsidR="00083BDB" w:rsidRPr="00083BDB" w:rsidRDefault="00083BDB" w:rsidP="002A5D24">
      <w:pPr>
        <w:tabs>
          <w:tab w:val="left" w:pos="851"/>
        </w:tabs>
        <w:ind w:firstLine="709"/>
        <w:jc w:val="both"/>
        <w:rPr>
          <w:rFonts w:ascii="Times New Roman" w:eastAsiaTheme="minorHAnsi" w:hAnsi="Times New Roman" w:cs="Times New Roman"/>
          <w:sz w:val="24"/>
          <w:szCs w:val="24"/>
          <w:highlight w:val="yellow"/>
          <w:lang w:val="en-US"/>
        </w:rPr>
      </w:pPr>
      <w:r w:rsidRPr="00083BDB">
        <w:rPr>
          <w:rFonts w:ascii="Times New Roman" w:eastAsiaTheme="minorHAnsi" w:hAnsi="Times New Roman" w:cs="Times New Roman"/>
          <w:sz w:val="24"/>
          <w:szCs w:val="24"/>
        </w:rPr>
        <w:t xml:space="preserve">В Иран уредбата на екстрадицията е в Закона за екстрадицията. Чл. 9 от закона предвижда, че компетентният орган, както за входящи, така и за изходящи молби за екстрадиция е Бюрото по международни въпроси към иранската магистратура. Входящите молби се изпращат до местно компетентния съд, чието решение може да се обжалва пред висшестоящата съдебна инстанция. Законът за екстрадицията установява срокове за изпълнение на входящи молби за екстрадиция до 30 дни, когато молещата държава е съседна на Иран, и 60 дни за молби от останалите държави. Иранският закон също съдържа разпоредби гарантиращи спазване на правата на лицата, чиято екстрадиция се иска. Сочи се, че не се екстрадират лица, срещу които се води наказателно преследване по политически мотиви, при военен характер на престъплението, при дискриминация, както и когато в молещата държава се води гражданска война - докато трае войната, освен ако не се отнася за военни престъпления.  </w:t>
      </w:r>
    </w:p>
    <w:p w:rsidR="00083BDB" w:rsidRPr="00083BDB" w:rsidRDefault="00083BDB" w:rsidP="002A5D24">
      <w:pPr>
        <w:ind w:firstLine="709"/>
        <w:jc w:val="both"/>
        <w:rPr>
          <w:rFonts w:ascii="Times New Roman" w:eastAsiaTheme="minorHAnsi" w:hAnsi="Times New Roman" w:cs="Times New Roman"/>
          <w:sz w:val="24"/>
          <w:szCs w:val="24"/>
          <w:lang w:val="en-US"/>
        </w:rPr>
      </w:pPr>
      <w:r w:rsidRPr="00083BDB">
        <w:rPr>
          <w:rFonts w:ascii="Times New Roman" w:eastAsiaTheme="minorHAnsi" w:hAnsi="Times New Roman" w:cs="Times New Roman"/>
          <w:sz w:val="24"/>
          <w:szCs w:val="24"/>
        </w:rPr>
        <w:t>Следва да се отбележи, че изпълнение на молби за екстрадиция както в Иран, така и в Таджикистан следва да се реализира при скрупульозно внимание за гаранция на правата на екстрадираните лица, така че да не бъде нарушена Европейската конвенция за правата на човека. При екстрадиция в Иран следва да с е отчита и една особеност на иранската правна система, в която бой с пръчки е наказание в системата на наказателния закон на страната. В този смисъл Иран не изпълнява молби за правна помощ, ако лицето може да бъде подложено на нечовешко или унизително отношение, но горепосоченото наказание не се счита за такова. Не случайно Иран не е страна по Конвенцията на ООН за защита от изтезания, нечовешко или унизително отнасяне или наказание. Изпълнението на молби за екстрадиция на Таджикистан от страна на Русия пък е дало основание на Европейския съд за правата на човека нееднократно да установи нарушения на Русия на задълженията й по Европейската конвенция за правата на човека</w:t>
      </w:r>
      <w:r w:rsidRPr="00083BDB">
        <w:rPr>
          <w:rFonts w:ascii="Times New Roman" w:eastAsiaTheme="minorHAnsi" w:hAnsi="Times New Roman" w:cs="Times New Roman"/>
          <w:sz w:val="24"/>
          <w:szCs w:val="24"/>
          <w:vertAlign w:val="superscript"/>
        </w:rPr>
        <w:footnoteReference w:id="11"/>
      </w:r>
      <w:r w:rsidRPr="00083BDB">
        <w:rPr>
          <w:rFonts w:ascii="Times New Roman" w:eastAsiaTheme="minorHAnsi" w:hAnsi="Times New Roman" w:cs="Times New Roman"/>
          <w:sz w:val="24"/>
          <w:szCs w:val="24"/>
        </w:rPr>
        <w:t xml:space="preserve">. </w:t>
      </w:r>
    </w:p>
    <w:p w:rsidR="00083BDB" w:rsidRPr="00083BDB" w:rsidRDefault="00083BDB" w:rsidP="002A5D24">
      <w:pPr>
        <w:ind w:firstLine="709"/>
        <w:jc w:val="both"/>
        <w:rPr>
          <w:rFonts w:ascii="Times New Roman" w:eastAsiaTheme="minorHAnsi" w:hAnsi="Times New Roman" w:cs="Times New Roman"/>
          <w:color w:val="2E74B5" w:themeColor="accent1" w:themeShade="BF"/>
          <w:sz w:val="24"/>
          <w:szCs w:val="24"/>
        </w:rPr>
      </w:pPr>
    </w:p>
    <w:p w:rsidR="009E1772" w:rsidRPr="009E1772" w:rsidRDefault="009E1772" w:rsidP="002A5D24">
      <w:pPr>
        <w:ind w:firstLine="709"/>
        <w:jc w:val="both"/>
        <w:rPr>
          <w:rFonts w:ascii="Times New Roman" w:eastAsiaTheme="minorHAnsi" w:hAnsi="Times New Roman" w:cs="Times New Roman"/>
          <w:b/>
          <w:sz w:val="24"/>
          <w:szCs w:val="24"/>
        </w:rPr>
      </w:pPr>
      <w:r w:rsidRPr="009E1772">
        <w:rPr>
          <w:rFonts w:ascii="Times New Roman" w:eastAsiaTheme="minorHAnsi" w:hAnsi="Times New Roman" w:cs="Times New Roman"/>
          <w:b/>
          <w:sz w:val="24"/>
          <w:szCs w:val="24"/>
        </w:rPr>
        <w:t xml:space="preserve">Международно сътрудничество при конфискация на престъпни активи </w:t>
      </w:r>
    </w:p>
    <w:p w:rsidR="00083BDB" w:rsidRPr="00083BDB" w:rsidRDefault="00083BDB" w:rsidP="002A5D24">
      <w:pPr>
        <w:ind w:firstLine="709"/>
        <w:jc w:val="both"/>
        <w:rPr>
          <w:rFonts w:ascii="Times New Roman" w:eastAsiaTheme="minorHAnsi" w:hAnsi="Times New Roman" w:cs="Times New Roman"/>
          <w:sz w:val="24"/>
          <w:szCs w:val="24"/>
          <w:lang w:val="en-US"/>
        </w:rPr>
      </w:pPr>
      <w:r w:rsidRPr="00083BDB">
        <w:rPr>
          <w:rFonts w:ascii="Times New Roman" w:eastAsiaTheme="minorHAnsi" w:hAnsi="Times New Roman" w:cs="Times New Roman"/>
          <w:sz w:val="24"/>
          <w:szCs w:val="24"/>
        </w:rPr>
        <w:t xml:space="preserve">Правната основа на международното сътрудничество при конфискация на престъпни актив се реализира на база на същите международни договори, които намират приложение и при взаимната правна помощ и екстрадицията.   </w:t>
      </w:r>
    </w:p>
    <w:p w:rsidR="00083BDB" w:rsidRPr="00083BDB" w:rsidRDefault="001E7DEC" w:rsidP="002A5D24">
      <w:pPr>
        <w:ind w:firstLine="709"/>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Ка</w:t>
      </w:r>
      <w:r w:rsidR="00083BDB" w:rsidRPr="00083BDB">
        <w:rPr>
          <w:rFonts w:ascii="Times New Roman" w:eastAsiaTheme="minorHAnsi" w:hAnsi="Times New Roman" w:cs="Times New Roman"/>
          <w:sz w:val="24"/>
          <w:szCs w:val="24"/>
        </w:rPr>
        <w:t xml:space="preserve">кто в Иран, така и в Таджикистан конфискацията е наказание, но в Таджикистан тя е и мярка. Като наказание, конфискацията и в двете държави е допълнително наказани, което може да се наложи заедно с осъдителна присъда. Въпреки че това отговаря на минималните стандарти установени в международните договори на ООН, може да се постави въпроса за ефективността на такъв подход. В съвременната теория и практика </w:t>
      </w:r>
      <w:r w:rsidR="00083BDB" w:rsidRPr="00083BDB">
        <w:rPr>
          <w:rFonts w:ascii="Times New Roman" w:eastAsiaTheme="minorHAnsi" w:hAnsi="Times New Roman" w:cs="Times New Roman"/>
          <w:sz w:val="24"/>
          <w:szCs w:val="24"/>
        </w:rPr>
        <w:lastRenderedPageBreak/>
        <w:t xml:space="preserve">все повече се налага конфискацията </w:t>
      </w:r>
      <w:r w:rsidR="00083BDB" w:rsidRPr="00083BDB">
        <w:rPr>
          <w:rFonts w:ascii="Times New Roman" w:eastAsiaTheme="minorHAnsi" w:hAnsi="Times New Roman" w:cs="Times New Roman"/>
          <w:i/>
          <w:sz w:val="24"/>
          <w:szCs w:val="24"/>
          <w:lang w:val="en-US"/>
        </w:rPr>
        <w:t>in rem</w:t>
      </w:r>
      <w:r w:rsidR="00083BDB" w:rsidRPr="00083BDB">
        <w:rPr>
          <w:rFonts w:ascii="Times New Roman" w:eastAsiaTheme="minorHAnsi" w:hAnsi="Times New Roman" w:cs="Times New Roman"/>
          <w:i/>
          <w:sz w:val="24"/>
          <w:szCs w:val="24"/>
        </w:rPr>
        <w:t xml:space="preserve">, </w:t>
      </w:r>
      <w:r w:rsidR="00083BDB" w:rsidRPr="00083BDB">
        <w:rPr>
          <w:rFonts w:ascii="Times New Roman" w:eastAsiaTheme="minorHAnsi" w:hAnsi="Times New Roman" w:cs="Times New Roman"/>
          <w:sz w:val="24"/>
          <w:szCs w:val="24"/>
        </w:rPr>
        <w:t xml:space="preserve">като далеч по ефективен инструмент. И двете държави възприемат, но само донякъде тази идея във вътрешното си законодателство. </w:t>
      </w:r>
    </w:p>
    <w:p w:rsidR="00083BDB" w:rsidRPr="00083BDB" w:rsidRDefault="00083BDB" w:rsidP="002A5D24">
      <w:pPr>
        <w:ind w:firstLine="709"/>
        <w:jc w:val="both"/>
        <w:rPr>
          <w:rFonts w:ascii="Times New Roman" w:eastAsiaTheme="minorHAnsi" w:hAnsi="Times New Roman" w:cs="Times New Roman"/>
          <w:sz w:val="24"/>
          <w:szCs w:val="24"/>
        </w:rPr>
      </w:pPr>
      <w:r w:rsidRPr="00083BDB">
        <w:rPr>
          <w:rFonts w:ascii="Times New Roman" w:eastAsiaTheme="minorHAnsi" w:hAnsi="Times New Roman" w:cs="Times New Roman"/>
          <w:sz w:val="24"/>
          <w:szCs w:val="24"/>
        </w:rPr>
        <w:t xml:space="preserve">В Иран конфискацията се разглежда основно като наказание. Наказанието е предвидено в Наказателния кодекс на ислямската република. Допустима е конфискация на придобитите от престъпната дейност активи и на средствата за извършване на престъплението. В Закона срещу наркотиците обаче е предвидена и конфискация на ЮЛ, които се използват при извършване на престъпления свързани с наркотици. Законът срещу наркотиците </w:t>
      </w:r>
      <w:r w:rsidRPr="00083BDB">
        <w:rPr>
          <w:rFonts w:ascii="Times New Roman" w:eastAsiaTheme="minorHAnsi" w:hAnsi="Times New Roman" w:cs="Times New Roman"/>
          <w:sz w:val="24"/>
          <w:szCs w:val="24"/>
          <w:lang w:val="en-US"/>
        </w:rPr>
        <w:t xml:space="preserve">на Иран </w:t>
      </w:r>
      <w:r w:rsidRPr="00083BDB">
        <w:rPr>
          <w:rFonts w:ascii="Times New Roman" w:eastAsiaTheme="minorHAnsi" w:hAnsi="Times New Roman" w:cs="Times New Roman"/>
          <w:sz w:val="24"/>
          <w:szCs w:val="24"/>
        </w:rPr>
        <w:t>предвижда и заместваща конфискация. Иранският закон предвижда и разширена конфискация. В случай, че такава конфискация би засегнала правата на трети добросъвестни лица се прилага заместваща конфискация на паричната равностойност изискуема от извършителя на престъпното деяние. Иранската правна система допуска и гражданска конфискация</w:t>
      </w:r>
      <w:r w:rsidRPr="00083BDB">
        <w:rPr>
          <w:rFonts w:ascii="Times New Roman" w:eastAsiaTheme="minorHAnsi" w:hAnsi="Times New Roman" w:cs="Times New Roman"/>
          <w:sz w:val="24"/>
          <w:szCs w:val="24"/>
          <w:vertAlign w:val="superscript"/>
        </w:rPr>
        <w:footnoteReference w:id="12"/>
      </w:r>
      <w:r w:rsidRPr="00083BDB">
        <w:rPr>
          <w:rFonts w:ascii="Times New Roman" w:eastAsiaTheme="minorHAnsi" w:hAnsi="Times New Roman" w:cs="Times New Roman"/>
          <w:sz w:val="24"/>
          <w:szCs w:val="24"/>
        </w:rPr>
        <w:t xml:space="preserve">, по която се произнася гражданският съд, ако обвиняемият е починал или се укрива от правосъдието. Гражданския кодекс на Иран (чл. 1218), Постановление за компетентността от 1949 г. и негово тълкуване от 1982 г. установяват правилото, че лице което е изпаднало в трайно разстройство на съзнанието след извършване на престъплението е отговорно за възстановяване на причинените от престъплението вреди. Така Иран предвижда конфискация </w:t>
      </w:r>
      <w:r w:rsidRPr="00083BDB">
        <w:rPr>
          <w:rFonts w:ascii="Times New Roman" w:eastAsiaTheme="minorHAnsi" w:hAnsi="Times New Roman" w:cs="Times New Roman"/>
          <w:i/>
          <w:sz w:val="24"/>
          <w:szCs w:val="24"/>
          <w:lang w:val="en-US"/>
        </w:rPr>
        <w:t>in rem</w:t>
      </w:r>
      <w:r w:rsidRPr="00083BDB">
        <w:rPr>
          <w:rFonts w:ascii="Times New Roman" w:eastAsiaTheme="minorHAnsi" w:hAnsi="Times New Roman" w:cs="Times New Roman"/>
          <w:sz w:val="24"/>
          <w:szCs w:val="24"/>
        </w:rPr>
        <w:t xml:space="preserve"> извън наказателния процес. Тази възможност обаче изглежда ограничена, тъй като формулировката на закона предвижда конфискация в размер на причинените вреди, а не на натрупаните облаги. Последните, както е известно, могат, и обикновено са, значително по-големи.  </w:t>
      </w:r>
    </w:p>
    <w:p w:rsidR="00083BDB" w:rsidRPr="00083BDB" w:rsidRDefault="00083BDB" w:rsidP="002A5D24">
      <w:pPr>
        <w:ind w:firstLine="709"/>
        <w:jc w:val="both"/>
        <w:rPr>
          <w:rFonts w:ascii="Times New Roman" w:eastAsiaTheme="minorHAnsi" w:hAnsi="Times New Roman" w:cs="Times New Roman"/>
          <w:sz w:val="24"/>
          <w:szCs w:val="24"/>
        </w:rPr>
      </w:pPr>
      <w:r w:rsidRPr="00083BDB">
        <w:rPr>
          <w:rFonts w:ascii="Times New Roman" w:eastAsiaTheme="minorHAnsi" w:hAnsi="Times New Roman" w:cs="Times New Roman"/>
          <w:sz w:val="24"/>
          <w:szCs w:val="24"/>
        </w:rPr>
        <w:t>В Таджикистан уредбата е в Наказателния кодекс на страната. И там е посочено, че конфискацията е субсидиарно наказание (чл. 47, точка и) и чл. 48, алинея 3). Наказателната конфискация не е приложима за всички престъпления, а само за изрично изброените (чл. 57, алинея 1).</w:t>
      </w:r>
      <w:r w:rsidRPr="00083BDB">
        <w:rPr>
          <w:rFonts w:ascii="Times New Roman" w:eastAsiaTheme="minorHAnsi" w:hAnsi="Times New Roman" w:cs="Times New Roman"/>
          <w:sz w:val="24"/>
          <w:szCs w:val="24"/>
          <w:lang w:val="en-US"/>
        </w:rPr>
        <w:t xml:space="preserve"> Таджикистан също предвижда конфискация на средствата за извършване на престъплението</w:t>
      </w:r>
      <w:r w:rsidRPr="00083BDB">
        <w:rPr>
          <w:rFonts w:ascii="Times New Roman" w:eastAsiaTheme="minorHAnsi" w:hAnsi="Times New Roman" w:cs="Times New Roman"/>
          <w:sz w:val="24"/>
          <w:szCs w:val="24"/>
        </w:rPr>
        <w:t xml:space="preserve">. Предвижда се и конфискация на облагите от престъпната дейност. Конфискуват се както директните, така и косвените облаги (чл. 57, ал. 1 и чл. </w:t>
      </w:r>
      <w:r w:rsidRPr="00083BDB">
        <w:rPr>
          <w:rFonts w:ascii="Times New Roman" w:eastAsiaTheme="minorHAnsi" w:hAnsi="Times New Roman" w:cs="Times New Roman"/>
          <w:sz w:val="24"/>
          <w:szCs w:val="24"/>
          <w:lang w:val="en-US"/>
        </w:rPr>
        <w:t>262</w:t>
      </w:r>
      <w:r w:rsidRPr="00083BDB">
        <w:rPr>
          <w:rFonts w:ascii="Times New Roman" w:eastAsiaTheme="minorHAnsi" w:hAnsi="Times New Roman" w:cs="Times New Roman"/>
          <w:sz w:val="24"/>
          <w:szCs w:val="24"/>
        </w:rPr>
        <w:t xml:space="preserve">, обяснителни бележки </w:t>
      </w:r>
      <w:r w:rsidRPr="00083BDB">
        <w:rPr>
          <w:rFonts w:ascii="Times New Roman" w:eastAsiaTheme="minorHAnsi" w:hAnsi="Times New Roman" w:cs="Times New Roman"/>
          <w:sz w:val="24"/>
          <w:szCs w:val="24"/>
          <w:lang w:val="en-US"/>
        </w:rPr>
        <w:t>3-6</w:t>
      </w:r>
      <w:r w:rsidRPr="00083BDB">
        <w:rPr>
          <w:rFonts w:ascii="Times New Roman" w:eastAsiaTheme="minorHAnsi" w:hAnsi="Times New Roman" w:cs="Times New Roman"/>
          <w:sz w:val="24"/>
          <w:szCs w:val="24"/>
        </w:rPr>
        <w:t xml:space="preserve"> от Наказателния кодекс). Формулировката на закона включва изрично и конфискация на трансформирано имуществото (чл. 57, ал. 2 от Наказателния кодекс), както и имущество прехвърлено на трети лица, включително ЮЛ (чл. 57, ал. 3 от Наказателния кодекс). Предвижда се конфискация и на паричен еквивалент, ако конфискация на реално придобитото е невъзможна (чл. 57, ал. 4 от Наказателния кодекс).   </w:t>
      </w:r>
    </w:p>
    <w:p w:rsidR="00083BDB" w:rsidRPr="00083BDB" w:rsidRDefault="00083BDB" w:rsidP="002A5D24">
      <w:pPr>
        <w:ind w:firstLine="709"/>
        <w:jc w:val="both"/>
        <w:rPr>
          <w:rFonts w:ascii="Times New Roman" w:eastAsiaTheme="minorHAnsi" w:hAnsi="Times New Roman" w:cs="Times New Roman"/>
          <w:sz w:val="24"/>
          <w:szCs w:val="24"/>
        </w:rPr>
      </w:pPr>
      <w:r w:rsidRPr="00083BDB">
        <w:rPr>
          <w:rFonts w:ascii="Times New Roman" w:eastAsiaTheme="minorHAnsi" w:hAnsi="Times New Roman" w:cs="Times New Roman"/>
          <w:sz w:val="24"/>
          <w:szCs w:val="24"/>
        </w:rPr>
        <w:t xml:space="preserve">Компетентна да поиска наказанието конфискация в Иран и Таджикистан е националната прокуратура, а съдът се произнася по искането. В Иран това важи и за процедурата по изпълнение на молби за признаване и изпълнение на съдебно решение за конфискация. В Таджикистан уредбата на признаване и изпълнение на съдебни решения за конфискация е оскъдна. В Наказателно-процесуалния кодекс на Таджикистан изрично се предвижда само възможността за признаване и изпълнението на решения за конфискация на средствата на престъплението или облагите, директни и косвени, от престъпната дейност (чл. 482 от Наказателния кодекс). </w:t>
      </w:r>
    </w:p>
    <w:p w:rsidR="00083BDB" w:rsidRPr="00083BDB" w:rsidRDefault="00083BDB" w:rsidP="002A5D24">
      <w:pPr>
        <w:ind w:firstLine="709"/>
        <w:jc w:val="both"/>
        <w:rPr>
          <w:rFonts w:ascii="Times New Roman" w:eastAsiaTheme="minorHAnsi" w:hAnsi="Times New Roman" w:cs="Times New Roman"/>
          <w:sz w:val="24"/>
          <w:szCs w:val="24"/>
        </w:rPr>
      </w:pPr>
      <w:r w:rsidRPr="00083BDB">
        <w:rPr>
          <w:rFonts w:ascii="Times New Roman" w:eastAsiaTheme="minorHAnsi" w:hAnsi="Times New Roman" w:cs="Times New Roman"/>
          <w:sz w:val="24"/>
          <w:szCs w:val="24"/>
        </w:rPr>
        <w:t>Иранският закон не допуска прехвърляне на доказателствената тежест върху обвиняемия, освен в ограничени случаи на неоснователно обогатяване характерно за корупционни практики от лица с политическа експозиция. Конституцията на страната (чл. 141) и релевантни изпълнителни заповеди допускат това.</w:t>
      </w:r>
    </w:p>
    <w:p w:rsidR="00083BDB" w:rsidRPr="00083BDB" w:rsidRDefault="00083BDB" w:rsidP="002A5D24">
      <w:pPr>
        <w:ind w:firstLine="709"/>
        <w:jc w:val="both"/>
        <w:rPr>
          <w:rFonts w:ascii="Times New Roman" w:eastAsiaTheme="minorHAnsi" w:hAnsi="Times New Roman" w:cs="Times New Roman"/>
          <w:color w:val="000000"/>
          <w:sz w:val="24"/>
          <w:szCs w:val="24"/>
          <w:highlight w:val="yellow"/>
        </w:rPr>
      </w:pPr>
      <w:r w:rsidRPr="00083BDB">
        <w:rPr>
          <w:rFonts w:ascii="Times New Roman" w:eastAsiaTheme="minorHAnsi" w:hAnsi="Times New Roman" w:cs="Times New Roman"/>
          <w:color w:val="000000"/>
          <w:sz w:val="24"/>
          <w:szCs w:val="24"/>
        </w:rPr>
        <w:t xml:space="preserve">С оглед на горното не може да се твърди със сигурност дали чуждестранна молба за изпълнение на решение в Иран на граждански съд за конфискация </w:t>
      </w:r>
      <w:r w:rsidRPr="00083BDB">
        <w:rPr>
          <w:rFonts w:ascii="Times New Roman" w:eastAsiaTheme="minorHAnsi" w:hAnsi="Times New Roman" w:cs="Times New Roman"/>
          <w:i/>
          <w:color w:val="000000"/>
          <w:sz w:val="24"/>
          <w:szCs w:val="24"/>
          <w:lang w:val="en-US"/>
        </w:rPr>
        <w:t>in rem</w:t>
      </w:r>
      <w:r w:rsidRPr="00083BDB">
        <w:rPr>
          <w:rFonts w:ascii="Times New Roman" w:eastAsiaTheme="minorHAnsi" w:hAnsi="Times New Roman" w:cs="Times New Roman"/>
          <w:i/>
          <w:color w:val="000000"/>
          <w:sz w:val="24"/>
          <w:szCs w:val="24"/>
        </w:rPr>
        <w:t xml:space="preserve"> </w:t>
      </w:r>
      <w:r w:rsidRPr="00083BDB">
        <w:rPr>
          <w:rFonts w:ascii="Times New Roman" w:eastAsiaTheme="minorHAnsi" w:hAnsi="Times New Roman" w:cs="Times New Roman"/>
          <w:color w:val="000000"/>
          <w:sz w:val="24"/>
          <w:szCs w:val="24"/>
        </w:rPr>
        <w:t xml:space="preserve">би била допустима за привеждане в изпълнение в ислямската република поради противоречие с </w:t>
      </w:r>
      <w:r w:rsidRPr="00083BDB">
        <w:rPr>
          <w:rFonts w:ascii="Times New Roman" w:eastAsiaTheme="minorHAnsi" w:hAnsi="Times New Roman" w:cs="Times New Roman"/>
          <w:i/>
          <w:color w:val="000000"/>
          <w:sz w:val="24"/>
          <w:szCs w:val="24"/>
          <w:lang w:val="en-US"/>
        </w:rPr>
        <w:lastRenderedPageBreak/>
        <w:t>ordre public</w:t>
      </w:r>
      <w:r w:rsidRPr="00083BDB">
        <w:rPr>
          <w:rFonts w:ascii="Times New Roman" w:eastAsiaTheme="minorHAnsi" w:hAnsi="Times New Roman" w:cs="Times New Roman"/>
          <w:i/>
          <w:color w:val="000000"/>
          <w:sz w:val="24"/>
          <w:szCs w:val="24"/>
        </w:rPr>
        <w:t>.</w:t>
      </w:r>
      <w:r w:rsidRPr="00083BDB">
        <w:rPr>
          <w:rFonts w:ascii="Times New Roman" w:eastAsiaTheme="minorHAnsi" w:hAnsi="Times New Roman" w:cs="Times New Roman"/>
          <w:color w:val="000000"/>
          <w:sz w:val="24"/>
          <w:szCs w:val="24"/>
        </w:rPr>
        <w:t xml:space="preserve"> Уредбата в Таджикистан пък разчита в голяма степен на уредбата в международните договори, а не на уредба във вътрешното право. Изрична разгърната уредба във вътрешното право обаче би създала по-голяма сигурност и предвидимост. </w:t>
      </w:r>
    </w:p>
    <w:p w:rsidR="00083BDB" w:rsidRPr="00083BDB" w:rsidRDefault="00083BDB" w:rsidP="002A5D24">
      <w:pPr>
        <w:ind w:firstLine="709"/>
        <w:jc w:val="both"/>
        <w:rPr>
          <w:rFonts w:ascii="Times New Roman" w:eastAsiaTheme="minorHAnsi" w:hAnsi="Times New Roman" w:cs="Times New Roman"/>
          <w:color w:val="000000"/>
          <w:sz w:val="24"/>
          <w:szCs w:val="24"/>
          <w:lang w:val="en-US"/>
        </w:rPr>
      </w:pPr>
    </w:p>
    <w:p w:rsidR="00083BDB" w:rsidRPr="00083BDB" w:rsidRDefault="009E1772" w:rsidP="002A5D24">
      <w:pPr>
        <w:ind w:firstLine="709"/>
        <w:rPr>
          <w:rFonts w:ascii="Times New Roman" w:eastAsiaTheme="minorHAnsi" w:hAnsi="Times New Roman" w:cs="Times New Roman"/>
          <w:b/>
          <w:sz w:val="24"/>
          <w:szCs w:val="24"/>
          <w:lang w:val="en-US"/>
        </w:rPr>
      </w:pPr>
      <w:r w:rsidRPr="009E1772">
        <w:rPr>
          <w:rFonts w:ascii="Times New Roman" w:eastAsiaTheme="minorHAnsi" w:hAnsi="Times New Roman" w:cs="Times New Roman"/>
          <w:b/>
          <w:sz w:val="24"/>
          <w:szCs w:val="24"/>
        </w:rPr>
        <w:t>Заключение</w:t>
      </w:r>
    </w:p>
    <w:p w:rsidR="00083BDB" w:rsidRDefault="00083BDB" w:rsidP="002A5D24">
      <w:pPr>
        <w:ind w:firstLine="709"/>
        <w:jc w:val="both"/>
        <w:rPr>
          <w:rFonts w:ascii="Times New Roman" w:eastAsiaTheme="minorHAnsi" w:hAnsi="Times New Roman" w:cs="Times New Roman"/>
          <w:sz w:val="24"/>
          <w:szCs w:val="24"/>
        </w:rPr>
      </w:pPr>
      <w:r w:rsidRPr="00083BDB">
        <w:rPr>
          <w:rFonts w:ascii="Times New Roman" w:eastAsiaTheme="minorHAnsi" w:hAnsi="Times New Roman" w:cs="Times New Roman"/>
          <w:sz w:val="24"/>
          <w:szCs w:val="24"/>
        </w:rPr>
        <w:t xml:space="preserve">В заключение следва да се отбележи, че както всяка национална правна система, така и тези на Иран и Таджикистан търпят подобрения при справяне с идентифицираните предизвикателства. Очевидно някои от тези подобрения не са в законодателството, а в практиките, които не са в унисон със съвременните достижения в сферата на човешките права. Друга, например тези отнасящи се до конфискацията, макар и да покриват минимални стандарти имат потенциал да бъдат развитие до нивата на най-добрите съвременни достижения за ефективност. Накрая, съществува и група на законодателни разпоредби, които имат нужда от привеждане в унисон с общоприетите стандарти, какъвто е примерът с отнасящите се до прането на пари.  </w:t>
      </w:r>
    </w:p>
    <w:p w:rsidR="00931229" w:rsidRDefault="00931229" w:rsidP="002A5D24">
      <w:pPr>
        <w:ind w:firstLine="709"/>
        <w:jc w:val="both"/>
        <w:rPr>
          <w:rFonts w:ascii="Times New Roman" w:eastAsiaTheme="minorHAnsi" w:hAnsi="Times New Roman" w:cs="Times New Roman"/>
          <w:sz w:val="24"/>
          <w:szCs w:val="24"/>
        </w:rPr>
      </w:pPr>
    </w:p>
    <w:p w:rsidR="00931229" w:rsidRDefault="00931229" w:rsidP="002A5D24">
      <w:pPr>
        <w:rPr>
          <w:rFonts w:ascii="Times New Roman" w:eastAsiaTheme="minorHAnsi" w:hAnsi="Times New Roman" w:cs="Times New Roman"/>
          <w:b/>
          <w:sz w:val="24"/>
          <w:szCs w:val="24"/>
        </w:rPr>
      </w:pPr>
    </w:p>
    <w:p w:rsidR="00931229" w:rsidRPr="00931229" w:rsidRDefault="00931229" w:rsidP="002A5D24">
      <w:pPr>
        <w:rPr>
          <w:rFonts w:ascii="Times New Roman" w:eastAsiaTheme="minorHAnsi" w:hAnsi="Times New Roman" w:cs="Times New Roman"/>
          <w:b/>
          <w:sz w:val="24"/>
          <w:szCs w:val="24"/>
        </w:rPr>
      </w:pPr>
      <w:r w:rsidRPr="00931229">
        <w:rPr>
          <w:rFonts w:ascii="Times New Roman" w:eastAsiaTheme="minorHAnsi" w:hAnsi="Times New Roman" w:cs="Times New Roman"/>
          <w:b/>
          <w:sz w:val="24"/>
          <w:szCs w:val="24"/>
        </w:rPr>
        <w:t>Използвана литература:</w:t>
      </w:r>
    </w:p>
    <w:p w:rsidR="00931229" w:rsidRPr="00931229" w:rsidRDefault="00931229" w:rsidP="002A5D24">
      <w:pPr>
        <w:pStyle w:val="ListParagraph"/>
        <w:numPr>
          <w:ilvl w:val="0"/>
          <w:numId w:val="8"/>
        </w:numPr>
        <w:ind w:left="284" w:hanging="284"/>
        <w:rPr>
          <w:rFonts w:ascii="Times New Roman" w:eastAsiaTheme="minorHAnsi" w:hAnsi="Times New Roman" w:cs="Times New Roman"/>
          <w:sz w:val="20"/>
          <w:szCs w:val="20"/>
        </w:rPr>
      </w:pPr>
      <w:r w:rsidRPr="00931229">
        <w:rPr>
          <w:rFonts w:ascii="Times New Roman" w:eastAsiaTheme="minorHAnsi" w:hAnsi="Times New Roman" w:cs="Times New Roman"/>
          <w:sz w:val="20"/>
          <w:szCs w:val="20"/>
        </w:rPr>
        <w:t xml:space="preserve">Afghanistan Opium Survey 2014 - Cultivation and Production - </w:t>
      </w:r>
      <w:hyperlink r:id="rId8" w:history="1">
        <w:r w:rsidRPr="00496EC8">
          <w:rPr>
            <w:rStyle w:val="Hyperlink"/>
            <w:rFonts w:ascii="Times New Roman" w:eastAsiaTheme="minorHAnsi" w:hAnsi="Times New Roman" w:cs="Times New Roman"/>
            <w:sz w:val="20"/>
            <w:szCs w:val="20"/>
          </w:rPr>
          <w:t>http://www.unodc.org/documents/crop-monitoring/Afghanistan/Afghan-opium-survey-2014.pdf</w:t>
        </w:r>
      </w:hyperlink>
      <w:r>
        <w:rPr>
          <w:rFonts w:ascii="Times New Roman" w:eastAsiaTheme="minorHAnsi" w:hAnsi="Times New Roman" w:cs="Times New Roman"/>
          <w:sz w:val="20"/>
          <w:szCs w:val="20"/>
        </w:rPr>
        <w:t xml:space="preserve"> </w:t>
      </w:r>
    </w:p>
    <w:p w:rsidR="00916428" w:rsidRDefault="00916428" w:rsidP="00083BDB">
      <w:pPr>
        <w:spacing w:line="360" w:lineRule="auto"/>
        <w:ind w:firstLine="709"/>
        <w:jc w:val="both"/>
        <w:rPr>
          <w:rFonts w:ascii="Times New Roman" w:eastAsiaTheme="minorHAnsi" w:hAnsi="Times New Roman" w:cs="Times New Roman"/>
          <w:sz w:val="24"/>
          <w:szCs w:val="24"/>
        </w:rPr>
      </w:pPr>
    </w:p>
    <w:p w:rsidR="002E07C5" w:rsidRDefault="002E07C5" w:rsidP="00083BDB">
      <w:pPr>
        <w:spacing w:line="23" w:lineRule="atLeast"/>
        <w:jc w:val="both"/>
        <w:rPr>
          <w:rFonts w:ascii="Times New Roman" w:eastAsia="Times New Roman" w:hAnsi="Times New Roman" w:cs="Times New Roman"/>
          <w:b/>
          <w:sz w:val="24"/>
          <w:szCs w:val="24"/>
          <w:lang w:eastAsia="bg-BG"/>
        </w:rPr>
      </w:pPr>
    </w:p>
    <w:p w:rsidR="00931229" w:rsidRDefault="00931229" w:rsidP="00083BDB">
      <w:pPr>
        <w:spacing w:line="23" w:lineRule="atLeast"/>
        <w:jc w:val="both"/>
        <w:rPr>
          <w:rFonts w:ascii="Times New Roman" w:eastAsia="Times New Roman" w:hAnsi="Times New Roman" w:cs="Times New Roman"/>
          <w:b/>
          <w:sz w:val="24"/>
          <w:szCs w:val="24"/>
          <w:lang w:eastAsia="bg-BG"/>
        </w:rPr>
      </w:pPr>
    </w:p>
    <w:p w:rsidR="00931229" w:rsidRDefault="00931229" w:rsidP="00083BDB">
      <w:pPr>
        <w:spacing w:line="23" w:lineRule="atLeast"/>
        <w:jc w:val="both"/>
        <w:rPr>
          <w:rFonts w:ascii="Times New Roman" w:eastAsia="Times New Roman" w:hAnsi="Times New Roman" w:cs="Times New Roman"/>
          <w:b/>
          <w:sz w:val="24"/>
          <w:szCs w:val="24"/>
          <w:lang w:eastAsia="bg-BG"/>
        </w:rPr>
      </w:pPr>
    </w:p>
    <w:p w:rsidR="00931229" w:rsidRDefault="00931229" w:rsidP="00083BDB">
      <w:pPr>
        <w:spacing w:line="23" w:lineRule="atLeast"/>
        <w:jc w:val="both"/>
        <w:rPr>
          <w:rFonts w:ascii="Times New Roman" w:eastAsia="Times New Roman" w:hAnsi="Times New Roman" w:cs="Times New Roman"/>
          <w:b/>
          <w:sz w:val="24"/>
          <w:szCs w:val="24"/>
          <w:lang w:eastAsia="bg-BG"/>
        </w:rPr>
      </w:pPr>
    </w:p>
    <w:p w:rsidR="00931229" w:rsidRDefault="00931229" w:rsidP="00083BDB">
      <w:pPr>
        <w:spacing w:line="23" w:lineRule="atLeast"/>
        <w:jc w:val="both"/>
        <w:rPr>
          <w:rFonts w:ascii="Times New Roman" w:eastAsia="Times New Roman" w:hAnsi="Times New Roman" w:cs="Times New Roman"/>
          <w:b/>
          <w:sz w:val="24"/>
          <w:szCs w:val="24"/>
          <w:lang w:eastAsia="bg-BG"/>
        </w:rPr>
      </w:pPr>
    </w:p>
    <w:p w:rsidR="00931229" w:rsidRDefault="00931229" w:rsidP="00083BDB">
      <w:pPr>
        <w:spacing w:line="23" w:lineRule="atLeast"/>
        <w:jc w:val="both"/>
        <w:rPr>
          <w:rFonts w:ascii="Times New Roman" w:eastAsia="Times New Roman" w:hAnsi="Times New Roman" w:cs="Times New Roman"/>
          <w:b/>
          <w:sz w:val="24"/>
          <w:szCs w:val="24"/>
          <w:lang w:eastAsia="bg-BG"/>
        </w:rPr>
      </w:pPr>
    </w:p>
    <w:p w:rsidR="00931229" w:rsidRDefault="00931229" w:rsidP="00083BDB">
      <w:pPr>
        <w:spacing w:line="23" w:lineRule="atLeast"/>
        <w:jc w:val="both"/>
        <w:rPr>
          <w:rFonts w:ascii="Times New Roman" w:eastAsia="Times New Roman" w:hAnsi="Times New Roman" w:cs="Times New Roman"/>
          <w:b/>
          <w:sz w:val="24"/>
          <w:szCs w:val="24"/>
          <w:lang w:eastAsia="bg-BG"/>
        </w:rPr>
      </w:pPr>
    </w:p>
    <w:p w:rsidR="00931229" w:rsidRDefault="00931229" w:rsidP="00083BDB">
      <w:pPr>
        <w:spacing w:line="23" w:lineRule="atLeast"/>
        <w:jc w:val="both"/>
        <w:rPr>
          <w:rFonts w:ascii="Times New Roman" w:eastAsia="Times New Roman" w:hAnsi="Times New Roman" w:cs="Times New Roman"/>
          <w:b/>
          <w:sz w:val="24"/>
          <w:szCs w:val="24"/>
          <w:lang w:eastAsia="bg-BG"/>
        </w:rPr>
      </w:pPr>
    </w:p>
    <w:p w:rsidR="00931229" w:rsidRDefault="00931229" w:rsidP="00083BDB">
      <w:pPr>
        <w:spacing w:line="23" w:lineRule="atLeast"/>
        <w:jc w:val="both"/>
        <w:rPr>
          <w:rFonts w:ascii="Times New Roman" w:eastAsia="Times New Roman" w:hAnsi="Times New Roman" w:cs="Times New Roman"/>
          <w:b/>
          <w:sz w:val="24"/>
          <w:szCs w:val="24"/>
          <w:lang w:eastAsia="bg-BG"/>
        </w:rPr>
      </w:pPr>
    </w:p>
    <w:p w:rsidR="00931229" w:rsidRDefault="00931229" w:rsidP="00083BDB">
      <w:pPr>
        <w:spacing w:line="23" w:lineRule="atLeast"/>
        <w:jc w:val="both"/>
        <w:rPr>
          <w:rFonts w:ascii="Times New Roman" w:eastAsia="Times New Roman" w:hAnsi="Times New Roman" w:cs="Times New Roman"/>
          <w:b/>
          <w:sz w:val="24"/>
          <w:szCs w:val="24"/>
          <w:lang w:eastAsia="bg-BG"/>
        </w:rPr>
      </w:pPr>
    </w:p>
    <w:p w:rsidR="00931229" w:rsidRDefault="00931229" w:rsidP="00083BDB">
      <w:pPr>
        <w:spacing w:line="23" w:lineRule="atLeast"/>
        <w:jc w:val="both"/>
        <w:rPr>
          <w:rFonts w:ascii="Times New Roman" w:eastAsia="Times New Roman" w:hAnsi="Times New Roman" w:cs="Times New Roman"/>
          <w:b/>
          <w:sz w:val="24"/>
          <w:szCs w:val="24"/>
          <w:lang w:eastAsia="bg-BG"/>
        </w:rPr>
      </w:pPr>
    </w:p>
    <w:p w:rsidR="00931229" w:rsidRDefault="00931229" w:rsidP="00083BDB">
      <w:pPr>
        <w:spacing w:line="23" w:lineRule="atLeast"/>
        <w:jc w:val="both"/>
        <w:rPr>
          <w:rFonts w:ascii="Times New Roman" w:eastAsia="Times New Roman" w:hAnsi="Times New Roman" w:cs="Times New Roman"/>
          <w:b/>
          <w:sz w:val="24"/>
          <w:szCs w:val="24"/>
          <w:lang w:eastAsia="bg-BG"/>
        </w:rPr>
      </w:pPr>
    </w:p>
    <w:p w:rsidR="00931229" w:rsidRDefault="00931229" w:rsidP="00083BDB">
      <w:pPr>
        <w:spacing w:line="23" w:lineRule="atLeast"/>
        <w:jc w:val="both"/>
        <w:rPr>
          <w:rFonts w:ascii="Times New Roman" w:eastAsia="Times New Roman" w:hAnsi="Times New Roman" w:cs="Times New Roman"/>
          <w:b/>
          <w:sz w:val="24"/>
          <w:szCs w:val="24"/>
          <w:lang w:eastAsia="bg-BG"/>
        </w:rPr>
      </w:pPr>
    </w:p>
    <w:p w:rsidR="00931229" w:rsidRDefault="00931229" w:rsidP="00083BDB">
      <w:pPr>
        <w:spacing w:line="23" w:lineRule="atLeast"/>
        <w:jc w:val="both"/>
        <w:rPr>
          <w:rFonts w:ascii="Times New Roman" w:eastAsia="Times New Roman" w:hAnsi="Times New Roman" w:cs="Times New Roman"/>
          <w:b/>
          <w:sz w:val="24"/>
          <w:szCs w:val="24"/>
          <w:lang w:eastAsia="bg-BG"/>
        </w:rPr>
      </w:pPr>
    </w:p>
    <w:p w:rsidR="00931229" w:rsidRDefault="00931229" w:rsidP="00083BDB">
      <w:pPr>
        <w:spacing w:line="23" w:lineRule="atLeast"/>
        <w:jc w:val="both"/>
        <w:rPr>
          <w:rFonts w:ascii="Times New Roman" w:eastAsia="Times New Roman" w:hAnsi="Times New Roman" w:cs="Times New Roman"/>
          <w:b/>
          <w:sz w:val="24"/>
          <w:szCs w:val="24"/>
          <w:lang w:eastAsia="bg-BG"/>
        </w:rPr>
      </w:pPr>
    </w:p>
    <w:p w:rsidR="00931229" w:rsidRDefault="00931229" w:rsidP="00083BDB">
      <w:pPr>
        <w:spacing w:line="23" w:lineRule="atLeast"/>
        <w:jc w:val="both"/>
        <w:rPr>
          <w:rFonts w:ascii="Times New Roman" w:eastAsia="Times New Roman" w:hAnsi="Times New Roman" w:cs="Times New Roman"/>
          <w:b/>
          <w:sz w:val="24"/>
          <w:szCs w:val="24"/>
          <w:lang w:eastAsia="bg-BG"/>
        </w:rPr>
      </w:pPr>
    </w:p>
    <w:p w:rsidR="00931229" w:rsidRDefault="00931229" w:rsidP="00083BDB">
      <w:pPr>
        <w:spacing w:line="23" w:lineRule="atLeast"/>
        <w:jc w:val="both"/>
        <w:rPr>
          <w:rFonts w:ascii="Times New Roman" w:eastAsia="Times New Roman" w:hAnsi="Times New Roman" w:cs="Times New Roman"/>
          <w:b/>
          <w:sz w:val="24"/>
          <w:szCs w:val="24"/>
          <w:lang w:eastAsia="bg-BG"/>
        </w:rPr>
      </w:pPr>
    </w:p>
    <w:p w:rsidR="00931229" w:rsidRDefault="00931229" w:rsidP="00083BDB">
      <w:pPr>
        <w:spacing w:line="23" w:lineRule="atLeast"/>
        <w:jc w:val="both"/>
        <w:rPr>
          <w:rFonts w:ascii="Times New Roman" w:eastAsia="Times New Roman" w:hAnsi="Times New Roman" w:cs="Times New Roman"/>
          <w:b/>
          <w:sz w:val="24"/>
          <w:szCs w:val="24"/>
          <w:lang w:eastAsia="bg-BG"/>
        </w:rPr>
      </w:pPr>
    </w:p>
    <w:p w:rsidR="00931229" w:rsidRDefault="00931229" w:rsidP="00083BDB">
      <w:pPr>
        <w:spacing w:line="23" w:lineRule="atLeast"/>
        <w:jc w:val="both"/>
        <w:rPr>
          <w:rFonts w:ascii="Times New Roman" w:eastAsia="Times New Roman" w:hAnsi="Times New Roman" w:cs="Times New Roman"/>
          <w:b/>
          <w:sz w:val="24"/>
          <w:szCs w:val="24"/>
          <w:lang w:eastAsia="bg-BG"/>
        </w:rPr>
      </w:pPr>
    </w:p>
    <w:p w:rsidR="00931229" w:rsidRDefault="00931229" w:rsidP="00083BDB">
      <w:pPr>
        <w:spacing w:line="23" w:lineRule="atLeast"/>
        <w:jc w:val="both"/>
        <w:rPr>
          <w:rFonts w:ascii="Times New Roman" w:eastAsia="Times New Roman" w:hAnsi="Times New Roman" w:cs="Times New Roman"/>
          <w:b/>
          <w:sz w:val="24"/>
          <w:szCs w:val="24"/>
          <w:lang w:eastAsia="bg-BG"/>
        </w:rPr>
      </w:pPr>
    </w:p>
    <w:p w:rsidR="00931229" w:rsidRDefault="00931229" w:rsidP="00083BDB">
      <w:pPr>
        <w:spacing w:line="23" w:lineRule="atLeast"/>
        <w:jc w:val="both"/>
        <w:rPr>
          <w:rFonts w:ascii="Times New Roman" w:eastAsia="Times New Roman" w:hAnsi="Times New Roman" w:cs="Times New Roman"/>
          <w:b/>
          <w:sz w:val="24"/>
          <w:szCs w:val="24"/>
          <w:lang w:eastAsia="bg-BG"/>
        </w:rPr>
      </w:pPr>
    </w:p>
    <w:p w:rsidR="00931229" w:rsidRDefault="00931229" w:rsidP="00083BDB">
      <w:pPr>
        <w:spacing w:line="23" w:lineRule="atLeast"/>
        <w:jc w:val="both"/>
        <w:rPr>
          <w:rFonts w:ascii="Times New Roman" w:eastAsia="Times New Roman" w:hAnsi="Times New Roman" w:cs="Times New Roman"/>
          <w:b/>
          <w:sz w:val="24"/>
          <w:szCs w:val="24"/>
          <w:lang w:eastAsia="bg-BG"/>
        </w:rPr>
      </w:pPr>
    </w:p>
    <w:p w:rsidR="00931229" w:rsidRDefault="00931229" w:rsidP="00083BDB">
      <w:pPr>
        <w:spacing w:line="23" w:lineRule="atLeast"/>
        <w:jc w:val="both"/>
        <w:rPr>
          <w:rFonts w:ascii="Times New Roman" w:eastAsia="Times New Roman" w:hAnsi="Times New Roman" w:cs="Times New Roman"/>
          <w:b/>
          <w:sz w:val="24"/>
          <w:szCs w:val="24"/>
          <w:lang w:eastAsia="bg-BG"/>
        </w:rPr>
      </w:pPr>
    </w:p>
    <w:p w:rsidR="00931229" w:rsidRDefault="00931229" w:rsidP="00083BDB">
      <w:pPr>
        <w:spacing w:line="23" w:lineRule="atLeast"/>
        <w:jc w:val="both"/>
        <w:rPr>
          <w:rFonts w:ascii="Times New Roman" w:eastAsia="Times New Roman" w:hAnsi="Times New Roman" w:cs="Times New Roman"/>
          <w:b/>
          <w:sz w:val="24"/>
          <w:szCs w:val="24"/>
          <w:lang w:eastAsia="bg-BG"/>
        </w:rPr>
      </w:pPr>
    </w:p>
    <w:p w:rsidR="00931229" w:rsidRDefault="00931229" w:rsidP="00083BDB">
      <w:pPr>
        <w:spacing w:line="23" w:lineRule="atLeast"/>
        <w:jc w:val="both"/>
        <w:rPr>
          <w:rFonts w:ascii="Times New Roman" w:eastAsia="Times New Roman" w:hAnsi="Times New Roman" w:cs="Times New Roman"/>
          <w:b/>
          <w:sz w:val="24"/>
          <w:szCs w:val="24"/>
          <w:lang w:eastAsia="bg-BG"/>
        </w:rPr>
      </w:pPr>
    </w:p>
    <w:p w:rsidR="00931229" w:rsidRDefault="00931229" w:rsidP="00083BDB">
      <w:pPr>
        <w:spacing w:line="23" w:lineRule="atLeast"/>
        <w:jc w:val="both"/>
        <w:rPr>
          <w:rFonts w:ascii="Times New Roman" w:eastAsia="Times New Roman" w:hAnsi="Times New Roman" w:cs="Times New Roman"/>
          <w:b/>
          <w:sz w:val="24"/>
          <w:szCs w:val="24"/>
          <w:lang w:eastAsia="bg-BG"/>
        </w:rPr>
      </w:pPr>
    </w:p>
    <w:p w:rsidR="00931229" w:rsidRDefault="00931229" w:rsidP="00083BDB">
      <w:pPr>
        <w:spacing w:line="23" w:lineRule="atLeast"/>
        <w:jc w:val="both"/>
        <w:rPr>
          <w:rFonts w:ascii="Times New Roman" w:eastAsia="Times New Roman" w:hAnsi="Times New Roman" w:cs="Times New Roman"/>
          <w:b/>
          <w:sz w:val="24"/>
          <w:szCs w:val="24"/>
          <w:lang w:eastAsia="bg-BG"/>
        </w:rPr>
      </w:pPr>
    </w:p>
    <w:p w:rsidR="00931229" w:rsidRDefault="00931229" w:rsidP="00083BDB">
      <w:pPr>
        <w:spacing w:line="23" w:lineRule="atLeast"/>
        <w:jc w:val="both"/>
        <w:rPr>
          <w:rFonts w:ascii="Times New Roman" w:eastAsia="Times New Roman" w:hAnsi="Times New Roman" w:cs="Times New Roman"/>
          <w:b/>
          <w:sz w:val="24"/>
          <w:szCs w:val="24"/>
          <w:lang w:eastAsia="bg-BG"/>
        </w:rPr>
      </w:pPr>
    </w:p>
    <w:p w:rsidR="00931229" w:rsidRDefault="00931229" w:rsidP="00083BDB">
      <w:pPr>
        <w:spacing w:line="23" w:lineRule="atLeast"/>
        <w:jc w:val="both"/>
        <w:rPr>
          <w:rFonts w:ascii="Times New Roman" w:eastAsia="Times New Roman" w:hAnsi="Times New Roman" w:cs="Times New Roman"/>
          <w:b/>
          <w:sz w:val="24"/>
          <w:szCs w:val="24"/>
          <w:lang w:eastAsia="bg-BG"/>
        </w:rPr>
      </w:pPr>
    </w:p>
    <w:p w:rsidR="00931229" w:rsidRDefault="00931229" w:rsidP="00083BDB">
      <w:pPr>
        <w:spacing w:line="23" w:lineRule="atLeast"/>
        <w:jc w:val="both"/>
        <w:rPr>
          <w:rFonts w:ascii="Times New Roman" w:eastAsia="Times New Roman" w:hAnsi="Times New Roman" w:cs="Times New Roman"/>
          <w:b/>
          <w:sz w:val="24"/>
          <w:szCs w:val="24"/>
          <w:lang w:eastAsia="bg-BG"/>
        </w:rPr>
      </w:pPr>
    </w:p>
    <w:p w:rsidR="002E07C5" w:rsidRDefault="001E7DEC" w:rsidP="002D0A14">
      <w:pPr>
        <w:jc w:val="center"/>
        <w:rPr>
          <w:rFonts w:ascii="Times New Roman" w:eastAsia="Times New Roman" w:hAnsi="Times New Roman" w:cs="Times New Roman"/>
          <w:b/>
          <w:caps/>
          <w:sz w:val="28"/>
          <w:szCs w:val="28"/>
          <w:lang w:eastAsia="bg-BG"/>
        </w:rPr>
      </w:pPr>
      <w:r w:rsidRPr="001E7DEC">
        <w:rPr>
          <w:rFonts w:ascii="Times New Roman" w:eastAsia="Times New Roman" w:hAnsi="Times New Roman" w:cs="Times New Roman"/>
          <w:b/>
          <w:caps/>
          <w:sz w:val="28"/>
          <w:szCs w:val="28"/>
          <w:lang w:eastAsia="bg-BG"/>
        </w:rPr>
        <w:lastRenderedPageBreak/>
        <w:t>Корупция и промигрантски лобизъм в Европа</w:t>
      </w:r>
    </w:p>
    <w:p w:rsidR="001E7DEC" w:rsidRDefault="001E7DEC" w:rsidP="002D0A14">
      <w:pPr>
        <w:jc w:val="center"/>
        <w:rPr>
          <w:rFonts w:ascii="Times New Roman" w:eastAsia="Times New Roman" w:hAnsi="Times New Roman" w:cs="Times New Roman"/>
          <w:b/>
          <w:caps/>
          <w:sz w:val="28"/>
          <w:szCs w:val="28"/>
          <w:lang w:eastAsia="bg-BG"/>
        </w:rPr>
      </w:pPr>
    </w:p>
    <w:p w:rsidR="001E7DEC" w:rsidRPr="002A5D24" w:rsidRDefault="00931229" w:rsidP="002A5D24">
      <w:pPr>
        <w:jc w:val="right"/>
        <w:rPr>
          <w:rFonts w:ascii="Times New Roman" w:hAnsi="Times New Roman"/>
          <w:i/>
          <w:sz w:val="24"/>
          <w:szCs w:val="24"/>
        </w:rPr>
      </w:pPr>
      <w:r w:rsidRPr="002A5D24">
        <w:rPr>
          <w:rFonts w:ascii="Times New Roman" w:hAnsi="Times New Roman"/>
          <w:i/>
          <w:sz w:val="24"/>
          <w:szCs w:val="24"/>
        </w:rPr>
        <w:t>п</w:t>
      </w:r>
      <w:r w:rsidR="001E7DEC" w:rsidRPr="002A5D24">
        <w:rPr>
          <w:rFonts w:ascii="Times New Roman" w:hAnsi="Times New Roman"/>
          <w:i/>
          <w:sz w:val="24"/>
          <w:szCs w:val="24"/>
        </w:rPr>
        <w:t>роф. д-р Николай Радулов</w:t>
      </w:r>
    </w:p>
    <w:p w:rsidR="001E7DEC" w:rsidRDefault="001E7DEC" w:rsidP="002A5D24">
      <w:pPr>
        <w:jc w:val="right"/>
        <w:rPr>
          <w:rFonts w:ascii="Times New Roman" w:hAnsi="Times New Roman"/>
          <w:i/>
          <w:sz w:val="24"/>
          <w:szCs w:val="24"/>
        </w:rPr>
      </w:pPr>
      <w:r w:rsidRPr="002A5D24">
        <w:rPr>
          <w:rFonts w:ascii="Times New Roman" w:hAnsi="Times New Roman"/>
          <w:i/>
          <w:sz w:val="24"/>
          <w:szCs w:val="24"/>
        </w:rPr>
        <w:t>Нов български университет</w:t>
      </w:r>
    </w:p>
    <w:p w:rsidR="002A5D24" w:rsidRDefault="002A5D24" w:rsidP="002A5D24">
      <w:pPr>
        <w:jc w:val="right"/>
        <w:rPr>
          <w:rFonts w:ascii="Times New Roman" w:hAnsi="Times New Roman"/>
          <w:i/>
          <w:sz w:val="24"/>
          <w:szCs w:val="24"/>
        </w:rPr>
      </w:pPr>
    </w:p>
    <w:p w:rsidR="002A5D24" w:rsidRDefault="002A5D24" w:rsidP="002A5D24">
      <w:pPr>
        <w:jc w:val="both"/>
        <w:rPr>
          <w:rFonts w:ascii="Times New Roman" w:hAnsi="Times New Roman"/>
          <w:b/>
          <w:i/>
          <w:sz w:val="24"/>
          <w:szCs w:val="24"/>
        </w:rPr>
      </w:pPr>
      <w:r>
        <w:rPr>
          <w:rFonts w:ascii="Times New Roman" w:hAnsi="Times New Roman"/>
          <w:b/>
          <w:i/>
          <w:sz w:val="24"/>
          <w:szCs w:val="24"/>
        </w:rPr>
        <w:t>Резюме:</w:t>
      </w:r>
    </w:p>
    <w:p w:rsidR="002A5D24" w:rsidRDefault="002A5D24" w:rsidP="002A5D24">
      <w:pPr>
        <w:jc w:val="both"/>
        <w:rPr>
          <w:rFonts w:ascii="Times New Roman" w:hAnsi="Times New Roman"/>
          <w:b/>
          <w:i/>
          <w:sz w:val="24"/>
          <w:szCs w:val="24"/>
        </w:rPr>
      </w:pPr>
    </w:p>
    <w:p w:rsidR="002A5D24" w:rsidRDefault="002A5D24" w:rsidP="002A5D24">
      <w:pPr>
        <w:jc w:val="both"/>
        <w:rPr>
          <w:rFonts w:ascii="Times New Roman" w:hAnsi="Times New Roman"/>
          <w:b/>
          <w:i/>
          <w:sz w:val="24"/>
          <w:szCs w:val="24"/>
        </w:rPr>
      </w:pPr>
      <w:r>
        <w:rPr>
          <w:rFonts w:ascii="Times New Roman" w:hAnsi="Times New Roman"/>
          <w:b/>
          <w:i/>
          <w:sz w:val="24"/>
          <w:szCs w:val="24"/>
        </w:rPr>
        <w:t>Ключови думи:</w:t>
      </w:r>
    </w:p>
    <w:p w:rsidR="002A5D24" w:rsidRDefault="002A5D24" w:rsidP="002A5D24">
      <w:pPr>
        <w:jc w:val="both"/>
        <w:rPr>
          <w:rFonts w:ascii="Times New Roman" w:hAnsi="Times New Roman"/>
          <w:b/>
          <w:i/>
          <w:sz w:val="24"/>
          <w:szCs w:val="24"/>
        </w:rPr>
      </w:pPr>
    </w:p>
    <w:p w:rsidR="002A5D24" w:rsidRPr="002A5D24" w:rsidRDefault="002A5D24" w:rsidP="002A5D24">
      <w:pPr>
        <w:jc w:val="both"/>
        <w:rPr>
          <w:rFonts w:ascii="Times New Roman" w:eastAsia="Times New Roman" w:hAnsi="Times New Roman" w:cs="Times New Roman"/>
          <w:b/>
          <w:i/>
          <w:caps/>
          <w:sz w:val="28"/>
          <w:szCs w:val="28"/>
          <w:lang w:eastAsia="bg-BG"/>
        </w:rPr>
      </w:pPr>
    </w:p>
    <w:p w:rsidR="00DC3DBB" w:rsidRPr="002A5D24" w:rsidRDefault="00DC3DBB" w:rsidP="002A5D24">
      <w:pPr>
        <w:spacing w:line="23" w:lineRule="atLeast"/>
        <w:jc w:val="right"/>
        <w:rPr>
          <w:rFonts w:ascii="Times New Roman" w:eastAsia="Times New Roman" w:hAnsi="Times New Roman" w:cs="Times New Roman"/>
          <w:i/>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2E07C5" w:rsidRDefault="002E07C5"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DC3DBB" w:rsidRDefault="00DC3DBB" w:rsidP="007F24E4">
      <w:pPr>
        <w:spacing w:line="23" w:lineRule="atLeast"/>
        <w:jc w:val="center"/>
        <w:rPr>
          <w:rFonts w:ascii="Times New Roman" w:eastAsia="Times New Roman" w:hAnsi="Times New Roman" w:cs="Times New Roman"/>
          <w:b/>
          <w:sz w:val="24"/>
          <w:szCs w:val="24"/>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D0A14" w:rsidRDefault="002D0A14" w:rsidP="002D0A14">
      <w:pPr>
        <w:jc w:val="center"/>
        <w:rPr>
          <w:rFonts w:ascii="Times New Roman" w:eastAsia="Times New Roman" w:hAnsi="Times New Roman" w:cs="Times New Roman"/>
          <w:b/>
          <w:caps/>
          <w:sz w:val="28"/>
          <w:szCs w:val="28"/>
          <w:lang w:eastAsia="bg-BG"/>
        </w:rPr>
      </w:pPr>
      <w:r w:rsidRPr="002D0A14">
        <w:rPr>
          <w:rFonts w:ascii="Times New Roman" w:eastAsia="Times New Roman" w:hAnsi="Times New Roman" w:cs="Times New Roman"/>
          <w:b/>
          <w:caps/>
          <w:sz w:val="28"/>
          <w:szCs w:val="28"/>
          <w:lang w:eastAsia="bg-BG"/>
        </w:rPr>
        <w:lastRenderedPageBreak/>
        <w:t>Може ли Европа да създаде единна армия като инструмент за отстояване на интересите си?</w:t>
      </w:r>
    </w:p>
    <w:p w:rsidR="002D0A14" w:rsidRDefault="002D0A14" w:rsidP="002D0A14">
      <w:pPr>
        <w:jc w:val="center"/>
        <w:rPr>
          <w:rFonts w:ascii="Times New Roman" w:eastAsia="Times New Roman" w:hAnsi="Times New Roman" w:cs="Times New Roman"/>
          <w:b/>
          <w:caps/>
          <w:sz w:val="28"/>
          <w:szCs w:val="28"/>
          <w:lang w:eastAsia="bg-BG"/>
        </w:rPr>
      </w:pPr>
    </w:p>
    <w:p w:rsidR="002D0A14" w:rsidRPr="002A5D24" w:rsidRDefault="00931229" w:rsidP="002A5D24">
      <w:pPr>
        <w:jc w:val="right"/>
        <w:rPr>
          <w:rFonts w:ascii="Times New Roman" w:hAnsi="Times New Roman"/>
          <w:i/>
          <w:sz w:val="24"/>
          <w:szCs w:val="24"/>
        </w:rPr>
      </w:pPr>
      <w:r w:rsidRPr="002A5D24">
        <w:rPr>
          <w:rFonts w:ascii="Times New Roman" w:hAnsi="Times New Roman"/>
          <w:i/>
          <w:sz w:val="24"/>
          <w:szCs w:val="24"/>
        </w:rPr>
        <w:t>п</w:t>
      </w:r>
      <w:r w:rsidR="002D0A14" w:rsidRPr="002A5D24">
        <w:rPr>
          <w:rFonts w:ascii="Times New Roman" w:hAnsi="Times New Roman"/>
          <w:i/>
          <w:sz w:val="24"/>
          <w:szCs w:val="24"/>
        </w:rPr>
        <w:t>роф. Георги Бахчеванов, д.н.</w:t>
      </w:r>
    </w:p>
    <w:p w:rsidR="002D0A14" w:rsidRPr="002A5D24" w:rsidRDefault="002D0A14" w:rsidP="002A5D24">
      <w:pPr>
        <w:jc w:val="right"/>
        <w:rPr>
          <w:rFonts w:ascii="Times New Roman" w:eastAsia="Times New Roman" w:hAnsi="Times New Roman" w:cs="Times New Roman"/>
          <w:i/>
          <w:caps/>
          <w:sz w:val="28"/>
          <w:szCs w:val="28"/>
          <w:lang w:eastAsia="bg-BG"/>
        </w:rPr>
      </w:pPr>
      <w:r w:rsidRPr="002A5D24">
        <w:rPr>
          <w:rFonts w:ascii="Times New Roman" w:hAnsi="Times New Roman"/>
          <w:i/>
          <w:sz w:val="24"/>
          <w:szCs w:val="24"/>
        </w:rPr>
        <w:t>Нов български университет</w:t>
      </w: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D0A14" w:rsidRPr="00B37714" w:rsidRDefault="002D0A14" w:rsidP="002A5D24">
      <w:pPr>
        <w:ind w:firstLine="720"/>
        <w:jc w:val="both"/>
        <w:rPr>
          <w:rFonts w:ascii="Times New Roman" w:hAnsi="Times New Roman"/>
          <w:i/>
          <w:sz w:val="24"/>
          <w:szCs w:val="24"/>
        </w:rPr>
      </w:pPr>
      <w:r w:rsidRPr="00B37714">
        <w:rPr>
          <w:rFonts w:ascii="Times New Roman" w:hAnsi="Times New Roman"/>
          <w:b/>
          <w:i/>
          <w:sz w:val="24"/>
          <w:szCs w:val="24"/>
          <w:lang w:eastAsia="bg-BG"/>
        </w:rPr>
        <w:t>Резюме</w:t>
      </w:r>
      <w:r w:rsidRPr="00B37714">
        <w:rPr>
          <w:rFonts w:ascii="Times New Roman" w:hAnsi="Times New Roman"/>
          <w:b/>
          <w:i/>
          <w:sz w:val="24"/>
          <w:szCs w:val="24"/>
        </w:rPr>
        <w:t>:</w:t>
      </w:r>
      <w:r w:rsidRPr="00B37714">
        <w:rPr>
          <w:rFonts w:ascii="Times New Roman" w:hAnsi="Times New Roman"/>
          <w:i/>
          <w:sz w:val="24"/>
          <w:szCs w:val="24"/>
        </w:rPr>
        <w:t xml:space="preserve"> Европа трябва да </w:t>
      </w:r>
      <w:r>
        <w:rPr>
          <w:rFonts w:ascii="Times New Roman" w:hAnsi="Times New Roman"/>
          <w:i/>
          <w:sz w:val="24"/>
          <w:szCs w:val="24"/>
        </w:rPr>
        <w:t>притежава</w:t>
      </w:r>
      <w:r w:rsidRPr="00B37714">
        <w:rPr>
          <w:rFonts w:ascii="Times New Roman" w:hAnsi="Times New Roman"/>
          <w:i/>
          <w:sz w:val="24"/>
          <w:szCs w:val="24"/>
        </w:rPr>
        <w:t xml:space="preserve"> военна сила, за да защитава и налага своите интереси и защитава своите ценности. Военна сила с изградена структура, способна да функционира в многостранна организация за сигурност с общи оперативни процедури, ефективна система за командване и контрол, ефективна логистична поддръжка, значителни транспортни възможности и добре подготвени и способни на взаимозаменяемост въоръжени сили. </w:t>
      </w:r>
    </w:p>
    <w:p w:rsidR="002D0A14" w:rsidRPr="00B37714" w:rsidRDefault="002D0A14" w:rsidP="002A5D24">
      <w:pPr>
        <w:ind w:firstLine="720"/>
        <w:jc w:val="both"/>
        <w:rPr>
          <w:rFonts w:ascii="Times New Roman" w:hAnsi="Times New Roman"/>
          <w:i/>
          <w:sz w:val="24"/>
          <w:szCs w:val="24"/>
        </w:rPr>
      </w:pPr>
      <w:r w:rsidRPr="00B37714">
        <w:rPr>
          <w:rFonts w:ascii="Times New Roman" w:hAnsi="Times New Roman"/>
          <w:i/>
          <w:sz w:val="24"/>
          <w:szCs w:val="24"/>
        </w:rPr>
        <w:t>Основните проблеми свързани със създаването на общи въоръжени сили са: липсата на единно виждане на страните членки от такава необходимост</w:t>
      </w:r>
      <w:r w:rsidRPr="00AC359E">
        <w:rPr>
          <w:rFonts w:ascii="Times New Roman" w:hAnsi="Times New Roman"/>
          <w:i/>
          <w:sz w:val="24"/>
          <w:szCs w:val="24"/>
          <w:lang w:val="ru-RU"/>
        </w:rPr>
        <w:t>;</w:t>
      </w:r>
      <w:r w:rsidRPr="00B37714">
        <w:rPr>
          <w:rFonts w:ascii="Times New Roman" w:hAnsi="Times New Roman"/>
          <w:i/>
          <w:sz w:val="24"/>
          <w:szCs w:val="24"/>
        </w:rPr>
        <w:t xml:space="preserve"> сложност на взаимоотношенията „НАТО и Европейски съюз”; трудното постигане на съгласие относно географските  райони за действие; политиката на САЩ</w:t>
      </w:r>
      <w:r w:rsidRPr="00AC359E">
        <w:rPr>
          <w:rFonts w:ascii="Times New Roman" w:hAnsi="Times New Roman"/>
          <w:i/>
          <w:sz w:val="24"/>
          <w:szCs w:val="24"/>
          <w:lang w:val="ru-RU"/>
        </w:rPr>
        <w:t>;</w:t>
      </w:r>
      <w:r>
        <w:rPr>
          <w:rFonts w:ascii="Times New Roman" w:hAnsi="Times New Roman"/>
          <w:i/>
          <w:sz w:val="24"/>
          <w:szCs w:val="24"/>
          <w:lang w:val="ru-RU"/>
        </w:rPr>
        <w:t xml:space="preserve"> разходите </w:t>
      </w:r>
      <w:r w:rsidRPr="00B37714">
        <w:rPr>
          <w:rFonts w:ascii="Times New Roman" w:hAnsi="Times New Roman"/>
          <w:i/>
          <w:sz w:val="24"/>
          <w:szCs w:val="24"/>
        </w:rPr>
        <w:t xml:space="preserve"> и др.</w:t>
      </w:r>
    </w:p>
    <w:p w:rsidR="002A5D24" w:rsidRDefault="002A5D24" w:rsidP="002A5D24">
      <w:pPr>
        <w:ind w:firstLine="709"/>
        <w:jc w:val="both"/>
        <w:rPr>
          <w:rFonts w:ascii="Times New Roman" w:hAnsi="Times New Roman" w:cs="Times New Roman"/>
          <w:b/>
          <w:i/>
          <w:sz w:val="24"/>
          <w:szCs w:val="24"/>
        </w:rPr>
      </w:pPr>
    </w:p>
    <w:p w:rsidR="002D0A14" w:rsidRPr="002D0A14" w:rsidRDefault="002D0A14" w:rsidP="002A5D24">
      <w:pPr>
        <w:ind w:firstLine="709"/>
        <w:jc w:val="both"/>
        <w:rPr>
          <w:rFonts w:ascii="Times New Roman" w:hAnsi="Times New Roman" w:cs="Times New Roman"/>
          <w:i/>
          <w:sz w:val="24"/>
          <w:szCs w:val="24"/>
        </w:rPr>
      </w:pPr>
      <w:r w:rsidRPr="002D0A14">
        <w:rPr>
          <w:rFonts w:ascii="Times New Roman" w:hAnsi="Times New Roman" w:cs="Times New Roman"/>
          <w:b/>
          <w:i/>
          <w:sz w:val="24"/>
          <w:szCs w:val="24"/>
        </w:rPr>
        <w:t>Ключови думи:</w:t>
      </w:r>
      <w:r w:rsidRPr="002D0A14">
        <w:rPr>
          <w:rFonts w:ascii="Times New Roman" w:hAnsi="Times New Roman" w:cs="Times New Roman"/>
          <w:i/>
          <w:sz w:val="24"/>
          <w:szCs w:val="24"/>
        </w:rPr>
        <w:t xml:space="preserve"> среда на несигурност, европейски въоръжени сили, насилие, тероризъм.</w:t>
      </w:r>
    </w:p>
    <w:p w:rsidR="002D0A14" w:rsidRDefault="002D0A14" w:rsidP="009C4DBF">
      <w:pPr>
        <w:ind w:firstLine="720"/>
        <w:jc w:val="both"/>
        <w:rPr>
          <w:rFonts w:ascii="Times New Roman" w:hAnsi="Times New Roman"/>
          <w:sz w:val="24"/>
          <w:szCs w:val="24"/>
        </w:rPr>
      </w:pPr>
    </w:p>
    <w:p w:rsidR="009C4DBF" w:rsidRPr="0070750C" w:rsidRDefault="009C4DBF" w:rsidP="009C4DBF">
      <w:pPr>
        <w:ind w:firstLine="720"/>
        <w:jc w:val="both"/>
        <w:rPr>
          <w:rFonts w:ascii="Times New Roman" w:hAnsi="Times New Roman"/>
          <w:sz w:val="24"/>
          <w:szCs w:val="24"/>
        </w:rPr>
      </w:pPr>
    </w:p>
    <w:p w:rsidR="002D0A14" w:rsidRPr="0070750C" w:rsidRDefault="002D0A14" w:rsidP="002A5D24">
      <w:pPr>
        <w:ind w:firstLine="720"/>
        <w:jc w:val="both"/>
        <w:rPr>
          <w:rFonts w:ascii="Times New Roman" w:hAnsi="Times New Roman"/>
          <w:sz w:val="24"/>
          <w:szCs w:val="24"/>
        </w:rPr>
      </w:pPr>
      <w:r w:rsidRPr="0070750C">
        <w:rPr>
          <w:rFonts w:ascii="Times New Roman" w:hAnsi="Times New Roman"/>
          <w:sz w:val="24"/>
          <w:szCs w:val="24"/>
        </w:rPr>
        <w:t xml:space="preserve">Идеята за създаването на единна европейска армия не е нова. На практика тя се появява </w:t>
      </w:r>
      <w:r>
        <w:rPr>
          <w:rFonts w:ascii="Times New Roman" w:hAnsi="Times New Roman"/>
          <w:sz w:val="24"/>
          <w:szCs w:val="24"/>
        </w:rPr>
        <w:t xml:space="preserve">още </w:t>
      </w:r>
      <w:r w:rsidRPr="0070750C">
        <w:rPr>
          <w:rFonts w:ascii="Times New Roman" w:hAnsi="Times New Roman"/>
          <w:sz w:val="24"/>
          <w:szCs w:val="24"/>
        </w:rPr>
        <w:t>преди стартирането на Европейския проект</w:t>
      </w:r>
      <w:r>
        <w:rPr>
          <w:rFonts w:ascii="Times New Roman" w:hAnsi="Times New Roman"/>
          <w:sz w:val="24"/>
          <w:szCs w:val="24"/>
        </w:rPr>
        <w:t xml:space="preserve"> в средата на 20 век. </w:t>
      </w:r>
      <w:r w:rsidRPr="0070750C">
        <w:rPr>
          <w:rFonts w:ascii="Times New Roman" w:hAnsi="Times New Roman"/>
          <w:sz w:val="24"/>
          <w:szCs w:val="24"/>
        </w:rPr>
        <w:t xml:space="preserve"> Причините да се възобнови дебатът за общата европейска отбрана и единна европейска армия са предизвикателствата, рисковете и заплахите генерирани от съвременната  среда на несигурност. На практика Европа е заобиколена от постоянно действащи въоръжени конфликти: военните действия в Украйна, анексирането на Крим, замразените конфликти в Кавказ и Приднестровието, войните в Близкия изток и Северна Африка. Към този списък можем да добавим постоянните „традиционни” симетрични и несиметрични заплахи като разпространение на оръжия за масово унищожение и средствата за тяхното доставяне, провалени държави, международен тероризъм и не на последно място кибер заплахите. Набиращите все по-голяма сила миграционни потоци и хибридните войни. Трудно е да се посочи единно европейско мислене и действие в тези предизвикателства. Събитията за пореден път показаха, че Европейския съюз няма собствена политическа тежест на международната сцена и е неспособен</w:t>
      </w:r>
      <w:r>
        <w:rPr>
          <w:rFonts w:ascii="Times New Roman" w:hAnsi="Times New Roman"/>
          <w:sz w:val="24"/>
          <w:szCs w:val="24"/>
        </w:rPr>
        <w:t>,</w:t>
      </w:r>
      <w:r w:rsidRPr="0070750C">
        <w:rPr>
          <w:rFonts w:ascii="Times New Roman" w:hAnsi="Times New Roman"/>
          <w:sz w:val="24"/>
          <w:szCs w:val="24"/>
        </w:rPr>
        <w:t xml:space="preserve"> да се намеси използвайки сила, където и когато е необходимо.</w:t>
      </w:r>
    </w:p>
    <w:p w:rsidR="002D0A14" w:rsidRPr="0070750C" w:rsidRDefault="002D0A14" w:rsidP="002A5D24">
      <w:pPr>
        <w:ind w:firstLine="720"/>
        <w:jc w:val="both"/>
        <w:rPr>
          <w:rFonts w:ascii="Times New Roman" w:hAnsi="Times New Roman"/>
          <w:sz w:val="24"/>
          <w:szCs w:val="24"/>
        </w:rPr>
      </w:pPr>
      <w:r w:rsidRPr="0070750C">
        <w:rPr>
          <w:rFonts w:ascii="Times New Roman" w:hAnsi="Times New Roman"/>
          <w:sz w:val="24"/>
          <w:szCs w:val="24"/>
        </w:rPr>
        <w:t xml:space="preserve">В подкрепа на горното можем да цитираме реакцията на политическите лидери на Европа по повод изказването на председателя на Еврокомисията Жан Клод Юнкер: „Европейският съюз се нуждае от собствена армия за решаване на проблема, че не е възприеман сериозно като международна сила. Европейска армия няма да бъде създадена с цел веднага да бъде използвана. Но една обща армия на европейците би предала на руснаците посланието, че ние сме готови да отстояваме ценностите на Европейския съюз. Обединяването на военните усилия на страните членки ще направи разходи по-ефективни и ще задълбочи още повече европейската интеграция. Такава армия ще ни помогне да формулираме обща външна политика и политика на сигурността“.  </w:t>
      </w:r>
    </w:p>
    <w:p w:rsidR="002D0A14" w:rsidRPr="0070750C" w:rsidRDefault="002D0A14" w:rsidP="002A5D24">
      <w:pPr>
        <w:ind w:firstLine="720"/>
        <w:jc w:val="both"/>
        <w:rPr>
          <w:rFonts w:ascii="Times New Roman" w:hAnsi="Times New Roman"/>
          <w:sz w:val="24"/>
          <w:szCs w:val="24"/>
        </w:rPr>
      </w:pPr>
      <w:r w:rsidRPr="0070750C">
        <w:rPr>
          <w:rFonts w:ascii="Times New Roman" w:hAnsi="Times New Roman"/>
          <w:sz w:val="24"/>
          <w:szCs w:val="24"/>
        </w:rPr>
        <w:t>Идеята на Юнкер получава подкрепата както на германския канцлер Ангела Меркел, така и сред депутатите от Бундестага. Според ръководителя на комисията по външни работи в Бундестага Норберт Ретген, е дошло време</w:t>
      </w:r>
      <w:r>
        <w:rPr>
          <w:rFonts w:ascii="Times New Roman" w:hAnsi="Times New Roman"/>
          <w:sz w:val="24"/>
          <w:szCs w:val="24"/>
        </w:rPr>
        <w:t xml:space="preserve">то за създаване на такава </w:t>
      </w:r>
      <w:r>
        <w:rPr>
          <w:rFonts w:ascii="Times New Roman" w:hAnsi="Times New Roman"/>
          <w:sz w:val="24"/>
          <w:szCs w:val="24"/>
        </w:rPr>
        <w:lastRenderedPageBreak/>
        <w:t>армия</w:t>
      </w:r>
      <w:r w:rsidRPr="0070750C">
        <w:rPr>
          <w:rStyle w:val="FootnoteReference"/>
          <w:rFonts w:ascii="Times New Roman" w:hAnsi="Times New Roman"/>
          <w:sz w:val="24"/>
          <w:szCs w:val="24"/>
        </w:rPr>
        <w:footnoteReference w:id="13"/>
      </w:r>
      <w:r w:rsidRPr="0070750C">
        <w:rPr>
          <w:rFonts w:ascii="Times New Roman" w:hAnsi="Times New Roman"/>
          <w:sz w:val="24"/>
          <w:szCs w:val="24"/>
        </w:rPr>
        <w:t>. Подобна армия би засилила влиянието на Берлин не само в Европа, но и в света. Естествено тук присъства и интересът на германското военно-промишлено лоби</w:t>
      </w:r>
      <w:r>
        <w:rPr>
          <w:rFonts w:ascii="Times New Roman" w:hAnsi="Times New Roman"/>
          <w:sz w:val="24"/>
          <w:szCs w:val="24"/>
        </w:rPr>
        <w:t>.</w:t>
      </w:r>
    </w:p>
    <w:p w:rsidR="002D0A14" w:rsidRPr="0070750C" w:rsidRDefault="002D0A14" w:rsidP="002A5D24">
      <w:pPr>
        <w:ind w:firstLine="720"/>
        <w:jc w:val="both"/>
        <w:rPr>
          <w:rFonts w:ascii="Times New Roman" w:hAnsi="Times New Roman"/>
          <w:sz w:val="24"/>
          <w:szCs w:val="24"/>
        </w:rPr>
      </w:pPr>
      <w:r w:rsidRPr="0070750C">
        <w:rPr>
          <w:rFonts w:ascii="Times New Roman" w:hAnsi="Times New Roman"/>
          <w:sz w:val="24"/>
          <w:szCs w:val="24"/>
        </w:rPr>
        <w:t>Великобритания обаче категорично отхвърля идеята. "Нашата позиция е кристално ясна - отбраната е национална, а не отговорност на Европейския съюз, и няма изгледи тази позиция да се промени, както няма изгледи за създаване на европейска армия", казва говорител на британското правителство. Джефри Ван Орден. зам.-председател на Европейските консерватори и реформисти допълва:  „Безкрайните приказки за европейска армия трябва да престанат. За еврократите всяка криза се разглежда като възможност все повече да централизират целите на Европейския съюз. Амбициите на Е</w:t>
      </w:r>
      <w:r>
        <w:rPr>
          <w:rFonts w:ascii="Times New Roman" w:hAnsi="Times New Roman"/>
          <w:sz w:val="24"/>
          <w:szCs w:val="24"/>
        </w:rPr>
        <w:t xml:space="preserve">вропейския съюз </w:t>
      </w:r>
      <w:r w:rsidRPr="0070750C">
        <w:rPr>
          <w:rFonts w:ascii="Times New Roman" w:hAnsi="Times New Roman"/>
          <w:sz w:val="24"/>
          <w:szCs w:val="24"/>
        </w:rPr>
        <w:t>в сферата на отбраната са пагубни за нашите национални интереси, за НАТО и за близките съюзнически отношения, които Великобритания има с много страни извън Европейския съюз - не на последно място САЩ, страните от Персийския залив и много страни от Общността на нациите. Юнкер живее в измислен свят. Ако нашите страни се изправят пред сериозна заплаха за сигурността си, на кого тогава ще разчитаме - на НАТО или на ЕС? Отговорът се налага от само себе си.</w:t>
      </w:r>
      <w:r w:rsidRPr="0070750C">
        <w:rPr>
          <w:rFonts w:ascii="Times New Roman" w:hAnsi="Times New Roman"/>
          <w:sz w:val="24"/>
          <w:szCs w:val="24"/>
          <w:lang w:val="ru-RU"/>
        </w:rPr>
        <w:t xml:space="preserve"> </w:t>
      </w:r>
    </w:p>
    <w:p w:rsidR="002D0A14" w:rsidRPr="0070750C" w:rsidRDefault="002D0A14" w:rsidP="002A5D24">
      <w:pPr>
        <w:ind w:firstLine="720"/>
        <w:jc w:val="both"/>
        <w:rPr>
          <w:rFonts w:ascii="Times New Roman" w:hAnsi="Times New Roman"/>
          <w:sz w:val="24"/>
          <w:szCs w:val="24"/>
        </w:rPr>
      </w:pPr>
      <w:r w:rsidRPr="0070750C">
        <w:rPr>
          <w:rFonts w:ascii="Times New Roman" w:hAnsi="Times New Roman"/>
          <w:sz w:val="24"/>
          <w:szCs w:val="24"/>
        </w:rPr>
        <w:t>За да се добие вярна представа за характера и значението на  идеята за създаването на единна европейска армия и за да се разбере същността и значението на общата външна политика и политиката за сигурност (ОВППС), и като част от нея политиката за сигурност и отбрана на Европейския съюз е необходимо да имаме ясна картина на предисторията. Това дава възможност да се отчете пълния потенциал на тенденциите на развитие на връзките между отделните политики на Европейския съюз и особено взаимното им влияние и обвързаност с неговата външна политика и политиката му за сигурност и отбрана. Историческата ретроспекция е наложителна и за да бъдат оценени в пълната им сила позициите и сблъсъка на интереси на държавите-членки в този процес – сблъсък, който няма да приключи скоро и в който изчаквателната позиция и пасивността не може да се очаква да бъдат печеливши. Цялата история на обединяване на Европа е поредица от неуспешни опити за директно обединяване на нейната сигурност и отбрана и решаване на тази задача индиректно и еволюционно</w:t>
      </w:r>
      <w:r w:rsidRPr="0070750C">
        <w:rPr>
          <w:rStyle w:val="FootnoteReference"/>
          <w:rFonts w:ascii="Times New Roman" w:hAnsi="Times New Roman"/>
          <w:sz w:val="24"/>
          <w:szCs w:val="24"/>
        </w:rPr>
        <w:footnoteReference w:id="14"/>
      </w:r>
      <w:r w:rsidRPr="0070750C">
        <w:rPr>
          <w:rFonts w:ascii="Times New Roman" w:hAnsi="Times New Roman"/>
          <w:sz w:val="24"/>
          <w:szCs w:val="24"/>
        </w:rPr>
        <w:t xml:space="preserve">. </w:t>
      </w:r>
    </w:p>
    <w:p w:rsidR="002D0A14" w:rsidRPr="0070750C" w:rsidRDefault="002D0A14" w:rsidP="002A5D24">
      <w:pPr>
        <w:ind w:firstLine="720"/>
        <w:jc w:val="both"/>
        <w:rPr>
          <w:rFonts w:ascii="Times New Roman" w:hAnsi="Times New Roman"/>
          <w:sz w:val="24"/>
          <w:szCs w:val="24"/>
        </w:rPr>
      </w:pPr>
      <w:r w:rsidRPr="0070750C">
        <w:rPr>
          <w:rFonts w:ascii="Times New Roman" w:hAnsi="Times New Roman"/>
          <w:sz w:val="24"/>
          <w:szCs w:val="24"/>
        </w:rPr>
        <w:t>Началото е поставено през 1947 г., когато Великобритания и Франция подписват договора от Дюнкерк, който предвижда взаимопомощ срещу евентуално нападение от Германия. През март 1948 г. – Дюнкеркският договор става Брюкселски</w:t>
      </w:r>
      <w:r w:rsidRPr="0070750C">
        <w:rPr>
          <w:rStyle w:val="FootnoteReference"/>
          <w:rFonts w:ascii="Times New Roman" w:hAnsi="Times New Roman"/>
          <w:sz w:val="24"/>
          <w:szCs w:val="24"/>
        </w:rPr>
        <w:footnoteReference w:id="15"/>
      </w:r>
      <w:r w:rsidRPr="0070750C">
        <w:rPr>
          <w:rFonts w:ascii="Times New Roman" w:hAnsi="Times New Roman"/>
          <w:sz w:val="24"/>
          <w:szCs w:val="24"/>
        </w:rPr>
        <w:t>. В него влизат Белгия, Холандия и Люксембург. На 28 септември 1948 г. е създадена Западноевропейската отбранителна организация (ЗЕОО). Организацията трябва да прилага Брюкселския договор. През април 1949 г. , САЩ и Канада заедно със страните от ЗЕОО създават НАТО с Вашингтонския договор. Договорът предвижда задължение за взаимна отбрана, ако някой от съюзниците бъде нападнат.</w:t>
      </w:r>
    </w:p>
    <w:p w:rsidR="002D0A14" w:rsidRPr="0070750C" w:rsidRDefault="002D0A14" w:rsidP="002A5D24">
      <w:pPr>
        <w:ind w:firstLine="720"/>
        <w:jc w:val="both"/>
        <w:rPr>
          <w:rFonts w:ascii="Times New Roman" w:hAnsi="Times New Roman"/>
          <w:sz w:val="24"/>
          <w:szCs w:val="24"/>
        </w:rPr>
      </w:pPr>
      <w:r w:rsidRPr="0070750C">
        <w:rPr>
          <w:rFonts w:ascii="Times New Roman" w:hAnsi="Times New Roman"/>
          <w:sz w:val="24"/>
          <w:szCs w:val="24"/>
        </w:rPr>
        <w:t xml:space="preserve">Първоначалните усилия за съвместни действия  във външната политика и сигурността са материализирани в предложението за създаване на Европейска отбранителна общност през 1952 г. Това е началото за стартиране на амбициозен план за създаването на наднационална Пан-европейска армия, предложен от френския политик Рене Плевен. Инициативата се проваля вследствие на вето от страна на Франция. Френското Национално събрание отказва да ратифицира договора за нея. </w:t>
      </w:r>
    </w:p>
    <w:p w:rsidR="002D0A14" w:rsidRPr="0070750C" w:rsidRDefault="002D0A14" w:rsidP="002A5D24">
      <w:pPr>
        <w:ind w:firstLine="720"/>
        <w:jc w:val="both"/>
        <w:rPr>
          <w:rFonts w:ascii="Times New Roman" w:hAnsi="Times New Roman"/>
          <w:sz w:val="24"/>
          <w:szCs w:val="24"/>
        </w:rPr>
      </w:pPr>
      <w:r w:rsidRPr="0070750C">
        <w:rPr>
          <w:rFonts w:ascii="Times New Roman" w:hAnsi="Times New Roman"/>
          <w:sz w:val="24"/>
          <w:szCs w:val="24"/>
        </w:rPr>
        <w:t xml:space="preserve">През 1954 г. страните от ЗЕОО променят Брюкселския договор, приемат в него Западна Германия и Италия и организацията еволюира в Западноевропейски съюз (ЗЕС). </w:t>
      </w:r>
    </w:p>
    <w:p w:rsidR="002D0A14" w:rsidRPr="0070750C" w:rsidRDefault="002D0A14" w:rsidP="002A5D24">
      <w:pPr>
        <w:ind w:firstLine="720"/>
        <w:jc w:val="both"/>
        <w:rPr>
          <w:rFonts w:ascii="Times New Roman" w:hAnsi="Times New Roman"/>
          <w:sz w:val="24"/>
          <w:szCs w:val="24"/>
        </w:rPr>
      </w:pPr>
      <w:r w:rsidRPr="0070750C">
        <w:rPr>
          <w:rFonts w:ascii="Times New Roman" w:hAnsi="Times New Roman"/>
          <w:sz w:val="24"/>
          <w:szCs w:val="24"/>
        </w:rPr>
        <w:lastRenderedPageBreak/>
        <w:t xml:space="preserve">На 13 декември 2007 г. е подписан Лисабонският договор. Той постановява, че Европа ще има обща отбрана, когато държавите-членки решат това с единодушие. Политиката да сигурност и отбрана от “европейска” става “обща”, което слага край на ЗЕС. Лисабонският договор преподрежда уредбата за външни отношения, сигурността и отбраната на Европейския съюз и внася в тази уредба фундаментални промени. </w:t>
      </w:r>
    </w:p>
    <w:p w:rsidR="002D0A14" w:rsidRPr="0070750C" w:rsidRDefault="002D0A14" w:rsidP="002A5D24">
      <w:pPr>
        <w:ind w:firstLine="720"/>
        <w:jc w:val="both"/>
        <w:rPr>
          <w:rFonts w:ascii="Times New Roman" w:hAnsi="Times New Roman"/>
          <w:kern w:val="24"/>
          <w:sz w:val="24"/>
          <w:szCs w:val="24"/>
        </w:rPr>
      </w:pPr>
      <w:r w:rsidRPr="0070750C">
        <w:rPr>
          <w:rFonts w:ascii="Times New Roman" w:hAnsi="Times New Roman"/>
          <w:sz w:val="24"/>
          <w:szCs w:val="24"/>
        </w:rPr>
        <w:t xml:space="preserve">Има ли правно основание идеята за създаване на Европейски въоръжени сили? </w:t>
      </w:r>
      <w:r w:rsidRPr="0070750C">
        <w:rPr>
          <w:rFonts w:ascii="Times New Roman" w:hAnsi="Times New Roman"/>
          <w:kern w:val="24"/>
          <w:sz w:val="24"/>
          <w:szCs w:val="24"/>
        </w:rPr>
        <w:t>Европейският съюз е политически и икономически съюз състоящ се от 28 европейски държави. Той е самостоятелно юридическо лице, притежаващо правомощия да действа независимо от съставящите го държави в рамките на предоставените му компетенции. Неговият статут е регламентиран в Договора за Европейския съюз (ДЕС) и Договора за функционирането на Европейския съюз (ДФЕС), в сила от 1 декември 2009 г. или както е по-известен като „Договора от Лисабон”. Функционирането на ЕС се осъществява от неговите органи и учреждения, някои от които са наднационални, а други — междуправителствени.</w:t>
      </w:r>
      <w:r w:rsidRPr="0070750C">
        <w:rPr>
          <w:rStyle w:val="FootnoteReference"/>
          <w:rFonts w:ascii="Times New Roman" w:hAnsi="Times New Roman"/>
          <w:kern w:val="24"/>
          <w:sz w:val="24"/>
          <w:szCs w:val="24"/>
        </w:rPr>
        <w:footnoteReference w:id="16"/>
      </w:r>
    </w:p>
    <w:p w:rsidR="002D0A14" w:rsidRPr="0070750C" w:rsidRDefault="002D0A14" w:rsidP="002A5D24">
      <w:pPr>
        <w:ind w:firstLine="720"/>
        <w:jc w:val="both"/>
        <w:rPr>
          <w:rFonts w:ascii="Times New Roman" w:hAnsi="Times New Roman"/>
          <w:sz w:val="24"/>
          <w:szCs w:val="24"/>
        </w:rPr>
      </w:pPr>
      <w:r w:rsidRPr="0070750C">
        <w:rPr>
          <w:rFonts w:ascii="Times New Roman" w:hAnsi="Times New Roman"/>
          <w:sz w:val="24"/>
          <w:szCs w:val="24"/>
        </w:rPr>
        <w:t>Въпреки, че Договорът от Лисабон не се отнася пряко до "Европейска армия", той регламентира Общата политика за сигурност и отбрана (ОПСО). ОПСО е неразделна част от общата външна политика и политика за сигурност (ОВППС) на Съюза. ОПСО е определена в Договора за Европейския съюз (ДЕС). Член 41 определя финансирането на ОВППС и ОПСО, като политиката е допълнително описана в членове 42—46, в глава 2, раздел 2 от дял V („Разпоредби, свързани с общата политика за сигурност и отбрана“), както и в протоколи № 1, 10 и 11 и в декларации № 13 и 14. Специфичната роля на Европейския парламент в ОВППС и ОПСО е описана в член 36 от ДЕС</w:t>
      </w:r>
      <w:r w:rsidRPr="0070750C">
        <w:rPr>
          <w:rStyle w:val="FootnoteReference"/>
          <w:rFonts w:ascii="Times New Roman" w:hAnsi="Times New Roman"/>
          <w:sz w:val="24"/>
          <w:szCs w:val="24"/>
        </w:rPr>
        <w:footnoteReference w:id="17"/>
      </w:r>
      <w:r w:rsidRPr="0070750C">
        <w:rPr>
          <w:rFonts w:ascii="Times New Roman" w:hAnsi="Times New Roman"/>
          <w:sz w:val="24"/>
          <w:szCs w:val="24"/>
        </w:rPr>
        <w:t>.</w:t>
      </w:r>
    </w:p>
    <w:p w:rsidR="002D0A14" w:rsidRPr="0070750C" w:rsidRDefault="002D0A14" w:rsidP="002A5D24">
      <w:pPr>
        <w:ind w:firstLine="720"/>
        <w:jc w:val="both"/>
        <w:rPr>
          <w:rFonts w:ascii="Times New Roman" w:hAnsi="Times New Roman"/>
          <w:sz w:val="24"/>
          <w:szCs w:val="24"/>
        </w:rPr>
      </w:pPr>
      <w:r w:rsidRPr="0070750C">
        <w:rPr>
          <w:rFonts w:ascii="Times New Roman" w:hAnsi="Times New Roman"/>
          <w:sz w:val="24"/>
          <w:szCs w:val="24"/>
        </w:rPr>
        <w:t xml:space="preserve">Решенията относно ОПСО се вземат от Европейския съвет и Съвета на Европейския съюз (член 42 от ДЕС). Те се вземат с единодушие с някои забележими изключения относно Европейската агенция по отбрана (EАО, член 45 от ДЕС) и постоянното структурирано сътрудничество (ПСС, член 46 от ДЕС), при които се прилага гласуването с мнозинство. Предложенията за решения обикновено се правят от върховния представител на Съюза по въпросите на външните работи и политиката на сигурност, който също така изпълнява функцията на заместник-председател на Европейската комисия (заместник-председател/върховен представител). </w:t>
      </w:r>
    </w:p>
    <w:p w:rsidR="002D0A14" w:rsidRPr="0070750C" w:rsidRDefault="002D0A14" w:rsidP="002A5D24">
      <w:pPr>
        <w:ind w:firstLine="720"/>
        <w:jc w:val="both"/>
        <w:rPr>
          <w:rFonts w:ascii="Times New Roman" w:hAnsi="Times New Roman"/>
          <w:sz w:val="24"/>
          <w:szCs w:val="24"/>
        </w:rPr>
      </w:pPr>
      <w:r w:rsidRPr="0070750C">
        <w:rPr>
          <w:rFonts w:ascii="Times New Roman" w:hAnsi="Times New Roman"/>
          <w:sz w:val="24"/>
          <w:szCs w:val="24"/>
        </w:rPr>
        <w:t>Договорът от Лисабон въвежда понятието „европейска политика в областта на отбранителните способности и въоръжаването“ (член 42, параграф 3 от ДЕС), въпреки че все още предстои то да бъде определено. Той също така установява връзка между ОПСО и други политики на Съюза, като изисква EAО и Комисията да работят в сътрудничество, когато е необходимо (член 45, параграф 2 от ДЕС). Това по-специално се отнася за политиките на Съюза в областта на научните изследвания, промишлеността и космическото пространство.</w:t>
      </w:r>
    </w:p>
    <w:p w:rsidR="002D0A14" w:rsidRPr="0070750C" w:rsidRDefault="002D0A14" w:rsidP="002A5D24">
      <w:pPr>
        <w:ind w:firstLine="720"/>
        <w:jc w:val="both"/>
        <w:rPr>
          <w:rFonts w:ascii="Times New Roman" w:hAnsi="Times New Roman"/>
          <w:sz w:val="24"/>
          <w:szCs w:val="24"/>
        </w:rPr>
      </w:pPr>
      <w:r w:rsidRPr="0070750C">
        <w:rPr>
          <w:rFonts w:ascii="Times New Roman" w:hAnsi="Times New Roman"/>
          <w:sz w:val="24"/>
          <w:szCs w:val="24"/>
        </w:rPr>
        <w:t xml:space="preserve">Лисабонският договор предвижда ЕС да има общи цивилни и военни мисии в целия им спектър – от хуманитарна помощ и опазване на мира до налагането му със сила. Решенията за тях изискват консенсус между държавите-членки. Извън отделните мисии обаче договорът предвижда и изграждане на обща европейска отбрана “ако държавните и правителствените ръководители решат това единодушно”. Такова решение още липсва, главно заради съпротивата на Великобритания, но договорът предлага опция и при липса на консенсус – т.нар. “структурирано сътрудничество” – общата отбрана се изгражда на междуправителствена основа между желаещите държави. </w:t>
      </w:r>
    </w:p>
    <w:p w:rsidR="002D0A14" w:rsidRPr="0070750C" w:rsidRDefault="002D0A14" w:rsidP="002A5D24">
      <w:pPr>
        <w:ind w:firstLine="720"/>
        <w:jc w:val="both"/>
        <w:rPr>
          <w:rFonts w:ascii="Times New Roman" w:hAnsi="Times New Roman"/>
          <w:sz w:val="24"/>
          <w:szCs w:val="24"/>
        </w:rPr>
      </w:pPr>
      <w:r w:rsidRPr="0070750C">
        <w:rPr>
          <w:rFonts w:ascii="Times New Roman" w:hAnsi="Times New Roman"/>
          <w:sz w:val="24"/>
          <w:szCs w:val="24"/>
        </w:rPr>
        <w:t xml:space="preserve">Европа има потенциал да бъде респектираща военна мощ. Общият брой на личния състав от конвенционалните въоръжени сили на страните членки на Европейския съюз в </w:t>
      </w:r>
      <w:r w:rsidRPr="0070750C">
        <w:rPr>
          <w:rFonts w:ascii="Times New Roman" w:hAnsi="Times New Roman"/>
          <w:sz w:val="24"/>
          <w:szCs w:val="24"/>
        </w:rPr>
        <w:lastRenderedPageBreak/>
        <w:t>момента е повече от 1,5 милиона души. Европейците разполагат с повече от 15 хиляди танка, най-малко 15 хиляди бронирани машини и бронетранспортьори, 4000 бойни самолети и кораби.</w:t>
      </w:r>
    </w:p>
    <w:p w:rsidR="002D0A14" w:rsidRPr="0070750C" w:rsidRDefault="002D0A14" w:rsidP="002A5D24">
      <w:pPr>
        <w:ind w:firstLine="720"/>
        <w:jc w:val="both"/>
        <w:rPr>
          <w:rFonts w:ascii="Times New Roman" w:hAnsi="Times New Roman"/>
          <w:sz w:val="24"/>
          <w:szCs w:val="24"/>
        </w:rPr>
      </w:pPr>
      <w:r w:rsidRPr="0070750C">
        <w:rPr>
          <w:rFonts w:ascii="Times New Roman" w:hAnsi="Times New Roman"/>
          <w:sz w:val="24"/>
          <w:szCs w:val="24"/>
        </w:rPr>
        <w:t xml:space="preserve">Днес базата на общата военна мощ на Европа се допълва от ядрените сили на Великобритания и Франция (членки на Съвета за сигурност на ООН). Великобритания разполага с четири ядрени подводници (NPS), с 16 балистични ракети с 200 ядрени бойни глави. Франция има 4 подводници с 64 ракети и 384 бойни глави, както и изтребители-бомбардировачи Mirage-2000h и Rafale, въоръжени с крилати ракети с ядрени бойни глави. </w:t>
      </w:r>
    </w:p>
    <w:p w:rsidR="002D0A14" w:rsidRPr="0070750C" w:rsidRDefault="002D0A14" w:rsidP="002A5D24">
      <w:pPr>
        <w:ind w:firstLine="720"/>
        <w:jc w:val="both"/>
        <w:rPr>
          <w:rFonts w:ascii="Times New Roman" w:hAnsi="Times New Roman"/>
          <w:sz w:val="24"/>
          <w:szCs w:val="24"/>
          <w:shd w:val="clear" w:color="auto" w:fill="FFFFFF"/>
        </w:rPr>
      </w:pPr>
      <w:r w:rsidRPr="0070750C">
        <w:rPr>
          <w:rFonts w:ascii="Times New Roman" w:hAnsi="Times New Roman"/>
          <w:sz w:val="24"/>
          <w:szCs w:val="24"/>
        </w:rPr>
        <w:t>Европа е икономически гигант, който не разполага със собствени въоръжени сили. Тя има 500 милиона души население и е най-големият свободен и единен пазар. На нея се падат 26 процента от световния БВП при 22 процента за САЩ, 16 на сто от световната търговия при 14,1 на сто за САЩ</w:t>
      </w:r>
      <w:r w:rsidRPr="0070750C">
        <w:rPr>
          <w:rStyle w:val="FootnoteReference"/>
          <w:rFonts w:ascii="Times New Roman" w:hAnsi="Times New Roman"/>
          <w:sz w:val="24"/>
          <w:szCs w:val="24"/>
        </w:rPr>
        <w:footnoteReference w:id="18"/>
      </w:r>
      <w:r w:rsidRPr="0070750C">
        <w:rPr>
          <w:rFonts w:ascii="Times New Roman" w:hAnsi="Times New Roman"/>
          <w:sz w:val="24"/>
          <w:szCs w:val="24"/>
        </w:rPr>
        <w:t>. Европа разполага с мощен военнопромишлен комплекс, които подкрепя идеята, както за увеличаване на разходите за отбрана</w:t>
      </w:r>
      <w:r>
        <w:rPr>
          <w:rFonts w:ascii="Times New Roman" w:hAnsi="Times New Roman"/>
          <w:sz w:val="24"/>
          <w:szCs w:val="24"/>
        </w:rPr>
        <w:t xml:space="preserve"> </w:t>
      </w:r>
      <w:r w:rsidRPr="0070750C">
        <w:rPr>
          <w:rFonts w:ascii="Times New Roman" w:hAnsi="Times New Roman"/>
          <w:sz w:val="24"/>
          <w:szCs w:val="24"/>
        </w:rPr>
        <w:t>на страните членки, така и за създаване на Европейски въоръжени сили. Европа на няколко пъти през XXI век изпреварва САЩ по отношение на продадените оръжия. Тук са част от най-големите в света военно-промишлени концерни – ЕАДС,“БАЕ Системс”, “Дасо”, “Финмеканика”, “Круп”, “Краус-Мафай-Дегман”, “Викърс”, “Ото Мелара”.  Например в</w:t>
      </w:r>
      <w:r w:rsidRPr="0070750C">
        <w:rPr>
          <w:rFonts w:ascii="Times New Roman" w:hAnsi="Times New Roman"/>
          <w:sz w:val="24"/>
          <w:szCs w:val="24"/>
          <w:shd w:val="clear" w:color="auto" w:fill="FFFFFF"/>
        </w:rPr>
        <w:t xml:space="preserve"> момента акциите на </w:t>
      </w:r>
      <w:r w:rsidRPr="002D0A14">
        <w:rPr>
          <w:rFonts w:ascii="Times New Roman" w:hAnsi="Times New Roman"/>
          <w:sz w:val="24"/>
          <w:szCs w:val="24"/>
          <w:shd w:val="clear" w:color="auto" w:fill="FFFFFF"/>
        </w:rPr>
        <w:t>Европейския аерокосмически концерн ЕАДС</w:t>
      </w:r>
      <w:r w:rsidRPr="0070750C">
        <w:rPr>
          <w:rStyle w:val="apple-converted-space"/>
          <w:rFonts w:ascii="Times New Roman" w:hAnsi="Times New Roman"/>
          <w:sz w:val="24"/>
          <w:szCs w:val="24"/>
          <w:shd w:val="clear" w:color="auto" w:fill="FFFFFF"/>
        </w:rPr>
        <w:t> </w:t>
      </w:r>
      <w:r w:rsidRPr="0070750C">
        <w:rPr>
          <w:rFonts w:ascii="Times New Roman" w:hAnsi="Times New Roman"/>
          <w:sz w:val="24"/>
          <w:szCs w:val="24"/>
          <w:shd w:val="clear" w:color="auto" w:fill="FFFFFF"/>
        </w:rPr>
        <w:t>(European Aeronautic Defence and Space Company - EADS) се разпределят както следва: 11.96 на сто се държат от контролираната от френското правителство компания</w:t>
      </w:r>
      <w:r w:rsidRPr="0070750C">
        <w:rPr>
          <w:rStyle w:val="apple-converted-space"/>
          <w:rFonts w:ascii="Times New Roman" w:hAnsi="Times New Roman"/>
          <w:sz w:val="24"/>
          <w:szCs w:val="24"/>
          <w:shd w:val="clear" w:color="auto" w:fill="FFFFFF"/>
        </w:rPr>
        <w:t> </w:t>
      </w:r>
      <w:r w:rsidRPr="002D0A14">
        <w:rPr>
          <w:rFonts w:ascii="Times New Roman" w:hAnsi="Times New Roman"/>
          <w:sz w:val="24"/>
          <w:szCs w:val="24"/>
          <w:shd w:val="clear" w:color="auto" w:fill="FFFFFF"/>
        </w:rPr>
        <w:t>SOGEPA</w:t>
      </w:r>
      <w:r w:rsidRPr="0070750C">
        <w:rPr>
          <w:rStyle w:val="apple-converted-space"/>
          <w:rFonts w:ascii="Times New Roman" w:hAnsi="Times New Roman"/>
          <w:sz w:val="24"/>
          <w:szCs w:val="24"/>
          <w:shd w:val="clear" w:color="auto" w:fill="FFFFFF"/>
        </w:rPr>
        <w:t> </w:t>
      </w:r>
      <w:r w:rsidRPr="0070750C">
        <w:rPr>
          <w:rFonts w:ascii="Times New Roman" w:hAnsi="Times New Roman"/>
          <w:sz w:val="24"/>
          <w:szCs w:val="24"/>
          <w:shd w:val="clear" w:color="auto" w:fill="FFFFFF"/>
        </w:rPr>
        <w:t>(Societе de Gestion de Participations Aеronautiques), 10.69 процента са на германската</w:t>
      </w:r>
      <w:r w:rsidRPr="0070750C">
        <w:rPr>
          <w:rStyle w:val="apple-converted-space"/>
          <w:rFonts w:ascii="Times New Roman" w:hAnsi="Times New Roman"/>
          <w:sz w:val="24"/>
          <w:szCs w:val="24"/>
          <w:shd w:val="clear" w:color="auto" w:fill="FFFFFF"/>
        </w:rPr>
        <w:t> </w:t>
      </w:r>
      <w:r w:rsidRPr="0070750C">
        <w:rPr>
          <w:rFonts w:ascii="Times New Roman" w:hAnsi="Times New Roman"/>
          <w:sz w:val="24"/>
          <w:szCs w:val="24"/>
          <w:shd w:val="clear" w:color="auto" w:fill="FFFFFF"/>
        </w:rPr>
        <w:t>GZBV,</w:t>
      </w:r>
      <w:r w:rsidRPr="0070750C">
        <w:rPr>
          <w:rStyle w:val="apple-converted-space"/>
          <w:rFonts w:ascii="Times New Roman" w:hAnsi="Times New Roman"/>
          <w:sz w:val="24"/>
          <w:szCs w:val="24"/>
          <w:shd w:val="clear" w:color="auto" w:fill="FFFFFF"/>
        </w:rPr>
        <w:t> </w:t>
      </w:r>
      <w:r w:rsidRPr="0070750C">
        <w:rPr>
          <w:rFonts w:ascii="Times New Roman" w:hAnsi="Times New Roman"/>
          <w:sz w:val="24"/>
          <w:szCs w:val="24"/>
          <w:shd w:val="clear" w:color="auto" w:fill="FFFFFF"/>
        </w:rPr>
        <w:t>а 4.12% са собственост на испанската</w:t>
      </w:r>
      <w:r w:rsidRPr="0070750C">
        <w:rPr>
          <w:rStyle w:val="apple-converted-space"/>
          <w:rFonts w:ascii="Times New Roman" w:hAnsi="Times New Roman"/>
          <w:sz w:val="24"/>
          <w:szCs w:val="24"/>
          <w:shd w:val="clear" w:color="auto" w:fill="FFFFFF"/>
        </w:rPr>
        <w:t> </w:t>
      </w:r>
      <w:r w:rsidRPr="002D0A14">
        <w:rPr>
          <w:rFonts w:ascii="Times New Roman" w:hAnsi="Times New Roman"/>
          <w:sz w:val="24"/>
          <w:szCs w:val="24"/>
          <w:shd w:val="clear" w:color="auto" w:fill="FFFFFF"/>
        </w:rPr>
        <w:t>SEPI</w:t>
      </w:r>
      <w:r w:rsidRPr="0070750C">
        <w:rPr>
          <w:rStyle w:val="apple-converted-space"/>
          <w:rFonts w:ascii="Times New Roman" w:hAnsi="Times New Roman"/>
          <w:sz w:val="24"/>
          <w:szCs w:val="24"/>
          <w:shd w:val="clear" w:color="auto" w:fill="FFFFFF"/>
        </w:rPr>
        <w:t> </w:t>
      </w:r>
      <w:r w:rsidRPr="0070750C">
        <w:rPr>
          <w:rFonts w:ascii="Times New Roman" w:hAnsi="Times New Roman"/>
          <w:sz w:val="24"/>
          <w:szCs w:val="24"/>
          <w:shd w:val="clear" w:color="auto" w:fill="FFFFFF"/>
        </w:rPr>
        <w:t>(Sociedad Estatal de Participaciones Industriales). Останалите 72.37 на сто са на институционални инвеститори, фондове и други частни структури</w:t>
      </w:r>
      <w:r w:rsidRPr="0070750C">
        <w:rPr>
          <w:rStyle w:val="FootnoteReference"/>
          <w:rFonts w:ascii="Times New Roman" w:hAnsi="Times New Roman"/>
          <w:sz w:val="24"/>
          <w:szCs w:val="24"/>
          <w:shd w:val="clear" w:color="auto" w:fill="FFFFFF"/>
        </w:rPr>
        <w:footnoteReference w:id="19"/>
      </w:r>
      <w:r w:rsidRPr="0070750C">
        <w:rPr>
          <w:rFonts w:ascii="Times New Roman" w:hAnsi="Times New Roman"/>
          <w:sz w:val="24"/>
          <w:szCs w:val="24"/>
          <w:shd w:val="clear" w:color="auto" w:fill="FFFFFF"/>
        </w:rPr>
        <w:t xml:space="preserve">. </w:t>
      </w:r>
    </w:p>
    <w:p w:rsidR="002D0A14" w:rsidRPr="0070750C" w:rsidRDefault="002D0A14" w:rsidP="002A5D24">
      <w:pPr>
        <w:ind w:firstLine="720"/>
        <w:jc w:val="both"/>
        <w:rPr>
          <w:rFonts w:ascii="Times New Roman" w:hAnsi="Times New Roman"/>
          <w:sz w:val="24"/>
          <w:szCs w:val="24"/>
        </w:rPr>
      </w:pPr>
      <w:r w:rsidRPr="0070750C">
        <w:rPr>
          <w:rFonts w:ascii="Times New Roman" w:hAnsi="Times New Roman"/>
          <w:sz w:val="24"/>
          <w:szCs w:val="24"/>
        </w:rPr>
        <w:t xml:space="preserve">В рамките на "Общата политика в областта на европейската сигурност и отбрана", разработен през 1999 г., </w:t>
      </w:r>
      <w:r>
        <w:rPr>
          <w:rFonts w:ascii="Times New Roman" w:hAnsi="Times New Roman"/>
          <w:sz w:val="24"/>
          <w:szCs w:val="24"/>
        </w:rPr>
        <w:t xml:space="preserve">Европейският съюз </w:t>
      </w:r>
      <w:r w:rsidRPr="0070750C">
        <w:rPr>
          <w:rFonts w:ascii="Times New Roman" w:hAnsi="Times New Roman"/>
          <w:sz w:val="24"/>
          <w:szCs w:val="24"/>
        </w:rPr>
        <w:t xml:space="preserve"> извършва независимо и осъществява различни дейности - както цивилни и военни. ЕС поддържа  международни военни и цивилни мисии в Афганистан, Босна и Херцеговина, Конго, Мали, Молдова, Либия, Нигер, Ирак, Косово, Палестинските територии, Сомалия, Южен Судан и Украйна. Повече от 13 подобри мисии на ЕС вече са приключили.</w:t>
      </w:r>
    </w:p>
    <w:p w:rsidR="002D0A14" w:rsidRPr="0070750C" w:rsidRDefault="002D0A14" w:rsidP="002A5D24">
      <w:pPr>
        <w:ind w:firstLine="720"/>
        <w:jc w:val="both"/>
        <w:rPr>
          <w:rFonts w:ascii="Times New Roman" w:hAnsi="Times New Roman"/>
          <w:sz w:val="24"/>
          <w:szCs w:val="24"/>
        </w:rPr>
      </w:pPr>
      <w:r w:rsidRPr="0070750C">
        <w:rPr>
          <w:rFonts w:ascii="Times New Roman" w:hAnsi="Times New Roman"/>
          <w:sz w:val="24"/>
          <w:szCs w:val="24"/>
        </w:rPr>
        <w:t>Основните проблеми свързани със създаването на общи въоръжени сили са: липсата на единно виждане на страните членки от такава необходимост, сложност на взаимоотношенията „НАТО и Европейски съюз”; трудното постигане на съгласие относно географските  райони за действие; политиката на САЩ и др..</w:t>
      </w:r>
    </w:p>
    <w:p w:rsidR="002D0A14" w:rsidRPr="0070750C" w:rsidRDefault="002D0A14" w:rsidP="002A5D24">
      <w:pPr>
        <w:ind w:firstLine="720"/>
        <w:jc w:val="both"/>
        <w:rPr>
          <w:rFonts w:ascii="Times New Roman" w:hAnsi="Times New Roman"/>
          <w:sz w:val="24"/>
          <w:szCs w:val="24"/>
        </w:rPr>
      </w:pPr>
      <w:r w:rsidRPr="0070750C">
        <w:rPr>
          <w:rFonts w:ascii="Times New Roman" w:hAnsi="Times New Roman"/>
          <w:sz w:val="24"/>
          <w:szCs w:val="24"/>
        </w:rPr>
        <w:t>Германия, Франция, Холандия, Полша и други по-малки страни подкрепят идеята за създаване на общи въоръжени сили.</w:t>
      </w:r>
      <w:r w:rsidRPr="0070750C">
        <w:rPr>
          <w:rFonts w:ascii="Times New Roman" w:hAnsi="Times New Roman"/>
          <w:sz w:val="24"/>
          <w:szCs w:val="24"/>
          <w:lang w:val="ru-RU"/>
        </w:rPr>
        <w:t xml:space="preserve"> </w:t>
      </w:r>
      <w:r w:rsidRPr="0070750C">
        <w:rPr>
          <w:rFonts w:ascii="Times New Roman" w:hAnsi="Times New Roman"/>
          <w:sz w:val="24"/>
          <w:szCs w:val="24"/>
        </w:rPr>
        <w:t xml:space="preserve">Великобритания вижда създаването на армията на </w:t>
      </w:r>
      <w:r>
        <w:rPr>
          <w:rFonts w:ascii="Times New Roman" w:hAnsi="Times New Roman"/>
          <w:sz w:val="24"/>
          <w:szCs w:val="24"/>
        </w:rPr>
        <w:t xml:space="preserve">Европейския съюз </w:t>
      </w:r>
      <w:r w:rsidRPr="0070750C">
        <w:rPr>
          <w:rFonts w:ascii="Times New Roman" w:hAnsi="Times New Roman"/>
          <w:sz w:val="24"/>
          <w:szCs w:val="24"/>
        </w:rPr>
        <w:t xml:space="preserve"> като стъпка към по-голяма федерализация и отслабване на ролята на националните държави в Европа. За британците  трансатлантическите отношения обикновено са по-важни от европейските.</w:t>
      </w:r>
    </w:p>
    <w:p w:rsidR="002D0A14" w:rsidRPr="0070750C" w:rsidRDefault="002D0A14" w:rsidP="002A5D24">
      <w:pPr>
        <w:ind w:firstLine="720"/>
        <w:jc w:val="both"/>
        <w:rPr>
          <w:rFonts w:ascii="Times New Roman" w:hAnsi="Times New Roman"/>
          <w:sz w:val="24"/>
          <w:szCs w:val="24"/>
        </w:rPr>
      </w:pPr>
      <w:r w:rsidRPr="0070750C">
        <w:rPr>
          <w:rFonts w:ascii="Times New Roman" w:hAnsi="Times New Roman"/>
          <w:sz w:val="24"/>
          <w:szCs w:val="24"/>
        </w:rPr>
        <w:t xml:space="preserve">Друг чувствителен въпрос също е по отношение на задълженията на държавите-членки, определен от </w:t>
      </w:r>
      <w:r>
        <w:rPr>
          <w:rFonts w:ascii="Times New Roman" w:hAnsi="Times New Roman"/>
          <w:sz w:val="24"/>
          <w:szCs w:val="24"/>
        </w:rPr>
        <w:t>Европейския съюз</w:t>
      </w:r>
      <w:r w:rsidRPr="0070750C">
        <w:rPr>
          <w:rFonts w:ascii="Times New Roman" w:hAnsi="Times New Roman"/>
          <w:sz w:val="24"/>
          <w:szCs w:val="24"/>
        </w:rPr>
        <w:t xml:space="preserve">, които извършват обща отбрана в рамките на Северноатлантическия договор. В отговор на критичните гласове относно дублиращи се структури на двете организации, неоправдани финансови разходи за въоръжаване и отбрана и др., говорителя на Европейската комисия  Мина Андреева казва: "Разполагаме с изследвания, които показват, че общото европейско сътрудничество в областта на отбраната може да доведе до икономии в размер до 120 млрд. евро всяка година". </w:t>
      </w:r>
    </w:p>
    <w:p w:rsidR="002D0A14" w:rsidRPr="0070750C" w:rsidRDefault="002D0A14" w:rsidP="002A5D24">
      <w:pPr>
        <w:ind w:firstLine="720"/>
        <w:jc w:val="both"/>
        <w:rPr>
          <w:rFonts w:ascii="Times New Roman" w:hAnsi="Times New Roman"/>
          <w:sz w:val="24"/>
          <w:szCs w:val="24"/>
        </w:rPr>
      </w:pPr>
      <w:r w:rsidRPr="0070750C">
        <w:rPr>
          <w:rFonts w:ascii="Times New Roman" w:hAnsi="Times New Roman"/>
          <w:sz w:val="24"/>
          <w:szCs w:val="24"/>
        </w:rPr>
        <w:lastRenderedPageBreak/>
        <w:t>Проблем</w:t>
      </w:r>
      <w:r>
        <w:rPr>
          <w:rFonts w:ascii="Times New Roman" w:hAnsi="Times New Roman"/>
          <w:sz w:val="24"/>
          <w:szCs w:val="24"/>
        </w:rPr>
        <w:t xml:space="preserve"> е и</w:t>
      </w:r>
      <w:r w:rsidRPr="0070750C">
        <w:rPr>
          <w:rFonts w:ascii="Times New Roman" w:hAnsi="Times New Roman"/>
          <w:sz w:val="24"/>
          <w:szCs w:val="24"/>
        </w:rPr>
        <w:t xml:space="preserve"> съгласието относно географските  райони за действие на </w:t>
      </w:r>
      <w:r>
        <w:rPr>
          <w:rFonts w:ascii="Times New Roman" w:hAnsi="Times New Roman"/>
          <w:sz w:val="24"/>
          <w:szCs w:val="24"/>
        </w:rPr>
        <w:t xml:space="preserve">едни </w:t>
      </w:r>
      <w:r w:rsidRPr="0070750C">
        <w:rPr>
          <w:rFonts w:ascii="Times New Roman" w:hAnsi="Times New Roman"/>
          <w:sz w:val="24"/>
          <w:szCs w:val="24"/>
        </w:rPr>
        <w:t>Въоръжените сили на Европа. Като такива могат да се посочат Африка, Близкия Изток, Централна Азия, Кавказ и Балканите. Тук е асоциацията с  член 6 на Северноатлантическия договор</w:t>
      </w:r>
      <w:r w:rsidRPr="0070750C">
        <w:rPr>
          <w:rStyle w:val="FootnoteReference"/>
          <w:rFonts w:ascii="Times New Roman" w:hAnsi="Times New Roman"/>
          <w:sz w:val="24"/>
          <w:szCs w:val="24"/>
        </w:rPr>
        <w:footnoteReference w:id="20"/>
      </w:r>
      <w:r w:rsidRPr="0070750C">
        <w:rPr>
          <w:rFonts w:ascii="Times New Roman" w:hAnsi="Times New Roman"/>
          <w:sz w:val="24"/>
          <w:szCs w:val="24"/>
        </w:rPr>
        <w:t xml:space="preserve">, който ограничава района, който НАТО покрива, за да не би да се направи косвеният извод, че САЩ поемат по-широки задължения, като например защита на колониалните владения на новите си, по това време, Западноевропейски партньори по договора.  </w:t>
      </w:r>
    </w:p>
    <w:p w:rsidR="002D0A14" w:rsidRPr="0070750C" w:rsidRDefault="002D0A14" w:rsidP="002A5D24">
      <w:pPr>
        <w:ind w:firstLine="720"/>
        <w:jc w:val="both"/>
        <w:rPr>
          <w:rFonts w:ascii="Times New Roman" w:hAnsi="Times New Roman"/>
          <w:sz w:val="24"/>
          <w:szCs w:val="24"/>
        </w:rPr>
      </w:pPr>
      <w:r w:rsidRPr="0070750C">
        <w:rPr>
          <w:rFonts w:ascii="Times New Roman" w:hAnsi="Times New Roman"/>
          <w:sz w:val="24"/>
          <w:szCs w:val="24"/>
        </w:rPr>
        <w:t>Според някои експерти САЩ винаги са ревнували Европа от опитите за отбранителни проекти извън НАТО. Например на среща на НАТО в Берлин (3 юни 1996 г.) се решава да създаде европейски стълб на НАТО под наблюдението на ЗЕС. Замисълът е той да се намесва там, където алиансът не желае и частично да облекчи ангажиментите на САЩ. Решението идва след войната в Босна и Херцеговина. В същото време тогавашният американски държавен секретар Мадлийн Олбрайт начертава “червените линии” на САЩ около европейския стълб, известни като “трите Д” – никакво дублиране (duplication), никаква дискриминация срещу членове на НАТО извън ЕС (discrimination – има се предвид Турция), никакво отделяне (decoupling) на Европа от САЩ.</w:t>
      </w:r>
    </w:p>
    <w:p w:rsidR="002D0A14" w:rsidRPr="0070750C" w:rsidRDefault="002D0A14" w:rsidP="002A5D24">
      <w:pPr>
        <w:ind w:firstLine="720"/>
        <w:jc w:val="both"/>
        <w:rPr>
          <w:rFonts w:ascii="Times New Roman" w:hAnsi="Times New Roman"/>
          <w:sz w:val="24"/>
          <w:szCs w:val="24"/>
        </w:rPr>
      </w:pPr>
      <w:r w:rsidRPr="0070750C">
        <w:rPr>
          <w:rFonts w:ascii="Times New Roman" w:hAnsi="Times New Roman"/>
          <w:sz w:val="24"/>
          <w:szCs w:val="24"/>
        </w:rPr>
        <w:t>Ситуацията в момента не е точно така. САЩ преориентират центъра на външната си политика към Азия и Тихия океан и очакват от Европа все повече да поема сама отговорности в кризи, където те не желаят да се намесват. Тук могат да се посочат Босна и Херцеговина, Украйна, Либия, Мали.  Нещо повече, не минава среща на НАТО, където САЩ да не напомнят, че посрещат ¾ от разходите на алианса.</w:t>
      </w:r>
    </w:p>
    <w:p w:rsidR="002D0A14" w:rsidRPr="0070750C" w:rsidRDefault="002D0A14" w:rsidP="002A5D24">
      <w:pPr>
        <w:ind w:firstLine="720"/>
        <w:jc w:val="both"/>
        <w:rPr>
          <w:rFonts w:ascii="Times New Roman" w:hAnsi="Times New Roman"/>
          <w:sz w:val="24"/>
          <w:szCs w:val="24"/>
        </w:rPr>
      </w:pPr>
      <w:r w:rsidRPr="0070750C">
        <w:rPr>
          <w:rFonts w:ascii="Times New Roman" w:hAnsi="Times New Roman"/>
          <w:sz w:val="24"/>
          <w:szCs w:val="24"/>
        </w:rPr>
        <w:t xml:space="preserve">След войните на Балканите, в Ирак и в Афганистан САЩ са все по-малко склонни и готови да се ангажират в решаването на всяка </w:t>
      </w:r>
      <w:r>
        <w:rPr>
          <w:rFonts w:ascii="Times New Roman" w:hAnsi="Times New Roman"/>
          <w:sz w:val="24"/>
          <w:szCs w:val="24"/>
        </w:rPr>
        <w:t xml:space="preserve">ново появила се </w:t>
      </w:r>
      <w:r w:rsidRPr="0070750C">
        <w:rPr>
          <w:rFonts w:ascii="Times New Roman" w:hAnsi="Times New Roman"/>
          <w:sz w:val="24"/>
          <w:szCs w:val="24"/>
        </w:rPr>
        <w:t xml:space="preserve">криза. Решенията в НАТО се вземат с консенсус, което означава, например че Турция може с вето до ограничи възможността на европейците да действат в свой интерес. Европа се нуждае  от автономна възможност да прави, каквото е необходимо, без да бъде спъвана с вето извън </w:t>
      </w:r>
      <w:r>
        <w:rPr>
          <w:rFonts w:ascii="Times New Roman" w:hAnsi="Times New Roman"/>
          <w:sz w:val="24"/>
          <w:szCs w:val="24"/>
        </w:rPr>
        <w:t>Европейския съюз</w:t>
      </w:r>
      <w:r w:rsidRPr="0070750C">
        <w:rPr>
          <w:rFonts w:ascii="Times New Roman" w:hAnsi="Times New Roman"/>
          <w:sz w:val="24"/>
          <w:szCs w:val="24"/>
        </w:rPr>
        <w:t>.</w:t>
      </w:r>
    </w:p>
    <w:p w:rsidR="002D0A14" w:rsidRPr="0070750C" w:rsidRDefault="002D0A14" w:rsidP="002A5D24">
      <w:pPr>
        <w:ind w:firstLine="720"/>
        <w:jc w:val="both"/>
        <w:rPr>
          <w:rFonts w:ascii="Times New Roman" w:hAnsi="Times New Roman"/>
          <w:sz w:val="24"/>
          <w:szCs w:val="24"/>
        </w:rPr>
      </w:pPr>
      <w:r w:rsidRPr="0070750C">
        <w:rPr>
          <w:rFonts w:ascii="Times New Roman" w:hAnsi="Times New Roman"/>
          <w:sz w:val="24"/>
          <w:szCs w:val="24"/>
        </w:rPr>
        <w:t xml:space="preserve">Вариантите за еволюционно изграждане на Европейски въоръжени сили се свеждат до два: „отгоре надолу” и „отдолу на горе”. </w:t>
      </w:r>
    </w:p>
    <w:p w:rsidR="002D0A14" w:rsidRPr="0070750C" w:rsidRDefault="002D0A14" w:rsidP="002A5D24">
      <w:pPr>
        <w:ind w:firstLine="720"/>
        <w:jc w:val="both"/>
        <w:rPr>
          <w:rFonts w:ascii="Times New Roman" w:hAnsi="Times New Roman"/>
          <w:sz w:val="24"/>
          <w:szCs w:val="24"/>
        </w:rPr>
      </w:pPr>
      <w:r w:rsidRPr="0070750C">
        <w:rPr>
          <w:rFonts w:ascii="Times New Roman" w:hAnsi="Times New Roman"/>
          <w:sz w:val="24"/>
          <w:szCs w:val="24"/>
        </w:rPr>
        <w:t>Еволюционно изграждане на Европейски въоръжени сили от горе надолу. Тук се открояват три задачи: изграждане и поддържане на постоянен европейски щаб по отбраната, постоянни европейски сили за бързо реагиране, които да са на разположение в случаи на кризи и европейска „бяла книга за отбраната“, като първообраз на европейска „отбранителна стратегия“.</w:t>
      </w:r>
    </w:p>
    <w:p w:rsidR="002D0A14" w:rsidRPr="0070750C" w:rsidRDefault="002D0A14" w:rsidP="002A5D24">
      <w:pPr>
        <w:ind w:firstLine="720"/>
        <w:jc w:val="both"/>
        <w:rPr>
          <w:rFonts w:ascii="Times New Roman" w:hAnsi="Times New Roman"/>
          <w:sz w:val="24"/>
          <w:szCs w:val="24"/>
        </w:rPr>
      </w:pPr>
      <w:r w:rsidRPr="0070750C">
        <w:rPr>
          <w:rFonts w:ascii="Times New Roman" w:hAnsi="Times New Roman"/>
          <w:sz w:val="24"/>
          <w:szCs w:val="24"/>
        </w:rPr>
        <w:t xml:space="preserve">Трите задачи са твърде амбициозни и изискват промени в договора на ЕС. Идеята не е да се премахнат националните армии, но в определен момент, извън рамките на съществуващия договор, </w:t>
      </w:r>
      <w:r>
        <w:rPr>
          <w:rFonts w:ascii="Times New Roman" w:hAnsi="Times New Roman"/>
          <w:sz w:val="24"/>
          <w:szCs w:val="24"/>
        </w:rPr>
        <w:t>Европейския</w:t>
      </w:r>
      <w:r>
        <w:rPr>
          <w:rFonts w:ascii="Times New Roman" w:hAnsi="Times New Roman"/>
          <w:sz w:val="24"/>
          <w:szCs w:val="24"/>
          <w:lang w:val="en-US"/>
        </w:rPr>
        <w:t>t</w:t>
      </w:r>
      <w:r>
        <w:rPr>
          <w:rFonts w:ascii="Times New Roman" w:hAnsi="Times New Roman"/>
          <w:sz w:val="24"/>
          <w:szCs w:val="24"/>
        </w:rPr>
        <w:t xml:space="preserve"> съюз </w:t>
      </w:r>
      <w:r w:rsidRPr="0070750C">
        <w:rPr>
          <w:rFonts w:ascii="Times New Roman" w:hAnsi="Times New Roman"/>
          <w:sz w:val="24"/>
          <w:szCs w:val="24"/>
        </w:rPr>
        <w:t xml:space="preserve"> да </w:t>
      </w:r>
      <w:r>
        <w:rPr>
          <w:rFonts w:ascii="Times New Roman" w:hAnsi="Times New Roman"/>
          <w:sz w:val="24"/>
          <w:szCs w:val="24"/>
        </w:rPr>
        <w:t>притежава</w:t>
      </w:r>
      <w:r w:rsidRPr="0070750C">
        <w:rPr>
          <w:rFonts w:ascii="Times New Roman" w:hAnsi="Times New Roman"/>
          <w:sz w:val="24"/>
          <w:szCs w:val="24"/>
        </w:rPr>
        <w:t xml:space="preserve"> общи сили, където граждани от всички европейски страни да могат пряко да кандидатстват</w:t>
      </w:r>
      <w:r>
        <w:rPr>
          <w:rFonts w:ascii="Times New Roman" w:hAnsi="Times New Roman"/>
          <w:sz w:val="24"/>
          <w:szCs w:val="24"/>
        </w:rPr>
        <w:t xml:space="preserve">, </w:t>
      </w:r>
      <w:r w:rsidRPr="0070750C">
        <w:rPr>
          <w:rFonts w:ascii="Times New Roman" w:hAnsi="Times New Roman"/>
          <w:sz w:val="24"/>
          <w:szCs w:val="24"/>
        </w:rPr>
        <w:t>да се обучават</w:t>
      </w:r>
      <w:r>
        <w:rPr>
          <w:rFonts w:ascii="Times New Roman" w:hAnsi="Times New Roman"/>
          <w:sz w:val="24"/>
          <w:szCs w:val="24"/>
        </w:rPr>
        <w:t xml:space="preserve"> и да служат</w:t>
      </w:r>
      <w:r w:rsidRPr="0070750C">
        <w:rPr>
          <w:rFonts w:ascii="Times New Roman" w:hAnsi="Times New Roman"/>
          <w:sz w:val="24"/>
          <w:szCs w:val="24"/>
        </w:rPr>
        <w:t xml:space="preserve">. Да има нещо на общо европейско разположение в случай на нужда. Това не трябва да бъде  чуждестранен легион. Това трябва да е легион на Европа, под политически  контрол на </w:t>
      </w:r>
      <w:r>
        <w:rPr>
          <w:rFonts w:ascii="Times New Roman" w:hAnsi="Times New Roman"/>
          <w:sz w:val="24"/>
          <w:szCs w:val="24"/>
        </w:rPr>
        <w:t>Европейския съюз</w:t>
      </w:r>
      <w:r w:rsidRPr="0070750C">
        <w:rPr>
          <w:rFonts w:ascii="Times New Roman" w:hAnsi="Times New Roman"/>
          <w:sz w:val="24"/>
          <w:szCs w:val="24"/>
        </w:rPr>
        <w:t>, с европейско командване.</w:t>
      </w:r>
    </w:p>
    <w:p w:rsidR="002D0A14" w:rsidRPr="0070750C" w:rsidRDefault="002D0A14" w:rsidP="002A5D24">
      <w:pPr>
        <w:ind w:firstLine="720"/>
        <w:jc w:val="both"/>
        <w:rPr>
          <w:rFonts w:ascii="Times New Roman" w:hAnsi="Times New Roman"/>
          <w:sz w:val="24"/>
          <w:szCs w:val="24"/>
        </w:rPr>
      </w:pPr>
      <w:r>
        <w:rPr>
          <w:rFonts w:ascii="Times New Roman" w:hAnsi="Times New Roman"/>
          <w:sz w:val="24"/>
          <w:szCs w:val="24"/>
        </w:rPr>
        <w:lastRenderedPageBreak/>
        <w:t>Европейския</w:t>
      </w:r>
      <w:r>
        <w:rPr>
          <w:rFonts w:ascii="Times New Roman" w:hAnsi="Times New Roman"/>
          <w:sz w:val="24"/>
          <w:szCs w:val="24"/>
          <w:lang w:val="en-US"/>
        </w:rPr>
        <w:t>t</w:t>
      </w:r>
      <w:r>
        <w:rPr>
          <w:rFonts w:ascii="Times New Roman" w:hAnsi="Times New Roman"/>
          <w:sz w:val="24"/>
          <w:szCs w:val="24"/>
        </w:rPr>
        <w:t xml:space="preserve"> съюз </w:t>
      </w:r>
      <w:r w:rsidRPr="0070750C">
        <w:rPr>
          <w:rFonts w:ascii="Times New Roman" w:hAnsi="Times New Roman"/>
          <w:sz w:val="24"/>
          <w:szCs w:val="24"/>
        </w:rPr>
        <w:t xml:space="preserve"> вече има част от елементите на общата отбрана като например общо военно командване на цивилни и военни мисии, общ ситуационен център, общ оперативен център, който не се нарича “щаб”, защото Великобритания не е съгласна.</w:t>
      </w:r>
    </w:p>
    <w:p w:rsidR="002D0A14" w:rsidRPr="0070750C" w:rsidRDefault="002D0A14" w:rsidP="002A5D24">
      <w:pPr>
        <w:ind w:firstLine="720"/>
        <w:jc w:val="both"/>
        <w:rPr>
          <w:rFonts w:ascii="Times New Roman" w:hAnsi="Times New Roman"/>
          <w:sz w:val="24"/>
          <w:szCs w:val="24"/>
        </w:rPr>
      </w:pPr>
      <w:r w:rsidRPr="0070750C">
        <w:rPr>
          <w:rFonts w:ascii="Times New Roman" w:hAnsi="Times New Roman"/>
          <w:sz w:val="24"/>
          <w:szCs w:val="24"/>
        </w:rPr>
        <w:t xml:space="preserve">Европейският съюз се нуждае от нови стратегически документи, регламентиращи политическата рамка за вземане на решение в областта на общата отбрана.  </w:t>
      </w:r>
    </w:p>
    <w:p w:rsidR="002D0A14" w:rsidRPr="0070750C" w:rsidRDefault="002D0A14" w:rsidP="002A5D24">
      <w:pPr>
        <w:ind w:firstLine="720"/>
        <w:jc w:val="both"/>
        <w:rPr>
          <w:rFonts w:ascii="Times New Roman" w:hAnsi="Times New Roman"/>
          <w:sz w:val="24"/>
          <w:szCs w:val="24"/>
        </w:rPr>
      </w:pPr>
      <w:r w:rsidRPr="0070750C">
        <w:rPr>
          <w:rFonts w:ascii="Times New Roman" w:hAnsi="Times New Roman"/>
          <w:sz w:val="24"/>
          <w:szCs w:val="24"/>
        </w:rPr>
        <w:t>Еволюционно изграждане на Европейски въоръжени сили от долу на горе „Европа пред свършен факт“</w:t>
      </w:r>
      <w:r w:rsidRPr="0070750C">
        <w:rPr>
          <w:rStyle w:val="FootnoteReference"/>
          <w:rFonts w:ascii="Times New Roman" w:hAnsi="Times New Roman"/>
          <w:sz w:val="24"/>
          <w:szCs w:val="24"/>
        </w:rPr>
        <w:footnoteReference w:id="21"/>
      </w:r>
      <w:r w:rsidRPr="0070750C">
        <w:rPr>
          <w:rFonts w:ascii="Times New Roman" w:hAnsi="Times New Roman"/>
          <w:sz w:val="24"/>
          <w:szCs w:val="24"/>
        </w:rPr>
        <w:t xml:space="preserve">. През  2014 година Германия и Холандия стартират проект за създаване на  европейска армия чрез сливане на части от двете национални армии. Според проекта 2100 холандски войници са под германско командване, но още не са определени германските военноморски части, които ще се контролират от холандците.  Планът е  да се създаде ядро на въоръжените сили на </w:t>
      </w:r>
      <w:r>
        <w:rPr>
          <w:rFonts w:ascii="Times New Roman" w:hAnsi="Times New Roman"/>
          <w:sz w:val="24"/>
          <w:szCs w:val="24"/>
        </w:rPr>
        <w:t>Европейския съюз</w:t>
      </w:r>
      <w:r w:rsidRPr="0070750C">
        <w:rPr>
          <w:rFonts w:ascii="Times New Roman" w:hAnsi="Times New Roman"/>
          <w:sz w:val="24"/>
          <w:szCs w:val="24"/>
        </w:rPr>
        <w:t xml:space="preserve">.  Срещу това се противопоставя Великобритания. Чешката република също е започнал преговори за участие в проекта. За пръв път в историята батальон от 600 немски войници ще премине под полско командване. На реципрочни начала полски батальон ще се командва от германците. Все още не е ясно кои точно части ще участват в размененото командване, но се предполага, че те ще са базирани по полско-германската граница и че промяната ще влезе в сила в средата на 2016 г. </w:t>
      </w:r>
    </w:p>
    <w:p w:rsidR="002D0A14" w:rsidRPr="0070750C" w:rsidRDefault="002D0A14" w:rsidP="002A5D24">
      <w:pPr>
        <w:ind w:firstLine="720"/>
        <w:jc w:val="both"/>
        <w:rPr>
          <w:rFonts w:ascii="Times New Roman" w:hAnsi="Times New Roman"/>
          <w:sz w:val="24"/>
          <w:szCs w:val="24"/>
        </w:rPr>
      </w:pPr>
      <w:r w:rsidRPr="0070750C">
        <w:rPr>
          <w:rFonts w:ascii="Times New Roman" w:hAnsi="Times New Roman"/>
          <w:sz w:val="24"/>
          <w:szCs w:val="24"/>
        </w:rPr>
        <w:t xml:space="preserve">В заключение, през ХХI век </w:t>
      </w:r>
      <w:r>
        <w:rPr>
          <w:rFonts w:ascii="Times New Roman" w:hAnsi="Times New Roman"/>
          <w:sz w:val="24"/>
          <w:szCs w:val="24"/>
        </w:rPr>
        <w:t xml:space="preserve">Европейския съюз </w:t>
      </w:r>
      <w:r w:rsidRPr="0070750C">
        <w:rPr>
          <w:rFonts w:ascii="Times New Roman" w:hAnsi="Times New Roman"/>
          <w:sz w:val="24"/>
          <w:szCs w:val="24"/>
        </w:rPr>
        <w:t xml:space="preserve">трябва да може да използва военна сила, за да защитава и налага своите интереси и защитава своите ценности. Военна сила с изградена структура, способна да функционира в многостранна организация за сигурност с общи оперативни процедури, ефективна система за командване и контрол, ефективна логистична поддръжка, значителни транспортни възможности и добре подготвени и способни на взаимозаменяемост въоръжени сили. </w:t>
      </w:r>
    </w:p>
    <w:p w:rsidR="002D0A14" w:rsidRPr="0070750C" w:rsidRDefault="002D0A14" w:rsidP="002A5D24">
      <w:pPr>
        <w:ind w:firstLine="720"/>
        <w:jc w:val="both"/>
        <w:rPr>
          <w:rFonts w:ascii="Times New Roman" w:hAnsi="Times New Roman"/>
          <w:sz w:val="24"/>
          <w:szCs w:val="24"/>
        </w:rPr>
      </w:pPr>
      <w:r w:rsidRPr="0070750C">
        <w:rPr>
          <w:rFonts w:ascii="Times New Roman" w:hAnsi="Times New Roman"/>
          <w:sz w:val="24"/>
          <w:szCs w:val="24"/>
        </w:rPr>
        <w:t xml:space="preserve">Европа трябва да притежава: стратегически ресурси и най-доброто въоръжение и способности в света; широк спектър въоръжени сили с равнище на умения, които им дават възможност да изпълнят мисия от всякакъв мащаб; способност да се предоставят на международни организации широки и многовариантни възможности за планиране; Механизъм да се изработва и допринася за базисен политически консенсус по трудни въпроси. </w:t>
      </w:r>
    </w:p>
    <w:p w:rsidR="002D0A14" w:rsidRDefault="002D0A14" w:rsidP="002A5D24">
      <w:pPr>
        <w:ind w:firstLine="720"/>
        <w:jc w:val="both"/>
        <w:rPr>
          <w:rFonts w:ascii="Times New Roman" w:hAnsi="Times New Roman"/>
          <w:sz w:val="24"/>
          <w:szCs w:val="24"/>
        </w:rPr>
      </w:pPr>
      <w:r w:rsidRPr="0070750C">
        <w:rPr>
          <w:rFonts w:ascii="Times New Roman" w:hAnsi="Times New Roman"/>
          <w:sz w:val="24"/>
          <w:szCs w:val="24"/>
        </w:rPr>
        <w:t xml:space="preserve">Една съвместна европейска армия ще изпрати ясен сигнал към света, че Европа е готова и подготвена да поема  отговорност за собствената си сигурност и отбрана. За да стане потенциалът реалност обаче, трябва политическа воля. Тя все още липсва. Отбраната е на книга обща политика, а на дело – национално поле на компетентност. Задължителното общо съгласие за европейски решения се постига трудно. </w:t>
      </w:r>
    </w:p>
    <w:p w:rsidR="002D0A14" w:rsidRDefault="002D0A14" w:rsidP="002D0A14">
      <w:pPr>
        <w:spacing w:line="360" w:lineRule="auto"/>
        <w:ind w:firstLine="720"/>
        <w:jc w:val="both"/>
        <w:rPr>
          <w:rFonts w:ascii="Times New Roman" w:hAnsi="Times New Roman"/>
          <w:sz w:val="24"/>
          <w:szCs w:val="24"/>
        </w:rPr>
      </w:pPr>
    </w:p>
    <w:p w:rsidR="00FB40B5" w:rsidRDefault="00FB40B5" w:rsidP="002D0A14">
      <w:pPr>
        <w:spacing w:line="360" w:lineRule="auto"/>
        <w:ind w:firstLine="720"/>
        <w:jc w:val="both"/>
        <w:rPr>
          <w:rFonts w:ascii="Times New Roman" w:hAnsi="Times New Roman"/>
          <w:sz w:val="24"/>
          <w:szCs w:val="24"/>
        </w:rPr>
      </w:pPr>
    </w:p>
    <w:p w:rsidR="002D0A14" w:rsidRPr="00916428" w:rsidRDefault="00916428" w:rsidP="00916428">
      <w:pPr>
        <w:spacing w:line="360" w:lineRule="auto"/>
        <w:jc w:val="both"/>
        <w:rPr>
          <w:rFonts w:ascii="Times New Roman" w:hAnsi="Times New Roman"/>
          <w:b/>
          <w:sz w:val="24"/>
          <w:szCs w:val="24"/>
        </w:rPr>
      </w:pPr>
      <w:r w:rsidRPr="00916428">
        <w:rPr>
          <w:rFonts w:ascii="Times New Roman" w:hAnsi="Times New Roman"/>
          <w:b/>
          <w:sz w:val="24"/>
          <w:szCs w:val="24"/>
        </w:rPr>
        <w:t>Използвана литература</w:t>
      </w:r>
      <w:r w:rsidR="002D0A14" w:rsidRPr="00916428">
        <w:rPr>
          <w:rFonts w:ascii="Times New Roman" w:hAnsi="Times New Roman"/>
          <w:b/>
          <w:sz w:val="24"/>
          <w:szCs w:val="24"/>
        </w:rPr>
        <w:t>:</w:t>
      </w:r>
    </w:p>
    <w:p w:rsidR="002D0A14" w:rsidRPr="002D0A14" w:rsidRDefault="002D0A14" w:rsidP="00F064AB">
      <w:pPr>
        <w:pStyle w:val="FootnoteText"/>
        <w:numPr>
          <w:ilvl w:val="0"/>
          <w:numId w:val="1"/>
        </w:numPr>
        <w:ind w:left="284" w:hanging="284"/>
        <w:rPr>
          <w:rFonts w:ascii="Times New Roman" w:hAnsi="Times New Roman" w:cs="Times New Roman"/>
        </w:rPr>
      </w:pPr>
      <w:r w:rsidRPr="002D0A14">
        <w:rPr>
          <w:rFonts w:ascii="Times New Roman" w:hAnsi="Times New Roman" w:cs="Times New Roman"/>
        </w:rPr>
        <w:t xml:space="preserve">Ще има ли Европа собствени въоръжени сили? </w:t>
      </w:r>
      <w:r w:rsidRPr="002D0A14">
        <w:rPr>
          <w:rStyle w:val="Strong"/>
          <w:rFonts w:ascii="Times New Roman" w:eastAsiaTheme="majorEastAsia" w:hAnsi="Times New Roman" w:cs="Times New Roman"/>
          <w:b w:val="0"/>
          <w:shd w:val="clear" w:color="auto" w:fill="FFFFFF"/>
        </w:rPr>
        <w:t>a-specto. 31.08.2015 г. . http://a-specto.bg/eu-army/.</w:t>
      </w:r>
    </w:p>
    <w:p w:rsidR="002D0A14" w:rsidRPr="002D0A14" w:rsidRDefault="002D0A14" w:rsidP="00F064AB">
      <w:pPr>
        <w:pStyle w:val="FootnoteText"/>
        <w:numPr>
          <w:ilvl w:val="0"/>
          <w:numId w:val="1"/>
        </w:numPr>
        <w:ind w:left="284" w:hanging="284"/>
        <w:rPr>
          <w:rFonts w:ascii="Times New Roman" w:hAnsi="Times New Roman" w:cs="Times New Roman"/>
        </w:rPr>
      </w:pPr>
      <w:r w:rsidRPr="002D0A14">
        <w:rPr>
          <w:rFonts w:ascii="Times New Roman" w:hAnsi="Times New Roman" w:cs="Times New Roman"/>
        </w:rPr>
        <w:t>Договорът от Лисабон – отражение върху политиката за сигурност и отбрана на Европейския съюз, изводи и перспективи за България. МО на Република България. Дирекция „Политика за сигурност и отбрана”. София 2009.</w:t>
      </w:r>
    </w:p>
    <w:p w:rsidR="002D0A14" w:rsidRPr="002D0A14" w:rsidRDefault="002D0A14" w:rsidP="00F064AB">
      <w:pPr>
        <w:pStyle w:val="FootnoteText"/>
        <w:numPr>
          <w:ilvl w:val="0"/>
          <w:numId w:val="1"/>
        </w:numPr>
        <w:ind w:left="284" w:hanging="284"/>
        <w:rPr>
          <w:rFonts w:ascii="Times New Roman" w:hAnsi="Times New Roman" w:cs="Times New Roman"/>
        </w:rPr>
      </w:pPr>
      <w:r w:rsidRPr="002D0A14">
        <w:rPr>
          <w:rFonts w:ascii="Times New Roman" w:hAnsi="Times New Roman" w:cs="Times New Roman"/>
        </w:rPr>
        <w:t>Ще има ли Европа армия? http://glasove.com/categories/komentari/news/shte-ima-li-evropa-armiya.</w:t>
      </w:r>
    </w:p>
    <w:p w:rsidR="002D0A14" w:rsidRPr="002D0A14" w:rsidRDefault="002D0A14" w:rsidP="00F064AB">
      <w:pPr>
        <w:pStyle w:val="ListParagraph"/>
        <w:numPr>
          <w:ilvl w:val="0"/>
          <w:numId w:val="1"/>
        </w:numPr>
        <w:ind w:left="284" w:hanging="284"/>
        <w:rPr>
          <w:rFonts w:ascii="Times New Roman" w:hAnsi="Times New Roman" w:cs="Times New Roman"/>
          <w:sz w:val="20"/>
          <w:szCs w:val="20"/>
        </w:rPr>
      </w:pPr>
      <w:r w:rsidRPr="002D0A14">
        <w:rPr>
          <w:rStyle w:val="Strong"/>
          <w:rFonts w:ascii="Times New Roman" w:hAnsi="Times New Roman" w:cs="Times New Roman"/>
          <w:b w:val="0"/>
          <w:sz w:val="20"/>
          <w:szCs w:val="20"/>
        </w:rPr>
        <w:t xml:space="preserve">Христо А. Христов. Аспекти на общата политика за сигурност и отбрана на Европейския съюз. </w:t>
      </w:r>
    </w:p>
    <w:p w:rsidR="002D0A14" w:rsidRPr="002D0A14" w:rsidRDefault="002D0A14" w:rsidP="00F064AB">
      <w:pPr>
        <w:pStyle w:val="Heading2"/>
        <w:keepNext w:val="0"/>
        <w:keepLines w:val="0"/>
        <w:numPr>
          <w:ilvl w:val="0"/>
          <w:numId w:val="1"/>
        </w:numPr>
        <w:shd w:val="clear" w:color="auto" w:fill="FFFFFF"/>
        <w:spacing w:before="0"/>
        <w:ind w:left="284" w:hanging="284"/>
        <w:textAlignment w:val="baseline"/>
        <w:rPr>
          <w:rFonts w:ascii="Times New Roman" w:hAnsi="Times New Roman" w:cs="Times New Roman"/>
          <w:color w:val="auto"/>
          <w:sz w:val="20"/>
          <w:szCs w:val="20"/>
          <w:lang w:val="ru-RU"/>
        </w:rPr>
      </w:pPr>
      <w:r w:rsidRPr="002D0A14">
        <w:rPr>
          <w:rFonts w:ascii="Times New Roman" w:hAnsi="Times New Roman" w:cs="Times New Roman"/>
          <w:bCs/>
          <w:color w:val="auto"/>
          <w:sz w:val="20"/>
          <w:szCs w:val="20"/>
          <w:shd w:val="clear" w:color="auto" w:fill="FFFFFF"/>
        </w:rPr>
        <w:t>J</w:t>
      </w:r>
      <w:r w:rsidRPr="002D0A14">
        <w:rPr>
          <w:rFonts w:ascii="Times New Roman" w:hAnsi="Times New Roman" w:cs="Times New Roman"/>
          <w:bCs/>
          <w:color w:val="auto"/>
          <w:sz w:val="20"/>
          <w:szCs w:val="20"/>
          <w:shd w:val="clear" w:color="auto" w:fill="FFFFFF"/>
          <w:lang w:val="ru-RU"/>
        </w:rPr>
        <w:t>é</w:t>
      </w:r>
      <w:r w:rsidRPr="002D0A14">
        <w:rPr>
          <w:rFonts w:ascii="Times New Roman" w:hAnsi="Times New Roman" w:cs="Times New Roman"/>
          <w:bCs/>
          <w:color w:val="auto"/>
          <w:sz w:val="20"/>
          <w:szCs w:val="20"/>
          <w:shd w:val="clear" w:color="auto" w:fill="FFFFFF"/>
        </w:rPr>
        <w:t>r</w:t>
      </w:r>
      <w:r w:rsidRPr="002D0A14">
        <w:rPr>
          <w:rFonts w:ascii="Times New Roman" w:hAnsi="Times New Roman" w:cs="Times New Roman"/>
          <w:bCs/>
          <w:color w:val="auto"/>
          <w:sz w:val="20"/>
          <w:szCs w:val="20"/>
          <w:shd w:val="clear" w:color="auto" w:fill="FFFFFF"/>
          <w:lang w:val="ru-RU"/>
        </w:rPr>
        <w:t>ô</w:t>
      </w:r>
      <w:r w:rsidRPr="002D0A14">
        <w:rPr>
          <w:rFonts w:ascii="Times New Roman" w:hAnsi="Times New Roman" w:cs="Times New Roman"/>
          <w:bCs/>
          <w:color w:val="auto"/>
          <w:sz w:val="20"/>
          <w:szCs w:val="20"/>
          <w:shd w:val="clear" w:color="auto" w:fill="FFFFFF"/>
        </w:rPr>
        <w:t>me</w:t>
      </w:r>
      <w:r w:rsidRPr="002D0A14">
        <w:rPr>
          <w:rFonts w:ascii="Times New Roman" w:hAnsi="Times New Roman" w:cs="Times New Roman"/>
          <w:bCs/>
          <w:color w:val="auto"/>
          <w:sz w:val="20"/>
          <w:szCs w:val="20"/>
          <w:shd w:val="clear" w:color="auto" w:fill="FFFFFF"/>
          <w:lang w:val="ru-RU"/>
        </w:rPr>
        <w:t xml:space="preserve"> </w:t>
      </w:r>
      <w:r w:rsidRPr="002D0A14">
        <w:rPr>
          <w:rFonts w:ascii="Times New Roman" w:hAnsi="Times New Roman" w:cs="Times New Roman"/>
          <w:bCs/>
          <w:color w:val="auto"/>
          <w:sz w:val="20"/>
          <w:szCs w:val="20"/>
          <w:shd w:val="clear" w:color="auto" w:fill="FFFFFF"/>
        </w:rPr>
        <w:t>Legrand</w:t>
      </w:r>
      <w:r w:rsidRPr="002D0A14">
        <w:rPr>
          <w:rFonts w:ascii="Times New Roman" w:hAnsi="Times New Roman" w:cs="Times New Roman"/>
          <w:bCs/>
          <w:color w:val="auto"/>
          <w:sz w:val="20"/>
          <w:szCs w:val="20"/>
          <w:shd w:val="clear" w:color="auto" w:fill="FFFFFF"/>
          <w:lang w:val="ru-RU"/>
        </w:rPr>
        <w:t xml:space="preserve">. </w:t>
      </w:r>
      <w:r w:rsidRPr="002D0A14">
        <w:rPr>
          <w:rFonts w:ascii="Times New Roman" w:hAnsi="Times New Roman" w:cs="Times New Roman"/>
          <w:color w:val="auto"/>
          <w:sz w:val="20"/>
          <w:szCs w:val="20"/>
          <w:lang w:val="ru-RU"/>
        </w:rPr>
        <w:t xml:space="preserve">Обща политика за сигурност и отбрана. Европейски парламент. 11.2015. </w:t>
      </w:r>
      <w:hyperlink r:id="rId9" w:anchor="_ftn1" w:history="1">
        <w:r w:rsidRPr="002D0A14">
          <w:rPr>
            <w:rStyle w:val="Hyperlink"/>
            <w:rFonts w:ascii="Times New Roman" w:hAnsi="Times New Roman" w:cs="Times New Roman"/>
            <w:color w:val="auto"/>
            <w:sz w:val="20"/>
            <w:szCs w:val="20"/>
            <w:lang w:val="ru-RU"/>
          </w:rPr>
          <w:t>http://www.europarl.europa.eu/atyourservice/bg/displayFtu.html?ftuId=FTU_6.1.2.html#_ftn1</w:t>
        </w:r>
      </w:hyperlink>
      <w:r w:rsidRPr="002D0A14">
        <w:rPr>
          <w:rFonts w:ascii="Times New Roman" w:hAnsi="Times New Roman" w:cs="Times New Roman"/>
          <w:color w:val="auto"/>
          <w:sz w:val="20"/>
          <w:szCs w:val="20"/>
        </w:rPr>
        <w:t>.</w:t>
      </w:r>
    </w:p>
    <w:p w:rsidR="002D0A14" w:rsidRPr="002D0A14" w:rsidRDefault="002D0A14" w:rsidP="00F064AB">
      <w:pPr>
        <w:pStyle w:val="FootnoteText"/>
        <w:numPr>
          <w:ilvl w:val="0"/>
          <w:numId w:val="1"/>
        </w:numPr>
        <w:ind w:left="284" w:hanging="284"/>
        <w:rPr>
          <w:rFonts w:ascii="Times New Roman" w:hAnsi="Times New Roman" w:cs="Times New Roman"/>
        </w:rPr>
      </w:pPr>
      <w:r w:rsidRPr="002D0A14">
        <w:rPr>
          <w:rFonts w:ascii="Times New Roman" w:hAnsi="Times New Roman" w:cs="Times New Roman"/>
        </w:rPr>
        <w:t xml:space="preserve">European Aeronautic Defence and Space Company (EADS). </w:t>
      </w:r>
      <w:hyperlink r:id="rId10" w:history="1">
        <w:r w:rsidRPr="002D0A14">
          <w:rPr>
            <w:rStyle w:val="Hyperlink"/>
            <w:rFonts w:ascii="Times New Roman" w:hAnsi="Times New Roman" w:cs="Times New Roman"/>
            <w:color w:val="auto"/>
          </w:rPr>
          <w:t>http://www.britannica.com/topic/European-Aeronautic-Defence-and-Space-Company</w:t>
        </w:r>
      </w:hyperlink>
      <w:r w:rsidRPr="002D0A14">
        <w:rPr>
          <w:rFonts w:ascii="Times New Roman" w:hAnsi="Times New Roman" w:cs="Times New Roman"/>
        </w:rPr>
        <w:t xml:space="preserve">. </w:t>
      </w:r>
      <w:r w:rsidRPr="002D0A14">
        <w:rPr>
          <w:rStyle w:val="Strong"/>
          <w:rFonts w:ascii="Times New Roman" w:eastAsiaTheme="majorEastAsia" w:hAnsi="Times New Roman" w:cs="Times New Roman"/>
          <w:b w:val="0"/>
          <w:shd w:val="clear" w:color="auto" w:fill="FFFFFF"/>
        </w:rPr>
        <w:t xml:space="preserve"> </w:t>
      </w:r>
    </w:p>
    <w:p w:rsidR="002D0A14" w:rsidRPr="002D0A14" w:rsidRDefault="002D0A14" w:rsidP="00F064AB">
      <w:pPr>
        <w:pStyle w:val="ListParagraph"/>
        <w:numPr>
          <w:ilvl w:val="0"/>
          <w:numId w:val="1"/>
        </w:numPr>
        <w:ind w:left="284" w:hanging="284"/>
        <w:rPr>
          <w:rFonts w:ascii="Times New Roman" w:hAnsi="Times New Roman" w:cs="Times New Roman"/>
          <w:sz w:val="20"/>
          <w:szCs w:val="20"/>
        </w:rPr>
      </w:pPr>
      <w:r w:rsidRPr="002D0A14">
        <w:rPr>
          <w:rFonts w:ascii="Times New Roman" w:hAnsi="Times New Roman" w:cs="Times New Roman"/>
          <w:sz w:val="20"/>
          <w:szCs w:val="20"/>
          <w:lang w:val="en-US"/>
        </w:rPr>
        <w:lastRenderedPageBreak/>
        <w:t xml:space="preserve">Secret Plot Exposed: </w:t>
      </w:r>
      <w:r w:rsidRPr="002D0A14">
        <w:rPr>
          <w:rFonts w:ascii="Times New Roman" w:hAnsi="Times New Roman" w:cs="Times New Roman"/>
          <w:sz w:val="20"/>
          <w:szCs w:val="20"/>
        </w:rPr>
        <w:t xml:space="preserve">EU in stealth plan to set up </w:t>
      </w:r>
      <w:r w:rsidRPr="002D0A14">
        <w:rPr>
          <w:rFonts w:ascii="Times New Roman" w:hAnsi="Times New Roman" w:cs="Times New Roman"/>
          <w:sz w:val="20"/>
          <w:szCs w:val="20"/>
          <w:lang w:val="en-US"/>
        </w:rPr>
        <w:t>army</w:t>
      </w:r>
      <w:r w:rsidRPr="002D0A14">
        <w:rPr>
          <w:rFonts w:ascii="Times New Roman" w:hAnsi="Times New Roman" w:cs="Times New Roman"/>
          <w:sz w:val="20"/>
          <w:szCs w:val="20"/>
        </w:rPr>
        <w:t xml:space="preserve"> by merging German and Dutch forces. A</w:t>
      </w:r>
      <w:r w:rsidRPr="002D0A14">
        <w:rPr>
          <w:rFonts w:ascii="Times New Roman" w:hAnsi="Times New Roman" w:cs="Times New Roman"/>
          <w:sz w:val="20"/>
          <w:szCs w:val="20"/>
          <w:lang w:val="en-US"/>
        </w:rPr>
        <w:t>n</w:t>
      </w:r>
      <w:r w:rsidRPr="002D0A14">
        <w:rPr>
          <w:rFonts w:ascii="Times New Roman" w:hAnsi="Times New Roman" w:cs="Times New Roman"/>
          <w:sz w:val="20"/>
          <w:szCs w:val="20"/>
        </w:rPr>
        <w:t xml:space="preserve"> EU armed forces is being set up "by stealth" with the merger of the German and Dutch armies and navies, it has emerged. By D</w:t>
      </w:r>
      <w:r w:rsidRPr="002D0A14">
        <w:rPr>
          <w:rFonts w:ascii="Times New Roman" w:hAnsi="Times New Roman" w:cs="Times New Roman"/>
          <w:sz w:val="20"/>
          <w:szCs w:val="20"/>
          <w:lang w:val="en-US"/>
        </w:rPr>
        <w:t xml:space="preserve">avid Maddox. </w:t>
      </w:r>
      <w:hyperlink r:id="rId11" w:history="1">
        <w:r w:rsidRPr="002D0A14">
          <w:rPr>
            <w:rStyle w:val="Hyperlink"/>
            <w:rFonts w:ascii="Times New Roman" w:hAnsi="Times New Roman" w:cs="Times New Roman"/>
            <w:color w:val="auto"/>
            <w:sz w:val="20"/>
            <w:szCs w:val="20"/>
          </w:rPr>
          <w:t>http://www.express.co.uk/news/politics/662472/EU-federal-europe-European-army-merging-German-Dutch-forces</w:t>
        </w:r>
      </w:hyperlink>
      <w:r w:rsidRPr="002D0A14">
        <w:rPr>
          <w:rFonts w:ascii="Times New Roman" w:hAnsi="Times New Roman" w:cs="Times New Roman"/>
          <w:sz w:val="20"/>
          <w:szCs w:val="20"/>
        </w:rPr>
        <w:t>.</w:t>
      </w:r>
    </w:p>
    <w:p w:rsidR="002D0A14" w:rsidRPr="00C71351" w:rsidRDefault="002D0A14" w:rsidP="00F064AB">
      <w:pPr>
        <w:pStyle w:val="ListParagraph"/>
        <w:numPr>
          <w:ilvl w:val="0"/>
          <w:numId w:val="1"/>
        </w:numPr>
        <w:ind w:left="284" w:hanging="284"/>
        <w:rPr>
          <w:rFonts w:ascii="Times New Roman" w:hAnsi="Times New Roman"/>
          <w:sz w:val="20"/>
          <w:szCs w:val="20"/>
        </w:rPr>
      </w:pPr>
      <w:r w:rsidRPr="002D0A14">
        <w:rPr>
          <w:rFonts w:ascii="Times New Roman" w:hAnsi="Times New Roman" w:cs="Times New Roman"/>
          <w:sz w:val="20"/>
          <w:szCs w:val="20"/>
          <w:lang w:val="en-US"/>
        </w:rPr>
        <w:t xml:space="preserve">Maddox. </w:t>
      </w:r>
      <w:hyperlink r:id="rId12" w:history="1">
        <w:r w:rsidRPr="002D0A14">
          <w:rPr>
            <w:rStyle w:val="Hyperlink"/>
            <w:rFonts w:ascii="Times New Roman" w:hAnsi="Times New Roman" w:cs="Times New Roman"/>
            <w:color w:val="auto"/>
            <w:sz w:val="20"/>
            <w:szCs w:val="20"/>
          </w:rPr>
          <w:t>http://www.express.co.uk/news/politics/662472/EU-federal-europe-European-army-merging-German-Dutch-forces</w:t>
        </w:r>
      </w:hyperlink>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D0A14" w:rsidRDefault="00916428" w:rsidP="002A5D24">
      <w:pPr>
        <w:jc w:val="center"/>
        <w:rPr>
          <w:rFonts w:ascii="Times New Roman" w:eastAsia="Times New Roman" w:hAnsi="Times New Roman" w:cs="Times New Roman"/>
          <w:b/>
          <w:caps/>
          <w:sz w:val="24"/>
          <w:szCs w:val="24"/>
          <w:lang w:eastAsia="bg-BG"/>
        </w:rPr>
      </w:pPr>
      <w:r w:rsidRPr="00916428">
        <w:rPr>
          <w:rFonts w:ascii="Times New Roman" w:eastAsia="Times New Roman" w:hAnsi="Times New Roman" w:cs="Times New Roman"/>
          <w:b/>
          <w:caps/>
          <w:sz w:val="24"/>
          <w:szCs w:val="24"/>
          <w:lang w:eastAsia="bg-BG"/>
        </w:rPr>
        <w:lastRenderedPageBreak/>
        <w:t>Основни характеристики на асиметричната война в теорията на военното изкуство и стратегиите за сигурност през ХХI век</w:t>
      </w:r>
    </w:p>
    <w:p w:rsidR="00916428" w:rsidRDefault="00916428" w:rsidP="00916428">
      <w:pPr>
        <w:jc w:val="center"/>
        <w:rPr>
          <w:rFonts w:ascii="Times New Roman" w:eastAsia="Times New Roman" w:hAnsi="Times New Roman" w:cs="Times New Roman"/>
          <w:b/>
          <w:caps/>
          <w:sz w:val="24"/>
          <w:szCs w:val="24"/>
          <w:lang w:eastAsia="bg-BG"/>
        </w:rPr>
      </w:pPr>
    </w:p>
    <w:p w:rsidR="00916428" w:rsidRPr="002A5D24" w:rsidRDefault="00931229" w:rsidP="002A5D24">
      <w:pPr>
        <w:jc w:val="right"/>
        <w:rPr>
          <w:rFonts w:ascii="Times New Roman" w:hAnsi="Times New Roman"/>
          <w:i/>
          <w:sz w:val="24"/>
          <w:szCs w:val="24"/>
        </w:rPr>
      </w:pPr>
      <w:r w:rsidRPr="002A5D24">
        <w:rPr>
          <w:rFonts w:ascii="Times New Roman" w:hAnsi="Times New Roman"/>
          <w:i/>
          <w:sz w:val="24"/>
          <w:szCs w:val="24"/>
        </w:rPr>
        <w:t>а</w:t>
      </w:r>
      <w:r w:rsidR="00916428" w:rsidRPr="002A5D24">
        <w:rPr>
          <w:rFonts w:ascii="Times New Roman" w:hAnsi="Times New Roman"/>
          <w:i/>
          <w:sz w:val="24"/>
          <w:szCs w:val="24"/>
        </w:rPr>
        <w:t>с. д-р Радослав Бонев</w:t>
      </w:r>
    </w:p>
    <w:p w:rsidR="00916428" w:rsidRPr="002A5D24" w:rsidRDefault="00916428" w:rsidP="002A5D24">
      <w:pPr>
        <w:jc w:val="right"/>
        <w:rPr>
          <w:rFonts w:ascii="Times New Roman" w:eastAsia="Times New Roman" w:hAnsi="Times New Roman" w:cs="Times New Roman"/>
          <w:i/>
          <w:caps/>
          <w:sz w:val="24"/>
          <w:szCs w:val="24"/>
          <w:lang w:eastAsia="bg-BG"/>
        </w:rPr>
      </w:pPr>
      <w:r w:rsidRPr="002A5D24">
        <w:rPr>
          <w:rFonts w:ascii="Times New Roman" w:hAnsi="Times New Roman"/>
          <w:i/>
          <w:sz w:val="24"/>
          <w:szCs w:val="24"/>
        </w:rPr>
        <w:t>Военна академия „Г. С. Раковски“</w:t>
      </w: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6C4C50" w:rsidRPr="006C4C50" w:rsidRDefault="006C4C50" w:rsidP="002A5D24">
      <w:pPr>
        <w:ind w:firstLine="708"/>
        <w:jc w:val="both"/>
        <w:rPr>
          <w:rFonts w:ascii="Times New Roman" w:eastAsia="Times New Roman" w:hAnsi="Times New Roman" w:cs="Times New Roman"/>
          <w:i/>
          <w:iCs/>
          <w:sz w:val="24"/>
          <w:szCs w:val="24"/>
          <w:lang w:eastAsia="bg-BG"/>
        </w:rPr>
      </w:pPr>
      <w:r w:rsidRPr="006C4C50">
        <w:rPr>
          <w:rFonts w:ascii="Times New Roman" w:eastAsia="Times New Roman" w:hAnsi="Times New Roman" w:cs="Times New Roman"/>
          <w:b/>
          <w:bCs/>
          <w:i/>
          <w:iCs/>
          <w:sz w:val="24"/>
          <w:szCs w:val="24"/>
          <w:lang w:eastAsia="bg-BG"/>
        </w:rPr>
        <w:t>Резюме:</w:t>
      </w:r>
      <w:r w:rsidRPr="002322EE">
        <w:rPr>
          <w:rFonts w:ascii="Times New Roman" w:eastAsia="Times New Roman" w:hAnsi="Times New Roman" w:cs="Times New Roman"/>
          <w:b/>
          <w:bCs/>
          <w:iCs/>
          <w:sz w:val="24"/>
          <w:szCs w:val="24"/>
          <w:lang w:eastAsia="bg-BG"/>
        </w:rPr>
        <w:t xml:space="preserve"> </w:t>
      </w:r>
      <w:r w:rsidRPr="006C4C50">
        <w:rPr>
          <w:rFonts w:ascii="Times New Roman" w:eastAsia="Times New Roman" w:hAnsi="Times New Roman" w:cs="Times New Roman"/>
          <w:i/>
          <w:iCs/>
          <w:sz w:val="24"/>
          <w:szCs w:val="24"/>
          <w:lang w:eastAsia="bg-BG"/>
        </w:rPr>
        <w:t>Докладът представя съвременното разбиране за развитието на основните характеристики на асиметричната война през призмата на теоретичните нива във военното изкуство-стратегическо, оперативно и тактическо, обвързвайки влиянието на асиметричния характер на военните конфликти от ХХ</w:t>
      </w:r>
      <w:r w:rsidRPr="006C4C50">
        <w:rPr>
          <w:rFonts w:ascii="Times New Roman" w:eastAsia="Times New Roman" w:hAnsi="Times New Roman" w:cs="Times New Roman"/>
          <w:i/>
          <w:iCs/>
          <w:sz w:val="24"/>
          <w:szCs w:val="24"/>
          <w:lang w:val="en-US" w:eastAsia="bg-BG"/>
        </w:rPr>
        <w:t>I</w:t>
      </w:r>
      <w:r w:rsidRPr="006C4C50">
        <w:rPr>
          <w:rFonts w:ascii="Times New Roman" w:eastAsia="Times New Roman" w:hAnsi="Times New Roman" w:cs="Times New Roman"/>
          <w:i/>
          <w:iCs/>
          <w:sz w:val="24"/>
          <w:szCs w:val="24"/>
          <w:lang w:eastAsia="bg-BG"/>
        </w:rPr>
        <w:t xml:space="preserve"> век върху стратегиите за сигурност. Военноисторическият подход в изложението се стреми индирктно да интерполира с понятия, които днес се приемат за базисни  в различни изследователски конструкции, отнасящи се до теорията на хибридната война. </w:t>
      </w:r>
    </w:p>
    <w:p w:rsidR="002A5D24" w:rsidRDefault="002A5D24" w:rsidP="002A5D24">
      <w:pPr>
        <w:ind w:firstLine="708"/>
        <w:jc w:val="both"/>
        <w:rPr>
          <w:rFonts w:ascii="Times New Roman" w:eastAsia="Times New Roman" w:hAnsi="Times New Roman" w:cs="Times New Roman"/>
          <w:b/>
          <w:bCs/>
          <w:i/>
          <w:iCs/>
          <w:sz w:val="24"/>
          <w:szCs w:val="24"/>
          <w:lang w:eastAsia="bg-BG"/>
        </w:rPr>
      </w:pPr>
    </w:p>
    <w:p w:rsidR="006C4C50" w:rsidRPr="006C4C50" w:rsidRDefault="006C4C50" w:rsidP="009C4DBF">
      <w:pPr>
        <w:ind w:firstLine="709"/>
        <w:jc w:val="both"/>
        <w:rPr>
          <w:rFonts w:ascii="Times New Roman" w:eastAsia="Times New Roman" w:hAnsi="Times New Roman" w:cs="Times New Roman"/>
          <w:i/>
          <w:iCs/>
          <w:sz w:val="24"/>
          <w:szCs w:val="24"/>
          <w:lang w:eastAsia="bg-BG"/>
        </w:rPr>
      </w:pPr>
      <w:r w:rsidRPr="006C4C50">
        <w:rPr>
          <w:rFonts w:ascii="Times New Roman" w:eastAsia="Times New Roman" w:hAnsi="Times New Roman" w:cs="Times New Roman"/>
          <w:b/>
          <w:bCs/>
          <w:i/>
          <w:iCs/>
          <w:sz w:val="24"/>
          <w:szCs w:val="24"/>
          <w:lang w:eastAsia="bg-BG"/>
        </w:rPr>
        <w:t xml:space="preserve">Ключови думи: </w:t>
      </w:r>
      <w:r w:rsidRPr="006C4C50">
        <w:rPr>
          <w:rFonts w:ascii="Times New Roman" w:eastAsia="Times New Roman" w:hAnsi="Times New Roman" w:cs="Times New Roman"/>
          <w:i/>
          <w:iCs/>
          <w:sz w:val="24"/>
          <w:szCs w:val="24"/>
          <w:lang w:eastAsia="bg-BG"/>
        </w:rPr>
        <w:t>асиметрия, асиметрична заплаха, асиметрична война, стратегии за сигурност.</w:t>
      </w:r>
    </w:p>
    <w:p w:rsidR="006C4C50" w:rsidRDefault="006C4C50" w:rsidP="009C4DBF">
      <w:pPr>
        <w:ind w:firstLine="709"/>
        <w:jc w:val="both"/>
        <w:rPr>
          <w:rFonts w:ascii="Times New Roman" w:eastAsia="Times New Roman" w:hAnsi="Times New Roman" w:cs="Times New Roman"/>
          <w:sz w:val="24"/>
          <w:szCs w:val="24"/>
          <w:lang w:eastAsia="bg-BG"/>
        </w:rPr>
      </w:pPr>
    </w:p>
    <w:p w:rsidR="009C4DBF" w:rsidRPr="006C4C50" w:rsidRDefault="009C4DBF" w:rsidP="009C4DBF">
      <w:pPr>
        <w:ind w:firstLine="709"/>
        <w:jc w:val="both"/>
        <w:rPr>
          <w:rFonts w:ascii="Times New Roman" w:eastAsia="Times New Roman" w:hAnsi="Times New Roman" w:cs="Times New Roman"/>
          <w:sz w:val="24"/>
          <w:szCs w:val="24"/>
          <w:lang w:eastAsia="bg-BG"/>
        </w:rPr>
      </w:pPr>
    </w:p>
    <w:p w:rsidR="006C4C50" w:rsidRPr="006C4C50" w:rsidRDefault="006C4C50" w:rsidP="009C4DBF">
      <w:pPr>
        <w:ind w:firstLine="709"/>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sz w:val="24"/>
          <w:szCs w:val="24"/>
          <w:lang w:eastAsia="bg-BG"/>
        </w:rPr>
        <w:t xml:space="preserve">Според Националната отбранителна стратегия на Република България </w:t>
      </w:r>
      <w:r w:rsidRPr="006C4C50">
        <w:rPr>
          <w:rFonts w:ascii="Times New Roman" w:eastAsia="Times New Roman" w:hAnsi="Times New Roman" w:cs="Times New Roman"/>
          <w:sz w:val="24"/>
          <w:szCs w:val="24"/>
          <w:lang w:val="ru-RU" w:eastAsia="bg-BG"/>
        </w:rPr>
        <w:t xml:space="preserve">(2011 г.) </w:t>
      </w:r>
      <w:r w:rsidRPr="006C4C50">
        <w:rPr>
          <w:rFonts w:ascii="Times New Roman" w:eastAsia="Times New Roman" w:hAnsi="Times New Roman" w:cs="Times New Roman"/>
          <w:i/>
          <w:sz w:val="24"/>
          <w:szCs w:val="24"/>
          <w:lang w:eastAsia="bg-BG"/>
        </w:rPr>
        <w:t xml:space="preserve">„Стратегическата среда на сигурност е сложна, динамична и с трудно предвидими измерения. Влияние върху формирането й оказват: глобализацията; кризисните явления във финансовата и икономическата сфера; разпространяването на оръжията за масово унищожение и на средства за тяхната доставка; климатичните и здравните проблеми; демографските, екологичните и енергийните проблеми; </w:t>
      </w:r>
      <w:r w:rsidRPr="006C4C50">
        <w:rPr>
          <w:rFonts w:ascii="Times New Roman" w:eastAsia="Times New Roman" w:hAnsi="Times New Roman" w:cs="Times New Roman"/>
          <w:b/>
          <w:i/>
          <w:sz w:val="24"/>
          <w:szCs w:val="24"/>
          <w:lang w:eastAsia="bg-BG"/>
        </w:rPr>
        <w:t>асиметричните рискове и заплахи</w:t>
      </w:r>
      <w:r w:rsidRPr="006C4C50">
        <w:rPr>
          <w:rFonts w:ascii="Times New Roman" w:eastAsia="Times New Roman" w:hAnsi="Times New Roman" w:cs="Times New Roman"/>
          <w:i/>
          <w:sz w:val="24"/>
          <w:szCs w:val="24"/>
          <w:lang w:eastAsia="bg-BG"/>
        </w:rPr>
        <w:t>; заплахите за информационната сигурност; страните със слаба държавност; вътрешните и регионалните конфликти; европейската и евроатлантическата интеграция; усилията на международната демократична общност за поддържане на мира и стабилността”</w:t>
      </w:r>
      <w:r w:rsidRPr="006C4C50">
        <w:rPr>
          <w:rFonts w:ascii="Times New Roman" w:eastAsia="Times New Roman" w:hAnsi="Times New Roman" w:cs="Times New Roman"/>
          <w:sz w:val="24"/>
          <w:szCs w:val="24"/>
          <w:lang w:eastAsia="bg-BG"/>
        </w:rPr>
        <w:t>.</w:t>
      </w:r>
      <w:r w:rsidRPr="002322EE">
        <w:rPr>
          <w:rStyle w:val="FootnoteReference"/>
          <w:rFonts w:ascii="Times New Roman" w:eastAsia="Times New Roman" w:hAnsi="Times New Roman" w:cs="Times New Roman"/>
          <w:sz w:val="24"/>
          <w:szCs w:val="24"/>
          <w:lang w:eastAsia="bg-BG"/>
        </w:rPr>
        <w:footnoteReference w:id="22"/>
      </w:r>
      <w:r w:rsidRPr="006C4C50">
        <w:rPr>
          <w:rFonts w:ascii="Times New Roman" w:eastAsia="Times New Roman" w:hAnsi="Times New Roman" w:cs="Times New Roman"/>
          <w:sz w:val="24"/>
          <w:szCs w:val="24"/>
          <w:lang w:eastAsia="bg-BG"/>
        </w:rPr>
        <w:t xml:space="preserve"> </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bCs/>
          <w:iCs/>
          <w:sz w:val="24"/>
          <w:szCs w:val="24"/>
          <w:lang w:eastAsia="bg-BG"/>
        </w:rPr>
        <w:t xml:space="preserve">Динамиката на международните отношения през </w:t>
      </w:r>
      <w:r w:rsidRPr="006C4C50">
        <w:rPr>
          <w:rFonts w:ascii="Times New Roman" w:eastAsia="Times New Roman" w:hAnsi="Times New Roman" w:cs="Times New Roman"/>
          <w:bCs/>
          <w:iCs/>
          <w:sz w:val="24"/>
          <w:szCs w:val="24"/>
          <w:lang w:val="en-US" w:eastAsia="bg-BG"/>
        </w:rPr>
        <w:t>XXI</w:t>
      </w:r>
      <w:r w:rsidRPr="006C4C50">
        <w:rPr>
          <w:rFonts w:ascii="Times New Roman" w:eastAsia="Times New Roman" w:hAnsi="Times New Roman" w:cs="Times New Roman"/>
          <w:bCs/>
          <w:iCs/>
          <w:sz w:val="24"/>
          <w:szCs w:val="24"/>
          <w:lang w:eastAsia="bg-BG"/>
        </w:rPr>
        <w:t xml:space="preserve"> век показва, че в последните години продължава да се игнорира очертаващата се тенденция за нарастване на относителния дял на въоръжени сблъсъци между неидентифицирани въоръжени групировки по етнически, религиозни, финансови, териториално-общностни и други противоречия</w:t>
      </w:r>
      <w:r w:rsidRPr="006C4C50">
        <w:rPr>
          <w:rFonts w:ascii="Times New Roman" w:eastAsia="Times New Roman" w:hAnsi="Times New Roman" w:cs="Times New Roman"/>
          <w:bCs/>
          <w:i/>
          <w:sz w:val="24"/>
          <w:szCs w:val="24"/>
          <w:lang w:eastAsia="bg-BG"/>
        </w:rPr>
        <w:t>.</w:t>
      </w:r>
      <w:r w:rsidRPr="006C4C50">
        <w:rPr>
          <w:rFonts w:ascii="Times New Roman" w:eastAsia="Times New Roman" w:hAnsi="Times New Roman" w:cs="Times New Roman"/>
          <w:b/>
          <w:i/>
          <w:sz w:val="24"/>
          <w:szCs w:val="24"/>
          <w:lang w:eastAsia="bg-BG"/>
        </w:rPr>
        <w:t xml:space="preserve"> </w:t>
      </w:r>
      <w:r w:rsidRPr="006C4C50">
        <w:rPr>
          <w:rFonts w:ascii="Times New Roman" w:eastAsia="Times New Roman" w:hAnsi="Times New Roman" w:cs="Times New Roman"/>
          <w:sz w:val="24"/>
          <w:szCs w:val="24"/>
          <w:lang w:eastAsia="bg-BG"/>
        </w:rPr>
        <w:t>Радикалните промени, настъпили в последното десетилетие на ХХ и в началото на ХХ</w:t>
      </w:r>
      <w:r w:rsidRPr="006C4C50">
        <w:rPr>
          <w:rFonts w:ascii="Times New Roman" w:eastAsia="Times New Roman" w:hAnsi="Times New Roman" w:cs="Times New Roman"/>
          <w:sz w:val="24"/>
          <w:szCs w:val="24"/>
          <w:lang w:val="en-US" w:eastAsia="bg-BG"/>
        </w:rPr>
        <w:t>I</w:t>
      </w:r>
      <w:r w:rsidRPr="006C4C50">
        <w:rPr>
          <w:rFonts w:ascii="Times New Roman" w:eastAsia="Times New Roman" w:hAnsi="Times New Roman" w:cs="Times New Roman"/>
          <w:sz w:val="24"/>
          <w:szCs w:val="24"/>
          <w:lang w:eastAsia="bg-BG"/>
        </w:rPr>
        <w:t xml:space="preserve"> век, формираха съвсем нова стратегическа среда на сигурност и съотношение на военно-политическите сили в глобален и регионален мащаб. Наред с положителните тенденции съществуват и редица рискове и заплахи, най-вече такива от </w:t>
      </w:r>
      <w:r w:rsidRPr="006C4C50">
        <w:rPr>
          <w:rFonts w:ascii="Times New Roman" w:eastAsia="Times New Roman" w:hAnsi="Times New Roman" w:cs="Times New Roman"/>
          <w:b/>
          <w:sz w:val="24"/>
          <w:szCs w:val="24"/>
          <w:lang w:eastAsia="bg-BG"/>
        </w:rPr>
        <w:t>асиметричен характер</w:t>
      </w:r>
      <w:r w:rsidRPr="006C4C50">
        <w:rPr>
          <w:rFonts w:ascii="Times New Roman" w:eastAsia="Times New Roman" w:hAnsi="Times New Roman" w:cs="Times New Roman"/>
          <w:sz w:val="24"/>
          <w:szCs w:val="24"/>
          <w:lang w:eastAsia="bg-BG"/>
        </w:rPr>
        <w:t xml:space="preserve">. От една страна светът е по-единен, а от друга - по-разпокъсан. </w:t>
      </w:r>
    </w:p>
    <w:p w:rsidR="006C4C50" w:rsidRPr="006C4C50" w:rsidRDefault="006C4C50" w:rsidP="002A5D24">
      <w:pPr>
        <w:ind w:firstLine="708"/>
        <w:jc w:val="both"/>
        <w:rPr>
          <w:rFonts w:ascii="Times New Roman" w:eastAsia="Times New Roman" w:hAnsi="Times New Roman" w:cs="Times New Roman"/>
          <w:i/>
          <w:iCs/>
          <w:sz w:val="24"/>
          <w:szCs w:val="24"/>
          <w:lang w:eastAsia="bg-BG"/>
        </w:rPr>
      </w:pPr>
      <w:r w:rsidRPr="006C4C50">
        <w:rPr>
          <w:rFonts w:ascii="Times New Roman" w:eastAsia="Times New Roman" w:hAnsi="Times New Roman" w:cs="Times New Roman"/>
          <w:sz w:val="24"/>
          <w:szCs w:val="24"/>
          <w:lang w:eastAsia="bg-BG"/>
        </w:rPr>
        <w:t xml:space="preserve">След края на Студената война съществува определен риск за легитимността на  трите „основни стълба” в международната правосубектност на отделни страни в конфликтни региони - </w:t>
      </w:r>
      <w:r w:rsidRPr="006C4C50">
        <w:rPr>
          <w:rFonts w:ascii="Times New Roman" w:eastAsia="Times New Roman" w:hAnsi="Times New Roman" w:cs="Times New Roman"/>
          <w:i/>
          <w:iCs/>
          <w:sz w:val="24"/>
          <w:szCs w:val="24"/>
          <w:lang w:eastAsia="bg-BG"/>
        </w:rPr>
        <w:t>държавния</w:t>
      </w:r>
      <w:r w:rsidR="002322EE" w:rsidRPr="002322EE">
        <w:rPr>
          <w:rFonts w:ascii="Times New Roman" w:eastAsia="Times New Roman" w:hAnsi="Times New Roman" w:cs="Times New Roman"/>
          <w:i/>
          <w:iCs/>
          <w:sz w:val="24"/>
          <w:szCs w:val="24"/>
          <w:lang w:eastAsia="bg-BG"/>
        </w:rPr>
        <w:t>т</w:t>
      </w:r>
      <w:r w:rsidRPr="006C4C50">
        <w:rPr>
          <w:rFonts w:ascii="Times New Roman" w:eastAsia="Times New Roman" w:hAnsi="Times New Roman" w:cs="Times New Roman"/>
          <w:i/>
          <w:iCs/>
          <w:sz w:val="24"/>
          <w:szCs w:val="24"/>
          <w:lang w:eastAsia="bg-BG"/>
        </w:rPr>
        <w:t xml:space="preserve"> модел, ненарушимостта на границите и ненамесата във вътрешните работи.</w:t>
      </w:r>
      <w:r w:rsidRPr="006C4C50">
        <w:rPr>
          <w:rFonts w:ascii="Times New Roman" w:eastAsia="Times New Roman" w:hAnsi="Times New Roman" w:cs="Times New Roman"/>
          <w:sz w:val="24"/>
          <w:szCs w:val="24"/>
          <w:lang w:eastAsia="bg-BG"/>
        </w:rPr>
        <w:t xml:space="preserve"> Модерните технологии намаляват значението на географската отдалеченост, увеличават разнообразието от средства и броя на субектите, способни да извършват насилие.</w:t>
      </w:r>
      <w:r w:rsidRPr="006C4C50">
        <w:rPr>
          <w:rFonts w:ascii="Times New Roman" w:eastAsia="Times New Roman" w:hAnsi="Times New Roman" w:cs="Times New Roman"/>
          <w:b/>
          <w:sz w:val="24"/>
          <w:szCs w:val="24"/>
          <w:lang w:val="ru-RU" w:eastAsia="bg-BG"/>
        </w:rPr>
        <w:t xml:space="preserve"> </w:t>
      </w:r>
      <w:r w:rsidRPr="006C4C50">
        <w:rPr>
          <w:rFonts w:ascii="Times New Roman" w:eastAsia="Times New Roman" w:hAnsi="Times New Roman" w:cs="Times New Roman"/>
          <w:i/>
          <w:iCs/>
          <w:sz w:val="24"/>
          <w:szCs w:val="24"/>
          <w:lang w:eastAsia="bg-BG"/>
        </w:rPr>
        <w:t>Показателен за това е фактът, че ако през 50-те години на XX век в света са регистрирани средногодишно по 10-12 военни конфликта, то в началото на 90-те години на миналия век техният брой нараства четирикратно.</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sz w:val="24"/>
          <w:szCs w:val="24"/>
          <w:lang w:eastAsia="bg-BG"/>
        </w:rPr>
        <w:t xml:space="preserve">В резултат на тези промени възникват нови предизвикателства, рискове и заплахи за сигурността. Влизат нови „актори”, редица нови „въоръжени субекти”, като </w:t>
      </w:r>
      <w:r w:rsidRPr="006C4C50">
        <w:rPr>
          <w:rFonts w:ascii="Times New Roman" w:eastAsia="Times New Roman" w:hAnsi="Times New Roman" w:cs="Times New Roman"/>
          <w:sz w:val="24"/>
          <w:szCs w:val="24"/>
          <w:lang w:eastAsia="bg-BG"/>
        </w:rPr>
        <w:lastRenderedPageBreak/>
        <w:t>разпадащи се държавни военни сили, полувоенни формирования (обикновено финансирани от правителства), части за самоотбрана, политически и други организации, финансово-икономически и бизнес корпорации, наемници, престъпни мафиотски образувания и наркокартели, секти, терористични групи и други. В много случаи неправителствени организации подменят държавните структури или се опитват да излязат извън контрола на държавата. С отслабване на държавата  недържавните  формирования набират все по-голяма сила и авторитет. От 28 големи конфликта през 1991 г. в 25 от тях едната от противоборстващите страни е била от нередовни сили</w:t>
      </w:r>
      <w:r w:rsidRPr="002322EE">
        <w:rPr>
          <w:rStyle w:val="FootnoteReference"/>
          <w:rFonts w:ascii="Times New Roman" w:eastAsia="Times New Roman" w:hAnsi="Times New Roman" w:cs="Times New Roman"/>
          <w:sz w:val="24"/>
          <w:szCs w:val="24"/>
          <w:lang w:eastAsia="bg-BG"/>
        </w:rPr>
        <w:footnoteReference w:id="23"/>
      </w:r>
      <w:r w:rsidRPr="006C4C50">
        <w:rPr>
          <w:rFonts w:ascii="Times New Roman" w:eastAsia="Times New Roman" w:hAnsi="Times New Roman" w:cs="Times New Roman"/>
          <w:sz w:val="24"/>
          <w:szCs w:val="24"/>
          <w:lang w:eastAsia="bg-BG"/>
        </w:rPr>
        <w:t xml:space="preserve">. </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sz w:val="24"/>
          <w:szCs w:val="24"/>
          <w:lang w:eastAsia="bg-BG"/>
        </w:rPr>
        <w:t>Към тях се отнасят:</w:t>
      </w:r>
    </w:p>
    <w:p w:rsidR="006C4C50" w:rsidRPr="006C4C50" w:rsidRDefault="006C4C50" w:rsidP="002A5D24">
      <w:pPr>
        <w:ind w:firstLine="708"/>
        <w:jc w:val="both"/>
        <w:rPr>
          <w:rFonts w:ascii="Times New Roman" w:eastAsia="Times New Roman" w:hAnsi="Times New Roman" w:cs="Times New Roman"/>
          <w:sz w:val="24"/>
          <w:szCs w:val="24"/>
          <w:lang w:val="ru-RU" w:eastAsia="bg-BG"/>
        </w:rPr>
      </w:pPr>
      <w:r w:rsidRPr="006C4C50">
        <w:rPr>
          <w:rFonts w:ascii="Times New Roman" w:eastAsia="Times New Roman" w:hAnsi="Times New Roman" w:cs="Times New Roman"/>
          <w:sz w:val="24"/>
          <w:szCs w:val="24"/>
          <w:lang w:val="ru-RU" w:eastAsia="bg-BG"/>
        </w:rPr>
        <w:t xml:space="preserve">- полувоенни групи, организирани от харизматичен лидер; </w:t>
      </w:r>
    </w:p>
    <w:p w:rsidR="006C4C50" w:rsidRPr="006C4C50" w:rsidRDefault="006C4C50" w:rsidP="002A5D24">
      <w:pPr>
        <w:ind w:firstLine="708"/>
        <w:jc w:val="both"/>
        <w:rPr>
          <w:rFonts w:ascii="Times New Roman" w:eastAsia="Times New Roman" w:hAnsi="Times New Roman" w:cs="Times New Roman"/>
          <w:sz w:val="24"/>
          <w:szCs w:val="24"/>
          <w:lang w:val="ru-RU" w:eastAsia="bg-BG"/>
        </w:rPr>
      </w:pPr>
      <w:r w:rsidRPr="006C4C50">
        <w:rPr>
          <w:rFonts w:ascii="Times New Roman" w:eastAsia="Times New Roman" w:hAnsi="Times New Roman" w:cs="Times New Roman"/>
          <w:sz w:val="24"/>
          <w:szCs w:val="24"/>
          <w:lang w:val="ru-RU" w:eastAsia="bg-BG"/>
        </w:rPr>
        <w:t xml:space="preserve">- военни барони, контролиращи определени райони; </w:t>
      </w:r>
    </w:p>
    <w:p w:rsidR="006C4C50" w:rsidRPr="006C4C50" w:rsidRDefault="006C4C50" w:rsidP="002A5D24">
      <w:pPr>
        <w:ind w:firstLine="708"/>
        <w:jc w:val="both"/>
        <w:rPr>
          <w:rFonts w:ascii="Times New Roman" w:eastAsia="Times New Roman" w:hAnsi="Times New Roman" w:cs="Times New Roman"/>
          <w:sz w:val="24"/>
          <w:szCs w:val="24"/>
          <w:lang w:val="ru-RU" w:eastAsia="bg-BG"/>
        </w:rPr>
      </w:pPr>
      <w:r w:rsidRPr="006C4C50">
        <w:rPr>
          <w:rFonts w:ascii="Times New Roman" w:eastAsia="Times New Roman" w:hAnsi="Times New Roman" w:cs="Times New Roman"/>
          <w:sz w:val="24"/>
          <w:szCs w:val="24"/>
          <w:lang w:val="ru-RU" w:eastAsia="bg-BG"/>
        </w:rPr>
        <w:t xml:space="preserve">- терористични клетки, доброволци фанатици; </w:t>
      </w:r>
    </w:p>
    <w:p w:rsidR="006C4C50" w:rsidRPr="006C4C50" w:rsidRDefault="006C4C50" w:rsidP="002A5D24">
      <w:pPr>
        <w:ind w:firstLine="708"/>
        <w:jc w:val="both"/>
        <w:rPr>
          <w:rFonts w:ascii="Times New Roman" w:eastAsia="Times New Roman" w:hAnsi="Times New Roman" w:cs="Times New Roman"/>
          <w:sz w:val="24"/>
          <w:szCs w:val="24"/>
          <w:lang w:val="ru-RU" w:eastAsia="bg-BG"/>
        </w:rPr>
      </w:pPr>
      <w:r w:rsidRPr="006C4C50">
        <w:rPr>
          <w:rFonts w:ascii="Times New Roman" w:eastAsia="Times New Roman" w:hAnsi="Times New Roman" w:cs="Times New Roman"/>
          <w:sz w:val="24"/>
          <w:szCs w:val="24"/>
          <w:lang w:val="ru-RU" w:eastAsia="bg-BG"/>
        </w:rPr>
        <w:t xml:space="preserve">- организирани криминални групи; </w:t>
      </w:r>
    </w:p>
    <w:p w:rsidR="006C4C50" w:rsidRPr="006C4C50" w:rsidRDefault="006C4C50" w:rsidP="002A5D24">
      <w:pPr>
        <w:ind w:firstLine="708"/>
        <w:jc w:val="both"/>
        <w:rPr>
          <w:rFonts w:ascii="Times New Roman" w:eastAsia="Times New Roman" w:hAnsi="Times New Roman" w:cs="Times New Roman"/>
          <w:sz w:val="24"/>
          <w:szCs w:val="24"/>
          <w:lang w:val="ru-RU" w:eastAsia="bg-BG"/>
        </w:rPr>
      </w:pPr>
      <w:r w:rsidRPr="006C4C50">
        <w:rPr>
          <w:rFonts w:ascii="Times New Roman" w:eastAsia="Times New Roman" w:hAnsi="Times New Roman" w:cs="Times New Roman"/>
          <w:sz w:val="24"/>
          <w:szCs w:val="24"/>
          <w:lang w:val="ru-RU" w:eastAsia="bg-BG"/>
        </w:rPr>
        <w:t>- части и подразделения на редовни въоръжени сили и други силови ведомства.</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sz w:val="24"/>
          <w:szCs w:val="24"/>
          <w:lang w:eastAsia="bg-BG"/>
        </w:rPr>
        <w:t xml:space="preserve">Ето защо, според изследването „Войната на бъдещето-поглед отвъд океана” </w:t>
      </w:r>
      <w:r w:rsidRPr="006C4C50">
        <w:rPr>
          <w:rFonts w:ascii="Times New Roman" w:eastAsia="Times New Roman" w:hAnsi="Times New Roman" w:cs="Times New Roman"/>
          <w:sz w:val="24"/>
          <w:szCs w:val="24"/>
          <w:lang w:val="ru-RU" w:eastAsia="bg-BG"/>
        </w:rPr>
        <w:t xml:space="preserve">(Война будещего: взгляд из-за океана), което цитира проф. д-р Мартин ван Кревелд, </w:t>
      </w:r>
      <w:r w:rsidRPr="006C4C50">
        <w:rPr>
          <w:rFonts w:ascii="Times New Roman" w:eastAsia="Times New Roman" w:hAnsi="Times New Roman" w:cs="Times New Roman"/>
          <w:b/>
          <w:i/>
          <w:sz w:val="24"/>
          <w:szCs w:val="24"/>
          <w:lang w:eastAsia="bg-BG"/>
        </w:rPr>
        <w:t>„въоръжените конфликтиднес не представляват класическо стълкновение между две армии на бойното поле, а избухване на кръвопролитно насилие”</w:t>
      </w:r>
      <w:r w:rsidRPr="006C4C50">
        <w:rPr>
          <w:rFonts w:ascii="Times New Roman" w:eastAsia="Times New Roman" w:hAnsi="Times New Roman" w:cs="Times New Roman"/>
          <w:sz w:val="24"/>
          <w:szCs w:val="24"/>
          <w:lang w:eastAsia="bg-BG"/>
        </w:rPr>
        <w:t xml:space="preserve">, поетапното осъществяване на т. нар. </w:t>
      </w:r>
      <w:r w:rsidRPr="006C4C50">
        <w:rPr>
          <w:rFonts w:ascii="Times New Roman" w:eastAsia="Times New Roman" w:hAnsi="Times New Roman" w:cs="Times New Roman"/>
          <w:b/>
          <w:i/>
          <w:sz w:val="24"/>
          <w:szCs w:val="24"/>
          <w:lang w:eastAsia="bg-BG"/>
        </w:rPr>
        <w:t>стратегии</w:t>
      </w:r>
      <w:r w:rsidRPr="006C4C50">
        <w:rPr>
          <w:rFonts w:ascii="Times New Roman" w:eastAsia="Times New Roman" w:hAnsi="Times New Roman" w:cs="Times New Roman"/>
          <w:i/>
          <w:sz w:val="24"/>
          <w:szCs w:val="24"/>
          <w:lang w:eastAsia="bg-BG"/>
        </w:rPr>
        <w:t xml:space="preserve"> </w:t>
      </w:r>
      <w:r w:rsidRPr="006C4C50">
        <w:rPr>
          <w:rFonts w:ascii="Times New Roman" w:eastAsia="Times New Roman" w:hAnsi="Times New Roman" w:cs="Times New Roman"/>
          <w:b/>
          <w:i/>
          <w:sz w:val="24"/>
          <w:szCs w:val="24"/>
          <w:lang w:eastAsia="bg-BG"/>
        </w:rPr>
        <w:t xml:space="preserve">на „принудата”, „стратегически паралич”, „разрушаването” </w:t>
      </w:r>
      <w:r w:rsidRPr="006C4C50">
        <w:rPr>
          <w:rFonts w:ascii="Times New Roman" w:eastAsia="Times New Roman" w:hAnsi="Times New Roman" w:cs="Times New Roman"/>
          <w:b/>
          <w:i/>
          <w:sz w:val="24"/>
          <w:szCs w:val="24"/>
          <w:lang w:val="ru-RU" w:eastAsia="bg-BG"/>
        </w:rPr>
        <w:t>(</w:t>
      </w:r>
      <w:r w:rsidRPr="006C4C50">
        <w:rPr>
          <w:rFonts w:ascii="Times New Roman" w:eastAsia="Times New Roman" w:hAnsi="Times New Roman" w:cs="Times New Roman"/>
          <w:b/>
          <w:i/>
          <w:sz w:val="24"/>
          <w:szCs w:val="24"/>
          <w:lang w:eastAsia="bg-BG"/>
        </w:rPr>
        <w:t>„унищожаването”</w:t>
      </w:r>
      <w:r w:rsidRPr="006C4C50">
        <w:rPr>
          <w:rFonts w:ascii="Times New Roman" w:eastAsia="Times New Roman" w:hAnsi="Times New Roman" w:cs="Times New Roman"/>
          <w:b/>
          <w:i/>
          <w:sz w:val="24"/>
          <w:szCs w:val="24"/>
          <w:lang w:val="ru-RU" w:eastAsia="bg-BG"/>
        </w:rPr>
        <w:t>)</w:t>
      </w:r>
      <w:r w:rsidRPr="006C4C50">
        <w:rPr>
          <w:rFonts w:ascii="Times New Roman" w:eastAsia="Times New Roman" w:hAnsi="Times New Roman" w:cs="Times New Roman"/>
          <w:sz w:val="24"/>
          <w:szCs w:val="24"/>
          <w:lang w:eastAsia="bg-BG"/>
        </w:rPr>
        <w:t xml:space="preserve"> и операции за </w:t>
      </w:r>
      <w:r w:rsidRPr="006C4C50">
        <w:rPr>
          <w:rFonts w:ascii="Times New Roman" w:eastAsia="Times New Roman" w:hAnsi="Times New Roman" w:cs="Times New Roman"/>
          <w:b/>
          <w:i/>
          <w:sz w:val="24"/>
          <w:szCs w:val="24"/>
          <w:lang w:eastAsia="bg-BG"/>
        </w:rPr>
        <w:t>„стремително доминиране”</w:t>
      </w:r>
      <w:r w:rsidRPr="006C4C50">
        <w:rPr>
          <w:rFonts w:ascii="Times New Roman" w:eastAsia="Times New Roman" w:hAnsi="Times New Roman" w:cs="Times New Roman"/>
          <w:sz w:val="24"/>
          <w:szCs w:val="24"/>
          <w:lang w:eastAsia="bg-BG"/>
        </w:rPr>
        <w:t xml:space="preserve"> в противниковата държава или актор</w:t>
      </w:r>
      <w:r w:rsidRPr="002322EE">
        <w:rPr>
          <w:rStyle w:val="FootnoteReference"/>
          <w:rFonts w:ascii="Times New Roman" w:eastAsia="Times New Roman" w:hAnsi="Times New Roman" w:cs="Times New Roman"/>
          <w:sz w:val="24"/>
          <w:szCs w:val="24"/>
          <w:lang w:eastAsia="bg-BG"/>
        </w:rPr>
        <w:footnoteReference w:id="24"/>
      </w:r>
      <w:r w:rsidRPr="006C4C50">
        <w:rPr>
          <w:rFonts w:ascii="Times New Roman" w:eastAsia="Times New Roman" w:hAnsi="Times New Roman" w:cs="Times New Roman"/>
          <w:sz w:val="24"/>
          <w:szCs w:val="24"/>
          <w:lang w:eastAsia="bg-BG"/>
        </w:rPr>
        <w:t>.</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sz w:val="24"/>
          <w:szCs w:val="24"/>
          <w:lang w:eastAsia="bg-BG"/>
        </w:rPr>
        <w:t>Интерес представляват и възможните стратегически сценарии на Бжежински за провокиране на военен конфликт, особено три от тях:</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sz w:val="24"/>
          <w:szCs w:val="24"/>
          <w:lang w:eastAsia="bg-BG"/>
        </w:rPr>
        <w:t>-ожесточени атаки на иначе слаби държави, сдобили се с ОМУ;</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sz w:val="24"/>
          <w:szCs w:val="24"/>
          <w:lang w:eastAsia="bg-BG"/>
        </w:rPr>
        <w:t>-смъртоносни терористични атаки от страна на нелегални (неформални) организации и групировки с използване на ОМУ;</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sz w:val="24"/>
          <w:szCs w:val="24"/>
          <w:lang w:eastAsia="bg-BG"/>
        </w:rPr>
        <w:t>-парализиращи кибератаки срещу операционната инфраструктура на развитите общества</w:t>
      </w:r>
      <w:r w:rsidRPr="002322EE">
        <w:rPr>
          <w:rStyle w:val="FootnoteReference"/>
          <w:rFonts w:ascii="Times New Roman" w:eastAsia="Times New Roman" w:hAnsi="Times New Roman" w:cs="Times New Roman"/>
          <w:sz w:val="24"/>
          <w:szCs w:val="24"/>
          <w:lang w:eastAsia="bg-BG"/>
        </w:rPr>
        <w:footnoteReference w:id="25"/>
      </w:r>
      <w:r w:rsidRPr="006C4C50">
        <w:rPr>
          <w:rFonts w:ascii="Times New Roman" w:eastAsia="Times New Roman" w:hAnsi="Times New Roman" w:cs="Times New Roman"/>
          <w:sz w:val="24"/>
          <w:szCs w:val="24"/>
          <w:lang w:eastAsia="bg-BG"/>
        </w:rPr>
        <w:t>.</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sz w:val="24"/>
          <w:szCs w:val="24"/>
          <w:lang w:eastAsia="bg-BG"/>
        </w:rPr>
        <w:t xml:space="preserve"> Друга </w:t>
      </w:r>
      <w:r w:rsidRPr="006C4C50">
        <w:rPr>
          <w:rFonts w:ascii="Times New Roman" w:eastAsia="Times New Roman" w:hAnsi="Times New Roman" w:cs="Times New Roman"/>
          <w:bCs/>
          <w:sz w:val="24"/>
          <w:szCs w:val="24"/>
          <w:lang w:eastAsia="bg-BG"/>
        </w:rPr>
        <w:t>модерна теза</w:t>
      </w:r>
      <w:r w:rsidRPr="006C4C50">
        <w:rPr>
          <w:rFonts w:ascii="Times New Roman" w:eastAsia="Times New Roman" w:hAnsi="Times New Roman" w:cs="Times New Roman"/>
          <w:sz w:val="24"/>
          <w:szCs w:val="24"/>
          <w:lang w:eastAsia="bg-BG"/>
        </w:rPr>
        <w:t xml:space="preserve"> в днешната епоха е, че междудържавните войни</w:t>
      </w:r>
      <w:r w:rsidRPr="006C4C50">
        <w:rPr>
          <w:rFonts w:ascii="Times New Roman" w:eastAsia="Times New Roman" w:hAnsi="Times New Roman" w:cs="Times New Roman"/>
          <w:sz w:val="24"/>
          <w:szCs w:val="24"/>
          <w:lang w:val="ru-RU" w:eastAsia="bg-BG"/>
        </w:rPr>
        <w:t xml:space="preserve"> </w:t>
      </w:r>
      <w:r w:rsidRPr="006C4C50">
        <w:rPr>
          <w:rFonts w:ascii="Times New Roman" w:eastAsia="Times New Roman" w:hAnsi="Times New Roman" w:cs="Times New Roman"/>
          <w:sz w:val="24"/>
          <w:szCs w:val="24"/>
          <w:lang w:eastAsia="bg-BG"/>
        </w:rPr>
        <w:t>отстъпват място на проникващите през всякакви граници конфликти</w:t>
      </w:r>
      <w:r w:rsidRPr="002322EE">
        <w:rPr>
          <w:rStyle w:val="FootnoteReference"/>
          <w:rFonts w:ascii="Times New Roman" w:eastAsia="Times New Roman" w:hAnsi="Times New Roman" w:cs="Times New Roman"/>
          <w:sz w:val="24"/>
          <w:szCs w:val="24"/>
          <w:lang w:eastAsia="bg-BG"/>
        </w:rPr>
        <w:footnoteReference w:id="26"/>
      </w:r>
      <w:r w:rsidRPr="006C4C50">
        <w:rPr>
          <w:rFonts w:ascii="Times New Roman" w:eastAsia="Times New Roman" w:hAnsi="Times New Roman" w:cs="Times New Roman"/>
          <w:sz w:val="24"/>
          <w:szCs w:val="24"/>
          <w:lang w:eastAsia="bg-BG"/>
        </w:rPr>
        <w:t>.</w:t>
      </w:r>
    </w:p>
    <w:p w:rsidR="006C4C50" w:rsidRPr="002322EE" w:rsidRDefault="006C4C50" w:rsidP="002A5D24">
      <w:pPr>
        <w:ind w:firstLine="708"/>
        <w:jc w:val="both"/>
        <w:rPr>
          <w:rFonts w:ascii="Times New Roman" w:eastAsia="Times New Roman" w:hAnsi="Times New Roman" w:cs="Times New Roman"/>
          <w:b/>
          <w:bCs/>
          <w:sz w:val="24"/>
          <w:szCs w:val="24"/>
          <w:lang w:eastAsia="bg-BG"/>
        </w:rPr>
      </w:pPr>
      <w:r w:rsidRPr="006C4C50">
        <w:rPr>
          <w:rFonts w:ascii="Times New Roman" w:eastAsia="Times New Roman" w:hAnsi="Times New Roman" w:cs="Times New Roman"/>
          <w:sz w:val="24"/>
          <w:szCs w:val="24"/>
          <w:lang w:eastAsia="bg-BG"/>
        </w:rPr>
        <w:t>Съвременната стратегическа среда на сигурност и новите технологични реалности изведоха на преден план нов тип заплахи, дефинирани като асиметрични, като резултат от т. нар. „нетрадиционно насилие”</w:t>
      </w:r>
      <w:r w:rsidR="004311A8" w:rsidRPr="002322EE">
        <w:rPr>
          <w:rStyle w:val="FootnoteReference"/>
          <w:rFonts w:ascii="Times New Roman" w:eastAsia="Times New Roman" w:hAnsi="Times New Roman" w:cs="Times New Roman"/>
          <w:sz w:val="24"/>
          <w:szCs w:val="24"/>
          <w:lang w:eastAsia="bg-BG"/>
        </w:rPr>
        <w:footnoteReference w:id="27"/>
      </w:r>
      <w:r w:rsidRPr="006C4C50">
        <w:rPr>
          <w:rFonts w:ascii="Times New Roman" w:eastAsia="Times New Roman" w:hAnsi="Times New Roman" w:cs="Times New Roman"/>
          <w:sz w:val="24"/>
          <w:szCs w:val="24"/>
          <w:lang w:eastAsia="bg-BG"/>
        </w:rPr>
        <w:t>.</w:t>
      </w:r>
      <w:r w:rsidRPr="002322EE">
        <w:rPr>
          <w:rFonts w:ascii="Times New Roman" w:eastAsia="Times New Roman" w:hAnsi="Times New Roman" w:cs="Times New Roman"/>
          <w:b/>
          <w:bCs/>
          <w:sz w:val="24"/>
          <w:szCs w:val="24"/>
          <w:lang w:eastAsia="bg-BG"/>
        </w:rPr>
        <w:t xml:space="preserve"> </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sz w:val="24"/>
          <w:szCs w:val="24"/>
          <w:lang w:eastAsia="bg-BG"/>
        </w:rPr>
        <w:t xml:space="preserve">Терминът </w:t>
      </w:r>
      <w:r w:rsidRPr="006C4C50">
        <w:rPr>
          <w:rFonts w:ascii="Times New Roman" w:eastAsia="Times New Roman" w:hAnsi="Times New Roman" w:cs="Times New Roman"/>
          <w:b/>
          <w:sz w:val="24"/>
          <w:szCs w:val="24"/>
          <w:lang w:eastAsia="bg-BG"/>
        </w:rPr>
        <w:t>„асиметрия”</w:t>
      </w:r>
      <w:r w:rsidRPr="006C4C50">
        <w:rPr>
          <w:rFonts w:ascii="Times New Roman" w:eastAsia="Times New Roman" w:hAnsi="Times New Roman" w:cs="Times New Roman"/>
          <w:sz w:val="24"/>
          <w:szCs w:val="24"/>
          <w:lang w:eastAsia="bg-BG"/>
        </w:rPr>
        <w:t xml:space="preserve"> е отно</w:t>
      </w:r>
      <w:r w:rsidRPr="006C4C50">
        <w:rPr>
          <w:rFonts w:ascii="Times New Roman" w:eastAsia="Times New Roman" w:hAnsi="Times New Roman" w:cs="Times New Roman"/>
          <w:sz w:val="24"/>
          <w:szCs w:val="24"/>
          <w:lang w:eastAsia="bg-BG"/>
        </w:rPr>
        <w:softHyphen/>
        <w:t>сително нов и служи за представяне на различните видове нестандартни запла</w:t>
      </w:r>
      <w:r w:rsidRPr="006C4C50">
        <w:rPr>
          <w:rFonts w:ascii="Times New Roman" w:eastAsia="Times New Roman" w:hAnsi="Times New Roman" w:cs="Times New Roman"/>
          <w:sz w:val="24"/>
          <w:szCs w:val="24"/>
          <w:lang w:eastAsia="bg-BG"/>
        </w:rPr>
        <w:softHyphen/>
        <w:t xml:space="preserve">хи и потенциални възможности.  </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sz w:val="24"/>
          <w:szCs w:val="24"/>
          <w:lang w:eastAsia="bg-BG"/>
        </w:rPr>
        <w:t xml:space="preserve">Доц. д-р Георги Цветков  твърди, че асиметрията съществува от времето на зараждането на военната  наука и практика  и противопоставянето между различните племенни и междудържавни общности. Асиметрия във военното дело означава </w:t>
      </w:r>
      <w:r w:rsidRPr="006C4C50">
        <w:rPr>
          <w:rFonts w:ascii="Times New Roman" w:eastAsia="Times New Roman" w:hAnsi="Times New Roman" w:cs="Times New Roman"/>
          <w:i/>
          <w:sz w:val="24"/>
          <w:szCs w:val="24"/>
          <w:lang w:eastAsia="bg-BG"/>
        </w:rPr>
        <w:t>използване на различията с цел постигане на предимство над противника</w:t>
      </w:r>
      <w:r w:rsidR="004311A8" w:rsidRPr="002322EE">
        <w:rPr>
          <w:rStyle w:val="FootnoteReference"/>
          <w:rFonts w:ascii="Times New Roman" w:eastAsia="Times New Roman" w:hAnsi="Times New Roman" w:cs="Times New Roman"/>
          <w:i/>
          <w:sz w:val="24"/>
          <w:szCs w:val="24"/>
          <w:lang w:eastAsia="bg-BG"/>
        </w:rPr>
        <w:footnoteReference w:id="28"/>
      </w:r>
      <w:r w:rsidRPr="006C4C50">
        <w:rPr>
          <w:rFonts w:ascii="Times New Roman" w:eastAsia="Times New Roman" w:hAnsi="Times New Roman" w:cs="Times New Roman"/>
          <w:sz w:val="24"/>
          <w:szCs w:val="24"/>
          <w:lang w:eastAsia="bg-BG"/>
        </w:rPr>
        <w:t xml:space="preserve">. </w:t>
      </w:r>
      <w:r w:rsidR="004311A8" w:rsidRPr="002322EE">
        <w:rPr>
          <w:rFonts w:ascii="Times New Roman" w:eastAsia="Times New Roman" w:hAnsi="Times New Roman" w:cs="Times New Roman"/>
          <w:sz w:val="24"/>
          <w:szCs w:val="24"/>
          <w:lang w:eastAsia="bg-BG"/>
        </w:rPr>
        <w:t>Библиографският обзор</w:t>
      </w:r>
      <w:r w:rsidR="004311A8" w:rsidRPr="002322EE">
        <w:rPr>
          <w:rStyle w:val="FootnoteReference"/>
          <w:rFonts w:ascii="Times New Roman" w:eastAsia="Times New Roman" w:hAnsi="Times New Roman" w:cs="Times New Roman"/>
          <w:sz w:val="24"/>
          <w:szCs w:val="24"/>
          <w:lang w:eastAsia="bg-BG"/>
        </w:rPr>
        <w:footnoteReference w:id="29"/>
      </w:r>
      <w:r w:rsidRPr="002322EE">
        <w:rPr>
          <w:rFonts w:ascii="Times New Roman" w:eastAsia="Times New Roman" w:hAnsi="Times New Roman" w:cs="Times New Roman"/>
          <w:sz w:val="24"/>
          <w:szCs w:val="24"/>
          <w:lang w:eastAsia="bg-BG"/>
        </w:rPr>
        <w:t xml:space="preserve"> от последни</w:t>
      </w:r>
      <w:r w:rsidRPr="002322EE">
        <w:rPr>
          <w:rFonts w:ascii="Times New Roman" w:eastAsia="Times New Roman" w:hAnsi="Times New Roman" w:cs="Times New Roman"/>
          <w:sz w:val="24"/>
          <w:szCs w:val="24"/>
          <w:lang w:eastAsia="bg-BG"/>
        </w:rPr>
        <w:softHyphen/>
        <w:t xml:space="preserve">те години в теорията на международните </w:t>
      </w:r>
      <w:r w:rsidRPr="002322EE">
        <w:rPr>
          <w:rFonts w:ascii="Times New Roman" w:eastAsia="Times New Roman" w:hAnsi="Times New Roman" w:cs="Times New Roman"/>
          <w:sz w:val="24"/>
          <w:szCs w:val="24"/>
          <w:lang w:eastAsia="bg-BG"/>
        </w:rPr>
        <w:lastRenderedPageBreak/>
        <w:t>отношения и конфликтологията показва, че „асиметрията” се очер</w:t>
      </w:r>
      <w:r w:rsidRPr="002322EE">
        <w:rPr>
          <w:rFonts w:ascii="Times New Roman" w:eastAsia="Times New Roman" w:hAnsi="Times New Roman" w:cs="Times New Roman"/>
          <w:sz w:val="24"/>
          <w:szCs w:val="24"/>
          <w:lang w:eastAsia="bg-BG"/>
        </w:rPr>
        <w:softHyphen/>
        <w:t xml:space="preserve">тава като все по-значим елемент на възможностите за анализа на: </w:t>
      </w:r>
      <w:r w:rsidRPr="002322EE">
        <w:rPr>
          <w:rFonts w:ascii="Times New Roman" w:eastAsia="Times New Roman" w:hAnsi="Times New Roman" w:cs="Times New Roman"/>
          <w:i/>
          <w:sz w:val="24"/>
          <w:szCs w:val="24"/>
          <w:lang w:eastAsia="bg-BG"/>
        </w:rPr>
        <w:t>„асиметрични заплахи”, „аси</w:t>
      </w:r>
      <w:r w:rsidRPr="002322EE">
        <w:rPr>
          <w:rFonts w:ascii="Times New Roman" w:eastAsia="Times New Roman" w:hAnsi="Times New Roman" w:cs="Times New Roman"/>
          <w:i/>
          <w:sz w:val="24"/>
          <w:szCs w:val="24"/>
          <w:lang w:eastAsia="bg-BG"/>
        </w:rPr>
        <w:softHyphen/>
        <w:t>метричен конфликт”, „асиметрична война”</w:t>
      </w:r>
      <w:r w:rsidR="004311A8" w:rsidRPr="002322EE">
        <w:rPr>
          <w:rStyle w:val="FootnoteReference"/>
          <w:rFonts w:ascii="Times New Roman" w:eastAsia="Times New Roman" w:hAnsi="Times New Roman" w:cs="Times New Roman"/>
          <w:i/>
          <w:sz w:val="24"/>
          <w:szCs w:val="24"/>
          <w:lang w:eastAsia="bg-BG"/>
        </w:rPr>
        <w:footnoteReference w:id="30"/>
      </w:r>
      <w:r w:rsidRPr="002322EE">
        <w:rPr>
          <w:rFonts w:ascii="Times New Roman" w:eastAsia="Times New Roman" w:hAnsi="Times New Roman" w:cs="Times New Roman"/>
          <w:i/>
          <w:sz w:val="24"/>
          <w:szCs w:val="24"/>
          <w:lang w:eastAsia="bg-BG"/>
        </w:rPr>
        <w:t xml:space="preserve"> </w:t>
      </w:r>
      <w:r w:rsidRPr="002322EE">
        <w:rPr>
          <w:rFonts w:ascii="Times New Roman" w:eastAsia="Times New Roman" w:hAnsi="Times New Roman" w:cs="Times New Roman"/>
          <w:sz w:val="24"/>
          <w:szCs w:val="24"/>
          <w:lang w:eastAsia="bg-BG"/>
        </w:rPr>
        <w:t>в стратегическата среда на сигурност, а оттам и в стратегиите за сигурност.</w:t>
      </w:r>
      <w:r w:rsidRPr="006C4C50">
        <w:rPr>
          <w:rFonts w:ascii="Times New Roman" w:eastAsia="Times New Roman" w:hAnsi="Times New Roman" w:cs="Times New Roman"/>
          <w:sz w:val="24"/>
          <w:szCs w:val="24"/>
          <w:lang w:eastAsia="bg-BG"/>
        </w:rPr>
        <w:t xml:space="preserve"> </w:t>
      </w:r>
    </w:p>
    <w:p w:rsidR="006C4C50" w:rsidRPr="002322EE"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sz w:val="24"/>
          <w:szCs w:val="24"/>
          <w:lang w:eastAsia="bg-BG"/>
        </w:rPr>
        <w:t>Според доц. д-р Митко Хинков</w:t>
      </w:r>
      <w:r w:rsidR="004311A8" w:rsidRPr="002322EE">
        <w:rPr>
          <w:rStyle w:val="FootnoteReference"/>
          <w:rFonts w:ascii="Times New Roman" w:eastAsia="Times New Roman" w:hAnsi="Times New Roman" w:cs="Times New Roman"/>
          <w:sz w:val="24"/>
          <w:szCs w:val="24"/>
          <w:lang w:eastAsia="bg-BG"/>
        </w:rPr>
        <w:footnoteReference w:id="31"/>
      </w:r>
      <w:r w:rsidRPr="006C4C50">
        <w:rPr>
          <w:rFonts w:ascii="Times New Roman" w:eastAsia="Times New Roman" w:hAnsi="Times New Roman" w:cs="Times New Roman"/>
          <w:sz w:val="24"/>
          <w:szCs w:val="24"/>
          <w:lang w:eastAsia="bg-BG"/>
        </w:rPr>
        <w:t xml:space="preserve"> и проф. д-р Лариса Дериглазова</w:t>
      </w:r>
      <w:r w:rsidR="004311A8" w:rsidRPr="002322EE">
        <w:rPr>
          <w:rStyle w:val="FootnoteReference"/>
          <w:rFonts w:ascii="Times New Roman" w:eastAsia="Times New Roman" w:hAnsi="Times New Roman" w:cs="Times New Roman"/>
          <w:sz w:val="24"/>
          <w:szCs w:val="24"/>
          <w:lang w:eastAsia="bg-BG"/>
        </w:rPr>
        <w:footnoteReference w:id="32"/>
      </w:r>
      <w:r w:rsidRPr="006C4C50">
        <w:rPr>
          <w:rFonts w:ascii="Times New Roman" w:eastAsia="Times New Roman" w:hAnsi="Times New Roman" w:cs="Times New Roman"/>
          <w:sz w:val="24"/>
          <w:szCs w:val="24"/>
          <w:lang w:eastAsia="bg-BG"/>
        </w:rPr>
        <w:t xml:space="preserve"> най-често понятието „асиме</w:t>
      </w:r>
      <w:r w:rsidRPr="006C4C50">
        <w:rPr>
          <w:rFonts w:ascii="Times New Roman" w:eastAsia="Times New Roman" w:hAnsi="Times New Roman" w:cs="Times New Roman"/>
          <w:sz w:val="24"/>
          <w:szCs w:val="24"/>
          <w:lang w:eastAsia="bg-BG"/>
        </w:rPr>
        <w:softHyphen/>
        <w:t xml:space="preserve">трия” се използва за характеризиране на отношенията </w:t>
      </w:r>
      <w:r w:rsidRPr="006C4C50">
        <w:rPr>
          <w:rFonts w:ascii="Times New Roman" w:eastAsia="Calibri" w:hAnsi="Times New Roman" w:cs="Times New Roman"/>
          <w:sz w:val="24"/>
          <w:szCs w:val="24"/>
          <w:lang w:eastAsia="bg-BG"/>
        </w:rPr>
        <w:t xml:space="preserve">между </w:t>
      </w:r>
      <w:r w:rsidRPr="006C4C50">
        <w:rPr>
          <w:rFonts w:ascii="Times New Roman" w:eastAsia="Times New Roman" w:hAnsi="Times New Roman" w:cs="Times New Roman"/>
          <w:sz w:val="24"/>
          <w:szCs w:val="24"/>
          <w:lang w:eastAsia="bg-BG"/>
        </w:rPr>
        <w:t>несъпоставими по мощ и статут противници. С изключение на някои военностратегически и нормативно-правни анализи (сравнително малко на брой) подчерта</w:t>
      </w:r>
      <w:r w:rsidRPr="006C4C50">
        <w:rPr>
          <w:rFonts w:ascii="Times New Roman" w:eastAsia="Times New Roman" w:hAnsi="Times New Roman" w:cs="Times New Roman"/>
          <w:sz w:val="24"/>
          <w:szCs w:val="24"/>
          <w:lang w:eastAsia="bg-BG"/>
        </w:rPr>
        <w:softHyphen/>
        <w:t xml:space="preserve">ването на асиметричността </w:t>
      </w:r>
      <w:r w:rsidRPr="006C4C50">
        <w:rPr>
          <w:rFonts w:ascii="Times New Roman" w:eastAsia="Calibri" w:hAnsi="Times New Roman" w:cs="Times New Roman"/>
          <w:sz w:val="24"/>
          <w:szCs w:val="24"/>
          <w:lang w:eastAsia="bg-BG"/>
        </w:rPr>
        <w:t xml:space="preserve">е </w:t>
      </w:r>
      <w:r w:rsidRPr="006C4C50">
        <w:rPr>
          <w:rFonts w:ascii="Times New Roman" w:eastAsia="Times New Roman" w:hAnsi="Times New Roman" w:cs="Times New Roman"/>
          <w:sz w:val="24"/>
          <w:szCs w:val="24"/>
          <w:lang w:eastAsia="bg-BG"/>
        </w:rPr>
        <w:t>свърза</w:t>
      </w:r>
      <w:r w:rsidRPr="006C4C50">
        <w:rPr>
          <w:rFonts w:ascii="Times New Roman" w:eastAsia="Times New Roman" w:hAnsi="Times New Roman" w:cs="Times New Roman"/>
          <w:sz w:val="24"/>
          <w:szCs w:val="24"/>
          <w:lang w:eastAsia="bg-BG"/>
        </w:rPr>
        <w:softHyphen/>
        <w:t xml:space="preserve">но с парадоксалния характер </w:t>
      </w:r>
      <w:r w:rsidRPr="006C4C50">
        <w:rPr>
          <w:rFonts w:ascii="Times New Roman" w:eastAsia="Times New Roman" w:hAnsi="Times New Roman" w:cs="Times New Roman"/>
          <w:sz w:val="24"/>
          <w:szCs w:val="24"/>
          <w:lang w:val="ru-RU" w:eastAsia="bg-BG"/>
        </w:rPr>
        <w:t>(</w:t>
      </w:r>
      <w:r w:rsidRPr="006C4C50">
        <w:rPr>
          <w:rFonts w:ascii="Times New Roman" w:eastAsia="Times New Roman" w:hAnsi="Times New Roman" w:cs="Times New Roman"/>
          <w:sz w:val="24"/>
          <w:szCs w:val="24"/>
          <w:lang w:eastAsia="bg-BG"/>
        </w:rPr>
        <w:t>използвайки корелативния модел за сравнение на проф д-р Едуард Лютвак</w:t>
      </w:r>
      <w:r w:rsidR="004311A8" w:rsidRPr="002322EE">
        <w:rPr>
          <w:rStyle w:val="FootnoteReference"/>
          <w:rFonts w:ascii="Times New Roman" w:eastAsia="Times New Roman" w:hAnsi="Times New Roman" w:cs="Times New Roman"/>
          <w:sz w:val="24"/>
          <w:szCs w:val="24"/>
          <w:lang w:eastAsia="bg-BG"/>
        </w:rPr>
        <w:footnoteReference w:id="33"/>
      </w:r>
      <w:r w:rsidR="004311A8" w:rsidRPr="002322EE">
        <w:rPr>
          <w:rFonts w:ascii="Times New Roman" w:eastAsia="Times New Roman" w:hAnsi="Times New Roman" w:cs="Times New Roman"/>
          <w:sz w:val="24"/>
          <w:szCs w:val="24"/>
          <w:vertAlign w:val="superscript"/>
          <w:lang w:eastAsia="bg-BG"/>
        </w:rPr>
        <w:t xml:space="preserve"> </w:t>
      </w:r>
      <w:r w:rsidRPr="006C4C50">
        <w:rPr>
          <w:rFonts w:ascii="Times New Roman" w:eastAsia="Times New Roman" w:hAnsi="Times New Roman" w:cs="Times New Roman"/>
          <w:sz w:val="24"/>
          <w:szCs w:val="24"/>
          <w:lang w:eastAsia="bg-BG"/>
        </w:rPr>
        <w:t>и трансформацията в разбирането за войната от военната теория и практика,  представена от  проф. д-р Мартин ван Кревелд</w:t>
      </w:r>
      <w:r w:rsidRPr="006C4C50">
        <w:rPr>
          <w:rFonts w:ascii="Times New Roman" w:eastAsia="Times New Roman" w:hAnsi="Times New Roman" w:cs="Times New Roman"/>
          <w:sz w:val="24"/>
          <w:szCs w:val="24"/>
          <w:lang w:val="ru-RU" w:eastAsia="bg-BG"/>
        </w:rPr>
        <w:t xml:space="preserve">) </w:t>
      </w:r>
      <w:r w:rsidRPr="006C4C50">
        <w:rPr>
          <w:rFonts w:ascii="Times New Roman" w:eastAsia="Times New Roman" w:hAnsi="Times New Roman" w:cs="Times New Roman"/>
          <w:sz w:val="24"/>
          <w:szCs w:val="24"/>
          <w:lang w:eastAsia="bg-BG"/>
        </w:rPr>
        <w:t>на отно</w:t>
      </w:r>
      <w:r w:rsidRPr="006C4C50">
        <w:rPr>
          <w:rFonts w:ascii="Times New Roman" w:eastAsia="Times New Roman" w:hAnsi="Times New Roman" w:cs="Times New Roman"/>
          <w:sz w:val="24"/>
          <w:szCs w:val="24"/>
          <w:lang w:eastAsia="bg-BG"/>
        </w:rPr>
        <w:softHyphen/>
        <w:t>шенията, при които по-слабият про</w:t>
      </w:r>
      <w:r w:rsidRPr="006C4C50">
        <w:rPr>
          <w:rFonts w:ascii="Times New Roman" w:eastAsia="Times New Roman" w:hAnsi="Times New Roman" w:cs="Times New Roman"/>
          <w:sz w:val="24"/>
          <w:szCs w:val="24"/>
          <w:lang w:eastAsia="bg-BG"/>
        </w:rPr>
        <w:softHyphen/>
        <w:t xml:space="preserve">тивник </w:t>
      </w:r>
      <w:r w:rsidRPr="006C4C50">
        <w:rPr>
          <w:rFonts w:ascii="Times New Roman" w:eastAsia="Calibri" w:hAnsi="Times New Roman" w:cs="Times New Roman"/>
          <w:sz w:val="24"/>
          <w:szCs w:val="24"/>
          <w:lang w:eastAsia="bg-BG"/>
        </w:rPr>
        <w:t xml:space="preserve">е </w:t>
      </w:r>
      <w:r w:rsidRPr="006C4C50">
        <w:rPr>
          <w:rFonts w:ascii="Times New Roman" w:eastAsia="Times New Roman" w:hAnsi="Times New Roman" w:cs="Times New Roman"/>
          <w:sz w:val="24"/>
          <w:szCs w:val="24"/>
          <w:lang w:eastAsia="bg-BG"/>
        </w:rPr>
        <w:t>в състояние да нанесе сериоз</w:t>
      </w:r>
      <w:r w:rsidRPr="006C4C50">
        <w:rPr>
          <w:rFonts w:ascii="Times New Roman" w:eastAsia="Times New Roman" w:hAnsi="Times New Roman" w:cs="Times New Roman"/>
          <w:sz w:val="24"/>
          <w:szCs w:val="24"/>
          <w:lang w:eastAsia="bg-BG"/>
        </w:rPr>
        <w:softHyphen/>
        <w:t xml:space="preserve">ни загуби и дори да наложи волята си над по-силния, като силният не винаги </w:t>
      </w:r>
      <w:r w:rsidRPr="006C4C50">
        <w:rPr>
          <w:rFonts w:ascii="Times New Roman" w:eastAsia="Calibri" w:hAnsi="Times New Roman" w:cs="Times New Roman"/>
          <w:sz w:val="24"/>
          <w:szCs w:val="24"/>
          <w:lang w:eastAsia="bg-BG"/>
        </w:rPr>
        <w:t xml:space="preserve">може </w:t>
      </w:r>
      <w:r w:rsidRPr="006C4C50">
        <w:rPr>
          <w:rFonts w:ascii="Times New Roman" w:eastAsia="Times New Roman" w:hAnsi="Times New Roman" w:cs="Times New Roman"/>
          <w:sz w:val="24"/>
          <w:szCs w:val="24"/>
          <w:lang w:eastAsia="bg-BG"/>
        </w:rPr>
        <w:t>да отстои интересите си и да подчини слабия</w:t>
      </w:r>
      <w:r w:rsidR="004311A8" w:rsidRPr="002322EE">
        <w:rPr>
          <w:rStyle w:val="FootnoteReference"/>
          <w:rFonts w:ascii="Times New Roman" w:eastAsia="Times New Roman" w:hAnsi="Times New Roman" w:cs="Times New Roman"/>
          <w:sz w:val="24"/>
          <w:szCs w:val="24"/>
          <w:lang w:eastAsia="bg-BG"/>
        </w:rPr>
        <w:footnoteReference w:id="34"/>
      </w:r>
      <w:r w:rsidRPr="006C4C50">
        <w:rPr>
          <w:rFonts w:ascii="Times New Roman" w:eastAsia="Times New Roman" w:hAnsi="Times New Roman" w:cs="Times New Roman"/>
          <w:sz w:val="24"/>
          <w:szCs w:val="24"/>
          <w:lang w:eastAsia="bg-BG"/>
        </w:rPr>
        <w:t>.</w:t>
      </w:r>
      <w:r w:rsidRPr="002322EE">
        <w:rPr>
          <w:rFonts w:ascii="Times New Roman" w:eastAsia="Times New Roman" w:hAnsi="Times New Roman" w:cs="Times New Roman"/>
          <w:sz w:val="24"/>
          <w:szCs w:val="24"/>
          <w:lang w:eastAsia="bg-BG"/>
        </w:rPr>
        <w:t></w:t>
      </w:r>
      <w:r w:rsidRPr="002322EE">
        <w:rPr>
          <w:rFonts w:ascii="Times New Roman" w:eastAsia="Calibri" w:hAnsi="Times New Roman" w:cs="Times New Roman"/>
          <w:sz w:val="24"/>
          <w:szCs w:val="24"/>
          <w:lang w:eastAsia="bg-BG"/>
        </w:rPr>
        <w:t xml:space="preserve">В </w:t>
      </w:r>
      <w:r w:rsidRPr="002322EE">
        <w:rPr>
          <w:rFonts w:ascii="Times New Roman" w:eastAsia="Times New Roman" w:hAnsi="Times New Roman" w:cs="Times New Roman"/>
          <w:sz w:val="24"/>
          <w:szCs w:val="24"/>
          <w:lang w:eastAsia="bg-BG"/>
        </w:rPr>
        <w:t xml:space="preserve">строго научния смисъл под „асиметрия” се разбира липсата или нарушаването на симетрията при обекти, на които </w:t>
      </w:r>
      <w:r w:rsidRPr="002322EE">
        <w:rPr>
          <w:rFonts w:ascii="Times New Roman" w:eastAsia="Calibri" w:hAnsi="Times New Roman" w:cs="Times New Roman"/>
          <w:sz w:val="24"/>
          <w:szCs w:val="24"/>
          <w:lang w:eastAsia="bg-BG"/>
        </w:rPr>
        <w:t xml:space="preserve">е </w:t>
      </w:r>
      <w:r w:rsidRPr="002322EE">
        <w:rPr>
          <w:rFonts w:ascii="Times New Roman" w:eastAsia="Times New Roman" w:hAnsi="Times New Roman" w:cs="Times New Roman"/>
          <w:sz w:val="24"/>
          <w:szCs w:val="24"/>
          <w:lang w:eastAsia="bg-BG"/>
        </w:rPr>
        <w:t>свойствено наличи</w:t>
      </w:r>
      <w:r w:rsidRPr="002322EE">
        <w:rPr>
          <w:rFonts w:ascii="Times New Roman" w:eastAsia="Times New Roman" w:hAnsi="Times New Roman" w:cs="Times New Roman"/>
          <w:sz w:val="24"/>
          <w:szCs w:val="24"/>
          <w:lang w:eastAsia="bg-BG"/>
        </w:rPr>
        <w:softHyphen/>
        <w:t>ето на</w:t>
      </w:r>
      <w:r w:rsidRPr="006C4C50">
        <w:rPr>
          <w:rFonts w:ascii="Times New Roman" w:eastAsia="Times New Roman" w:hAnsi="Times New Roman" w:cs="Times New Roman"/>
          <w:sz w:val="24"/>
          <w:szCs w:val="24"/>
          <w:lang w:eastAsia="bg-BG"/>
        </w:rPr>
        <w:t xml:space="preserve"> </w:t>
      </w:r>
      <w:r w:rsidRPr="002322EE">
        <w:rPr>
          <w:rFonts w:ascii="Times New Roman" w:eastAsia="Times New Roman" w:hAnsi="Times New Roman" w:cs="Times New Roman"/>
          <w:sz w:val="24"/>
          <w:szCs w:val="24"/>
          <w:lang w:eastAsia="bg-BG"/>
        </w:rPr>
        <w:t>подобна симетрия, или пък съче</w:t>
      </w:r>
      <w:r w:rsidRPr="002322EE">
        <w:rPr>
          <w:rFonts w:ascii="Times New Roman" w:eastAsia="Times New Roman" w:hAnsi="Times New Roman" w:cs="Times New Roman"/>
          <w:sz w:val="24"/>
          <w:szCs w:val="24"/>
          <w:lang w:eastAsia="bg-BG"/>
        </w:rPr>
        <w:softHyphen/>
        <w:t xml:space="preserve">танието на обемно-пространствени елементи, за което </w:t>
      </w:r>
      <w:r w:rsidRPr="002322EE">
        <w:rPr>
          <w:rFonts w:ascii="Times New Roman" w:eastAsia="Calibri" w:hAnsi="Times New Roman" w:cs="Times New Roman"/>
          <w:sz w:val="24"/>
          <w:szCs w:val="24"/>
          <w:lang w:eastAsia="bg-BG"/>
        </w:rPr>
        <w:t xml:space="preserve">е </w:t>
      </w:r>
      <w:r w:rsidRPr="002322EE">
        <w:rPr>
          <w:rFonts w:ascii="Times New Roman" w:eastAsia="Times New Roman" w:hAnsi="Times New Roman" w:cs="Times New Roman"/>
          <w:sz w:val="24"/>
          <w:szCs w:val="24"/>
          <w:lang w:eastAsia="bg-BG"/>
        </w:rPr>
        <w:t>характерно лип</w:t>
      </w:r>
      <w:r w:rsidRPr="002322EE">
        <w:rPr>
          <w:rFonts w:ascii="Times New Roman" w:eastAsia="Times New Roman" w:hAnsi="Times New Roman" w:cs="Times New Roman"/>
          <w:sz w:val="24"/>
          <w:szCs w:val="24"/>
          <w:lang w:eastAsia="bg-BG"/>
        </w:rPr>
        <w:softHyphen/>
        <w:t xml:space="preserve">сата на симетрия. </w:t>
      </w:r>
    </w:p>
    <w:p w:rsidR="006C4C50" w:rsidRPr="006C4C50" w:rsidRDefault="006C4C50" w:rsidP="002A5D24">
      <w:pPr>
        <w:ind w:firstLine="708"/>
        <w:jc w:val="both"/>
        <w:rPr>
          <w:rFonts w:ascii="Times New Roman" w:eastAsia="Times New Roman" w:hAnsi="Times New Roman" w:cs="Times New Roman"/>
          <w:b/>
          <w:i/>
          <w:sz w:val="24"/>
          <w:szCs w:val="24"/>
          <w:lang w:eastAsia="bg-BG"/>
        </w:rPr>
      </w:pPr>
      <w:r w:rsidRPr="006C4C50">
        <w:rPr>
          <w:rFonts w:ascii="Times New Roman" w:eastAsia="Times New Roman" w:hAnsi="Times New Roman" w:cs="Times New Roman"/>
          <w:b/>
          <w:i/>
          <w:sz w:val="24"/>
          <w:szCs w:val="24"/>
          <w:lang w:eastAsia="bg-BG"/>
        </w:rPr>
        <w:t>Връзката на стратегиите за сигурност с аси</w:t>
      </w:r>
      <w:r w:rsidRPr="006C4C50">
        <w:rPr>
          <w:rFonts w:ascii="Times New Roman" w:eastAsia="Times New Roman" w:hAnsi="Times New Roman" w:cs="Times New Roman"/>
          <w:b/>
          <w:i/>
          <w:sz w:val="24"/>
          <w:szCs w:val="24"/>
          <w:lang w:eastAsia="bg-BG"/>
        </w:rPr>
        <w:softHyphen/>
        <w:t>метрията се изгражда върху допустимото възможно противо</w:t>
      </w:r>
      <w:r w:rsidRPr="006C4C50">
        <w:rPr>
          <w:rFonts w:ascii="Times New Roman" w:eastAsia="Times New Roman" w:hAnsi="Times New Roman" w:cs="Times New Roman"/>
          <w:b/>
          <w:i/>
          <w:sz w:val="24"/>
          <w:szCs w:val="24"/>
          <w:lang w:eastAsia="bg-BG"/>
        </w:rPr>
        <w:softHyphen/>
        <w:t>поставяне на симетрията, на класическото разбиране за „линейната”, „предсказуемата” стратегия, т</w:t>
      </w:r>
      <w:r w:rsidRPr="006C4C50">
        <w:rPr>
          <w:rFonts w:ascii="Times New Roman" w:eastAsia="Calibri" w:hAnsi="Times New Roman" w:cs="Times New Roman"/>
          <w:b/>
          <w:i/>
          <w:sz w:val="24"/>
          <w:szCs w:val="24"/>
          <w:lang w:eastAsia="bg-BG"/>
        </w:rPr>
        <w:t xml:space="preserve">.е. </w:t>
      </w:r>
      <w:r w:rsidRPr="006C4C50">
        <w:rPr>
          <w:rFonts w:ascii="Times New Roman" w:eastAsia="Times New Roman" w:hAnsi="Times New Roman" w:cs="Times New Roman"/>
          <w:b/>
          <w:i/>
          <w:sz w:val="24"/>
          <w:szCs w:val="24"/>
          <w:lang w:eastAsia="bg-BG"/>
        </w:rPr>
        <w:t>тя се представя като отсъствие на ра</w:t>
      </w:r>
      <w:r w:rsidRPr="006C4C50">
        <w:rPr>
          <w:rFonts w:ascii="Times New Roman" w:eastAsia="Times New Roman" w:hAnsi="Times New Roman" w:cs="Times New Roman"/>
          <w:b/>
          <w:i/>
          <w:sz w:val="24"/>
          <w:szCs w:val="24"/>
          <w:lang w:eastAsia="bg-BG"/>
        </w:rPr>
        <w:softHyphen/>
        <w:t xml:space="preserve">венство </w:t>
      </w:r>
      <w:r w:rsidRPr="006C4C50">
        <w:rPr>
          <w:rFonts w:ascii="Times New Roman" w:eastAsia="Calibri" w:hAnsi="Times New Roman" w:cs="Times New Roman"/>
          <w:b/>
          <w:i/>
          <w:sz w:val="24"/>
          <w:szCs w:val="24"/>
          <w:lang w:eastAsia="bg-BG"/>
        </w:rPr>
        <w:t xml:space="preserve">между </w:t>
      </w:r>
      <w:r w:rsidRPr="006C4C50">
        <w:rPr>
          <w:rFonts w:ascii="Times New Roman" w:eastAsia="Times New Roman" w:hAnsi="Times New Roman" w:cs="Times New Roman"/>
          <w:b/>
          <w:i/>
          <w:sz w:val="24"/>
          <w:szCs w:val="24"/>
          <w:lang w:eastAsia="bg-BG"/>
        </w:rPr>
        <w:t>частите на цялото и като фактическо нарушаване структу</w:t>
      </w:r>
      <w:r w:rsidRPr="006C4C50">
        <w:rPr>
          <w:rFonts w:ascii="Times New Roman" w:eastAsia="Times New Roman" w:hAnsi="Times New Roman" w:cs="Times New Roman"/>
          <w:b/>
          <w:i/>
          <w:sz w:val="24"/>
          <w:szCs w:val="24"/>
          <w:lang w:eastAsia="bg-BG"/>
        </w:rPr>
        <w:softHyphen/>
        <w:t>рата на анализирания обект, неравен</w:t>
      </w:r>
      <w:r w:rsidRPr="006C4C50">
        <w:rPr>
          <w:rFonts w:ascii="Times New Roman" w:eastAsia="Times New Roman" w:hAnsi="Times New Roman" w:cs="Times New Roman"/>
          <w:b/>
          <w:i/>
          <w:sz w:val="24"/>
          <w:szCs w:val="24"/>
          <w:lang w:eastAsia="bg-BG"/>
        </w:rPr>
        <w:softHyphen/>
        <w:t>ство или несъразмерност.</w:t>
      </w:r>
    </w:p>
    <w:p w:rsidR="006C4C50" w:rsidRPr="002322EE"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sz w:val="24"/>
          <w:szCs w:val="24"/>
          <w:lang w:eastAsia="bg-BG"/>
        </w:rPr>
        <w:t xml:space="preserve">Съществуват </w:t>
      </w:r>
      <w:r w:rsidRPr="006C4C50">
        <w:rPr>
          <w:rFonts w:ascii="Times New Roman" w:eastAsia="Times New Roman" w:hAnsi="Times New Roman" w:cs="Times New Roman"/>
          <w:i/>
          <w:iCs/>
          <w:sz w:val="24"/>
          <w:szCs w:val="24"/>
          <w:lang w:eastAsia="bg-BG"/>
        </w:rPr>
        <w:t>пет кри</w:t>
      </w:r>
      <w:r w:rsidRPr="006C4C50">
        <w:rPr>
          <w:rFonts w:ascii="Times New Roman" w:eastAsia="Times New Roman" w:hAnsi="Times New Roman" w:cs="Times New Roman"/>
          <w:i/>
          <w:iCs/>
          <w:sz w:val="24"/>
          <w:szCs w:val="24"/>
          <w:lang w:eastAsia="bg-BG"/>
        </w:rPr>
        <w:softHyphen/>
        <w:t>тични компонента</w:t>
      </w:r>
      <w:r w:rsidRPr="006C4C50">
        <w:rPr>
          <w:rFonts w:ascii="Times New Roman" w:eastAsia="Times New Roman" w:hAnsi="Times New Roman" w:cs="Times New Roman"/>
          <w:sz w:val="24"/>
          <w:szCs w:val="24"/>
          <w:lang w:eastAsia="bg-BG"/>
        </w:rPr>
        <w:t xml:space="preserve"> на асиметрията, които оказват влияние на стратегическата среда на сигурност</w:t>
      </w:r>
      <w:r w:rsidRPr="002322EE">
        <w:rPr>
          <w:rFonts w:ascii="Times New Roman" w:eastAsia="Times New Roman" w:hAnsi="Times New Roman" w:cs="Times New Roman"/>
          <w:sz w:val="24"/>
          <w:szCs w:val="24"/>
          <w:lang w:eastAsia="bg-BG"/>
        </w:rPr>
        <w:t xml:space="preserve">, </w:t>
      </w:r>
      <w:r w:rsidRPr="006C4C50">
        <w:rPr>
          <w:rFonts w:ascii="Times New Roman" w:eastAsia="Times New Roman" w:hAnsi="Times New Roman" w:cs="Times New Roman"/>
          <w:sz w:val="24"/>
          <w:szCs w:val="24"/>
          <w:lang w:eastAsia="bg-BG"/>
        </w:rPr>
        <w:t>а оттам въздействат и на стратегиите за сигурност:</w:t>
      </w:r>
    </w:p>
    <w:p w:rsidR="006C4C50" w:rsidRPr="002322EE" w:rsidRDefault="006C4C50" w:rsidP="002A5D24">
      <w:pPr>
        <w:ind w:firstLine="708"/>
        <w:jc w:val="both"/>
        <w:rPr>
          <w:rFonts w:ascii="Times New Roman" w:eastAsia="Times New Roman" w:hAnsi="Times New Roman" w:cs="Times New Roman"/>
          <w:sz w:val="24"/>
          <w:szCs w:val="24"/>
          <w:lang w:eastAsia="bg-BG"/>
        </w:rPr>
      </w:pPr>
      <w:r w:rsidRPr="002322EE">
        <w:rPr>
          <w:rFonts w:ascii="Times New Roman" w:eastAsia="Times New Roman" w:hAnsi="Times New Roman" w:cs="Times New Roman"/>
          <w:bCs/>
          <w:i/>
          <w:sz w:val="24"/>
          <w:szCs w:val="24"/>
          <w:lang w:eastAsia="bg-BG"/>
        </w:rPr>
        <w:t>-Асиметрия на волята.</w:t>
      </w:r>
      <w:r w:rsidRPr="002322EE">
        <w:rPr>
          <w:rFonts w:ascii="Times New Roman" w:eastAsia="Times New Roman" w:hAnsi="Times New Roman" w:cs="Times New Roman"/>
          <w:iCs/>
          <w:sz w:val="24"/>
          <w:szCs w:val="24"/>
          <w:lang w:eastAsia="bg-BG"/>
        </w:rPr>
        <w:t xml:space="preserve"> </w:t>
      </w:r>
      <w:r w:rsidRPr="002322EE">
        <w:rPr>
          <w:rFonts w:ascii="Times New Roman" w:eastAsia="Times New Roman" w:hAnsi="Times New Roman" w:cs="Times New Roman"/>
          <w:i/>
          <w:sz w:val="24"/>
          <w:szCs w:val="24"/>
          <w:lang w:eastAsia="bg-BG"/>
        </w:rPr>
        <w:t>Тя е важна, когато единият противоборстващ вижда оцеляването или жизненоважния си интерес в опасност, или е воден от силна радикална или екстремистка иде</w:t>
      </w:r>
      <w:r w:rsidRPr="002322EE">
        <w:rPr>
          <w:rFonts w:ascii="Times New Roman" w:eastAsia="Times New Roman" w:hAnsi="Times New Roman" w:cs="Times New Roman"/>
          <w:i/>
          <w:sz w:val="24"/>
          <w:szCs w:val="24"/>
          <w:lang w:eastAsia="bg-BG"/>
        </w:rPr>
        <w:softHyphen/>
        <w:t>ология, докато другият не вижда това или не се води от такава идеология;</w:t>
      </w:r>
    </w:p>
    <w:p w:rsidR="006C4C50" w:rsidRPr="002322EE" w:rsidRDefault="006C4C50" w:rsidP="002A5D24">
      <w:pPr>
        <w:ind w:firstLine="708"/>
        <w:jc w:val="both"/>
        <w:rPr>
          <w:rFonts w:ascii="Times New Roman" w:eastAsia="Times New Roman" w:hAnsi="Times New Roman" w:cs="Times New Roman"/>
          <w:i/>
          <w:iCs/>
          <w:sz w:val="24"/>
          <w:szCs w:val="24"/>
          <w:lang w:val="ru-RU"/>
        </w:rPr>
      </w:pPr>
      <w:r w:rsidRPr="006C4C50">
        <w:rPr>
          <w:rFonts w:ascii="Times New Roman" w:eastAsia="Times New Roman" w:hAnsi="Times New Roman" w:cs="Times New Roman"/>
          <w:i/>
          <w:iCs/>
          <w:sz w:val="24"/>
          <w:szCs w:val="24"/>
          <w:lang w:eastAsia="bg-BG"/>
        </w:rPr>
        <w:lastRenderedPageBreak/>
        <w:t>-</w:t>
      </w:r>
      <w:r w:rsidRPr="006C4C50">
        <w:rPr>
          <w:rFonts w:ascii="Times New Roman" w:eastAsia="Times New Roman" w:hAnsi="Times New Roman" w:cs="Times New Roman"/>
          <w:bCs/>
          <w:i/>
          <w:iCs/>
          <w:sz w:val="24"/>
          <w:szCs w:val="24"/>
          <w:lang w:eastAsia="bg-BG"/>
        </w:rPr>
        <w:t>Асиметрия на средствата.</w:t>
      </w:r>
      <w:r w:rsidRPr="006C4C50">
        <w:rPr>
          <w:rFonts w:ascii="Times New Roman" w:eastAsia="Times New Roman" w:hAnsi="Times New Roman" w:cs="Times New Roman"/>
          <w:sz w:val="24"/>
          <w:szCs w:val="24"/>
          <w:lang w:eastAsia="bg-BG"/>
        </w:rPr>
        <w:t xml:space="preserve"> Техно</w:t>
      </w:r>
      <w:r w:rsidRPr="006C4C50">
        <w:rPr>
          <w:rFonts w:ascii="Times New Roman" w:eastAsia="Times New Roman" w:hAnsi="Times New Roman" w:cs="Times New Roman"/>
          <w:sz w:val="24"/>
          <w:szCs w:val="24"/>
          <w:lang w:eastAsia="bg-BG"/>
        </w:rPr>
        <w:softHyphen/>
        <w:t>логията винаги е била предимство във военната история, особено във войните, в които се противопоставят технологични еди</w:t>
      </w:r>
      <w:r w:rsidRPr="006C4C50">
        <w:rPr>
          <w:rFonts w:ascii="Times New Roman" w:eastAsia="Times New Roman" w:hAnsi="Times New Roman" w:cs="Times New Roman"/>
          <w:sz w:val="24"/>
          <w:szCs w:val="24"/>
          <w:lang w:eastAsia="bg-BG"/>
        </w:rPr>
        <w:softHyphen/>
        <w:t>ници срещу по-слабо напреднал в тази област противник. Изходът от така</w:t>
      </w:r>
      <w:r w:rsidRPr="006C4C50">
        <w:rPr>
          <w:rFonts w:ascii="Times New Roman" w:eastAsia="Times New Roman" w:hAnsi="Times New Roman" w:cs="Times New Roman"/>
          <w:sz w:val="24"/>
          <w:szCs w:val="24"/>
          <w:lang w:eastAsia="bg-BG"/>
        </w:rPr>
        <w:softHyphen/>
        <w:t>ва конфронтация е ясен, особено кога</w:t>
      </w:r>
      <w:r w:rsidRPr="006C4C50">
        <w:rPr>
          <w:rFonts w:ascii="Times New Roman" w:eastAsia="Times New Roman" w:hAnsi="Times New Roman" w:cs="Times New Roman"/>
          <w:sz w:val="24"/>
          <w:szCs w:val="24"/>
          <w:lang w:eastAsia="bg-BG"/>
        </w:rPr>
        <w:softHyphen/>
        <w:t>то по-слаборазвитият опонент няма времето или способността да се адап</w:t>
      </w:r>
      <w:r w:rsidRPr="006C4C50">
        <w:rPr>
          <w:rFonts w:ascii="Times New Roman" w:eastAsia="Times New Roman" w:hAnsi="Times New Roman" w:cs="Times New Roman"/>
          <w:sz w:val="24"/>
          <w:szCs w:val="24"/>
          <w:lang w:eastAsia="bg-BG"/>
        </w:rPr>
        <w:softHyphen/>
        <w:t>тира към напредналите технологии. Де</w:t>
      </w:r>
      <w:r w:rsidRPr="006C4C50">
        <w:rPr>
          <w:rFonts w:ascii="Times New Roman" w:eastAsia="Times New Roman" w:hAnsi="Times New Roman" w:cs="Times New Roman"/>
          <w:sz w:val="24"/>
          <w:szCs w:val="24"/>
          <w:lang w:eastAsia="bg-BG"/>
        </w:rPr>
        <w:softHyphen/>
        <w:t>мографските особености също могат да се използват като оръжие и да бъдат решаващ фактор на асиметри</w:t>
      </w:r>
      <w:r w:rsidRPr="006C4C50">
        <w:rPr>
          <w:rFonts w:ascii="Times New Roman" w:eastAsia="Times New Roman" w:hAnsi="Times New Roman" w:cs="Times New Roman"/>
          <w:sz w:val="24"/>
          <w:szCs w:val="24"/>
          <w:lang w:eastAsia="bg-BG"/>
        </w:rPr>
        <w:softHyphen/>
        <w:t>ята, на противоборството на по-слабия срещу по-силния, като „компенсация” за неговото технологично изоставане в средствата за водене на военните действия</w:t>
      </w:r>
      <w:r w:rsidRPr="002322EE">
        <w:rPr>
          <w:rFonts w:ascii="Times New Roman" w:eastAsia="Times New Roman" w:hAnsi="Times New Roman" w:cs="Times New Roman"/>
          <w:sz w:val="24"/>
          <w:szCs w:val="24"/>
          <w:lang w:eastAsia="bg-BG"/>
        </w:rPr>
        <w:t>;</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2322EE">
        <w:rPr>
          <w:rFonts w:ascii="Times New Roman" w:eastAsia="Times New Roman" w:hAnsi="Times New Roman" w:cs="Times New Roman"/>
          <w:bCs/>
          <w:i/>
          <w:sz w:val="24"/>
          <w:szCs w:val="24"/>
          <w:lang w:eastAsia="bg-BG"/>
        </w:rPr>
        <w:t>-Асиметрия на метода и поведени</w:t>
      </w:r>
      <w:r w:rsidRPr="002322EE">
        <w:rPr>
          <w:rFonts w:ascii="Times New Roman" w:eastAsia="Times New Roman" w:hAnsi="Times New Roman" w:cs="Times New Roman"/>
          <w:bCs/>
          <w:i/>
          <w:sz w:val="24"/>
          <w:szCs w:val="24"/>
          <w:lang w:eastAsia="bg-BG"/>
        </w:rPr>
        <w:softHyphen/>
        <w:t>ето.</w:t>
      </w:r>
      <w:r w:rsidRPr="002322EE">
        <w:rPr>
          <w:rFonts w:ascii="Times New Roman" w:eastAsia="Times New Roman" w:hAnsi="Times New Roman" w:cs="Times New Roman"/>
          <w:i/>
          <w:iCs/>
          <w:sz w:val="24"/>
          <w:szCs w:val="24"/>
          <w:lang w:eastAsia="bg-BG"/>
        </w:rPr>
        <w:t xml:space="preserve"> </w:t>
      </w:r>
      <w:r w:rsidRPr="002322EE">
        <w:rPr>
          <w:rFonts w:ascii="Times New Roman" w:eastAsia="Times New Roman" w:hAnsi="Times New Roman" w:cs="Times New Roman"/>
          <w:sz w:val="24"/>
          <w:szCs w:val="24"/>
          <w:lang w:eastAsia="bg-BG"/>
        </w:rPr>
        <w:t>Тази форма се проявява, когато единият от опонентите използва раз</w:t>
      </w:r>
      <w:r w:rsidRPr="002322EE">
        <w:rPr>
          <w:rFonts w:ascii="Times New Roman" w:eastAsia="Times New Roman" w:hAnsi="Times New Roman" w:cs="Times New Roman"/>
          <w:sz w:val="24"/>
          <w:szCs w:val="24"/>
          <w:lang w:eastAsia="bg-BG"/>
        </w:rPr>
        <w:softHyphen/>
        <w:t>лични морални принципи, закони, док</w:t>
      </w:r>
      <w:r w:rsidRPr="002322EE">
        <w:rPr>
          <w:rFonts w:ascii="Times New Roman" w:eastAsia="Times New Roman" w:hAnsi="Times New Roman" w:cs="Times New Roman"/>
          <w:sz w:val="24"/>
          <w:szCs w:val="24"/>
          <w:lang w:eastAsia="bg-BG"/>
        </w:rPr>
        <w:softHyphen/>
        <w:t>трини или тактически процедури, за да спечели предимство;</w:t>
      </w:r>
    </w:p>
    <w:p w:rsidR="006C4C50" w:rsidRPr="002322EE" w:rsidRDefault="006C4C50" w:rsidP="002A5D24">
      <w:pPr>
        <w:ind w:firstLine="708"/>
        <w:jc w:val="both"/>
        <w:rPr>
          <w:rFonts w:ascii="Times New Roman" w:eastAsia="Times New Roman" w:hAnsi="Times New Roman" w:cs="Times New Roman"/>
          <w:i/>
          <w:iCs/>
          <w:sz w:val="24"/>
          <w:szCs w:val="24"/>
          <w:lang w:eastAsia="bg-BG"/>
        </w:rPr>
      </w:pPr>
      <w:r w:rsidRPr="002322EE">
        <w:rPr>
          <w:rFonts w:ascii="Times New Roman" w:eastAsia="Times New Roman" w:hAnsi="Times New Roman" w:cs="Times New Roman"/>
          <w:bCs/>
          <w:i/>
          <w:sz w:val="24"/>
          <w:szCs w:val="24"/>
          <w:lang w:eastAsia="bg-BG"/>
        </w:rPr>
        <w:t>-Асиметрия на Времето.</w:t>
      </w:r>
      <w:r w:rsidRPr="002322EE">
        <w:rPr>
          <w:rFonts w:ascii="Times New Roman" w:eastAsia="Times New Roman" w:hAnsi="Times New Roman" w:cs="Times New Roman"/>
          <w:i/>
          <w:iCs/>
          <w:sz w:val="24"/>
          <w:szCs w:val="24"/>
          <w:lang w:eastAsia="bg-BG"/>
        </w:rPr>
        <w:t xml:space="preserve"> </w:t>
      </w:r>
      <w:r w:rsidRPr="002322EE">
        <w:rPr>
          <w:rFonts w:ascii="Times New Roman" w:eastAsia="Times New Roman" w:hAnsi="Times New Roman" w:cs="Times New Roman"/>
          <w:sz w:val="24"/>
          <w:szCs w:val="24"/>
          <w:lang w:eastAsia="bg-BG"/>
        </w:rPr>
        <w:t>Може да се прояви, когато един от антагонис</w:t>
      </w:r>
      <w:r w:rsidRPr="002322EE">
        <w:rPr>
          <w:rFonts w:ascii="Times New Roman" w:eastAsia="Times New Roman" w:hAnsi="Times New Roman" w:cs="Times New Roman"/>
          <w:sz w:val="24"/>
          <w:szCs w:val="24"/>
          <w:lang w:eastAsia="bg-BG"/>
        </w:rPr>
        <w:softHyphen/>
        <w:t>тите вижда конфликта отвъд грани</w:t>
      </w:r>
      <w:r w:rsidRPr="002322EE">
        <w:rPr>
          <w:rFonts w:ascii="Times New Roman" w:eastAsia="Times New Roman" w:hAnsi="Times New Roman" w:cs="Times New Roman"/>
          <w:sz w:val="24"/>
          <w:szCs w:val="24"/>
          <w:lang w:eastAsia="bg-BG"/>
        </w:rPr>
        <w:softHyphen/>
        <w:t>ците на времето, в което противнико</w:t>
      </w:r>
      <w:r w:rsidRPr="002322EE">
        <w:rPr>
          <w:rFonts w:ascii="Times New Roman" w:eastAsia="Times New Roman" w:hAnsi="Times New Roman" w:cs="Times New Roman"/>
          <w:sz w:val="24"/>
          <w:szCs w:val="24"/>
          <w:lang w:eastAsia="bg-BG"/>
        </w:rPr>
        <w:softHyphen/>
        <w:t>вите операции са ограничени според продължителността на конфликта. Скоростта на реакция и очакването са също важни фактори, свързани с вре</w:t>
      </w:r>
      <w:r w:rsidRPr="002322EE">
        <w:rPr>
          <w:rFonts w:ascii="Times New Roman" w:eastAsia="Times New Roman" w:hAnsi="Times New Roman" w:cs="Times New Roman"/>
          <w:sz w:val="24"/>
          <w:szCs w:val="24"/>
          <w:lang w:eastAsia="bg-BG"/>
        </w:rPr>
        <w:softHyphen/>
        <w:t>мето;</w:t>
      </w:r>
    </w:p>
    <w:p w:rsidR="006C4C50" w:rsidRPr="002322EE" w:rsidRDefault="006C4C50" w:rsidP="002A5D24">
      <w:pPr>
        <w:ind w:firstLine="708"/>
        <w:jc w:val="both"/>
        <w:rPr>
          <w:rFonts w:ascii="Times New Roman" w:eastAsia="Times New Roman" w:hAnsi="Times New Roman" w:cs="Times New Roman"/>
          <w:i/>
          <w:iCs/>
          <w:sz w:val="24"/>
          <w:szCs w:val="24"/>
          <w:lang w:val="ru-RU"/>
        </w:rPr>
      </w:pPr>
      <w:r w:rsidRPr="002322EE">
        <w:rPr>
          <w:rFonts w:ascii="Times New Roman" w:eastAsia="Times New Roman" w:hAnsi="Times New Roman" w:cs="Times New Roman"/>
          <w:bCs/>
          <w:i/>
          <w:sz w:val="24"/>
          <w:szCs w:val="24"/>
          <w:lang w:eastAsia="bg-BG"/>
        </w:rPr>
        <w:t>-Асиметрия на организацията.</w:t>
      </w:r>
      <w:r w:rsidRPr="002322EE">
        <w:rPr>
          <w:rFonts w:ascii="Times New Roman" w:eastAsia="Times New Roman" w:hAnsi="Times New Roman" w:cs="Times New Roman"/>
          <w:i/>
          <w:iCs/>
          <w:sz w:val="24"/>
          <w:szCs w:val="24"/>
          <w:lang w:eastAsia="bg-BG"/>
        </w:rPr>
        <w:t xml:space="preserve"> </w:t>
      </w:r>
      <w:r w:rsidRPr="002322EE">
        <w:rPr>
          <w:rFonts w:ascii="Times New Roman" w:eastAsia="Times New Roman" w:hAnsi="Times New Roman" w:cs="Times New Roman"/>
          <w:sz w:val="24"/>
          <w:szCs w:val="24"/>
          <w:lang w:eastAsia="bg-BG"/>
        </w:rPr>
        <w:t>Ор</w:t>
      </w:r>
      <w:r w:rsidRPr="002322EE">
        <w:rPr>
          <w:rFonts w:ascii="Times New Roman" w:eastAsia="Times New Roman" w:hAnsi="Times New Roman" w:cs="Times New Roman"/>
          <w:sz w:val="24"/>
          <w:szCs w:val="24"/>
          <w:lang w:eastAsia="bg-BG"/>
        </w:rPr>
        <w:softHyphen/>
        <w:t>ганизационната структура и нововъве</w:t>
      </w:r>
      <w:r w:rsidRPr="002322EE">
        <w:rPr>
          <w:rFonts w:ascii="Times New Roman" w:eastAsia="Times New Roman" w:hAnsi="Times New Roman" w:cs="Times New Roman"/>
          <w:sz w:val="24"/>
          <w:szCs w:val="24"/>
          <w:lang w:eastAsia="bg-BG"/>
        </w:rPr>
        <w:softHyphen/>
        <w:t>денията в нея могат да осигурят зна</w:t>
      </w:r>
      <w:r w:rsidRPr="002322EE">
        <w:rPr>
          <w:rFonts w:ascii="Times New Roman" w:eastAsia="Times New Roman" w:hAnsi="Times New Roman" w:cs="Times New Roman"/>
          <w:sz w:val="24"/>
          <w:szCs w:val="24"/>
          <w:lang w:eastAsia="bg-BG"/>
        </w:rPr>
        <w:softHyphen/>
        <w:t>чително предимство и пред техничес</w:t>
      </w:r>
      <w:r w:rsidRPr="002322EE">
        <w:rPr>
          <w:rFonts w:ascii="Times New Roman" w:eastAsia="Times New Roman" w:hAnsi="Times New Roman" w:cs="Times New Roman"/>
          <w:sz w:val="24"/>
          <w:szCs w:val="24"/>
          <w:lang w:eastAsia="bg-BG"/>
        </w:rPr>
        <w:softHyphen/>
        <w:t>ки по-силен противник</w:t>
      </w:r>
      <w:r w:rsidR="00925872" w:rsidRPr="002322EE">
        <w:rPr>
          <w:rStyle w:val="FootnoteReference"/>
          <w:rFonts w:ascii="Times New Roman" w:eastAsia="Times New Roman" w:hAnsi="Times New Roman" w:cs="Times New Roman"/>
          <w:sz w:val="24"/>
          <w:szCs w:val="24"/>
          <w:lang w:eastAsia="bg-BG"/>
        </w:rPr>
        <w:footnoteReference w:id="35"/>
      </w:r>
      <w:r w:rsidRPr="002322EE">
        <w:rPr>
          <w:rFonts w:ascii="Times New Roman" w:eastAsia="Times New Roman" w:hAnsi="Times New Roman" w:cs="Times New Roman"/>
          <w:sz w:val="24"/>
          <w:szCs w:val="24"/>
          <w:vertAlign w:val="superscript"/>
          <w:lang w:eastAsia="bg-BG"/>
        </w:rPr>
        <w:t>.</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sz w:val="24"/>
          <w:szCs w:val="24"/>
          <w:lang w:eastAsia="bg-BG"/>
        </w:rPr>
        <w:t>Факторите, които определят есте</w:t>
      </w:r>
      <w:r w:rsidRPr="006C4C50">
        <w:rPr>
          <w:rFonts w:ascii="Times New Roman" w:eastAsia="Times New Roman" w:hAnsi="Times New Roman" w:cs="Times New Roman"/>
          <w:sz w:val="24"/>
          <w:szCs w:val="24"/>
          <w:lang w:eastAsia="bg-BG"/>
        </w:rPr>
        <w:softHyphen/>
        <w:t xml:space="preserve">ството на асиметричността на стратегическата среда на сигурност, оказвайки въздействие върху стратегиите за сигурност и военните (отбранителните) стратегии, могат да бъдат следните: </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sz w:val="24"/>
          <w:szCs w:val="24"/>
          <w:lang w:eastAsia="bg-BG"/>
        </w:rPr>
        <w:t>-</w:t>
      </w:r>
      <w:r w:rsidRPr="006C4C50">
        <w:rPr>
          <w:rFonts w:ascii="Times New Roman" w:eastAsia="Times New Roman" w:hAnsi="Times New Roman" w:cs="Times New Roman"/>
          <w:i/>
          <w:iCs/>
          <w:sz w:val="24"/>
          <w:szCs w:val="24"/>
          <w:lang w:eastAsia="bg-BG"/>
        </w:rPr>
        <w:t>физическа среда</w:t>
      </w:r>
      <w:r w:rsidRPr="006C4C50">
        <w:rPr>
          <w:rFonts w:ascii="Times New Roman" w:eastAsia="Times New Roman" w:hAnsi="Times New Roman" w:cs="Times New Roman"/>
          <w:sz w:val="24"/>
          <w:szCs w:val="24"/>
          <w:lang w:eastAsia="bg-BG"/>
        </w:rPr>
        <w:t xml:space="preserve"> (физикогеографска и икономогеографска характеристика на стратегическата среда на сигурност); </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sz w:val="24"/>
          <w:szCs w:val="24"/>
          <w:lang w:eastAsia="bg-BG"/>
        </w:rPr>
        <w:t>-</w:t>
      </w:r>
      <w:r w:rsidRPr="006C4C50">
        <w:rPr>
          <w:rFonts w:ascii="Times New Roman" w:eastAsia="Times New Roman" w:hAnsi="Times New Roman" w:cs="Times New Roman"/>
          <w:i/>
          <w:iCs/>
          <w:sz w:val="24"/>
          <w:szCs w:val="24"/>
          <w:lang w:eastAsia="bg-BG"/>
        </w:rPr>
        <w:t>участниц</w:t>
      </w:r>
      <w:r w:rsidRPr="006C4C50">
        <w:rPr>
          <w:rFonts w:ascii="Times New Roman" w:eastAsia="Times New Roman" w:hAnsi="Times New Roman" w:cs="Times New Roman"/>
          <w:sz w:val="24"/>
          <w:szCs w:val="24"/>
          <w:lang w:eastAsia="bg-BG"/>
        </w:rPr>
        <w:t xml:space="preserve">и (официални и неофициални); </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sz w:val="24"/>
          <w:szCs w:val="24"/>
          <w:lang w:eastAsia="bg-BG"/>
        </w:rPr>
        <w:t>-</w:t>
      </w:r>
      <w:r w:rsidRPr="006C4C50">
        <w:rPr>
          <w:rFonts w:ascii="Times New Roman" w:eastAsia="Times New Roman" w:hAnsi="Times New Roman" w:cs="Times New Roman"/>
          <w:i/>
          <w:iCs/>
          <w:sz w:val="24"/>
          <w:szCs w:val="24"/>
          <w:lang w:eastAsia="bg-BG"/>
        </w:rPr>
        <w:t>етнокултурни фактори</w:t>
      </w:r>
      <w:r w:rsidRPr="006C4C50">
        <w:rPr>
          <w:rFonts w:ascii="Times New Roman" w:eastAsia="Times New Roman" w:hAnsi="Times New Roman" w:cs="Times New Roman"/>
          <w:sz w:val="24"/>
          <w:szCs w:val="24"/>
          <w:lang w:eastAsia="bg-BG"/>
        </w:rPr>
        <w:t xml:space="preserve"> (включително социологически, религи</w:t>
      </w:r>
      <w:r w:rsidRPr="006C4C50">
        <w:rPr>
          <w:rFonts w:ascii="Times New Roman" w:eastAsia="Times New Roman" w:hAnsi="Times New Roman" w:cs="Times New Roman"/>
          <w:sz w:val="24"/>
          <w:szCs w:val="24"/>
          <w:lang w:eastAsia="bg-BG"/>
        </w:rPr>
        <w:softHyphen/>
        <w:t xml:space="preserve">озни и психологически); </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sz w:val="24"/>
          <w:szCs w:val="24"/>
          <w:lang w:eastAsia="bg-BG"/>
        </w:rPr>
        <w:t>-</w:t>
      </w:r>
      <w:r w:rsidRPr="006C4C50">
        <w:rPr>
          <w:rFonts w:ascii="Times New Roman" w:eastAsia="Times New Roman" w:hAnsi="Times New Roman" w:cs="Times New Roman"/>
          <w:i/>
          <w:iCs/>
          <w:sz w:val="24"/>
          <w:szCs w:val="24"/>
          <w:lang w:eastAsia="bg-BG"/>
        </w:rPr>
        <w:t>икономически аспекти и геодемографски фактори</w:t>
      </w:r>
      <w:r w:rsidRPr="006C4C50">
        <w:rPr>
          <w:rFonts w:ascii="Times New Roman" w:eastAsia="Times New Roman" w:hAnsi="Times New Roman" w:cs="Times New Roman"/>
          <w:sz w:val="24"/>
          <w:szCs w:val="24"/>
          <w:lang w:eastAsia="bg-BG"/>
        </w:rPr>
        <w:t xml:space="preserve">; </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sz w:val="24"/>
          <w:szCs w:val="24"/>
          <w:lang w:eastAsia="bg-BG"/>
        </w:rPr>
        <w:t>-</w:t>
      </w:r>
      <w:r w:rsidRPr="006C4C50">
        <w:rPr>
          <w:rFonts w:ascii="Times New Roman" w:eastAsia="Times New Roman" w:hAnsi="Times New Roman" w:cs="Times New Roman"/>
          <w:i/>
          <w:iCs/>
          <w:sz w:val="24"/>
          <w:szCs w:val="24"/>
          <w:lang w:eastAsia="bg-BG"/>
        </w:rPr>
        <w:t>регионални и глобални политически взаимоотноше</w:t>
      </w:r>
      <w:r w:rsidRPr="006C4C50">
        <w:rPr>
          <w:rFonts w:ascii="Times New Roman" w:eastAsia="Times New Roman" w:hAnsi="Times New Roman" w:cs="Times New Roman"/>
          <w:i/>
          <w:iCs/>
          <w:sz w:val="24"/>
          <w:szCs w:val="24"/>
          <w:lang w:eastAsia="bg-BG"/>
        </w:rPr>
        <w:softHyphen/>
        <w:t xml:space="preserve">ния. </w:t>
      </w:r>
    </w:p>
    <w:p w:rsidR="006C4C50" w:rsidRPr="002322EE" w:rsidRDefault="006C4C50" w:rsidP="002A5D24">
      <w:pPr>
        <w:ind w:firstLine="708"/>
        <w:jc w:val="both"/>
        <w:rPr>
          <w:rFonts w:ascii="Times New Roman" w:eastAsia="Times New Roman" w:hAnsi="Times New Roman" w:cs="Times New Roman"/>
          <w:sz w:val="24"/>
          <w:szCs w:val="24"/>
          <w:lang w:eastAsia="bg-BG"/>
        </w:rPr>
      </w:pPr>
      <w:r w:rsidRPr="002322EE">
        <w:rPr>
          <w:rFonts w:ascii="Times New Roman" w:eastAsia="Times New Roman" w:hAnsi="Times New Roman" w:cs="Times New Roman"/>
          <w:sz w:val="24"/>
          <w:szCs w:val="24"/>
          <w:lang w:eastAsia="bg-BG"/>
        </w:rPr>
        <w:t>Тези фактори въвеждат различни видове тактики, техники и процедури, които се използват в партизанска вой</w:t>
      </w:r>
      <w:r w:rsidRPr="002322EE">
        <w:rPr>
          <w:rFonts w:ascii="Times New Roman" w:eastAsia="Times New Roman" w:hAnsi="Times New Roman" w:cs="Times New Roman"/>
          <w:sz w:val="24"/>
          <w:szCs w:val="24"/>
          <w:lang w:eastAsia="bg-BG"/>
        </w:rPr>
        <w:softHyphen/>
        <w:t>на, при терористични атаки, прилага</w:t>
      </w:r>
      <w:r w:rsidRPr="002322EE">
        <w:rPr>
          <w:rFonts w:ascii="Times New Roman" w:eastAsia="Times New Roman" w:hAnsi="Times New Roman" w:cs="Times New Roman"/>
          <w:sz w:val="24"/>
          <w:szCs w:val="24"/>
          <w:lang w:eastAsia="bg-BG"/>
        </w:rPr>
        <w:softHyphen/>
        <w:t>не на оръжие за масово поразяване и други видове нелинейни начини на дей</w:t>
      </w:r>
      <w:r w:rsidRPr="002322EE">
        <w:rPr>
          <w:rFonts w:ascii="Times New Roman" w:eastAsia="Times New Roman" w:hAnsi="Times New Roman" w:cs="Times New Roman"/>
          <w:sz w:val="24"/>
          <w:szCs w:val="24"/>
          <w:lang w:eastAsia="bg-BG"/>
        </w:rPr>
        <w:softHyphen/>
        <w:t>ствие. Официалните и неофициалните участници могат да предизвикат стра</w:t>
      </w:r>
      <w:r w:rsidRPr="002322EE">
        <w:rPr>
          <w:rFonts w:ascii="Times New Roman" w:eastAsia="Times New Roman" w:hAnsi="Times New Roman" w:cs="Times New Roman"/>
          <w:sz w:val="24"/>
          <w:szCs w:val="24"/>
          <w:lang w:eastAsia="bg-BG"/>
        </w:rPr>
        <w:softHyphen/>
        <w:t>тегически ефекти, използвайки неконвенционални методи  като бунтове или различни кампании срещу дадени поли</w:t>
      </w:r>
      <w:r w:rsidRPr="002322EE">
        <w:rPr>
          <w:rFonts w:ascii="Times New Roman" w:eastAsia="Times New Roman" w:hAnsi="Times New Roman" w:cs="Times New Roman"/>
          <w:sz w:val="24"/>
          <w:szCs w:val="24"/>
          <w:lang w:eastAsia="bg-BG"/>
        </w:rPr>
        <w:softHyphen/>
        <w:t>тически решения.</w:t>
      </w:r>
    </w:p>
    <w:p w:rsidR="006C4C50" w:rsidRPr="002322EE" w:rsidRDefault="006C4C50" w:rsidP="002A5D24">
      <w:pPr>
        <w:ind w:firstLine="708"/>
        <w:jc w:val="both"/>
        <w:rPr>
          <w:rFonts w:ascii="Times New Roman" w:eastAsia="Times New Roman" w:hAnsi="Times New Roman" w:cs="Times New Roman"/>
          <w:bCs/>
          <w:iCs/>
          <w:sz w:val="24"/>
          <w:szCs w:val="24"/>
          <w:lang w:eastAsia="bg-BG"/>
        </w:rPr>
      </w:pPr>
      <w:r w:rsidRPr="002322EE">
        <w:rPr>
          <w:rFonts w:ascii="Times New Roman" w:eastAsia="Times New Roman" w:hAnsi="Times New Roman" w:cs="Times New Roman"/>
          <w:sz w:val="24"/>
          <w:szCs w:val="24"/>
          <w:lang w:eastAsia="bg-BG"/>
        </w:rPr>
        <w:t>Началото на военната операция в Ирак през 2003 г. и неспособността на коалицията да завърши войната в съответствие с първоначалните пла</w:t>
      </w:r>
      <w:r w:rsidRPr="002322EE">
        <w:rPr>
          <w:rFonts w:ascii="Times New Roman" w:eastAsia="Times New Roman" w:hAnsi="Times New Roman" w:cs="Times New Roman"/>
          <w:sz w:val="24"/>
          <w:szCs w:val="24"/>
          <w:lang w:eastAsia="bg-BG"/>
        </w:rPr>
        <w:softHyphen/>
        <w:t>нове и да установи пълен контрол над страната след разгрома на нейната армия, както и трансформацията на военните действия в партизанска вой</w:t>
      </w:r>
      <w:r w:rsidRPr="002322EE">
        <w:rPr>
          <w:rFonts w:ascii="Times New Roman" w:eastAsia="Times New Roman" w:hAnsi="Times New Roman" w:cs="Times New Roman"/>
          <w:sz w:val="24"/>
          <w:szCs w:val="24"/>
          <w:lang w:eastAsia="bg-BG"/>
        </w:rPr>
        <w:softHyphen/>
        <w:t>на се определят от анализаторите като пример за класически „асиметри</w:t>
      </w:r>
      <w:r w:rsidRPr="002322EE">
        <w:rPr>
          <w:rFonts w:ascii="Times New Roman" w:eastAsia="Times New Roman" w:hAnsi="Times New Roman" w:cs="Times New Roman"/>
          <w:sz w:val="24"/>
          <w:szCs w:val="24"/>
          <w:lang w:eastAsia="bg-BG"/>
        </w:rPr>
        <w:softHyphen/>
        <w:t xml:space="preserve">чен конфликт”, който </w:t>
      </w:r>
      <w:r w:rsidRPr="002322EE">
        <w:rPr>
          <w:rFonts w:ascii="Times New Roman" w:eastAsia="Calibri" w:hAnsi="Times New Roman" w:cs="Times New Roman"/>
          <w:sz w:val="24"/>
          <w:szCs w:val="24"/>
          <w:lang w:eastAsia="bg-BG"/>
        </w:rPr>
        <w:t xml:space="preserve">може </w:t>
      </w:r>
      <w:r w:rsidRPr="002322EE">
        <w:rPr>
          <w:rFonts w:ascii="Times New Roman" w:eastAsia="Times New Roman" w:hAnsi="Times New Roman" w:cs="Times New Roman"/>
          <w:sz w:val="24"/>
          <w:szCs w:val="24"/>
          <w:lang w:eastAsia="bg-BG"/>
        </w:rPr>
        <w:t xml:space="preserve">да </w:t>
      </w:r>
      <w:r w:rsidRPr="002322EE">
        <w:rPr>
          <w:rFonts w:ascii="Times New Roman" w:eastAsia="Calibri" w:hAnsi="Times New Roman" w:cs="Times New Roman"/>
          <w:sz w:val="24"/>
          <w:szCs w:val="24"/>
          <w:lang w:eastAsia="bg-BG"/>
        </w:rPr>
        <w:t xml:space="preserve">се </w:t>
      </w:r>
      <w:r w:rsidRPr="002322EE">
        <w:rPr>
          <w:rFonts w:ascii="Times New Roman" w:eastAsia="Times New Roman" w:hAnsi="Times New Roman" w:cs="Times New Roman"/>
          <w:sz w:val="24"/>
          <w:szCs w:val="24"/>
          <w:lang w:eastAsia="bg-BG"/>
        </w:rPr>
        <w:t>срав</w:t>
      </w:r>
      <w:r w:rsidRPr="002322EE">
        <w:rPr>
          <w:rFonts w:ascii="Times New Roman" w:eastAsia="Times New Roman" w:hAnsi="Times New Roman" w:cs="Times New Roman"/>
          <w:sz w:val="24"/>
          <w:szCs w:val="24"/>
          <w:lang w:eastAsia="bg-BG"/>
        </w:rPr>
        <w:softHyphen/>
        <w:t>ни с войната във Виетнам. В иракския конфликт е налице очевидна диспропор</w:t>
      </w:r>
      <w:r w:rsidRPr="002322EE">
        <w:rPr>
          <w:rFonts w:ascii="Times New Roman" w:eastAsia="Times New Roman" w:hAnsi="Times New Roman" w:cs="Times New Roman"/>
          <w:sz w:val="24"/>
          <w:szCs w:val="24"/>
          <w:lang w:eastAsia="bg-BG"/>
        </w:rPr>
        <w:softHyphen/>
        <w:t xml:space="preserve">ция </w:t>
      </w:r>
      <w:r w:rsidRPr="002322EE">
        <w:rPr>
          <w:rFonts w:ascii="Times New Roman" w:eastAsia="Calibri" w:hAnsi="Times New Roman" w:cs="Times New Roman"/>
          <w:sz w:val="24"/>
          <w:szCs w:val="24"/>
          <w:lang w:eastAsia="bg-BG"/>
        </w:rPr>
        <w:t xml:space="preserve">между </w:t>
      </w:r>
      <w:r w:rsidRPr="002322EE">
        <w:rPr>
          <w:rFonts w:ascii="Times New Roman" w:eastAsia="Times New Roman" w:hAnsi="Times New Roman" w:cs="Times New Roman"/>
          <w:sz w:val="24"/>
          <w:szCs w:val="24"/>
          <w:lang w:eastAsia="bg-BG"/>
        </w:rPr>
        <w:t>силовите възможности на противниците, техния статут и стра</w:t>
      </w:r>
      <w:r w:rsidRPr="002322EE">
        <w:rPr>
          <w:rFonts w:ascii="Times New Roman" w:eastAsia="Times New Roman" w:hAnsi="Times New Roman" w:cs="Times New Roman"/>
          <w:sz w:val="24"/>
          <w:szCs w:val="24"/>
          <w:lang w:eastAsia="bg-BG"/>
        </w:rPr>
        <w:softHyphen/>
        <w:t>тегия. Още през 60-те години на мина</w:t>
      </w:r>
      <w:r w:rsidRPr="002322EE">
        <w:rPr>
          <w:rFonts w:ascii="Times New Roman" w:eastAsia="Times New Roman" w:hAnsi="Times New Roman" w:cs="Times New Roman"/>
          <w:sz w:val="24"/>
          <w:szCs w:val="24"/>
          <w:lang w:eastAsia="bg-BG"/>
        </w:rPr>
        <w:softHyphen/>
        <w:t xml:space="preserve">лия век партизанските войни, водени в условията на окупация или колониално управление, както и националноосвободителните движения, </w:t>
      </w:r>
      <w:r w:rsidRPr="002322EE">
        <w:rPr>
          <w:rFonts w:ascii="Times New Roman" w:eastAsia="Calibri" w:hAnsi="Times New Roman" w:cs="Times New Roman"/>
          <w:sz w:val="24"/>
          <w:szCs w:val="24"/>
          <w:lang w:eastAsia="bg-BG"/>
        </w:rPr>
        <w:t xml:space="preserve">са </w:t>
      </w:r>
      <w:r w:rsidRPr="002322EE">
        <w:rPr>
          <w:rFonts w:ascii="Times New Roman" w:eastAsia="Times New Roman" w:hAnsi="Times New Roman" w:cs="Times New Roman"/>
          <w:sz w:val="24"/>
          <w:szCs w:val="24"/>
          <w:lang w:eastAsia="bg-BG"/>
        </w:rPr>
        <w:t>причислени към асиметричните конфликти</w:t>
      </w:r>
      <w:r w:rsidR="00925872" w:rsidRPr="002322EE">
        <w:rPr>
          <w:rStyle w:val="FootnoteReference"/>
          <w:rFonts w:ascii="Times New Roman" w:eastAsia="Times New Roman" w:hAnsi="Times New Roman" w:cs="Times New Roman"/>
          <w:sz w:val="24"/>
          <w:szCs w:val="24"/>
          <w:lang w:eastAsia="bg-BG"/>
        </w:rPr>
        <w:footnoteReference w:id="36"/>
      </w:r>
      <w:r w:rsidRPr="002322EE">
        <w:rPr>
          <w:rFonts w:ascii="Times New Roman" w:eastAsia="Times New Roman" w:hAnsi="Times New Roman" w:cs="Times New Roman"/>
          <w:sz w:val="24"/>
          <w:szCs w:val="24"/>
          <w:lang w:eastAsia="bg-BG"/>
        </w:rPr>
        <w:t xml:space="preserve">. </w:t>
      </w:r>
      <w:r w:rsidRPr="002322EE">
        <w:rPr>
          <w:rFonts w:ascii="Times New Roman" w:eastAsia="Times New Roman" w:hAnsi="Times New Roman" w:cs="Times New Roman"/>
          <w:bCs/>
          <w:iCs/>
          <w:sz w:val="24"/>
          <w:szCs w:val="24"/>
          <w:lang w:eastAsia="bg-BG"/>
        </w:rPr>
        <w:t>Днешните реалности ни карат отново да ги анализираме като специфичен модел на въоръжено противопоставяне- кризата в Украйна и конфликтите в Сирия.</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sz w:val="24"/>
          <w:szCs w:val="24"/>
          <w:lang w:eastAsia="bg-BG"/>
        </w:rPr>
        <w:t xml:space="preserve">Ако </w:t>
      </w:r>
      <w:r w:rsidRPr="006C4C50">
        <w:rPr>
          <w:rFonts w:ascii="Times New Roman" w:eastAsia="Calibri" w:hAnsi="Times New Roman" w:cs="Times New Roman"/>
          <w:sz w:val="24"/>
          <w:szCs w:val="24"/>
          <w:lang w:eastAsia="bg-BG"/>
        </w:rPr>
        <w:t xml:space="preserve">се </w:t>
      </w:r>
      <w:r w:rsidRPr="006C4C50">
        <w:rPr>
          <w:rFonts w:ascii="Times New Roman" w:eastAsia="Times New Roman" w:hAnsi="Times New Roman" w:cs="Times New Roman"/>
          <w:sz w:val="24"/>
          <w:szCs w:val="24"/>
          <w:lang w:eastAsia="bg-BG"/>
        </w:rPr>
        <w:t>изведат на преден план съвпа</w:t>
      </w:r>
      <w:r w:rsidRPr="006C4C50">
        <w:rPr>
          <w:rFonts w:ascii="Times New Roman" w:eastAsia="Times New Roman" w:hAnsi="Times New Roman" w:cs="Times New Roman"/>
          <w:sz w:val="24"/>
          <w:szCs w:val="24"/>
          <w:lang w:eastAsia="bg-BG"/>
        </w:rPr>
        <w:softHyphen/>
        <w:t xml:space="preserve">дащите елементи </w:t>
      </w:r>
      <w:r w:rsidRPr="006C4C50">
        <w:rPr>
          <w:rFonts w:ascii="Times New Roman" w:eastAsia="Calibri" w:hAnsi="Times New Roman" w:cs="Times New Roman"/>
          <w:sz w:val="24"/>
          <w:szCs w:val="24"/>
          <w:lang w:eastAsia="bg-BG"/>
        </w:rPr>
        <w:t xml:space="preserve">на </w:t>
      </w:r>
      <w:r w:rsidRPr="006C4C50">
        <w:rPr>
          <w:rFonts w:ascii="Times New Roman" w:eastAsia="Times New Roman" w:hAnsi="Times New Roman" w:cs="Times New Roman"/>
          <w:sz w:val="24"/>
          <w:szCs w:val="24"/>
          <w:lang w:eastAsia="bg-BG"/>
        </w:rPr>
        <w:t>споменатите слу</w:t>
      </w:r>
      <w:r w:rsidRPr="006C4C50">
        <w:rPr>
          <w:rFonts w:ascii="Times New Roman" w:eastAsia="Times New Roman" w:hAnsi="Times New Roman" w:cs="Times New Roman"/>
          <w:sz w:val="24"/>
          <w:szCs w:val="24"/>
          <w:lang w:eastAsia="bg-BG"/>
        </w:rPr>
        <w:softHyphen/>
        <w:t xml:space="preserve">чаи, </w:t>
      </w:r>
      <w:r w:rsidRPr="006C4C50">
        <w:rPr>
          <w:rFonts w:ascii="Times New Roman" w:eastAsia="Calibri" w:hAnsi="Times New Roman" w:cs="Times New Roman"/>
          <w:sz w:val="24"/>
          <w:szCs w:val="24"/>
          <w:lang w:eastAsia="bg-BG"/>
        </w:rPr>
        <w:t xml:space="preserve">може </w:t>
      </w:r>
      <w:r w:rsidRPr="006C4C50">
        <w:rPr>
          <w:rFonts w:ascii="Times New Roman" w:eastAsia="Times New Roman" w:hAnsi="Times New Roman" w:cs="Times New Roman"/>
          <w:sz w:val="24"/>
          <w:szCs w:val="24"/>
          <w:lang w:eastAsia="bg-BG"/>
        </w:rPr>
        <w:t>да се определят и някои ос</w:t>
      </w:r>
      <w:r w:rsidRPr="006C4C50">
        <w:rPr>
          <w:rFonts w:ascii="Times New Roman" w:eastAsia="Times New Roman" w:hAnsi="Times New Roman" w:cs="Times New Roman"/>
          <w:sz w:val="24"/>
          <w:szCs w:val="24"/>
          <w:lang w:eastAsia="bg-BG"/>
        </w:rPr>
        <w:softHyphen/>
        <w:t>новни черти на асиметричните кон</w:t>
      </w:r>
      <w:r w:rsidRPr="006C4C50">
        <w:rPr>
          <w:rFonts w:ascii="Times New Roman" w:eastAsia="Times New Roman" w:hAnsi="Times New Roman" w:cs="Times New Roman"/>
          <w:sz w:val="24"/>
          <w:szCs w:val="24"/>
          <w:lang w:eastAsia="bg-BG"/>
        </w:rPr>
        <w:softHyphen/>
        <w:t xml:space="preserve">фликти, които имат своето въздействие върху стратегиите за сигурност/стратегическите концепции на </w:t>
      </w:r>
      <w:r w:rsidRPr="006C4C50">
        <w:rPr>
          <w:rFonts w:ascii="Times New Roman" w:eastAsia="Times New Roman" w:hAnsi="Times New Roman" w:cs="Times New Roman"/>
          <w:sz w:val="24"/>
          <w:szCs w:val="24"/>
          <w:lang w:eastAsia="bg-BG"/>
        </w:rPr>
        <w:lastRenderedPageBreak/>
        <w:t xml:space="preserve">държавата/съюза в практиката на съюзната </w:t>
      </w:r>
      <w:r w:rsidRPr="006C4C50">
        <w:rPr>
          <w:rFonts w:ascii="Times New Roman" w:eastAsia="Times New Roman" w:hAnsi="Times New Roman" w:cs="Times New Roman"/>
          <w:sz w:val="24"/>
          <w:szCs w:val="24"/>
          <w:lang w:val="ru-RU" w:eastAsia="bg-BG"/>
        </w:rPr>
        <w:t>(</w:t>
      </w:r>
      <w:r w:rsidRPr="006C4C50">
        <w:rPr>
          <w:rFonts w:ascii="Times New Roman" w:eastAsia="Times New Roman" w:hAnsi="Times New Roman" w:cs="Times New Roman"/>
          <w:sz w:val="24"/>
          <w:szCs w:val="24"/>
          <w:lang w:eastAsia="bg-BG"/>
        </w:rPr>
        <w:t>коалиционната</w:t>
      </w:r>
      <w:r w:rsidRPr="006C4C50">
        <w:rPr>
          <w:rFonts w:ascii="Times New Roman" w:eastAsia="Times New Roman" w:hAnsi="Times New Roman" w:cs="Times New Roman"/>
          <w:sz w:val="24"/>
          <w:szCs w:val="24"/>
          <w:lang w:val="ru-RU" w:eastAsia="bg-BG"/>
        </w:rPr>
        <w:t>)</w:t>
      </w:r>
      <w:r w:rsidRPr="006C4C50">
        <w:rPr>
          <w:rFonts w:ascii="Times New Roman" w:eastAsia="Times New Roman" w:hAnsi="Times New Roman" w:cs="Times New Roman"/>
          <w:sz w:val="24"/>
          <w:szCs w:val="24"/>
          <w:lang w:eastAsia="bg-BG"/>
        </w:rPr>
        <w:t xml:space="preserve"> стратегия за ангажиране във военни действия: </w:t>
      </w:r>
    </w:p>
    <w:p w:rsidR="006C4C50" w:rsidRPr="002322EE" w:rsidRDefault="006C4C50" w:rsidP="002A5D24">
      <w:pPr>
        <w:ind w:firstLine="708"/>
        <w:jc w:val="both"/>
        <w:rPr>
          <w:rFonts w:ascii="Times New Roman" w:eastAsia="Times New Roman" w:hAnsi="Times New Roman" w:cs="Times New Roman"/>
          <w:sz w:val="24"/>
          <w:szCs w:val="24"/>
          <w:lang w:eastAsia="bg-BG"/>
        </w:rPr>
      </w:pPr>
      <w:r w:rsidRPr="002322EE">
        <w:rPr>
          <w:rFonts w:ascii="Times New Roman" w:eastAsia="Times New Roman" w:hAnsi="Times New Roman" w:cs="Times New Roman"/>
          <w:sz w:val="24"/>
          <w:szCs w:val="24"/>
          <w:lang w:eastAsia="bg-BG"/>
        </w:rPr>
        <w:t>-непредсказумост на резулта</w:t>
      </w:r>
      <w:r w:rsidRPr="002322EE">
        <w:rPr>
          <w:rFonts w:ascii="Times New Roman" w:eastAsia="Times New Roman" w:hAnsi="Times New Roman" w:cs="Times New Roman"/>
          <w:sz w:val="24"/>
          <w:szCs w:val="24"/>
          <w:lang w:eastAsia="bg-BG"/>
        </w:rPr>
        <w:softHyphen/>
        <w:t>та при очевидно несъразмерни силови възможности и статути на противо</w:t>
      </w:r>
      <w:r w:rsidRPr="002322EE">
        <w:rPr>
          <w:rFonts w:ascii="Times New Roman" w:eastAsia="Times New Roman" w:hAnsi="Times New Roman" w:cs="Times New Roman"/>
          <w:sz w:val="24"/>
          <w:szCs w:val="24"/>
          <w:lang w:eastAsia="bg-BG"/>
        </w:rPr>
        <w:softHyphen/>
        <w:t>стоящите страни;</w:t>
      </w:r>
    </w:p>
    <w:p w:rsidR="006C4C50" w:rsidRPr="002322EE" w:rsidRDefault="006C4C50" w:rsidP="002A5D24">
      <w:pPr>
        <w:ind w:firstLine="708"/>
        <w:jc w:val="both"/>
        <w:rPr>
          <w:rFonts w:ascii="Times New Roman" w:eastAsia="Times New Roman" w:hAnsi="Times New Roman" w:cs="Times New Roman"/>
          <w:sz w:val="24"/>
          <w:szCs w:val="24"/>
          <w:lang w:eastAsia="bg-BG"/>
        </w:rPr>
      </w:pPr>
      <w:r w:rsidRPr="002322EE">
        <w:rPr>
          <w:rFonts w:ascii="Times New Roman" w:eastAsia="Times New Roman" w:hAnsi="Times New Roman" w:cs="Times New Roman"/>
          <w:sz w:val="24"/>
          <w:szCs w:val="24"/>
          <w:lang w:eastAsia="bg-BG"/>
        </w:rPr>
        <w:t>-използване от стра</w:t>
      </w:r>
      <w:r w:rsidRPr="002322EE">
        <w:rPr>
          <w:rFonts w:ascii="Times New Roman" w:eastAsia="Times New Roman" w:hAnsi="Times New Roman" w:cs="Times New Roman"/>
          <w:sz w:val="24"/>
          <w:szCs w:val="24"/>
          <w:lang w:eastAsia="bg-BG"/>
        </w:rPr>
        <w:softHyphen/>
        <w:t xml:space="preserve">на на слабия участник на стратегия, изградена върху търсене „слабостите на силния”; </w:t>
      </w:r>
    </w:p>
    <w:p w:rsidR="006C4C50" w:rsidRPr="002322EE" w:rsidRDefault="006C4C50" w:rsidP="002A5D24">
      <w:pPr>
        <w:ind w:firstLine="708"/>
        <w:jc w:val="both"/>
        <w:rPr>
          <w:rFonts w:ascii="Times New Roman" w:eastAsia="Times New Roman" w:hAnsi="Times New Roman" w:cs="Times New Roman"/>
          <w:sz w:val="24"/>
          <w:szCs w:val="24"/>
          <w:lang w:eastAsia="bg-BG"/>
        </w:rPr>
      </w:pPr>
      <w:r w:rsidRPr="002322EE">
        <w:rPr>
          <w:rFonts w:ascii="Times New Roman" w:eastAsia="Times New Roman" w:hAnsi="Times New Roman" w:cs="Times New Roman"/>
          <w:sz w:val="24"/>
          <w:szCs w:val="24"/>
          <w:lang w:eastAsia="bg-BG"/>
        </w:rPr>
        <w:t>-използване от слабата страна на забранени средства за воде</w:t>
      </w:r>
      <w:r w:rsidRPr="002322EE">
        <w:rPr>
          <w:rFonts w:ascii="Times New Roman" w:eastAsia="Times New Roman" w:hAnsi="Times New Roman" w:cs="Times New Roman"/>
          <w:sz w:val="24"/>
          <w:szCs w:val="24"/>
          <w:lang w:eastAsia="bg-BG"/>
        </w:rPr>
        <w:softHyphen/>
        <w:t xml:space="preserve">не на военни действия; </w:t>
      </w:r>
    </w:p>
    <w:p w:rsidR="006C4C50" w:rsidRPr="002322EE" w:rsidRDefault="006C4C50" w:rsidP="002A5D24">
      <w:pPr>
        <w:ind w:firstLine="708"/>
        <w:jc w:val="both"/>
        <w:rPr>
          <w:rFonts w:ascii="Times New Roman" w:eastAsia="Times New Roman" w:hAnsi="Times New Roman" w:cs="Times New Roman"/>
          <w:sz w:val="24"/>
          <w:szCs w:val="24"/>
          <w:lang w:val="ru-RU" w:eastAsia="bg-BG"/>
        </w:rPr>
      </w:pPr>
      <w:r w:rsidRPr="002322EE">
        <w:rPr>
          <w:rFonts w:ascii="Times New Roman" w:eastAsia="Times New Roman" w:hAnsi="Times New Roman" w:cs="Times New Roman"/>
          <w:sz w:val="24"/>
          <w:szCs w:val="24"/>
          <w:lang w:eastAsia="bg-BG"/>
        </w:rPr>
        <w:t>-конкретна тактика на „не</w:t>
      </w:r>
      <w:r w:rsidRPr="002322EE">
        <w:rPr>
          <w:rFonts w:ascii="Times New Roman" w:eastAsia="Times New Roman" w:hAnsi="Times New Roman" w:cs="Times New Roman"/>
          <w:sz w:val="24"/>
          <w:szCs w:val="24"/>
          <w:lang w:eastAsia="bg-BG"/>
        </w:rPr>
        <w:softHyphen/>
        <w:t xml:space="preserve">преки” военни действия, прилагана от слабата страна; </w:t>
      </w:r>
    </w:p>
    <w:p w:rsidR="006C4C50" w:rsidRPr="002322EE" w:rsidRDefault="006C4C50" w:rsidP="002A5D24">
      <w:pPr>
        <w:ind w:firstLine="708"/>
        <w:jc w:val="both"/>
        <w:rPr>
          <w:rFonts w:ascii="Times New Roman" w:eastAsia="Times New Roman" w:hAnsi="Times New Roman" w:cs="Times New Roman"/>
          <w:sz w:val="24"/>
          <w:szCs w:val="24"/>
          <w:lang w:eastAsia="bg-BG"/>
        </w:rPr>
      </w:pPr>
      <w:r w:rsidRPr="002322EE">
        <w:rPr>
          <w:rFonts w:ascii="Times New Roman" w:eastAsia="Times New Roman" w:hAnsi="Times New Roman" w:cs="Times New Roman"/>
          <w:sz w:val="24"/>
          <w:szCs w:val="24"/>
          <w:lang w:val="ru-RU" w:eastAsia="bg-BG"/>
        </w:rPr>
        <w:t>-</w:t>
      </w:r>
      <w:r w:rsidRPr="002322EE">
        <w:rPr>
          <w:rFonts w:ascii="Times New Roman" w:eastAsia="Times New Roman" w:hAnsi="Times New Roman" w:cs="Times New Roman"/>
          <w:sz w:val="24"/>
          <w:szCs w:val="24"/>
          <w:lang w:eastAsia="bg-BG"/>
        </w:rPr>
        <w:t>неспособност на силния за адаптация към спецификата на театъра на военните действия и др.</w:t>
      </w:r>
      <w:r w:rsidR="005B4074" w:rsidRPr="002322EE">
        <w:rPr>
          <w:rStyle w:val="FootnoteReference"/>
          <w:rFonts w:ascii="Times New Roman" w:eastAsia="Times New Roman" w:hAnsi="Times New Roman" w:cs="Times New Roman"/>
          <w:sz w:val="24"/>
          <w:szCs w:val="24"/>
          <w:lang w:eastAsia="bg-BG"/>
        </w:rPr>
        <w:footnoteReference w:id="37"/>
      </w:r>
    </w:p>
    <w:p w:rsidR="006C4C50" w:rsidRPr="002322EE" w:rsidRDefault="006C4C50" w:rsidP="002A5D24">
      <w:pPr>
        <w:ind w:firstLine="708"/>
        <w:jc w:val="both"/>
        <w:rPr>
          <w:rFonts w:ascii="Times New Roman" w:eastAsia="Times New Roman" w:hAnsi="Times New Roman" w:cs="Times New Roman"/>
          <w:sz w:val="24"/>
          <w:szCs w:val="24"/>
          <w:lang w:eastAsia="bg-BG"/>
        </w:rPr>
      </w:pPr>
      <w:r w:rsidRPr="002322EE">
        <w:rPr>
          <w:rFonts w:ascii="Times New Roman" w:eastAsia="Times New Roman" w:hAnsi="Times New Roman" w:cs="Times New Roman"/>
          <w:sz w:val="24"/>
          <w:szCs w:val="24"/>
          <w:lang w:eastAsia="bg-BG"/>
        </w:rPr>
        <w:t xml:space="preserve">Например тероризмът </w:t>
      </w:r>
      <w:r w:rsidRPr="002322EE">
        <w:rPr>
          <w:rFonts w:ascii="Times New Roman" w:eastAsia="Calibri" w:hAnsi="Times New Roman" w:cs="Times New Roman"/>
          <w:sz w:val="24"/>
          <w:szCs w:val="24"/>
          <w:lang w:eastAsia="bg-BG"/>
        </w:rPr>
        <w:t xml:space="preserve">в </w:t>
      </w:r>
      <w:r w:rsidRPr="002322EE">
        <w:rPr>
          <w:rFonts w:ascii="Times New Roman" w:eastAsia="Times New Roman" w:hAnsi="Times New Roman" w:cs="Times New Roman"/>
          <w:sz w:val="24"/>
          <w:szCs w:val="24"/>
          <w:lang w:eastAsia="bg-BG"/>
        </w:rPr>
        <w:t xml:space="preserve">началото на XXI век </w:t>
      </w:r>
      <w:r w:rsidRPr="002322EE">
        <w:rPr>
          <w:rFonts w:ascii="Times New Roman" w:eastAsia="Times New Roman" w:hAnsi="Times New Roman" w:cs="Times New Roman"/>
          <w:bCs/>
          <w:iCs/>
          <w:sz w:val="24"/>
          <w:szCs w:val="24"/>
          <w:lang w:eastAsia="bg-BG"/>
        </w:rPr>
        <w:t xml:space="preserve">представлява вариант на асиметрични бойни действия, </w:t>
      </w:r>
      <w:r w:rsidRPr="002322EE">
        <w:rPr>
          <w:rFonts w:ascii="Times New Roman" w:eastAsia="Times New Roman" w:hAnsi="Times New Roman" w:cs="Times New Roman"/>
          <w:sz w:val="24"/>
          <w:szCs w:val="24"/>
          <w:lang w:eastAsia="bg-BG"/>
        </w:rPr>
        <w:t xml:space="preserve">тъй като изразява логиката на борбата на „слабите” срещу „силните”. </w:t>
      </w:r>
    </w:p>
    <w:p w:rsidR="006C4C50" w:rsidRPr="006C4C50" w:rsidRDefault="006C4C50" w:rsidP="002A5D24">
      <w:pPr>
        <w:ind w:firstLine="708"/>
        <w:jc w:val="both"/>
        <w:rPr>
          <w:rFonts w:ascii="Times New Roman" w:eastAsia="Times New Roman" w:hAnsi="Times New Roman" w:cs="Times New Roman"/>
          <w:bCs/>
          <w:i/>
          <w:iCs/>
          <w:sz w:val="24"/>
          <w:szCs w:val="24"/>
          <w:lang w:eastAsia="bg-BG"/>
        </w:rPr>
      </w:pPr>
      <w:r w:rsidRPr="006C4C50">
        <w:rPr>
          <w:rFonts w:ascii="Times New Roman" w:eastAsia="Times New Roman" w:hAnsi="Times New Roman" w:cs="Times New Roman"/>
          <w:i/>
          <w:sz w:val="24"/>
          <w:szCs w:val="24"/>
          <w:lang w:eastAsia="bg-BG"/>
        </w:rPr>
        <w:t>Следователно, тероризмът</w:t>
      </w:r>
      <w:r w:rsidRPr="006C4C50">
        <w:rPr>
          <w:rFonts w:ascii="Times New Roman" w:eastAsia="Times New Roman" w:hAnsi="Times New Roman" w:cs="Times New Roman"/>
          <w:i/>
          <w:sz w:val="24"/>
          <w:szCs w:val="24"/>
          <w:lang w:val="ru-RU" w:eastAsia="bg-BG"/>
        </w:rPr>
        <w:t xml:space="preserve"> </w:t>
      </w:r>
      <w:r w:rsidRPr="006C4C50">
        <w:rPr>
          <w:rFonts w:ascii="Times New Roman" w:eastAsia="Times New Roman" w:hAnsi="Times New Roman" w:cs="Times New Roman"/>
          <w:i/>
          <w:sz w:val="24"/>
          <w:szCs w:val="24"/>
          <w:lang w:eastAsia="bg-BG"/>
        </w:rPr>
        <w:t>като средство за борба на „слабите” е заменил партизанската война, която в продължителен период от време изпълнява тази функци,</w:t>
      </w:r>
      <w:r w:rsidRPr="006C4C50">
        <w:rPr>
          <w:rFonts w:ascii="Times New Roman" w:eastAsia="Times New Roman" w:hAnsi="Times New Roman" w:cs="Times New Roman"/>
          <w:sz w:val="24"/>
          <w:szCs w:val="24"/>
          <w:lang w:eastAsia="bg-BG"/>
        </w:rPr>
        <w:t xml:space="preserve">т.е., разликата между конвенционалната партизанската война и терористичните стратегии е в съзнателното използване на </w:t>
      </w:r>
      <w:r w:rsidRPr="006C4C50">
        <w:rPr>
          <w:rFonts w:ascii="Times New Roman" w:eastAsia="Times New Roman" w:hAnsi="Times New Roman" w:cs="Times New Roman"/>
          <w:bCs/>
          <w:i/>
          <w:iCs/>
          <w:sz w:val="24"/>
          <w:szCs w:val="24"/>
          <w:lang w:eastAsia="bg-BG"/>
        </w:rPr>
        <w:t>парадоксалните предимства на стратегическата асиметрия.</w:t>
      </w:r>
    </w:p>
    <w:p w:rsidR="006C4C50" w:rsidRPr="002322EE" w:rsidRDefault="006C4C50" w:rsidP="002A5D24">
      <w:pPr>
        <w:ind w:firstLine="708"/>
        <w:jc w:val="both"/>
        <w:rPr>
          <w:rFonts w:ascii="Times New Roman" w:eastAsia="Times New Roman" w:hAnsi="Times New Roman" w:cs="Times New Roman"/>
          <w:sz w:val="24"/>
          <w:szCs w:val="24"/>
          <w:lang w:eastAsia="bg-BG"/>
        </w:rPr>
      </w:pPr>
      <w:r w:rsidRPr="002322EE">
        <w:rPr>
          <w:rFonts w:ascii="Times New Roman" w:eastAsia="Times New Roman" w:hAnsi="Times New Roman" w:cs="Times New Roman"/>
          <w:bCs/>
          <w:iCs/>
          <w:sz w:val="24"/>
          <w:szCs w:val="24"/>
          <w:lang w:eastAsia="bg-BG"/>
        </w:rPr>
        <w:t>През втората половина на ХХ век в теорията на международните отношения и теорията на военната стратегия, както и в практиката на международнта политика, съществува стремеж за съобразяване със спецификата на асиметричните конфликти. В началото на ХХ</w:t>
      </w:r>
      <w:r w:rsidRPr="002322EE">
        <w:rPr>
          <w:rFonts w:ascii="Times New Roman" w:eastAsia="Times New Roman" w:hAnsi="Times New Roman" w:cs="Times New Roman"/>
          <w:bCs/>
          <w:iCs/>
          <w:sz w:val="24"/>
          <w:szCs w:val="24"/>
          <w:lang w:val="en-US" w:eastAsia="bg-BG"/>
        </w:rPr>
        <w:t>I</w:t>
      </w:r>
      <w:r w:rsidRPr="002322EE">
        <w:rPr>
          <w:rFonts w:ascii="Times New Roman" w:eastAsia="Times New Roman" w:hAnsi="Times New Roman" w:cs="Times New Roman"/>
          <w:bCs/>
          <w:iCs/>
          <w:sz w:val="24"/>
          <w:szCs w:val="24"/>
          <w:lang w:eastAsia="bg-BG"/>
        </w:rPr>
        <w:t xml:space="preserve"> век част от водещите държави се опитват да адаптират стратегиите за сигурност и отбранителните политики, отчитайки обособилата се реална възможност за възникването на асиметричност при осигуряване на национлната им сигурност. В тази посока се очертават следните по-характерни тендинции, които са </w:t>
      </w:r>
      <w:r w:rsidRPr="002322EE">
        <w:rPr>
          <w:rFonts w:ascii="Times New Roman" w:eastAsia="Times New Roman" w:hAnsi="Times New Roman" w:cs="Times New Roman"/>
          <w:i/>
          <w:sz w:val="24"/>
          <w:szCs w:val="24"/>
          <w:lang w:eastAsia="bg-BG"/>
        </w:rPr>
        <w:t xml:space="preserve">специфичен аргумент </w:t>
      </w:r>
      <w:r w:rsidRPr="002322EE">
        <w:rPr>
          <w:rFonts w:ascii="Times New Roman" w:eastAsia="Times New Roman" w:hAnsi="Times New Roman" w:cs="Times New Roman"/>
          <w:bCs/>
          <w:iCs/>
          <w:sz w:val="24"/>
          <w:szCs w:val="24"/>
          <w:lang w:eastAsia="bg-BG"/>
        </w:rPr>
        <w:t xml:space="preserve">за влияние върху стратегиите за сигурност, националните военни </w:t>
      </w:r>
      <w:r w:rsidRPr="002322EE">
        <w:rPr>
          <w:rFonts w:ascii="Times New Roman" w:eastAsia="Times New Roman" w:hAnsi="Times New Roman" w:cs="Times New Roman"/>
          <w:bCs/>
          <w:iCs/>
          <w:sz w:val="24"/>
          <w:szCs w:val="24"/>
          <w:lang w:val="ru-RU" w:eastAsia="bg-BG"/>
        </w:rPr>
        <w:t>(отбранителни) стратегии и доктрините за организацията и използването на  видовете въоръжени сили</w:t>
      </w:r>
      <w:r w:rsidRPr="002322EE">
        <w:rPr>
          <w:rFonts w:ascii="Times New Roman" w:eastAsia="Times New Roman" w:hAnsi="Times New Roman" w:cs="Times New Roman"/>
          <w:bCs/>
          <w:iCs/>
          <w:sz w:val="24"/>
          <w:szCs w:val="24"/>
          <w:lang w:eastAsia="bg-BG"/>
        </w:rPr>
        <w:t>:</w:t>
      </w:r>
    </w:p>
    <w:p w:rsidR="006C4C50" w:rsidRPr="002322EE" w:rsidRDefault="006C4C50" w:rsidP="002A5D24">
      <w:pPr>
        <w:ind w:firstLine="708"/>
        <w:jc w:val="both"/>
        <w:rPr>
          <w:rFonts w:ascii="Times New Roman" w:eastAsia="Times New Roman" w:hAnsi="Times New Roman" w:cs="Times New Roman"/>
          <w:sz w:val="24"/>
          <w:szCs w:val="24"/>
          <w:lang w:eastAsia="bg-BG"/>
        </w:rPr>
      </w:pPr>
      <w:r w:rsidRPr="002322EE">
        <w:rPr>
          <w:rFonts w:ascii="Times New Roman" w:eastAsia="Times New Roman" w:hAnsi="Times New Roman" w:cs="Times New Roman"/>
          <w:sz w:val="24"/>
          <w:szCs w:val="24"/>
          <w:lang w:eastAsia="bg-BG"/>
        </w:rPr>
        <w:t>-осъществяване на превантивни действия срещу асиметрични против</w:t>
      </w:r>
      <w:r w:rsidRPr="002322EE">
        <w:rPr>
          <w:rFonts w:ascii="Times New Roman" w:eastAsia="Times New Roman" w:hAnsi="Times New Roman" w:cs="Times New Roman"/>
          <w:sz w:val="24"/>
          <w:szCs w:val="24"/>
          <w:lang w:eastAsia="bg-BG"/>
        </w:rPr>
        <w:softHyphen/>
        <w:t>никови формирования и оптимално из</w:t>
      </w:r>
      <w:r w:rsidRPr="002322EE">
        <w:rPr>
          <w:rFonts w:ascii="Times New Roman" w:eastAsia="Times New Roman" w:hAnsi="Times New Roman" w:cs="Times New Roman"/>
          <w:sz w:val="24"/>
          <w:szCs w:val="24"/>
          <w:lang w:eastAsia="bg-BG"/>
        </w:rPr>
        <w:softHyphen/>
        <w:t>ползване на данните от разузнаването и агентурните мрежи;</w:t>
      </w:r>
    </w:p>
    <w:p w:rsidR="006C4C50" w:rsidRPr="002322EE" w:rsidRDefault="006C4C50" w:rsidP="002A5D24">
      <w:pPr>
        <w:ind w:firstLine="708"/>
        <w:jc w:val="both"/>
        <w:rPr>
          <w:rFonts w:ascii="Times New Roman" w:eastAsia="Times New Roman" w:hAnsi="Times New Roman" w:cs="Times New Roman"/>
          <w:sz w:val="24"/>
          <w:szCs w:val="24"/>
          <w:lang w:eastAsia="bg-BG"/>
        </w:rPr>
      </w:pPr>
      <w:r w:rsidRPr="002322EE">
        <w:rPr>
          <w:rFonts w:ascii="Times New Roman" w:eastAsia="Times New Roman" w:hAnsi="Times New Roman" w:cs="Times New Roman"/>
          <w:sz w:val="24"/>
          <w:szCs w:val="24"/>
          <w:lang w:eastAsia="bg-BG"/>
        </w:rPr>
        <w:t>-подготвяне на въоръжените сили за водене на бойни действия със срав</w:t>
      </w:r>
      <w:r w:rsidRPr="002322EE">
        <w:rPr>
          <w:rFonts w:ascii="Times New Roman" w:eastAsia="Times New Roman" w:hAnsi="Times New Roman" w:cs="Times New Roman"/>
          <w:sz w:val="24"/>
          <w:szCs w:val="24"/>
          <w:lang w:eastAsia="bg-BG"/>
        </w:rPr>
        <w:softHyphen/>
        <w:t>нително малки по численост контин</w:t>
      </w:r>
      <w:r w:rsidRPr="002322EE">
        <w:rPr>
          <w:rFonts w:ascii="Times New Roman" w:eastAsia="Times New Roman" w:hAnsi="Times New Roman" w:cs="Times New Roman"/>
          <w:sz w:val="24"/>
          <w:szCs w:val="24"/>
          <w:lang w:eastAsia="bg-BG"/>
        </w:rPr>
        <w:softHyphen/>
        <w:t>генти от специално подготвени воен</w:t>
      </w:r>
      <w:r w:rsidRPr="002322EE">
        <w:rPr>
          <w:rFonts w:ascii="Times New Roman" w:eastAsia="Times New Roman" w:hAnsi="Times New Roman" w:cs="Times New Roman"/>
          <w:sz w:val="24"/>
          <w:szCs w:val="24"/>
          <w:lang w:eastAsia="bg-BG"/>
        </w:rPr>
        <w:softHyphen/>
        <w:t>ни части;</w:t>
      </w:r>
    </w:p>
    <w:p w:rsidR="006C4C50" w:rsidRPr="002322EE" w:rsidRDefault="006C4C50" w:rsidP="002A5D24">
      <w:pPr>
        <w:ind w:firstLine="708"/>
        <w:jc w:val="both"/>
        <w:rPr>
          <w:rFonts w:ascii="Times New Roman" w:eastAsia="Times New Roman" w:hAnsi="Times New Roman" w:cs="Times New Roman"/>
          <w:sz w:val="24"/>
          <w:szCs w:val="24"/>
          <w:lang w:eastAsia="bg-BG"/>
        </w:rPr>
      </w:pPr>
      <w:r w:rsidRPr="002322EE">
        <w:rPr>
          <w:rFonts w:ascii="Times New Roman" w:eastAsia="Times New Roman" w:hAnsi="Times New Roman" w:cs="Times New Roman"/>
          <w:sz w:val="24"/>
          <w:szCs w:val="24"/>
          <w:lang w:eastAsia="bg-BG"/>
        </w:rPr>
        <w:t>-осъществяване на превантивни действия срещу асиметрични против</w:t>
      </w:r>
      <w:r w:rsidRPr="002322EE">
        <w:rPr>
          <w:rFonts w:ascii="Times New Roman" w:eastAsia="Times New Roman" w:hAnsi="Times New Roman" w:cs="Times New Roman"/>
          <w:sz w:val="24"/>
          <w:szCs w:val="24"/>
          <w:lang w:eastAsia="bg-BG"/>
        </w:rPr>
        <w:softHyphen/>
        <w:t>никови формирования и оптимално из</w:t>
      </w:r>
      <w:r w:rsidRPr="002322EE">
        <w:rPr>
          <w:rFonts w:ascii="Times New Roman" w:eastAsia="Times New Roman" w:hAnsi="Times New Roman" w:cs="Times New Roman"/>
          <w:sz w:val="24"/>
          <w:szCs w:val="24"/>
          <w:lang w:eastAsia="bg-BG"/>
        </w:rPr>
        <w:softHyphen/>
        <w:t>ползване на данните от разузнаването и агентурните мрежи;</w:t>
      </w:r>
    </w:p>
    <w:p w:rsidR="006C4C50" w:rsidRPr="002322EE" w:rsidRDefault="006C4C50" w:rsidP="002A5D24">
      <w:pPr>
        <w:ind w:firstLine="708"/>
        <w:jc w:val="both"/>
        <w:rPr>
          <w:rFonts w:ascii="Times New Roman" w:eastAsia="Times New Roman" w:hAnsi="Times New Roman" w:cs="Times New Roman"/>
          <w:sz w:val="24"/>
          <w:szCs w:val="24"/>
          <w:lang w:eastAsia="bg-BG"/>
        </w:rPr>
      </w:pPr>
      <w:r w:rsidRPr="002322EE">
        <w:rPr>
          <w:rFonts w:ascii="Times New Roman" w:eastAsia="Times New Roman" w:hAnsi="Times New Roman" w:cs="Times New Roman"/>
          <w:sz w:val="24"/>
          <w:szCs w:val="24"/>
          <w:lang w:eastAsia="bg-BG"/>
        </w:rPr>
        <w:t>-ограничаване мащабите на военни</w:t>
      </w:r>
      <w:r w:rsidRPr="002322EE">
        <w:rPr>
          <w:rFonts w:ascii="Times New Roman" w:eastAsia="Times New Roman" w:hAnsi="Times New Roman" w:cs="Times New Roman"/>
          <w:sz w:val="24"/>
          <w:szCs w:val="24"/>
          <w:lang w:eastAsia="bg-BG"/>
        </w:rPr>
        <w:softHyphen/>
        <w:t>те операции и преминаване към нево</w:t>
      </w:r>
      <w:r w:rsidRPr="002322EE">
        <w:rPr>
          <w:rFonts w:ascii="Times New Roman" w:eastAsia="Times New Roman" w:hAnsi="Times New Roman" w:cs="Times New Roman"/>
          <w:sz w:val="24"/>
          <w:szCs w:val="24"/>
          <w:lang w:eastAsia="bg-BG"/>
        </w:rPr>
        <w:softHyphen/>
        <w:t>енни средства за натиск срещу по-слаб противник;</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2322EE">
        <w:rPr>
          <w:rFonts w:ascii="Times New Roman" w:eastAsia="Times New Roman" w:hAnsi="Times New Roman" w:cs="Times New Roman"/>
          <w:sz w:val="24"/>
          <w:szCs w:val="24"/>
          <w:lang w:eastAsia="bg-BG"/>
        </w:rPr>
        <w:t>-осъществяване на мерки за осигу</w:t>
      </w:r>
      <w:r w:rsidRPr="002322EE">
        <w:rPr>
          <w:rFonts w:ascii="Times New Roman" w:eastAsia="Times New Roman" w:hAnsi="Times New Roman" w:cs="Times New Roman"/>
          <w:sz w:val="24"/>
          <w:szCs w:val="24"/>
          <w:lang w:eastAsia="bg-BG"/>
        </w:rPr>
        <w:softHyphen/>
        <w:t>ряване на постоянен контакт с мест</w:t>
      </w:r>
      <w:r w:rsidRPr="002322EE">
        <w:rPr>
          <w:rFonts w:ascii="Times New Roman" w:eastAsia="Times New Roman" w:hAnsi="Times New Roman" w:cs="Times New Roman"/>
          <w:sz w:val="24"/>
          <w:szCs w:val="24"/>
          <w:lang w:eastAsia="bg-BG"/>
        </w:rPr>
        <w:softHyphen/>
        <w:t>ното население, за чийто защитник се обявява по-слабият противник, както и оказване на военна и материална по</w:t>
      </w:r>
      <w:r w:rsidRPr="002322EE">
        <w:rPr>
          <w:rFonts w:ascii="Times New Roman" w:eastAsia="Times New Roman" w:hAnsi="Times New Roman" w:cs="Times New Roman"/>
          <w:sz w:val="24"/>
          <w:szCs w:val="24"/>
          <w:lang w:eastAsia="bg-BG"/>
        </w:rPr>
        <w:softHyphen/>
        <w:t>мощ на собствените привърженици в местното общество.</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sz w:val="24"/>
          <w:szCs w:val="24"/>
          <w:lang w:eastAsia="bg-BG"/>
        </w:rPr>
        <w:t>Определението асиметрична война има различни значения на всяко ниво, защото:</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i/>
          <w:iCs/>
          <w:sz w:val="24"/>
          <w:szCs w:val="24"/>
          <w:lang w:eastAsia="bg-BG"/>
        </w:rPr>
        <w:t>-на стратегическо ниво</w:t>
      </w:r>
      <w:r w:rsidRPr="006C4C50">
        <w:rPr>
          <w:rFonts w:ascii="Times New Roman" w:eastAsia="Times New Roman" w:hAnsi="Times New Roman" w:cs="Times New Roman"/>
          <w:sz w:val="24"/>
          <w:szCs w:val="24"/>
          <w:lang w:eastAsia="bg-BG"/>
        </w:rPr>
        <w:t xml:space="preserve"> </w:t>
      </w:r>
      <w:r w:rsidRPr="006C4C50">
        <w:rPr>
          <w:rFonts w:ascii="Times New Roman" w:eastAsia="Times New Roman" w:hAnsi="Times New Roman" w:cs="Times New Roman"/>
          <w:sz w:val="24"/>
          <w:szCs w:val="24"/>
          <w:lang w:val="ru-RU" w:eastAsia="bg-BG"/>
        </w:rPr>
        <w:t xml:space="preserve">(стратегия за сигурност, национална военна /отбранителна стратегия) </w:t>
      </w:r>
      <w:r w:rsidRPr="006C4C50">
        <w:rPr>
          <w:rFonts w:ascii="Times New Roman" w:eastAsia="Times New Roman" w:hAnsi="Times New Roman" w:cs="Times New Roman"/>
          <w:sz w:val="24"/>
          <w:szCs w:val="24"/>
          <w:lang w:eastAsia="bg-BG"/>
        </w:rPr>
        <w:t>във фоку</w:t>
      </w:r>
      <w:r w:rsidRPr="006C4C50">
        <w:rPr>
          <w:rFonts w:ascii="Times New Roman" w:eastAsia="Times New Roman" w:hAnsi="Times New Roman" w:cs="Times New Roman"/>
          <w:sz w:val="24"/>
          <w:szCs w:val="24"/>
          <w:lang w:eastAsia="bg-BG"/>
        </w:rPr>
        <w:softHyphen/>
        <w:t>са на определението е вероятно да се включват сигурност и влияние на съответната нация;</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i/>
          <w:iCs/>
          <w:sz w:val="24"/>
          <w:szCs w:val="24"/>
          <w:lang w:eastAsia="bg-BG"/>
        </w:rPr>
        <w:t>-на оперативно ниво</w:t>
      </w:r>
      <w:r w:rsidRPr="006C4C50">
        <w:rPr>
          <w:rFonts w:ascii="Times New Roman" w:eastAsia="Times New Roman" w:hAnsi="Times New Roman" w:cs="Times New Roman"/>
          <w:sz w:val="24"/>
          <w:szCs w:val="24"/>
          <w:lang w:eastAsia="bg-BG"/>
        </w:rPr>
        <w:t xml:space="preserve"> </w:t>
      </w:r>
      <w:r w:rsidRPr="006C4C50">
        <w:rPr>
          <w:rFonts w:ascii="Times New Roman" w:eastAsia="Times New Roman" w:hAnsi="Times New Roman" w:cs="Times New Roman"/>
          <w:sz w:val="24"/>
          <w:szCs w:val="24"/>
          <w:lang w:val="ru-RU" w:eastAsia="bg-BG"/>
        </w:rPr>
        <w:t>(доктрини за организация, бойно използване и осигуряване на видовете въоръжени сили)</w:t>
      </w:r>
      <w:r w:rsidRPr="006C4C50">
        <w:rPr>
          <w:rFonts w:ascii="Times New Roman" w:eastAsia="Times New Roman" w:hAnsi="Times New Roman" w:cs="Times New Roman"/>
          <w:sz w:val="24"/>
          <w:szCs w:val="24"/>
          <w:lang w:eastAsia="bg-BG"/>
        </w:rPr>
        <w:t xml:space="preserve"> може да се съсредоточи върху косвените подхо</w:t>
      </w:r>
      <w:r w:rsidRPr="006C4C50">
        <w:rPr>
          <w:rFonts w:ascii="Times New Roman" w:eastAsia="Times New Roman" w:hAnsi="Times New Roman" w:cs="Times New Roman"/>
          <w:sz w:val="24"/>
          <w:szCs w:val="24"/>
          <w:lang w:eastAsia="bg-BG"/>
        </w:rPr>
        <w:softHyphen/>
        <w:t>ди за планиране и провеждане на кам</w:t>
      </w:r>
      <w:r w:rsidRPr="006C4C50">
        <w:rPr>
          <w:rFonts w:ascii="Times New Roman" w:eastAsia="Times New Roman" w:hAnsi="Times New Roman" w:cs="Times New Roman"/>
          <w:sz w:val="24"/>
          <w:szCs w:val="24"/>
          <w:lang w:eastAsia="bg-BG"/>
        </w:rPr>
        <w:softHyphen/>
        <w:t>пании и операции;</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i/>
          <w:iCs/>
          <w:sz w:val="24"/>
          <w:szCs w:val="24"/>
          <w:lang w:eastAsia="bg-BG"/>
        </w:rPr>
        <w:lastRenderedPageBreak/>
        <w:t>-на тактическо ниво</w:t>
      </w:r>
      <w:r w:rsidRPr="006C4C50">
        <w:rPr>
          <w:rFonts w:ascii="Times New Roman" w:eastAsia="Times New Roman" w:hAnsi="Times New Roman" w:cs="Times New Roman"/>
          <w:b/>
          <w:sz w:val="24"/>
          <w:szCs w:val="24"/>
          <w:lang w:eastAsia="bg-BG"/>
        </w:rPr>
        <w:t xml:space="preserve"> </w:t>
      </w:r>
      <w:r w:rsidRPr="006C4C50">
        <w:rPr>
          <w:rFonts w:ascii="Times New Roman" w:eastAsia="Times New Roman" w:hAnsi="Times New Roman" w:cs="Times New Roman"/>
          <w:sz w:val="24"/>
          <w:szCs w:val="24"/>
          <w:lang w:val="ru-RU" w:eastAsia="bg-BG"/>
        </w:rPr>
        <w:t xml:space="preserve">(действия на тактическите формирования от видовете въоръжени сили) </w:t>
      </w:r>
      <w:r w:rsidRPr="006C4C50">
        <w:rPr>
          <w:rFonts w:ascii="Times New Roman" w:eastAsia="Times New Roman" w:hAnsi="Times New Roman" w:cs="Times New Roman"/>
          <w:sz w:val="24"/>
          <w:szCs w:val="24"/>
          <w:lang w:eastAsia="bg-BG"/>
        </w:rPr>
        <w:t>фокусът е ве</w:t>
      </w:r>
      <w:r w:rsidRPr="006C4C50">
        <w:rPr>
          <w:rFonts w:ascii="Times New Roman" w:eastAsia="Times New Roman" w:hAnsi="Times New Roman" w:cs="Times New Roman"/>
          <w:sz w:val="24"/>
          <w:szCs w:val="24"/>
          <w:lang w:eastAsia="bg-BG"/>
        </w:rPr>
        <w:softHyphen/>
        <w:t>роятно върху асиметрични приложения на тактики, техники и процедури (ТТП), които могат да бъдат прила</w:t>
      </w:r>
      <w:r w:rsidRPr="006C4C50">
        <w:rPr>
          <w:rFonts w:ascii="Times New Roman" w:eastAsia="Times New Roman" w:hAnsi="Times New Roman" w:cs="Times New Roman"/>
          <w:sz w:val="24"/>
          <w:szCs w:val="24"/>
          <w:lang w:eastAsia="bg-BG"/>
        </w:rPr>
        <w:softHyphen/>
        <w:t>гани по различен начин в операция на асиметрична война в сравнение с кон</w:t>
      </w:r>
      <w:r w:rsidRPr="006C4C50">
        <w:rPr>
          <w:rFonts w:ascii="Times New Roman" w:eastAsia="Times New Roman" w:hAnsi="Times New Roman" w:cs="Times New Roman"/>
          <w:sz w:val="24"/>
          <w:szCs w:val="24"/>
          <w:lang w:eastAsia="bg-BG"/>
        </w:rPr>
        <w:softHyphen/>
        <w:t>венционална операция</w:t>
      </w:r>
      <w:r w:rsidR="005B4074" w:rsidRPr="002322EE">
        <w:rPr>
          <w:rStyle w:val="FootnoteReference"/>
          <w:rFonts w:ascii="Times New Roman" w:eastAsia="Times New Roman" w:hAnsi="Times New Roman" w:cs="Times New Roman"/>
          <w:sz w:val="24"/>
          <w:szCs w:val="24"/>
          <w:lang w:eastAsia="bg-BG"/>
        </w:rPr>
        <w:footnoteReference w:id="38"/>
      </w:r>
      <w:r w:rsidRPr="006C4C50">
        <w:rPr>
          <w:rFonts w:ascii="Times New Roman" w:eastAsia="Times New Roman" w:hAnsi="Times New Roman" w:cs="Times New Roman"/>
          <w:sz w:val="24"/>
          <w:szCs w:val="24"/>
          <w:lang w:eastAsia="bg-BG"/>
        </w:rPr>
        <w:t>.</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sz w:val="24"/>
          <w:szCs w:val="24"/>
          <w:lang w:eastAsia="bg-BG"/>
        </w:rPr>
        <w:t xml:space="preserve">Нова опасност от глобален мащаб са възникващите многочислени вътрешнодържавни въоръжени конфликти, провокирани вследствие на политически, религиозни и етнически противоречия между техните граждани. Нерядко такива конфликти придобиват затегнат характер и прерастват в масов тероризъм, във въстанически движения, в граждански войни. </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sz w:val="24"/>
          <w:szCs w:val="24"/>
          <w:lang w:eastAsia="bg-BG"/>
        </w:rPr>
        <w:t>Използването на паравоенни формирования се налага като неизменен компонент на по-голяма част от асиметричните конфликти. Тези формирования като неформални сили, които не са подчинени на командването на редовните въоръжени сили, имат изградена структура и мрежова организация.</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b/>
          <w:sz w:val="24"/>
          <w:szCs w:val="24"/>
          <w:lang w:eastAsia="bg-BG"/>
        </w:rPr>
        <w:t>Кои са най-важните идеи, които определят особеностите и основните характеристики на съвременната асиметрична война?</w:t>
      </w:r>
      <w:r w:rsidRPr="006C4C50">
        <w:rPr>
          <w:rFonts w:ascii="Times New Roman" w:eastAsia="Times New Roman" w:hAnsi="Times New Roman" w:cs="Times New Roman"/>
          <w:sz w:val="24"/>
          <w:szCs w:val="24"/>
          <w:lang w:eastAsia="bg-BG"/>
        </w:rPr>
        <w:t xml:space="preserve"> Това са: </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sz w:val="24"/>
          <w:szCs w:val="24"/>
          <w:lang w:eastAsia="bg-BG"/>
        </w:rPr>
        <w:t xml:space="preserve">-асиметричната заплаха; </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sz w:val="24"/>
          <w:szCs w:val="24"/>
          <w:lang w:val="ru-RU" w:eastAsia="bg-BG"/>
        </w:rPr>
        <w:t xml:space="preserve">-информационната технология, която коренно промени природата на войната; </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sz w:val="24"/>
          <w:szCs w:val="24"/>
          <w:lang w:eastAsia="bg-BG"/>
        </w:rPr>
        <w:t xml:space="preserve">-разбиването на цикъла на вземането на решение на противника, което определя победителя в бойните действия; </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sz w:val="24"/>
          <w:szCs w:val="24"/>
          <w:lang w:eastAsia="bg-BG"/>
        </w:rPr>
        <w:t>-</w:t>
      </w:r>
      <w:r w:rsidRPr="006C4C50">
        <w:rPr>
          <w:rFonts w:ascii="Times New Roman" w:eastAsia="Times New Roman" w:hAnsi="Times New Roman" w:cs="Times New Roman"/>
          <w:sz w:val="24"/>
          <w:szCs w:val="24"/>
          <w:lang w:val="ru-RU" w:eastAsia="bg-BG"/>
        </w:rPr>
        <w:t>цифровите комуникации, които променят начина н</w:t>
      </w:r>
      <w:r w:rsidRPr="006C4C50">
        <w:rPr>
          <w:rFonts w:ascii="Times New Roman" w:eastAsia="Times New Roman" w:hAnsi="Times New Roman" w:cs="Times New Roman"/>
          <w:sz w:val="24"/>
          <w:szCs w:val="24"/>
          <w:lang w:eastAsia="bg-BG"/>
        </w:rPr>
        <w:t xml:space="preserve">а </w:t>
      </w:r>
      <w:r w:rsidRPr="006C4C50">
        <w:rPr>
          <w:rFonts w:ascii="Times New Roman" w:eastAsia="Times New Roman" w:hAnsi="Times New Roman" w:cs="Times New Roman"/>
          <w:sz w:val="24"/>
          <w:szCs w:val="24"/>
          <w:lang w:val="ru-RU" w:eastAsia="bg-BG"/>
        </w:rPr>
        <w:t xml:space="preserve">организация на военната сила. </w:t>
      </w:r>
    </w:p>
    <w:p w:rsidR="006C4C50" w:rsidRPr="006C4C50" w:rsidRDefault="006C4C50" w:rsidP="002A5D24">
      <w:pPr>
        <w:ind w:firstLine="708"/>
        <w:jc w:val="both"/>
        <w:rPr>
          <w:rFonts w:ascii="Times New Roman" w:eastAsia="Times New Roman" w:hAnsi="Times New Roman" w:cs="Times New Roman"/>
          <w:sz w:val="24"/>
          <w:szCs w:val="24"/>
          <w:lang w:val="ru-RU" w:eastAsia="bg-BG"/>
        </w:rPr>
      </w:pPr>
      <w:r w:rsidRPr="006C4C50">
        <w:rPr>
          <w:rFonts w:ascii="Times New Roman" w:eastAsia="Times New Roman" w:hAnsi="Times New Roman" w:cs="Times New Roman"/>
          <w:sz w:val="24"/>
          <w:szCs w:val="24"/>
          <w:lang w:eastAsia="bg-BG"/>
        </w:rPr>
        <w:t xml:space="preserve">Взети заедно, тези идеи не подсилват просто традиционните способи за водене на войната, а коренно преобразяват нейната природа. Те по-скоро преобръщат основните предпоставки за планирането и воденето на войни. Тук отново се връщаме към понятието </w:t>
      </w:r>
      <w:r w:rsidRPr="006C4C50">
        <w:rPr>
          <w:rFonts w:ascii="Times New Roman" w:eastAsia="Times New Roman" w:hAnsi="Times New Roman" w:cs="Times New Roman"/>
          <w:i/>
          <w:iCs/>
          <w:sz w:val="24"/>
          <w:szCs w:val="24"/>
          <w:lang w:eastAsia="bg-BG"/>
        </w:rPr>
        <w:t>„асиметрична заплаха”</w:t>
      </w:r>
      <w:r w:rsidRPr="006C4C50">
        <w:rPr>
          <w:rFonts w:ascii="Times New Roman" w:eastAsia="Times New Roman" w:hAnsi="Times New Roman" w:cs="Times New Roman"/>
          <w:sz w:val="24"/>
          <w:szCs w:val="24"/>
          <w:lang w:eastAsia="bg-BG"/>
        </w:rPr>
        <w:t xml:space="preserve"> като ключово при определяне на съдържанието на асиметричната война. За същността на  „асиметричните заплахи” има доста определения, като едно от тях е, </w:t>
      </w:r>
      <w:r w:rsidRPr="006C4C50">
        <w:rPr>
          <w:rFonts w:ascii="Times New Roman" w:eastAsia="Times New Roman" w:hAnsi="Times New Roman" w:cs="Times New Roman"/>
          <w:i/>
          <w:sz w:val="24"/>
          <w:szCs w:val="24"/>
          <w:lang w:eastAsia="bg-BG"/>
        </w:rPr>
        <w:t>„че асиметричната заплаха представлява мислене, организация и действие, различни от тези на противника, с цел да се увеличат съответните предимства, да се използват слабостите на противника, да се запази инициативата или да се спечели по-голяма свобода на действие”</w:t>
      </w:r>
      <w:r w:rsidR="005B4074" w:rsidRPr="002322EE">
        <w:rPr>
          <w:rStyle w:val="FootnoteReference"/>
          <w:rFonts w:ascii="Times New Roman" w:eastAsia="Times New Roman" w:hAnsi="Times New Roman" w:cs="Times New Roman"/>
          <w:i/>
          <w:sz w:val="24"/>
          <w:szCs w:val="24"/>
          <w:lang w:eastAsia="bg-BG"/>
        </w:rPr>
        <w:footnoteReference w:id="39"/>
      </w:r>
      <w:r w:rsidRPr="006C4C50">
        <w:rPr>
          <w:rFonts w:ascii="Times New Roman" w:eastAsia="Times New Roman" w:hAnsi="Times New Roman" w:cs="Times New Roman"/>
          <w:sz w:val="24"/>
          <w:szCs w:val="24"/>
          <w:lang w:eastAsia="bg-BG"/>
        </w:rPr>
        <w:t xml:space="preserve">. Заслужава внимание формулировката, че „асиметричните заплахи” и „опасности” обикновено се представят като </w:t>
      </w:r>
      <w:r w:rsidRPr="006C4C50">
        <w:rPr>
          <w:rFonts w:ascii="Times New Roman" w:eastAsia="Times New Roman" w:hAnsi="Times New Roman" w:cs="Times New Roman"/>
          <w:i/>
          <w:sz w:val="24"/>
          <w:szCs w:val="24"/>
          <w:lang w:eastAsia="bg-BG"/>
        </w:rPr>
        <w:t>асиметрия между усилията, които са нужни за осъществяване на разрушително въздействие, последиците от оказаното деструктивно въздействие и усилията, които са необходими то да бъде предотвратено, а ако се случи, последиците от него да бъдат неутрализирани.</w:t>
      </w:r>
      <w:r w:rsidRPr="006C4C50">
        <w:rPr>
          <w:rFonts w:ascii="Times New Roman" w:eastAsia="Times New Roman" w:hAnsi="Times New Roman" w:cs="Times New Roman"/>
          <w:sz w:val="24"/>
          <w:szCs w:val="24"/>
          <w:lang w:eastAsia="bg-BG"/>
        </w:rPr>
        <w:t xml:space="preserve"> Тези усилия, за да бъдат сравнявани, следва да бъдат измервани с една и съща мерна единица”</w:t>
      </w:r>
      <w:r w:rsidR="005B4074" w:rsidRPr="002322EE">
        <w:rPr>
          <w:rStyle w:val="FootnoteReference"/>
          <w:rFonts w:ascii="Times New Roman" w:eastAsia="Times New Roman" w:hAnsi="Times New Roman" w:cs="Times New Roman"/>
          <w:sz w:val="24"/>
          <w:szCs w:val="24"/>
          <w:lang w:eastAsia="bg-BG"/>
        </w:rPr>
        <w:footnoteReference w:id="40"/>
      </w:r>
      <w:r w:rsidRPr="006C4C50">
        <w:rPr>
          <w:rFonts w:ascii="Times New Roman" w:eastAsia="Times New Roman" w:hAnsi="Times New Roman" w:cs="Times New Roman"/>
          <w:sz w:val="24"/>
          <w:szCs w:val="24"/>
          <w:lang w:eastAsia="bg-BG"/>
        </w:rPr>
        <w:t>. Основното в определенията за асиметричните заплахи е наличието на термина „асиметрия”</w:t>
      </w:r>
      <w:r w:rsidRPr="006C4C50">
        <w:rPr>
          <w:rFonts w:ascii="Times New Roman" w:eastAsia="Times New Roman" w:hAnsi="Times New Roman" w:cs="Times New Roman"/>
          <w:sz w:val="24"/>
          <w:szCs w:val="24"/>
          <w:lang w:val="ru-RU" w:eastAsia="bg-BG"/>
        </w:rPr>
        <w:t xml:space="preserve">, който беше описан подробно.  </w:t>
      </w:r>
    </w:p>
    <w:p w:rsidR="006C4C50" w:rsidRPr="006C4C50" w:rsidRDefault="006C4C50" w:rsidP="002A5D24">
      <w:pPr>
        <w:ind w:firstLine="708"/>
        <w:jc w:val="both"/>
        <w:rPr>
          <w:rFonts w:ascii="Times New Roman" w:eastAsia="Times New Roman" w:hAnsi="Times New Roman" w:cs="Times New Roman"/>
          <w:sz w:val="24"/>
          <w:szCs w:val="24"/>
          <w:lang w:val="ru-RU" w:eastAsia="bg-BG"/>
        </w:rPr>
      </w:pPr>
      <w:r w:rsidRPr="006C4C50">
        <w:rPr>
          <w:rFonts w:ascii="Times New Roman" w:eastAsia="Times New Roman" w:hAnsi="Times New Roman" w:cs="Times New Roman"/>
          <w:sz w:val="24"/>
          <w:szCs w:val="24"/>
          <w:lang w:eastAsia="bg-BG"/>
        </w:rPr>
        <w:t xml:space="preserve">Необходимо е да приемем, че основателно се подчертава  </w:t>
      </w:r>
      <w:r w:rsidRPr="006C4C50">
        <w:rPr>
          <w:rFonts w:ascii="Times New Roman" w:eastAsia="Times New Roman" w:hAnsi="Times New Roman" w:cs="Times New Roman"/>
          <w:i/>
          <w:iCs/>
          <w:sz w:val="24"/>
          <w:szCs w:val="24"/>
          <w:lang w:eastAsia="bg-BG"/>
        </w:rPr>
        <w:t>съществуващата връзка</w:t>
      </w:r>
      <w:r w:rsidRPr="006C4C50">
        <w:rPr>
          <w:rFonts w:ascii="Times New Roman" w:eastAsia="Times New Roman" w:hAnsi="Times New Roman" w:cs="Times New Roman"/>
          <w:sz w:val="24"/>
          <w:szCs w:val="24"/>
          <w:lang w:eastAsia="bg-BG"/>
        </w:rPr>
        <w:t xml:space="preserve"> между стратегия/стратегическата концепция за сигурност на държавата/съюза и концепцията за т.нар. „асиметрична война”</w:t>
      </w:r>
      <w:r w:rsidR="005B4074" w:rsidRPr="002322EE">
        <w:rPr>
          <w:rStyle w:val="FootnoteReference"/>
          <w:rFonts w:ascii="Times New Roman" w:eastAsia="Times New Roman" w:hAnsi="Times New Roman" w:cs="Times New Roman"/>
          <w:sz w:val="24"/>
          <w:szCs w:val="24"/>
          <w:lang w:eastAsia="bg-BG"/>
        </w:rPr>
        <w:footnoteReference w:id="41"/>
      </w:r>
      <w:r w:rsidRPr="006C4C50">
        <w:rPr>
          <w:rFonts w:ascii="Times New Roman" w:eastAsia="Times New Roman" w:hAnsi="Times New Roman" w:cs="Times New Roman"/>
          <w:sz w:val="24"/>
          <w:szCs w:val="24"/>
          <w:lang w:eastAsia="bg-BG"/>
        </w:rPr>
        <w:t xml:space="preserve">. Именно от нея се ръководят водещите държави, съюзи </w:t>
      </w:r>
      <w:r w:rsidRPr="006C4C50">
        <w:rPr>
          <w:rFonts w:ascii="Times New Roman" w:eastAsia="Times New Roman" w:hAnsi="Times New Roman" w:cs="Times New Roman"/>
          <w:sz w:val="24"/>
          <w:szCs w:val="24"/>
          <w:lang w:val="ru-RU" w:eastAsia="bg-BG"/>
        </w:rPr>
        <w:t>(коалиции),</w:t>
      </w:r>
      <w:r w:rsidRPr="006C4C50">
        <w:rPr>
          <w:rFonts w:ascii="Times New Roman" w:eastAsia="Times New Roman" w:hAnsi="Times New Roman" w:cs="Times New Roman"/>
          <w:sz w:val="24"/>
          <w:szCs w:val="24"/>
          <w:lang w:eastAsia="bg-BG"/>
        </w:rPr>
        <w:t xml:space="preserve"> разработвайки стратегии за сигурност, стратегически концепции, военни </w:t>
      </w:r>
      <w:r w:rsidRPr="006C4C50">
        <w:rPr>
          <w:rFonts w:ascii="Times New Roman" w:eastAsia="Times New Roman" w:hAnsi="Times New Roman" w:cs="Times New Roman"/>
          <w:sz w:val="24"/>
          <w:szCs w:val="24"/>
          <w:lang w:val="ru-RU" w:eastAsia="bg-BG"/>
        </w:rPr>
        <w:t xml:space="preserve">(отбранителни) </w:t>
      </w:r>
      <w:r w:rsidRPr="006C4C50">
        <w:rPr>
          <w:rFonts w:ascii="Times New Roman" w:eastAsia="Times New Roman" w:hAnsi="Times New Roman" w:cs="Times New Roman"/>
          <w:sz w:val="24"/>
          <w:szCs w:val="24"/>
          <w:lang w:eastAsia="bg-BG"/>
        </w:rPr>
        <w:t xml:space="preserve">стратегии, стратегии за борба с тероризма, както и плановете за организационно развитие на видовете въоръжени сили. При това не се обръща достатъчно внимание на факта, че модерната асиметрична война все повече се </w:t>
      </w:r>
      <w:r w:rsidRPr="006C4C50">
        <w:rPr>
          <w:rFonts w:ascii="Times New Roman" w:eastAsia="Times New Roman" w:hAnsi="Times New Roman" w:cs="Times New Roman"/>
          <w:sz w:val="24"/>
          <w:szCs w:val="24"/>
          <w:lang w:eastAsia="bg-BG"/>
        </w:rPr>
        <w:lastRenderedPageBreak/>
        <w:t xml:space="preserve">доближава до т.нар. </w:t>
      </w:r>
      <w:r w:rsidRPr="006C4C50">
        <w:rPr>
          <w:rFonts w:ascii="Times New Roman" w:eastAsia="Times New Roman" w:hAnsi="Times New Roman" w:cs="Times New Roman"/>
          <w:b/>
          <w:sz w:val="24"/>
          <w:szCs w:val="24"/>
          <w:lang w:eastAsia="bg-BG"/>
        </w:rPr>
        <w:t>„бунтовнически войни”</w:t>
      </w:r>
      <w:r w:rsidRPr="006C4C50">
        <w:rPr>
          <w:rFonts w:ascii="Times New Roman" w:eastAsia="Times New Roman" w:hAnsi="Times New Roman" w:cs="Times New Roman"/>
          <w:sz w:val="24"/>
          <w:szCs w:val="24"/>
          <w:lang w:eastAsia="bg-BG"/>
        </w:rPr>
        <w:t xml:space="preserve"> (или „метежни войни”) – термин, въведен от руския военен теоретик  -полковник проф. Евгений Меснер. Според Меснер </w:t>
      </w:r>
      <w:r w:rsidRPr="006C4C50">
        <w:rPr>
          <w:rFonts w:ascii="Times New Roman" w:eastAsia="Times New Roman" w:hAnsi="Times New Roman" w:cs="Times New Roman"/>
          <w:i/>
          <w:sz w:val="24"/>
          <w:szCs w:val="24"/>
          <w:lang w:eastAsia="bg-BG"/>
        </w:rPr>
        <w:t>„В света се води война, която ни заплашва с по-тежки бедствия, отколкото нахлуването на източните племена в Римската империя: защото някогашните варвари са рушели Рим и културата му, но в същото време са възприели и много неща от него, докато днешните само унищожават и то с такава фанатична упоритост, с каквато навремето културният Рим сравнил със земята съперника си Картаген”</w:t>
      </w:r>
      <w:r w:rsidR="005B4074" w:rsidRPr="002322EE">
        <w:rPr>
          <w:rStyle w:val="FootnoteReference"/>
          <w:rFonts w:ascii="Times New Roman" w:eastAsia="Times New Roman" w:hAnsi="Times New Roman" w:cs="Times New Roman"/>
          <w:i/>
          <w:sz w:val="24"/>
          <w:szCs w:val="24"/>
          <w:lang w:eastAsia="bg-BG"/>
        </w:rPr>
        <w:footnoteReference w:id="42"/>
      </w:r>
      <w:r w:rsidRPr="006C4C50">
        <w:rPr>
          <w:rFonts w:ascii="Times New Roman" w:eastAsia="Times New Roman" w:hAnsi="Times New Roman" w:cs="Times New Roman"/>
          <w:sz w:val="24"/>
          <w:szCs w:val="24"/>
          <w:lang w:eastAsia="bg-BG"/>
        </w:rPr>
        <w:t>. Анализирайки локалните конфликти и регионалните войни след края на Студената война, забелязваме, че начинът на воюване се съпровожда с нанасянето на асиметрични удари от страна на различни организации, терористични саботажни групи, или отделни индивиди, като подбудите им трудно се поддават на точна класификация – сред тях са политически мотивираното желание на една от странит</w:t>
      </w:r>
      <w:r w:rsidRPr="006C4C50">
        <w:rPr>
          <w:rFonts w:ascii="Times New Roman" w:eastAsia="Times New Roman" w:hAnsi="Times New Roman" w:cs="Times New Roman"/>
          <w:sz w:val="24"/>
          <w:szCs w:val="24"/>
          <w:lang w:val="en-US" w:eastAsia="bg-BG"/>
        </w:rPr>
        <w:t>e</w:t>
      </w:r>
      <w:r w:rsidRPr="006C4C50">
        <w:rPr>
          <w:rFonts w:ascii="Times New Roman" w:eastAsia="Times New Roman" w:hAnsi="Times New Roman" w:cs="Times New Roman"/>
          <w:sz w:val="24"/>
          <w:szCs w:val="24"/>
          <w:lang w:val="ru-RU" w:eastAsia="bg-BG"/>
        </w:rPr>
        <w:t xml:space="preserve"> (</w:t>
      </w:r>
      <w:r w:rsidRPr="006C4C50">
        <w:rPr>
          <w:rFonts w:ascii="Times New Roman" w:eastAsia="Times New Roman" w:hAnsi="Times New Roman" w:cs="Times New Roman"/>
          <w:sz w:val="24"/>
          <w:szCs w:val="24"/>
          <w:lang w:eastAsia="bg-BG"/>
        </w:rPr>
        <w:t>обикновено по-слабата във военно и/или социално-икономическо отношение</w:t>
      </w:r>
      <w:r w:rsidRPr="006C4C50">
        <w:rPr>
          <w:rFonts w:ascii="Times New Roman" w:eastAsia="Times New Roman" w:hAnsi="Times New Roman" w:cs="Times New Roman"/>
          <w:sz w:val="24"/>
          <w:szCs w:val="24"/>
          <w:lang w:val="ru-RU" w:eastAsia="bg-BG"/>
        </w:rPr>
        <w:t>)</w:t>
      </w:r>
      <w:r w:rsidRPr="006C4C50">
        <w:rPr>
          <w:rFonts w:ascii="Times New Roman" w:eastAsia="Times New Roman" w:hAnsi="Times New Roman" w:cs="Times New Roman"/>
          <w:sz w:val="24"/>
          <w:szCs w:val="24"/>
          <w:lang w:eastAsia="bg-BG"/>
        </w:rPr>
        <w:t xml:space="preserve"> да „отмъсти на окупатора”, „освобождаването на страната”, „осъществяването на политическо-социален преврат” и т.н. Наличието на подобна смес от различни идеологии, принципен протест и безпринципна възможност за разрушаване, няма как да не определим като „метеж” (или „бунт”). Евгений Меснер подчертава, че: </w:t>
      </w:r>
      <w:r w:rsidRPr="006C4C50">
        <w:rPr>
          <w:rFonts w:ascii="Times New Roman" w:eastAsia="Times New Roman" w:hAnsi="Times New Roman" w:cs="Times New Roman"/>
          <w:i/>
          <w:sz w:val="24"/>
          <w:szCs w:val="24"/>
          <w:lang w:eastAsia="bg-BG"/>
        </w:rPr>
        <w:t>„именно този термин  започнах да използвам в трудовете си, издадени след Втората световна война</w:t>
      </w:r>
      <w:r w:rsidR="005B4074" w:rsidRPr="002322EE">
        <w:rPr>
          <w:rStyle w:val="FootnoteReference"/>
          <w:rFonts w:ascii="Times New Roman" w:eastAsia="Times New Roman" w:hAnsi="Times New Roman" w:cs="Times New Roman"/>
          <w:i/>
          <w:sz w:val="24"/>
          <w:szCs w:val="24"/>
          <w:lang w:eastAsia="bg-BG"/>
        </w:rPr>
        <w:footnoteReference w:id="43"/>
      </w:r>
      <w:r w:rsidRPr="006C4C50">
        <w:rPr>
          <w:rFonts w:ascii="Times New Roman" w:eastAsia="Times New Roman" w:hAnsi="Times New Roman" w:cs="Times New Roman"/>
          <w:i/>
          <w:sz w:val="24"/>
          <w:szCs w:val="24"/>
          <w:lang w:eastAsia="bg-BG"/>
        </w:rPr>
        <w:t>. Тази война приключи през 1945, но метежът продължи. През годините той се разширяваше, придобивайки такава сила и всеобхватност, че в крайна сметка се превърна в нова специфична форма на военни действия, която лично аз определям като „метежна” или „бунтовническа” война”</w:t>
      </w:r>
      <w:r w:rsidR="005B4074" w:rsidRPr="002322EE">
        <w:rPr>
          <w:rStyle w:val="FootnoteReference"/>
          <w:rFonts w:ascii="Times New Roman" w:eastAsia="Times New Roman" w:hAnsi="Times New Roman" w:cs="Times New Roman"/>
          <w:i/>
          <w:sz w:val="24"/>
          <w:szCs w:val="24"/>
          <w:lang w:eastAsia="bg-BG"/>
        </w:rPr>
        <w:footnoteReference w:id="44"/>
      </w:r>
      <w:r w:rsidRPr="006C4C50">
        <w:rPr>
          <w:rFonts w:ascii="Times New Roman" w:eastAsia="Times New Roman" w:hAnsi="Times New Roman" w:cs="Times New Roman"/>
          <w:sz w:val="24"/>
          <w:szCs w:val="24"/>
          <w:lang w:eastAsia="bg-BG"/>
        </w:rPr>
        <w:t>.</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sz w:val="24"/>
          <w:szCs w:val="24"/>
          <w:lang w:val="ru-RU" w:eastAsia="bg-BG"/>
        </w:rPr>
        <w:t xml:space="preserve"> </w:t>
      </w:r>
      <w:r w:rsidRPr="006C4C50">
        <w:rPr>
          <w:rFonts w:ascii="Times New Roman" w:eastAsia="Times New Roman" w:hAnsi="Times New Roman" w:cs="Times New Roman"/>
          <w:sz w:val="24"/>
          <w:szCs w:val="24"/>
          <w:lang w:eastAsia="bg-BG"/>
        </w:rPr>
        <w:t xml:space="preserve">По-късно тезите на Меснер са развити от американския полковник Джон Бойд (1927-1997), известен като стратега на Първата война в Залива през 1991. Тълкувайки Меснер Бойд възприемаме, че „бунтовническата война” е съвременната форма на война. Тя отхвърля традиционните военни норми и шаблони. Участниците в нея не признават класическите, грандиозни, масови сражения. Срещу масовите национални армии те използват </w:t>
      </w:r>
      <w:r w:rsidRPr="006C4C50">
        <w:rPr>
          <w:rFonts w:ascii="Times New Roman" w:eastAsia="Times New Roman" w:hAnsi="Times New Roman" w:cs="Times New Roman"/>
          <w:b/>
          <w:sz w:val="24"/>
          <w:szCs w:val="24"/>
          <w:lang w:eastAsia="bg-BG"/>
        </w:rPr>
        <w:t>„тактиката на комара”</w:t>
      </w:r>
      <w:r w:rsidRPr="006C4C50">
        <w:rPr>
          <w:rFonts w:ascii="Times New Roman" w:eastAsia="Times New Roman" w:hAnsi="Times New Roman" w:cs="Times New Roman"/>
          <w:sz w:val="24"/>
          <w:szCs w:val="24"/>
          <w:lang w:eastAsia="bg-BG"/>
        </w:rPr>
        <w:t xml:space="preserve">, а също терора, бандитизма, въстанията, уличните безредици и демонстрациите. Оперативният ход на „бунтовническите” войни преминава през следните фази: деморализация, хаос, терор, постепенно приобщаване към революционната кауза и духовна трансформация на индивида. Крайна цел на стратегията на „бунтовническата” война е разрушаването на държавната структура, защото, както е формулирал Сун Дзъ, </w:t>
      </w:r>
      <w:r w:rsidRPr="006C4C50">
        <w:rPr>
          <w:rFonts w:ascii="Times New Roman" w:eastAsia="Times New Roman" w:hAnsi="Times New Roman" w:cs="Times New Roman"/>
          <w:i/>
          <w:sz w:val="24"/>
          <w:szCs w:val="24"/>
          <w:lang w:eastAsia="bg-BG"/>
        </w:rPr>
        <w:t>„разрушената държава не може да бъде възстановена, както и мъртвият не може да бъде върнат към живота”</w:t>
      </w:r>
      <w:r w:rsidRPr="006C4C50">
        <w:rPr>
          <w:rFonts w:ascii="Times New Roman" w:eastAsia="Times New Roman" w:hAnsi="Times New Roman" w:cs="Times New Roman"/>
          <w:sz w:val="24"/>
          <w:szCs w:val="24"/>
          <w:lang w:eastAsia="bg-BG"/>
        </w:rPr>
        <w:t xml:space="preserve">. </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sz w:val="24"/>
          <w:szCs w:val="24"/>
          <w:lang w:eastAsia="bg-BG"/>
        </w:rPr>
        <w:t xml:space="preserve">В една от последните си статии, озаглавена „Терорът”, Меснер отбелязва: </w:t>
      </w:r>
      <w:r w:rsidRPr="006C4C50">
        <w:rPr>
          <w:rFonts w:ascii="Times New Roman" w:eastAsia="Times New Roman" w:hAnsi="Times New Roman" w:cs="Times New Roman"/>
          <w:i/>
          <w:sz w:val="24"/>
          <w:szCs w:val="24"/>
          <w:lang w:eastAsia="bg-BG"/>
        </w:rPr>
        <w:t>„Налице са признаци, че в съвсем скоро време агресията на рушителите на Структурата значително ще се усили. Структурата (държавна, обществена, финансова и особено моралната) е обречена да загине, смазана от този натиск, ако не се съпротивлява срещу него (терора-б.а.) и то с военни средства”</w:t>
      </w:r>
      <w:r w:rsidRPr="006C4C50">
        <w:rPr>
          <w:rFonts w:ascii="Times New Roman" w:eastAsia="Times New Roman" w:hAnsi="Times New Roman" w:cs="Times New Roman"/>
          <w:sz w:val="24"/>
          <w:szCs w:val="24"/>
          <w:lang w:eastAsia="bg-BG"/>
        </w:rPr>
        <w:t>. Днес светът се сблъсква тъкмо с такъв тип агресия на международната терористична мрежа като цяло</w:t>
      </w:r>
      <w:r w:rsidR="005B4074" w:rsidRPr="002322EE">
        <w:rPr>
          <w:rStyle w:val="FootnoteReference"/>
          <w:rFonts w:ascii="Times New Roman" w:eastAsia="Times New Roman" w:hAnsi="Times New Roman" w:cs="Times New Roman"/>
          <w:sz w:val="24"/>
          <w:szCs w:val="24"/>
          <w:lang w:eastAsia="bg-BG"/>
        </w:rPr>
        <w:footnoteReference w:id="45"/>
      </w:r>
      <w:r w:rsidRPr="006C4C50">
        <w:rPr>
          <w:rFonts w:ascii="Times New Roman" w:eastAsia="Times New Roman" w:hAnsi="Times New Roman" w:cs="Times New Roman"/>
          <w:sz w:val="24"/>
          <w:szCs w:val="24"/>
          <w:lang w:eastAsia="bg-BG"/>
        </w:rPr>
        <w:t xml:space="preserve">. И в тази разгаряща се „бунтовническа” война, партизанските действия, тероризмът и психологическата война (както предвижда и Меснер) играят ключова роля.  В статията </w:t>
      </w:r>
      <w:r w:rsidRPr="006C4C50">
        <w:rPr>
          <w:rFonts w:ascii="Times New Roman" w:eastAsia="Times New Roman" w:hAnsi="Times New Roman" w:cs="Times New Roman"/>
          <w:sz w:val="24"/>
          <w:szCs w:val="24"/>
          <w:lang w:eastAsia="bg-BG"/>
        </w:rPr>
        <w:lastRenderedPageBreak/>
        <w:t>си „Тероризмът днес. Войната става асиметрична”</w:t>
      </w:r>
      <w:r w:rsidR="005B4074" w:rsidRPr="002322EE">
        <w:rPr>
          <w:rStyle w:val="FootnoteReference"/>
          <w:rFonts w:ascii="Times New Roman" w:eastAsia="Times New Roman" w:hAnsi="Times New Roman" w:cs="Times New Roman"/>
          <w:sz w:val="24"/>
          <w:szCs w:val="24"/>
          <w:lang w:eastAsia="bg-BG"/>
        </w:rPr>
        <w:footnoteReference w:id="46"/>
      </w:r>
      <w:r w:rsidRPr="006C4C50">
        <w:rPr>
          <w:rFonts w:ascii="Times New Roman" w:eastAsia="Times New Roman" w:hAnsi="Times New Roman" w:cs="Times New Roman"/>
          <w:sz w:val="24"/>
          <w:szCs w:val="24"/>
          <w:lang w:eastAsia="bg-BG"/>
        </w:rPr>
        <w:t xml:space="preserve"> споменатия германски анализатор Херфрид Мюнклер подчертава, че: </w:t>
      </w:r>
      <w:r w:rsidRPr="006C4C50">
        <w:rPr>
          <w:rFonts w:ascii="Times New Roman" w:eastAsia="Times New Roman" w:hAnsi="Times New Roman" w:cs="Times New Roman"/>
          <w:i/>
          <w:sz w:val="24"/>
          <w:szCs w:val="24"/>
          <w:lang w:eastAsia="bg-BG"/>
        </w:rPr>
        <w:t>„Терористичната заплаха се характеризира, по правило, с асиметричното разположение на силите. В миналото тероризмът и, разбира се, стратегията на партизанската война, също бяха форми на асиметрична война, но почти винаги тази асиметрия отразяваше слабостта на революционерите или партизаните. С нарастването на силите им, асиметрията постепенно изчезваше. Именно нарастването на силите и постигането на възможност за симетричен удар беше цел на почти всички партизански войни през ХХ век и основа на маоистката партизанска доктрина”</w:t>
      </w:r>
      <w:r w:rsidR="005B4074" w:rsidRPr="002322EE">
        <w:rPr>
          <w:rStyle w:val="FootnoteReference"/>
          <w:rFonts w:ascii="Times New Roman" w:eastAsia="Times New Roman" w:hAnsi="Times New Roman" w:cs="Times New Roman"/>
          <w:i/>
          <w:sz w:val="24"/>
          <w:szCs w:val="24"/>
          <w:lang w:eastAsia="bg-BG"/>
        </w:rPr>
        <w:footnoteReference w:id="47"/>
      </w:r>
      <w:r w:rsidRPr="006C4C50">
        <w:rPr>
          <w:rFonts w:ascii="Times New Roman" w:eastAsia="Times New Roman" w:hAnsi="Times New Roman" w:cs="Times New Roman"/>
          <w:sz w:val="24"/>
          <w:szCs w:val="24"/>
          <w:lang w:eastAsia="bg-BG"/>
        </w:rPr>
        <w:t>. В най-новите форми на транснационалния тероризъм подобно нещо липсва. Асиметричната конфронтация вече не се разглежда като стъпало към постигането на желаната симетрия, т.е., перспективата за постигане на силов баланс с противника въобще не се разглежда. Възприемането на тази нова стратегия има много сериозни и далеч отиващи последици</w:t>
      </w:r>
      <w:r w:rsidR="005B4074" w:rsidRPr="002322EE">
        <w:rPr>
          <w:rStyle w:val="FootnoteReference"/>
          <w:rFonts w:ascii="Times New Roman" w:eastAsia="Times New Roman" w:hAnsi="Times New Roman" w:cs="Times New Roman"/>
          <w:sz w:val="24"/>
          <w:szCs w:val="24"/>
          <w:lang w:eastAsia="bg-BG"/>
        </w:rPr>
        <w:footnoteReference w:id="48"/>
      </w:r>
      <w:r w:rsidRPr="006C4C50">
        <w:rPr>
          <w:rFonts w:ascii="Times New Roman" w:eastAsia="Times New Roman" w:hAnsi="Times New Roman" w:cs="Times New Roman"/>
          <w:sz w:val="24"/>
          <w:szCs w:val="24"/>
          <w:lang w:eastAsia="bg-BG"/>
        </w:rPr>
        <w:t>. Тя е доказателство за това, колко реалистично оценяват ситуацията онези, които планират и осъществяват тер</w:t>
      </w:r>
      <w:r w:rsidR="005B4074" w:rsidRPr="002322EE">
        <w:rPr>
          <w:rFonts w:ascii="Times New Roman" w:eastAsia="Times New Roman" w:hAnsi="Times New Roman" w:cs="Times New Roman"/>
          <w:sz w:val="24"/>
          <w:szCs w:val="24"/>
          <w:lang w:eastAsia="bg-BG"/>
        </w:rPr>
        <w:t>ористичните кампании днес, т.е.</w:t>
      </w:r>
      <w:r w:rsidRPr="006C4C50">
        <w:rPr>
          <w:rFonts w:ascii="Times New Roman" w:eastAsia="Times New Roman" w:hAnsi="Times New Roman" w:cs="Times New Roman"/>
          <w:sz w:val="24"/>
          <w:szCs w:val="24"/>
          <w:lang w:eastAsia="bg-BG"/>
        </w:rPr>
        <w:t xml:space="preserve"> най-новите форми на тероризма се базират на това, че не разглеждат асиметрията като временно състояние, а като своеобразен ключ към успеха. Затова те не предвиждат открит военен сблъсък със западните държави дори и в отдалечено бъдеще. Напротив, правят всичко възможно да няма такъв сблъсък. Съвременните терористични организации са зависими в далеч по-голяма степен от слабите места в инфраструктурата на страните, които са избрали като обект на поредната си атака, защото използват елементите на тази инфраструктура като „оръжие за възмездие”. Всичко това позволява на относително слаби „играчи” на международната сцена да се превърнат в смъртоносно предизвикателство за силните във военно отношение държави. Съвременната асиметрична или „бунтовническа война” (която мнозина не без основание определят и като най-голяма заплаха на ХХ</w:t>
      </w:r>
      <w:r w:rsidRPr="006C4C50">
        <w:rPr>
          <w:rFonts w:ascii="Times New Roman" w:eastAsia="Times New Roman" w:hAnsi="Times New Roman" w:cs="Times New Roman"/>
          <w:sz w:val="24"/>
          <w:szCs w:val="24"/>
          <w:lang w:val="en-US" w:eastAsia="bg-BG"/>
        </w:rPr>
        <w:t>I</w:t>
      </w:r>
      <w:r w:rsidRPr="006C4C50">
        <w:rPr>
          <w:rFonts w:ascii="Times New Roman" w:eastAsia="Times New Roman" w:hAnsi="Times New Roman" w:cs="Times New Roman"/>
          <w:sz w:val="24"/>
          <w:szCs w:val="24"/>
          <w:lang w:eastAsia="bg-BG"/>
        </w:rPr>
        <w:t xml:space="preserve"> век) е доминиращ компонент на постмодерния многополюсен свят, чиято характерна особеност е същественият спад на значението на такъв фактор, като междудържавните въоръжени конфликти и класическите бойни действия. Вместо това, на преден план излизат други приоритети, произтичащи от очерталата се система на глобални и нетрадиционни заплахи, повсеместно изострящи се на различни нива етнически, конфесионални и социално-икономически противоречия, фрагментацията на съюзните </w:t>
      </w:r>
      <w:r w:rsidRPr="006C4C50">
        <w:rPr>
          <w:rFonts w:ascii="Times New Roman" w:eastAsia="Times New Roman" w:hAnsi="Times New Roman" w:cs="Times New Roman"/>
          <w:sz w:val="24"/>
          <w:szCs w:val="24"/>
          <w:lang w:val="ru-RU" w:eastAsia="bg-BG"/>
        </w:rPr>
        <w:t>(коалиционните)</w:t>
      </w:r>
      <w:r w:rsidRPr="006C4C50">
        <w:rPr>
          <w:rFonts w:ascii="Times New Roman" w:eastAsia="Times New Roman" w:hAnsi="Times New Roman" w:cs="Times New Roman"/>
          <w:sz w:val="24"/>
          <w:szCs w:val="24"/>
          <w:lang w:eastAsia="bg-BG"/>
        </w:rPr>
        <w:t xml:space="preserve"> военно-политически взаимоотношения, факторът на многобройните „малки войни” (асиметрични, „бунтовнически войни”, или „конфликти с ниска интензивност”</w:t>
      </w:r>
      <w:r w:rsidRPr="006C4C50">
        <w:rPr>
          <w:rFonts w:ascii="Times New Roman" w:eastAsia="Times New Roman" w:hAnsi="Times New Roman" w:cs="Times New Roman"/>
          <w:sz w:val="24"/>
          <w:szCs w:val="24"/>
          <w:lang w:val="ru-RU" w:eastAsia="bg-BG"/>
        </w:rPr>
        <w:t>)</w:t>
      </w:r>
      <w:r w:rsidRPr="006C4C50">
        <w:rPr>
          <w:rFonts w:ascii="Times New Roman" w:eastAsia="Times New Roman" w:hAnsi="Times New Roman" w:cs="Times New Roman"/>
          <w:sz w:val="24"/>
          <w:szCs w:val="24"/>
          <w:lang w:eastAsia="bg-BG"/>
        </w:rPr>
        <w:t>.</w:t>
      </w:r>
      <w:r w:rsidRPr="006C4C50">
        <w:rPr>
          <w:rFonts w:ascii="Times New Roman" w:eastAsia="Times New Roman" w:hAnsi="Times New Roman" w:cs="Times New Roman"/>
          <w:sz w:val="24"/>
          <w:szCs w:val="24"/>
          <w:lang w:eastAsia="bg-BG"/>
        </w:rPr>
        <w:tab/>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sz w:val="24"/>
          <w:szCs w:val="24"/>
          <w:lang w:eastAsia="bg-BG"/>
        </w:rPr>
        <w:t>Следователно, върху  стратегиите за сигурност праз ХХ</w:t>
      </w:r>
      <w:r w:rsidRPr="006C4C50">
        <w:rPr>
          <w:rFonts w:ascii="Times New Roman" w:eastAsia="Times New Roman" w:hAnsi="Times New Roman" w:cs="Times New Roman"/>
          <w:sz w:val="24"/>
          <w:szCs w:val="24"/>
          <w:lang w:val="en-US" w:eastAsia="bg-BG"/>
        </w:rPr>
        <w:t>I</w:t>
      </w:r>
      <w:r w:rsidRPr="006C4C50">
        <w:rPr>
          <w:rFonts w:ascii="Times New Roman" w:eastAsia="Times New Roman" w:hAnsi="Times New Roman" w:cs="Times New Roman"/>
          <w:sz w:val="24"/>
          <w:szCs w:val="24"/>
          <w:lang w:val="ru-RU" w:eastAsia="bg-BG"/>
        </w:rPr>
        <w:t xml:space="preserve"> </w:t>
      </w:r>
      <w:r w:rsidRPr="006C4C50">
        <w:rPr>
          <w:rFonts w:ascii="Times New Roman" w:eastAsia="Times New Roman" w:hAnsi="Times New Roman" w:cs="Times New Roman"/>
          <w:sz w:val="24"/>
          <w:szCs w:val="24"/>
          <w:lang w:eastAsia="bg-BG"/>
        </w:rPr>
        <w:t>век, влиянието на средата на асиметричните конфликти и асиметричната война ще се изразява чрез:</w:t>
      </w:r>
    </w:p>
    <w:p w:rsidR="006C4C50" w:rsidRPr="006C4C50" w:rsidRDefault="006C4C50" w:rsidP="002A5D24">
      <w:pPr>
        <w:ind w:firstLine="708"/>
        <w:jc w:val="both"/>
        <w:rPr>
          <w:rFonts w:ascii="Times New Roman" w:eastAsia="Times New Roman" w:hAnsi="Times New Roman" w:cs="Times New Roman"/>
          <w:sz w:val="24"/>
          <w:szCs w:val="24"/>
          <w:lang w:val="ru-RU" w:eastAsia="bg-BG"/>
        </w:rPr>
      </w:pPr>
      <w:r w:rsidRPr="006C4C50">
        <w:rPr>
          <w:rFonts w:ascii="Times New Roman" w:eastAsia="Times New Roman" w:hAnsi="Times New Roman" w:cs="Times New Roman"/>
          <w:bCs/>
          <w:i/>
          <w:sz w:val="24"/>
          <w:szCs w:val="24"/>
          <w:lang w:val="ru-RU" w:eastAsia="bg-BG"/>
        </w:rPr>
        <w:t>-фактори и тенденции в глобален мащаб</w:t>
      </w:r>
      <w:r w:rsidRPr="006C4C50">
        <w:rPr>
          <w:rFonts w:ascii="Times New Roman" w:eastAsia="Times New Roman" w:hAnsi="Times New Roman" w:cs="Times New Roman"/>
          <w:bCs/>
          <w:sz w:val="24"/>
          <w:szCs w:val="24"/>
          <w:lang w:val="ru-RU" w:eastAsia="bg-BG"/>
        </w:rPr>
        <w:t>,</w:t>
      </w:r>
      <w:r w:rsidRPr="006C4C50">
        <w:rPr>
          <w:rFonts w:ascii="Times New Roman" w:eastAsia="Times New Roman" w:hAnsi="Times New Roman" w:cs="Times New Roman"/>
          <w:sz w:val="24"/>
          <w:szCs w:val="24"/>
          <w:lang w:val="ru-RU" w:eastAsia="bg-BG"/>
        </w:rPr>
        <w:t xml:space="preserve"> които оказват въздействие върху воденето на асиме</w:t>
      </w:r>
      <w:r w:rsidRPr="006C4C50">
        <w:rPr>
          <w:rFonts w:ascii="Times New Roman" w:eastAsia="Times New Roman" w:hAnsi="Times New Roman" w:cs="Times New Roman"/>
          <w:sz w:val="24"/>
          <w:szCs w:val="24"/>
          <w:lang w:val="ru-RU" w:eastAsia="bg-BG"/>
        </w:rPr>
        <w:softHyphen/>
        <w:t>тричната война на стратегическо, опе</w:t>
      </w:r>
      <w:r w:rsidRPr="006C4C50">
        <w:rPr>
          <w:rFonts w:ascii="Times New Roman" w:eastAsia="Times New Roman" w:hAnsi="Times New Roman" w:cs="Times New Roman"/>
          <w:sz w:val="24"/>
          <w:szCs w:val="24"/>
          <w:lang w:val="ru-RU" w:eastAsia="bg-BG"/>
        </w:rPr>
        <w:softHyphen/>
        <w:t>ративно и тактическо ниво. Те включ</w:t>
      </w:r>
      <w:r w:rsidRPr="006C4C50">
        <w:rPr>
          <w:rFonts w:ascii="Times New Roman" w:eastAsia="Times New Roman" w:hAnsi="Times New Roman" w:cs="Times New Roman"/>
          <w:sz w:val="24"/>
          <w:szCs w:val="24"/>
          <w:lang w:val="ru-RU" w:eastAsia="bg-BG"/>
        </w:rPr>
        <w:softHyphen/>
        <w:t xml:space="preserve">ват въздействието на глобализацията, икономическия </w:t>
      </w:r>
      <w:r w:rsidRPr="006C4C50">
        <w:rPr>
          <w:rFonts w:ascii="Times New Roman" w:eastAsia="Times New Roman" w:hAnsi="Times New Roman" w:cs="Times New Roman"/>
          <w:sz w:val="24"/>
          <w:szCs w:val="24"/>
          <w:lang w:eastAsia="bg-BG"/>
        </w:rPr>
        <w:t>„</w:t>
      </w:r>
      <w:r w:rsidRPr="006C4C50">
        <w:rPr>
          <w:rFonts w:ascii="Times New Roman" w:eastAsia="Times New Roman" w:hAnsi="Times New Roman" w:cs="Times New Roman"/>
          <w:sz w:val="24"/>
          <w:szCs w:val="24"/>
          <w:lang w:val="ru-RU" w:eastAsia="bg-BG"/>
        </w:rPr>
        <w:t>стрес</w:t>
      </w:r>
      <w:r w:rsidRPr="006C4C50">
        <w:rPr>
          <w:rFonts w:ascii="Times New Roman" w:eastAsia="Times New Roman" w:hAnsi="Times New Roman" w:cs="Times New Roman"/>
          <w:sz w:val="24"/>
          <w:szCs w:val="24"/>
          <w:lang w:eastAsia="bg-BG"/>
        </w:rPr>
        <w:t>”</w:t>
      </w:r>
      <w:r w:rsidRPr="006C4C50">
        <w:rPr>
          <w:rFonts w:ascii="Times New Roman" w:eastAsia="Times New Roman" w:hAnsi="Times New Roman" w:cs="Times New Roman"/>
          <w:sz w:val="24"/>
          <w:szCs w:val="24"/>
          <w:lang w:val="ru-RU" w:eastAsia="bg-BG"/>
        </w:rPr>
        <w:t>, преобладаващо</w:t>
      </w:r>
      <w:r w:rsidRPr="006C4C50">
        <w:rPr>
          <w:rFonts w:ascii="Times New Roman" w:eastAsia="Times New Roman" w:hAnsi="Times New Roman" w:cs="Times New Roman"/>
          <w:sz w:val="24"/>
          <w:szCs w:val="24"/>
          <w:lang w:val="ru-RU" w:eastAsia="bg-BG"/>
        </w:rPr>
        <w:softHyphen/>
        <w:t>то чувство за несигурност, разочаро</w:t>
      </w:r>
      <w:r w:rsidRPr="006C4C50">
        <w:rPr>
          <w:rFonts w:ascii="Times New Roman" w:eastAsia="Times New Roman" w:hAnsi="Times New Roman" w:cs="Times New Roman"/>
          <w:sz w:val="24"/>
          <w:szCs w:val="24"/>
          <w:lang w:val="ru-RU" w:eastAsia="bg-BG"/>
        </w:rPr>
        <w:softHyphen/>
        <w:t>ванието сред голяма част от населе</w:t>
      </w:r>
      <w:r w:rsidRPr="006C4C50">
        <w:rPr>
          <w:rFonts w:ascii="Times New Roman" w:eastAsia="Times New Roman" w:hAnsi="Times New Roman" w:cs="Times New Roman"/>
          <w:sz w:val="24"/>
          <w:szCs w:val="24"/>
          <w:lang w:val="ru-RU" w:eastAsia="bg-BG"/>
        </w:rPr>
        <w:softHyphen/>
        <w:t>нието от социално-икономическото развитие на отделни и изолирани региони, международния тероризъм, бор</w:t>
      </w:r>
      <w:r w:rsidRPr="006C4C50">
        <w:rPr>
          <w:rFonts w:ascii="Times New Roman" w:eastAsia="Times New Roman" w:hAnsi="Times New Roman" w:cs="Times New Roman"/>
          <w:sz w:val="24"/>
          <w:szCs w:val="24"/>
          <w:lang w:val="ru-RU" w:eastAsia="bg-BG"/>
        </w:rPr>
        <w:softHyphen/>
        <w:t>бата между отделните култури и ха</w:t>
      </w:r>
      <w:r w:rsidRPr="006C4C50">
        <w:rPr>
          <w:rFonts w:ascii="Times New Roman" w:eastAsia="Times New Roman" w:hAnsi="Times New Roman" w:cs="Times New Roman"/>
          <w:sz w:val="24"/>
          <w:szCs w:val="24"/>
          <w:lang w:val="ru-RU" w:eastAsia="bg-BG"/>
        </w:rPr>
        <w:softHyphen/>
        <w:t>рактера на операционната среда</w:t>
      </w:r>
      <w:r w:rsidR="005B4074" w:rsidRPr="002322EE">
        <w:rPr>
          <w:rStyle w:val="FootnoteReference"/>
          <w:rFonts w:ascii="Times New Roman" w:eastAsia="Times New Roman" w:hAnsi="Times New Roman" w:cs="Times New Roman"/>
          <w:sz w:val="24"/>
          <w:szCs w:val="24"/>
          <w:lang w:val="ru-RU" w:eastAsia="bg-BG"/>
        </w:rPr>
        <w:footnoteReference w:id="49"/>
      </w:r>
      <w:r w:rsidRPr="006C4C50">
        <w:rPr>
          <w:rFonts w:ascii="Times New Roman" w:eastAsia="Times New Roman" w:hAnsi="Times New Roman" w:cs="Times New Roman"/>
          <w:sz w:val="24"/>
          <w:szCs w:val="24"/>
          <w:lang w:val="ru-RU" w:eastAsia="bg-BG"/>
        </w:rPr>
        <w:t>.</w:t>
      </w:r>
    </w:p>
    <w:p w:rsidR="006C4C50" w:rsidRPr="006C4C50" w:rsidRDefault="006C4C50" w:rsidP="002A5D24">
      <w:pPr>
        <w:ind w:firstLine="708"/>
        <w:jc w:val="both"/>
        <w:rPr>
          <w:rFonts w:ascii="Times New Roman" w:eastAsia="Times New Roman" w:hAnsi="Times New Roman" w:cs="Times New Roman"/>
          <w:sz w:val="24"/>
          <w:szCs w:val="24"/>
          <w:lang w:val="ru-RU" w:eastAsia="bg-BG"/>
        </w:rPr>
      </w:pPr>
      <w:r w:rsidRPr="006C4C50">
        <w:rPr>
          <w:rFonts w:ascii="Times New Roman" w:eastAsia="Times New Roman" w:hAnsi="Times New Roman" w:cs="Times New Roman"/>
          <w:bCs/>
          <w:i/>
          <w:sz w:val="24"/>
          <w:szCs w:val="24"/>
          <w:lang w:val="ru-RU" w:eastAsia="bg-BG"/>
        </w:rPr>
        <w:t>-в бъдеще глобализацията ще бъ</w:t>
      </w:r>
      <w:r w:rsidRPr="006C4C50">
        <w:rPr>
          <w:rFonts w:ascii="Times New Roman" w:eastAsia="Times New Roman" w:hAnsi="Times New Roman" w:cs="Times New Roman"/>
          <w:bCs/>
          <w:i/>
          <w:sz w:val="24"/>
          <w:szCs w:val="24"/>
          <w:lang w:val="ru-RU" w:eastAsia="bg-BG"/>
        </w:rPr>
        <w:softHyphen/>
        <w:t>де мощна сила,</w:t>
      </w:r>
      <w:r w:rsidRPr="006C4C50">
        <w:rPr>
          <w:rFonts w:ascii="Times New Roman" w:eastAsia="Times New Roman" w:hAnsi="Times New Roman" w:cs="Times New Roman"/>
          <w:sz w:val="24"/>
          <w:szCs w:val="24"/>
          <w:lang w:val="ru-RU" w:eastAsia="bg-BG"/>
        </w:rPr>
        <w:t xml:space="preserve"> която съществено ще влияе върху характера на конфликти</w:t>
      </w:r>
      <w:r w:rsidRPr="006C4C50">
        <w:rPr>
          <w:rFonts w:ascii="Times New Roman" w:eastAsia="Times New Roman" w:hAnsi="Times New Roman" w:cs="Times New Roman"/>
          <w:sz w:val="24"/>
          <w:szCs w:val="24"/>
          <w:lang w:val="ru-RU" w:eastAsia="bg-BG"/>
        </w:rPr>
        <w:softHyphen/>
        <w:t xml:space="preserve">те. Новите информационни технологии ще могат да бъдат </w:t>
      </w:r>
      <w:r w:rsidRPr="006C4C50">
        <w:rPr>
          <w:rFonts w:ascii="Times New Roman" w:eastAsia="Times New Roman" w:hAnsi="Times New Roman" w:cs="Times New Roman"/>
          <w:sz w:val="24"/>
          <w:szCs w:val="24"/>
          <w:lang w:val="ru-RU" w:eastAsia="bg-BG"/>
        </w:rPr>
        <w:lastRenderedPageBreak/>
        <w:t>използвани и от терористите. Това ще им позволи да провеждат децентрализирано планира</w:t>
      </w:r>
      <w:r w:rsidRPr="006C4C50">
        <w:rPr>
          <w:rFonts w:ascii="Times New Roman" w:eastAsia="Times New Roman" w:hAnsi="Times New Roman" w:cs="Times New Roman"/>
          <w:sz w:val="24"/>
          <w:szCs w:val="24"/>
          <w:lang w:val="ru-RU" w:eastAsia="bg-BG"/>
        </w:rPr>
        <w:softHyphen/>
        <w:t>не и обучение и да поддържат виртуал</w:t>
      </w:r>
      <w:r w:rsidRPr="006C4C50">
        <w:rPr>
          <w:rFonts w:ascii="Times New Roman" w:eastAsia="Times New Roman" w:hAnsi="Times New Roman" w:cs="Times New Roman"/>
          <w:sz w:val="24"/>
          <w:szCs w:val="24"/>
          <w:lang w:val="ru-RU" w:eastAsia="bg-BG"/>
        </w:rPr>
        <w:softHyphen/>
        <w:t>на комуникация между различните еди</w:t>
      </w:r>
      <w:r w:rsidRPr="006C4C50">
        <w:rPr>
          <w:rFonts w:ascii="Times New Roman" w:eastAsia="Times New Roman" w:hAnsi="Times New Roman" w:cs="Times New Roman"/>
          <w:sz w:val="24"/>
          <w:szCs w:val="24"/>
          <w:lang w:val="ru-RU" w:eastAsia="bg-BG"/>
        </w:rPr>
        <w:softHyphen/>
        <w:t>ници</w:t>
      </w:r>
      <w:r w:rsidR="002322EE" w:rsidRPr="002322EE">
        <w:rPr>
          <w:rStyle w:val="FootnoteReference"/>
          <w:rFonts w:ascii="Times New Roman" w:eastAsia="Times New Roman" w:hAnsi="Times New Roman" w:cs="Times New Roman"/>
          <w:sz w:val="24"/>
          <w:szCs w:val="24"/>
          <w:lang w:val="ru-RU" w:eastAsia="bg-BG"/>
        </w:rPr>
        <w:footnoteReference w:id="50"/>
      </w:r>
      <w:r w:rsidRPr="006C4C50">
        <w:rPr>
          <w:rFonts w:ascii="Times New Roman" w:eastAsia="Times New Roman" w:hAnsi="Times New Roman" w:cs="Times New Roman"/>
          <w:sz w:val="24"/>
          <w:szCs w:val="24"/>
          <w:lang w:val="ru-RU" w:eastAsia="bg-BG"/>
        </w:rPr>
        <w:t>.</w:t>
      </w:r>
    </w:p>
    <w:p w:rsidR="006C4C50" w:rsidRPr="006C4C50" w:rsidRDefault="006C4C50" w:rsidP="002A5D24">
      <w:pPr>
        <w:ind w:firstLine="708"/>
        <w:jc w:val="both"/>
        <w:rPr>
          <w:rFonts w:ascii="Times New Roman" w:eastAsia="Times New Roman" w:hAnsi="Times New Roman" w:cs="Times New Roman"/>
          <w:sz w:val="24"/>
          <w:szCs w:val="24"/>
          <w:lang w:eastAsia="bg-BG"/>
        </w:rPr>
      </w:pPr>
      <w:r w:rsidRPr="006C4C50">
        <w:rPr>
          <w:rFonts w:ascii="Times New Roman" w:eastAsia="Times New Roman" w:hAnsi="Times New Roman" w:cs="Times New Roman"/>
          <w:bCs/>
          <w:i/>
          <w:sz w:val="24"/>
          <w:szCs w:val="24"/>
          <w:lang w:val="ru-RU" w:eastAsia="bg-BG"/>
        </w:rPr>
        <w:t>-к</w:t>
      </w:r>
      <w:r w:rsidRPr="006C4C50">
        <w:rPr>
          <w:rFonts w:ascii="Times New Roman" w:eastAsia="Times New Roman" w:hAnsi="Times New Roman" w:cs="Times New Roman"/>
          <w:bCs/>
          <w:i/>
          <w:sz w:val="24"/>
          <w:szCs w:val="24"/>
          <w:lang w:eastAsia="bg-BG"/>
        </w:rPr>
        <w:t>ултурата, обществата, социал</w:t>
      </w:r>
      <w:r w:rsidRPr="006C4C50">
        <w:rPr>
          <w:rFonts w:ascii="Times New Roman" w:eastAsia="Times New Roman" w:hAnsi="Times New Roman" w:cs="Times New Roman"/>
          <w:bCs/>
          <w:i/>
          <w:sz w:val="24"/>
          <w:szCs w:val="24"/>
          <w:lang w:eastAsia="bg-BG"/>
        </w:rPr>
        <w:softHyphen/>
        <w:t>ните организации, икономиките и рели</w:t>
      </w:r>
      <w:r w:rsidRPr="006C4C50">
        <w:rPr>
          <w:rFonts w:ascii="Times New Roman" w:eastAsia="Times New Roman" w:hAnsi="Times New Roman" w:cs="Times New Roman"/>
          <w:bCs/>
          <w:i/>
          <w:sz w:val="24"/>
          <w:szCs w:val="24"/>
          <w:lang w:eastAsia="bg-BG"/>
        </w:rPr>
        <w:softHyphen/>
        <w:t>гиите</w:t>
      </w:r>
      <w:r w:rsidRPr="006C4C50">
        <w:rPr>
          <w:rFonts w:ascii="Times New Roman" w:eastAsia="Times New Roman" w:hAnsi="Times New Roman" w:cs="Times New Roman"/>
          <w:sz w:val="24"/>
          <w:szCs w:val="24"/>
          <w:lang w:eastAsia="bg-BG"/>
        </w:rPr>
        <w:t xml:space="preserve"> играят важна роля в асиметрич</w:t>
      </w:r>
      <w:r w:rsidRPr="006C4C50">
        <w:rPr>
          <w:rFonts w:ascii="Times New Roman" w:eastAsia="Times New Roman" w:hAnsi="Times New Roman" w:cs="Times New Roman"/>
          <w:sz w:val="24"/>
          <w:szCs w:val="24"/>
          <w:lang w:eastAsia="bg-BG"/>
        </w:rPr>
        <w:softHyphen/>
        <w:t>ната война. Необходимо е да се позна</w:t>
      </w:r>
      <w:r w:rsidRPr="006C4C50">
        <w:rPr>
          <w:rFonts w:ascii="Times New Roman" w:eastAsia="Times New Roman" w:hAnsi="Times New Roman" w:cs="Times New Roman"/>
          <w:sz w:val="24"/>
          <w:szCs w:val="24"/>
          <w:lang w:eastAsia="bg-BG"/>
        </w:rPr>
        <w:softHyphen/>
        <w:t>ват културата и социалният живот на противника, за да се разбере начинът му на мислене. При асиметричната война социологията, психологията и историята имат съществено влияние върху характера на конфликта, вклю</w:t>
      </w:r>
      <w:r w:rsidRPr="006C4C50">
        <w:rPr>
          <w:rFonts w:ascii="Times New Roman" w:eastAsia="Times New Roman" w:hAnsi="Times New Roman" w:cs="Times New Roman"/>
          <w:sz w:val="24"/>
          <w:szCs w:val="24"/>
          <w:lang w:eastAsia="bg-BG"/>
        </w:rPr>
        <w:softHyphen/>
        <w:t>чително за неговата продължител</w:t>
      </w:r>
      <w:r w:rsidRPr="006C4C50">
        <w:rPr>
          <w:rFonts w:ascii="Times New Roman" w:eastAsia="Times New Roman" w:hAnsi="Times New Roman" w:cs="Times New Roman"/>
          <w:sz w:val="24"/>
          <w:szCs w:val="24"/>
          <w:lang w:eastAsia="bg-BG"/>
        </w:rPr>
        <w:softHyphen/>
        <w:t>ност и интензивност.</w:t>
      </w:r>
    </w:p>
    <w:p w:rsidR="006C4C50" w:rsidRPr="006C4C50" w:rsidRDefault="006C4C50" w:rsidP="002A5D24">
      <w:pPr>
        <w:ind w:firstLine="708"/>
        <w:jc w:val="both"/>
        <w:rPr>
          <w:rFonts w:ascii="Times New Roman" w:eastAsia="Times New Roman" w:hAnsi="Times New Roman" w:cs="Times New Roman"/>
          <w:bCs/>
          <w:sz w:val="24"/>
          <w:szCs w:val="24"/>
          <w:lang w:eastAsia="bg-BG"/>
        </w:rPr>
      </w:pPr>
      <w:r w:rsidRPr="006C4C50">
        <w:rPr>
          <w:rFonts w:ascii="Times New Roman" w:eastAsia="Times New Roman" w:hAnsi="Times New Roman" w:cs="Times New Roman"/>
          <w:bCs/>
          <w:sz w:val="24"/>
          <w:szCs w:val="24"/>
          <w:lang w:eastAsia="bg-BG"/>
        </w:rPr>
        <w:t>-</w:t>
      </w:r>
      <w:r w:rsidRPr="006C4C50">
        <w:rPr>
          <w:rFonts w:ascii="Times New Roman" w:eastAsia="Times New Roman" w:hAnsi="Times New Roman" w:cs="Times New Roman"/>
          <w:bCs/>
          <w:i/>
          <w:sz w:val="24"/>
          <w:szCs w:val="24"/>
          <w:lang w:eastAsia="bg-BG"/>
        </w:rPr>
        <w:t>растящото многообразие на източниците на конфликти и непредсказуемостта на тяхното възникване прави геополитическата обстановка непредсказуема</w:t>
      </w:r>
      <w:r w:rsidRPr="006C4C50">
        <w:rPr>
          <w:rFonts w:ascii="Times New Roman" w:eastAsia="Times New Roman" w:hAnsi="Times New Roman" w:cs="Times New Roman"/>
          <w:bCs/>
          <w:sz w:val="24"/>
          <w:szCs w:val="24"/>
          <w:lang w:eastAsia="bg-BG"/>
        </w:rPr>
        <w:t>.</w:t>
      </w:r>
    </w:p>
    <w:p w:rsidR="002D0A14" w:rsidRDefault="002D0A14" w:rsidP="002A5D24">
      <w:pPr>
        <w:jc w:val="center"/>
        <w:rPr>
          <w:rFonts w:ascii="Times New Roman" w:eastAsia="Times New Roman" w:hAnsi="Times New Roman" w:cs="Times New Roman"/>
          <w:b/>
          <w:sz w:val="24"/>
          <w:szCs w:val="24"/>
          <w:lang w:eastAsia="bg-BG"/>
        </w:rPr>
      </w:pPr>
    </w:p>
    <w:p w:rsidR="00FB40B5" w:rsidRDefault="00FB40B5" w:rsidP="002A5D24">
      <w:pPr>
        <w:jc w:val="center"/>
        <w:rPr>
          <w:rFonts w:ascii="Times New Roman" w:eastAsia="Times New Roman" w:hAnsi="Times New Roman" w:cs="Times New Roman"/>
          <w:b/>
          <w:sz w:val="24"/>
          <w:szCs w:val="24"/>
          <w:lang w:eastAsia="bg-BG"/>
        </w:rPr>
      </w:pPr>
    </w:p>
    <w:p w:rsidR="002D0A14" w:rsidRDefault="00FB40B5" w:rsidP="002A5D24">
      <w:pPr>
        <w:jc w:val="both"/>
        <w:rPr>
          <w:rFonts w:ascii="Times New Roman" w:eastAsia="Times New Roman" w:hAnsi="Times New Roman" w:cs="Times New Roman"/>
          <w:b/>
          <w:sz w:val="24"/>
          <w:szCs w:val="24"/>
          <w:lang w:eastAsia="bg-BG"/>
        </w:rPr>
      </w:pPr>
      <w:r>
        <w:rPr>
          <w:rFonts w:ascii="Times New Roman" w:eastAsia="Times New Roman" w:hAnsi="Times New Roman" w:cs="Times New Roman"/>
          <w:b/>
          <w:sz w:val="24"/>
          <w:szCs w:val="24"/>
          <w:lang w:eastAsia="bg-BG"/>
        </w:rPr>
        <w:t>Използвана литература:</w:t>
      </w:r>
    </w:p>
    <w:p w:rsidR="00FB40B5" w:rsidRPr="00281A7C" w:rsidRDefault="00FB40B5" w:rsidP="002A5D24">
      <w:pPr>
        <w:pStyle w:val="FootnoteText"/>
        <w:numPr>
          <w:ilvl w:val="0"/>
          <w:numId w:val="6"/>
        </w:numPr>
        <w:ind w:left="284" w:hanging="284"/>
        <w:rPr>
          <w:rFonts w:ascii="Times New Roman" w:hAnsi="Times New Roman" w:cs="Times New Roman"/>
          <w:lang w:val="bg-BG"/>
        </w:rPr>
      </w:pPr>
      <w:r w:rsidRPr="00281A7C">
        <w:rPr>
          <w:rFonts w:ascii="Times New Roman" w:hAnsi="Times New Roman" w:cs="Times New Roman"/>
          <w:lang w:val="ru-RU"/>
        </w:rPr>
        <w:t xml:space="preserve">Попов, И. Война будещего: взгляд из- за океана. М., изд. АСТ „ Астрель, 2004, Глава 4. </w:t>
      </w:r>
      <w:r w:rsidRPr="00281A7C">
        <w:rPr>
          <w:rFonts w:ascii="Times New Roman" w:hAnsi="Times New Roman" w:cs="Times New Roman"/>
        </w:rPr>
        <w:t>„</w:t>
      </w:r>
      <w:r w:rsidRPr="00281A7C">
        <w:rPr>
          <w:rFonts w:ascii="Times New Roman" w:hAnsi="Times New Roman" w:cs="Times New Roman"/>
          <w:lang w:val="ru-RU"/>
        </w:rPr>
        <w:t>Нетрадиционные</w:t>
      </w:r>
      <w:r w:rsidRPr="00281A7C">
        <w:rPr>
          <w:rFonts w:ascii="Times New Roman" w:hAnsi="Times New Roman" w:cs="Times New Roman"/>
        </w:rPr>
        <w:t>”</w:t>
      </w:r>
      <w:r w:rsidRPr="00281A7C">
        <w:rPr>
          <w:rFonts w:ascii="Times New Roman" w:hAnsi="Times New Roman" w:cs="Times New Roman"/>
          <w:lang w:val="ru-RU"/>
        </w:rPr>
        <w:t xml:space="preserve"> войны будущего</w:t>
      </w:r>
    </w:p>
    <w:p w:rsidR="00FB40B5" w:rsidRPr="00281A7C" w:rsidRDefault="00FB40B5" w:rsidP="002A5D24">
      <w:pPr>
        <w:pStyle w:val="FootnoteText"/>
        <w:numPr>
          <w:ilvl w:val="0"/>
          <w:numId w:val="6"/>
        </w:numPr>
        <w:ind w:left="284" w:hanging="284"/>
        <w:rPr>
          <w:rFonts w:ascii="Times New Roman" w:hAnsi="Times New Roman" w:cs="Times New Roman"/>
          <w:lang w:val="bg-BG"/>
        </w:rPr>
      </w:pPr>
      <w:r w:rsidRPr="00281A7C">
        <w:rPr>
          <w:rFonts w:ascii="Times New Roman" w:hAnsi="Times New Roman" w:cs="Times New Roman"/>
          <w:lang w:val="ru-RU"/>
        </w:rPr>
        <w:t>Бжежински, З. Изборът. С., изд. Обсидиан, 2004 г.</w:t>
      </w:r>
    </w:p>
    <w:p w:rsidR="00FB40B5" w:rsidRPr="00281A7C" w:rsidRDefault="00FB40B5" w:rsidP="002A5D24">
      <w:pPr>
        <w:pStyle w:val="FootnoteText"/>
        <w:numPr>
          <w:ilvl w:val="0"/>
          <w:numId w:val="6"/>
        </w:numPr>
        <w:ind w:left="284" w:hanging="284"/>
        <w:rPr>
          <w:rFonts w:ascii="Times New Roman" w:hAnsi="Times New Roman" w:cs="Times New Roman"/>
          <w:lang w:val="bg-BG"/>
        </w:rPr>
      </w:pPr>
      <w:r w:rsidRPr="00281A7C">
        <w:rPr>
          <w:rFonts w:ascii="Times New Roman" w:hAnsi="Times New Roman" w:cs="Times New Roman"/>
        </w:rPr>
        <w:t>Семерджиев, Цветан. Стратегическо ръководство и лидерство. Среда.С., 2007.</w:t>
      </w:r>
    </w:p>
    <w:p w:rsidR="00FB40B5" w:rsidRPr="00281A7C" w:rsidRDefault="00FB40B5" w:rsidP="002A5D24">
      <w:pPr>
        <w:pStyle w:val="FootnoteText"/>
        <w:numPr>
          <w:ilvl w:val="0"/>
          <w:numId w:val="6"/>
        </w:numPr>
        <w:ind w:left="284" w:hanging="284"/>
        <w:rPr>
          <w:rFonts w:ascii="Times New Roman" w:hAnsi="Times New Roman" w:cs="Times New Roman"/>
          <w:lang w:val="bg-BG"/>
        </w:rPr>
      </w:pPr>
      <w:r w:rsidRPr="00281A7C">
        <w:rPr>
          <w:rFonts w:ascii="Times New Roman" w:hAnsi="Times New Roman" w:cs="Times New Roman"/>
          <w:lang w:val="ru-RU"/>
        </w:rPr>
        <w:t>Цветков, Георги. Концепция на НАТО за а</w:t>
      </w:r>
      <w:r w:rsidR="00281A7C" w:rsidRPr="00281A7C">
        <w:rPr>
          <w:rFonts w:ascii="Times New Roman" w:hAnsi="Times New Roman" w:cs="Times New Roman"/>
          <w:lang w:val="ru-RU"/>
        </w:rPr>
        <w:t xml:space="preserve">симетрични военни действия. // </w:t>
      </w:r>
      <w:r w:rsidRPr="00281A7C">
        <w:rPr>
          <w:rFonts w:ascii="Times New Roman" w:hAnsi="Times New Roman" w:cs="Times New Roman"/>
          <w:lang w:val="ru-RU"/>
        </w:rPr>
        <w:t>Военен журнал, 2008, бр. 3</w:t>
      </w:r>
    </w:p>
    <w:p w:rsidR="00FB40B5" w:rsidRPr="00281A7C" w:rsidRDefault="00FB40B5" w:rsidP="002A5D24">
      <w:pPr>
        <w:pStyle w:val="FootnoteText"/>
        <w:numPr>
          <w:ilvl w:val="0"/>
          <w:numId w:val="6"/>
        </w:numPr>
        <w:ind w:left="284" w:hanging="284"/>
        <w:rPr>
          <w:rFonts w:ascii="Times New Roman" w:hAnsi="Times New Roman" w:cs="Times New Roman"/>
          <w:lang w:val="bg-BG"/>
        </w:rPr>
      </w:pPr>
      <w:r w:rsidRPr="00281A7C">
        <w:rPr>
          <w:rFonts w:ascii="Times New Roman" w:hAnsi="Times New Roman" w:cs="Times New Roman"/>
        </w:rPr>
        <w:t>Laffin</w:t>
      </w:r>
      <w:r w:rsidRPr="00281A7C">
        <w:rPr>
          <w:rFonts w:ascii="Times New Roman" w:hAnsi="Times New Roman" w:cs="Times New Roman"/>
          <w:lang w:val="en-GB"/>
        </w:rPr>
        <w:t xml:space="preserve"> </w:t>
      </w:r>
      <w:r w:rsidRPr="00281A7C">
        <w:rPr>
          <w:rFonts w:ascii="Times New Roman" w:hAnsi="Times New Roman" w:cs="Times New Roman"/>
        </w:rPr>
        <w:t>John</w:t>
      </w:r>
      <w:r w:rsidRPr="00281A7C">
        <w:rPr>
          <w:rFonts w:ascii="Times New Roman" w:hAnsi="Times New Roman" w:cs="Times New Roman"/>
          <w:lang w:val="en-GB"/>
        </w:rPr>
        <w:t>.</w:t>
      </w:r>
      <w:r w:rsidRPr="00281A7C">
        <w:rPr>
          <w:rFonts w:ascii="Times New Roman" w:hAnsi="Times New Roman" w:cs="Times New Roman"/>
        </w:rPr>
        <w:t>The</w:t>
      </w:r>
      <w:r w:rsidRPr="00281A7C">
        <w:rPr>
          <w:rFonts w:ascii="Times New Roman" w:hAnsi="Times New Roman" w:cs="Times New Roman"/>
          <w:lang w:val="en-GB"/>
        </w:rPr>
        <w:t xml:space="preserve"> </w:t>
      </w:r>
      <w:r w:rsidRPr="00281A7C">
        <w:rPr>
          <w:rFonts w:ascii="Times New Roman" w:hAnsi="Times New Roman" w:cs="Times New Roman"/>
        </w:rPr>
        <w:t>World</w:t>
      </w:r>
      <w:r w:rsidRPr="00281A7C">
        <w:rPr>
          <w:rFonts w:ascii="Times New Roman" w:hAnsi="Times New Roman" w:cs="Times New Roman"/>
          <w:lang w:val="en-GB"/>
        </w:rPr>
        <w:t xml:space="preserve"> </w:t>
      </w:r>
      <w:r w:rsidRPr="00281A7C">
        <w:rPr>
          <w:rFonts w:ascii="Times New Roman" w:hAnsi="Times New Roman" w:cs="Times New Roman"/>
        </w:rPr>
        <w:t>in</w:t>
      </w:r>
      <w:r w:rsidRPr="00281A7C">
        <w:rPr>
          <w:rFonts w:ascii="Times New Roman" w:hAnsi="Times New Roman" w:cs="Times New Roman"/>
          <w:lang w:val="en-GB"/>
        </w:rPr>
        <w:t xml:space="preserve"> </w:t>
      </w:r>
      <w:r w:rsidRPr="00281A7C">
        <w:rPr>
          <w:rFonts w:ascii="Times New Roman" w:hAnsi="Times New Roman" w:cs="Times New Roman"/>
        </w:rPr>
        <w:t>Conflict</w:t>
      </w:r>
      <w:r w:rsidRPr="00281A7C">
        <w:rPr>
          <w:rFonts w:ascii="Times New Roman" w:hAnsi="Times New Roman" w:cs="Times New Roman"/>
          <w:lang w:val="en-GB"/>
        </w:rPr>
        <w:t xml:space="preserve"> 1991. </w:t>
      </w:r>
      <w:r w:rsidRPr="00281A7C">
        <w:rPr>
          <w:rFonts w:ascii="Times New Roman" w:hAnsi="Times New Roman" w:cs="Times New Roman"/>
        </w:rPr>
        <w:t>Oxford</w:t>
      </w:r>
      <w:r w:rsidRPr="00281A7C">
        <w:rPr>
          <w:rFonts w:ascii="Times New Roman" w:hAnsi="Times New Roman" w:cs="Times New Roman"/>
          <w:lang w:val="ru-RU"/>
        </w:rPr>
        <w:t xml:space="preserve">: </w:t>
      </w:r>
      <w:r w:rsidRPr="00281A7C">
        <w:rPr>
          <w:rFonts w:ascii="Times New Roman" w:hAnsi="Times New Roman" w:cs="Times New Roman"/>
        </w:rPr>
        <w:t>Brassey</w:t>
      </w:r>
      <w:r w:rsidRPr="00281A7C">
        <w:rPr>
          <w:rFonts w:ascii="Times New Roman" w:hAnsi="Times New Roman" w:cs="Times New Roman"/>
          <w:lang w:val="ru-RU"/>
        </w:rPr>
        <w:t>’</w:t>
      </w:r>
      <w:r w:rsidRPr="00281A7C">
        <w:rPr>
          <w:rFonts w:ascii="Times New Roman" w:hAnsi="Times New Roman" w:cs="Times New Roman"/>
        </w:rPr>
        <w:t>s</w:t>
      </w:r>
      <w:r w:rsidRPr="00281A7C">
        <w:rPr>
          <w:rFonts w:ascii="Times New Roman" w:hAnsi="Times New Roman" w:cs="Times New Roman"/>
          <w:lang w:val="ru-RU"/>
        </w:rPr>
        <w:t>, 1991</w:t>
      </w:r>
    </w:p>
    <w:p w:rsidR="00FB40B5" w:rsidRPr="00281A7C" w:rsidRDefault="00FB40B5" w:rsidP="002A5D24">
      <w:pPr>
        <w:pStyle w:val="FootnoteText"/>
        <w:numPr>
          <w:ilvl w:val="0"/>
          <w:numId w:val="6"/>
        </w:numPr>
        <w:ind w:left="284" w:hanging="284"/>
        <w:rPr>
          <w:rFonts w:ascii="Times New Roman" w:hAnsi="Times New Roman" w:cs="Times New Roman"/>
          <w:lang w:val="bg-BG"/>
        </w:rPr>
      </w:pPr>
      <w:r w:rsidRPr="00281A7C">
        <w:rPr>
          <w:rFonts w:ascii="Times New Roman" w:hAnsi="Times New Roman" w:cs="Times New Roman"/>
          <w:lang w:val="bg-BG"/>
        </w:rPr>
        <w:t>S. Flynn.R. Wedgwood and K. Roth: Combatants or Criminals? How Washington should handle terrorists // Foreign Affairs. 2004. Vol. 83. No 3</w:t>
      </w:r>
    </w:p>
    <w:p w:rsidR="00FB40B5" w:rsidRPr="00281A7C" w:rsidRDefault="00FB40B5" w:rsidP="002A5D24">
      <w:pPr>
        <w:pStyle w:val="FootnoteText"/>
        <w:numPr>
          <w:ilvl w:val="0"/>
          <w:numId w:val="6"/>
        </w:numPr>
        <w:ind w:left="284" w:hanging="284"/>
        <w:rPr>
          <w:rFonts w:ascii="Times New Roman" w:hAnsi="Times New Roman" w:cs="Times New Roman"/>
          <w:lang w:val="bg-BG"/>
        </w:rPr>
      </w:pPr>
      <w:r w:rsidRPr="00281A7C">
        <w:rPr>
          <w:rFonts w:ascii="Times New Roman" w:hAnsi="Times New Roman" w:cs="Times New Roman"/>
          <w:lang w:val="bg-BG"/>
        </w:rPr>
        <w:t>I. Arreguin-Toft, How the Weak Wins Wars: A Theory of Asymmetric Conflict //International Security. 2001. Vol. 26. No 1.</w:t>
      </w:r>
    </w:p>
    <w:p w:rsidR="00281A7C" w:rsidRPr="00281A7C" w:rsidRDefault="00281A7C" w:rsidP="002A5D24">
      <w:pPr>
        <w:pStyle w:val="FootnoteText"/>
        <w:numPr>
          <w:ilvl w:val="0"/>
          <w:numId w:val="6"/>
        </w:numPr>
        <w:ind w:left="284" w:hanging="284"/>
        <w:rPr>
          <w:rFonts w:ascii="Times New Roman" w:hAnsi="Times New Roman" w:cs="Times New Roman"/>
          <w:lang w:val="bg-BG"/>
        </w:rPr>
      </w:pPr>
      <w:r w:rsidRPr="00281A7C">
        <w:rPr>
          <w:rFonts w:ascii="Times New Roman" w:hAnsi="Times New Roman" w:cs="Times New Roman"/>
          <w:lang w:val="bg-BG"/>
        </w:rPr>
        <w:t>Herfried Munkler, "Uber den Krieg. Stationen der Kriegsgeschichte im Spiegel ihrer theoretischen Reflexion". Frankfurt am Main: Velbruck Wissenschaft, 2002</w:t>
      </w:r>
    </w:p>
    <w:p w:rsidR="00FB40B5" w:rsidRPr="00281A7C" w:rsidRDefault="00FB40B5" w:rsidP="002A5D24">
      <w:pPr>
        <w:pStyle w:val="FootnoteText"/>
        <w:numPr>
          <w:ilvl w:val="0"/>
          <w:numId w:val="6"/>
        </w:numPr>
        <w:ind w:left="284" w:hanging="284"/>
        <w:rPr>
          <w:rFonts w:ascii="Times New Roman" w:hAnsi="Times New Roman" w:cs="Times New Roman"/>
          <w:lang w:val="bg-BG"/>
        </w:rPr>
      </w:pPr>
      <w:r w:rsidRPr="00281A7C">
        <w:rPr>
          <w:rFonts w:ascii="Times New Roman" w:hAnsi="Times New Roman" w:cs="Times New Roman"/>
          <w:lang w:val="bg-BG"/>
        </w:rPr>
        <w:t>Социология современных войн: Материалы научного семинара / Под ред. П.А. Цыганкова, И.П. Рязанцева. М.: Альфа-М,, 2004; Мюнклер Х. Терроризм сегодня. Война становится асимметричной // International Politik. 2004. № 1</w:t>
      </w:r>
    </w:p>
    <w:p w:rsidR="00FB40B5" w:rsidRPr="00281A7C" w:rsidRDefault="00FB40B5" w:rsidP="002A5D24">
      <w:pPr>
        <w:pStyle w:val="FootnoteText"/>
        <w:numPr>
          <w:ilvl w:val="0"/>
          <w:numId w:val="6"/>
        </w:numPr>
        <w:ind w:left="284" w:hanging="284"/>
        <w:rPr>
          <w:rFonts w:ascii="Times New Roman" w:hAnsi="Times New Roman" w:cs="Times New Roman"/>
          <w:lang w:val="bg-BG"/>
        </w:rPr>
      </w:pPr>
      <w:r w:rsidRPr="00281A7C">
        <w:rPr>
          <w:rFonts w:ascii="Times New Roman" w:hAnsi="Times New Roman" w:cs="Times New Roman"/>
          <w:lang w:val="bg-BG"/>
        </w:rPr>
        <w:t>Мейз М. Эпоха стратегической асимметричности: Способность использовать нетрадиционные способы ведения войны определяет победу // Независимое военное обозрение. 2005. № 14; Генис А. Асимметричная война. (</w:t>
      </w:r>
      <w:hyperlink r:id="rId13" w:history="1">
        <w:r w:rsidRPr="00281A7C">
          <w:rPr>
            <w:rStyle w:val="Hyperlink"/>
            <w:rFonts w:ascii="Times New Roman" w:hAnsi="Times New Roman" w:cs="Times New Roman"/>
            <w:lang w:val="bg-BG"/>
          </w:rPr>
          <w:t>http://www.svoboda.org/programs/OTB/2003/OBT.082303.asp</w:t>
        </w:r>
      </w:hyperlink>
      <w:r w:rsidRPr="00281A7C">
        <w:rPr>
          <w:rFonts w:ascii="Times New Roman" w:hAnsi="Times New Roman" w:cs="Times New Roman"/>
          <w:lang w:val="bg-BG"/>
        </w:rPr>
        <w:t>)</w:t>
      </w:r>
    </w:p>
    <w:p w:rsidR="00281A7C" w:rsidRPr="00281A7C" w:rsidRDefault="00FB40B5" w:rsidP="002A5D24">
      <w:pPr>
        <w:pStyle w:val="FootnoteText"/>
        <w:numPr>
          <w:ilvl w:val="0"/>
          <w:numId w:val="6"/>
        </w:numPr>
        <w:ind w:left="284" w:hanging="284"/>
        <w:rPr>
          <w:rFonts w:ascii="Times New Roman" w:hAnsi="Times New Roman" w:cs="Times New Roman"/>
          <w:lang w:val="bg-BG"/>
        </w:rPr>
      </w:pPr>
      <w:r w:rsidRPr="00281A7C">
        <w:rPr>
          <w:rFonts w:ascii="Times New Roman" w:hAnsi="Times New Roman" w:cs="Times New Roman"/>
          <w:lang w:val="bg-BG"/>
        </w:rPr>
        <w:t xml:space="preserve">Комлева Н., Борисов А. Асимметричные войны – геополитическая технология современного терроризма // Обозреватель. 2002. № 11-12 (http://rau.su/observer/ N11-12_02/index.htm).  </w:t>
      </w:r>
    </w:p>
    <w:p w:rsidR="00FB40B5" w:rsidRPr="00281A7C" w:rsidRDefault="00FB40B5" w:rsidP="002A5D24">
      <w:pPr>
        <w:pStyle w:val="FootnoteText"/>
        <w:numPr>
          <w:ilvl w:val="0"/>
          <w:numId w:val="6"/>
        </w:numPr>
        <w:ind w:left="284" w:hanging="284"/>
        <w:rPr>
          <w:rFonts w:ascii="Times New Roman" w:hAnsi="Times New Roman" w:cs="Times New Roman"/>
          <w:lang w:val="bg-BG"/>
        </w:rPr>
      </w:pPr>
      <w:r w:rsidRPr="00281A7C">
        <w:rPr>
          <w:rFonts w:ascii="Times New Roman" w:hAnsi="Times New Roman" w:cs="Times New Roman"/>
          <w:lang w:val="bg-BG"/>
        </w:rPr>
        <w:t>America the vulnerable // Forei</w:t>
      </w:r>
      <w:r w:rsidR="00281A7C" w:rsidRPr="00281A7C">
        <w:rPr>
          <w:rFonts w:ascii="Times New Roman" w:hAnsi="Times New Roman" w:cs="Times New Roman"/>
          <w:lang w:val="bg-BG"/>
        </w:rPr>
        <w:t>gn Affairs. 2002. Vol. 81. No 1.</w:t>
      </w:r>
    </w:p>
    <w:p w:rsidR="00281A7C" w:rsidRPr="00281A7C" w:rsidRDefault="00281A7C" w:rsidP="002A5D24">
      <w:pPr>
        <w:pStyle w:val="FootnoteText"/>
        <w:numPr>
          <w:ilvl w:val="0"/>
          <w:numId w:val="6"/>
        </w:numPr>
        <w:ind w:left="284" w:hanging="284"/>
        <w:rPr>
          <w:rFonts w:ascii="Times New Roman" w:hAnsi="Times New Roman" w:cs="Times New Roman"/>
          <w:lang w:val="bg-BG"/>
        </w:rPr>
      </w:pPr>
      <w:r w:rsidRPr="00281A7C">
        <w:rPr>
          <w:rFonts w:ascii="Times New Roman" w:hAnsi="Times New Roman" w:cs="Times New Roman"/>
          <w:lang w:val="bg-BG"/>
        </w:rPr>
        <w:t>FIуnn, S., R Wedgwood, К. Roth. Combatants or Criminals? How Washington should handle terrorists. - Foreign Affairs, 2004, Vol. 83, No 3.</w:t>
      </w:r>
    </w:p>
    <w:p w:rsidR="00281A7C" w:rsidRPr="00281A7C" w:rsidRDefault="00281A7C" w:rsidP="002A5D24">
      <w:pPr>
        <w:pStyle w:val="FootnoteText"/>
        <w:numPr>
          <w:ilvl w:val="0"/>
          <w:numId w:val="6"/>
        </w:numPr>
        <w:ind w:left="284" w:hanging="284"/>
        <w:rPr>
          <w:rFonts w:ascii="Times New Roman" w:hAnsi="Times New Roman" w:cs="Times New Roman"/>
          <w:lang w:val="bg-BG"/>
        </w:rPr>
      </w:pPr>
      <w:r w:rsidRPr="00281A7C">
        <w:rPr>
          <w:rFonts w:ascii="Times New Roman" w:hAnsi="Times New Roman" w:cs="Times New Roman"/>
          <w:lang w:val="bg-BG"/>
        </w:rPr>
        <w:t xml:space="preserve">Arreguin-Toft. How the Weak Wins Wars: A Theory of Asymmetric Conflict. - International Security, 2001, Vol. 26, No 1. </w:t>
      </w:r>
    </w:p>
    <w:p w:rsidR="00281A7C" w:rsidRPr="00281A7C" w:rsidRDefault="00281A7C" w:rsidP="002A5D24">
      <w:pPr>
        <w:pStyle w:val="FootnoteText"/>
        <w:numPr>
          <w:ilvl w:val="0"/>
          <w:numId w:val="6"/>
        </w:numPr>
        <w:ind w:left="284" w:hanging="284"/>
        <w:rPr>
          <w:rFonts w:ascii="Times New Roman" w:hAnsi="Times New Roman" w:cs="Times New Roman"/>
          <w:lang w:val="bg-BG"/>
        </w:rPr>
      </w:pPr>
      <w:r w:rsidRPr="00281A7C">
        <w:rPr>
          <w:rFonts w:ascii="Times New Roman" w:hAnsi="Times New Roman" w:cs="Times New Roman"/>
          <w:lang w:val="bg-BG"/>
        </w:rPr>
        <w:t xml:space="preserve">Кременюк В.А. Современный международный конфликт: проблемы управления // Международные процессы. 2003. № 1. </w:t>
      </w:r>
    </w:p>
    <w:p w:rsidR="00281A7C" w:rsidRPr="00281A7C" w:rsidRDefault="00281A7C" w:rsidP="002A5D24">
      <w:pPr>
        <w:pStyle w:val="FootnoteText"/>
        <w:numPr>
          <w:ilvl w:val="0"/>
          <w:numId w:val="6"/>
        </w:numPr>
        <w:ind w:left="284" w:hanging="284"/>
        <w:rPr>
          <w:rFonts w:ascii="Times New Roman" w:hAnsi="Times New Roman" w:cs="Times New Roman"/>
          <w:lang w:val="bg-BG"/>
        </w:rPr>
      </w:pPr>
      <w:r w:rsidRPr="00281A7C">
        <w:rPr>
          <w:rFonts w:ascii="Times New Roman" w:hAnsi="Times New Roman" w:cs="Times New Roman"/>
          <w:lang w:val="bg-BG"/>
        </w:rPr>
        <w:t xml:space="preserve">Хинков, Митко. Новата среда за сигурност и асиметричния характер на съвременните конфликти. // Военен журнал, 2010, № 1-2, 17-30, </w:t>
      </w:r>
      <w:hyperlink r:id="rId14" w:history="1">
        <w:r w:rsidRPr="00281A7C">
          <w:rPr>
            <w:rStyle w:val="Hyperlink"/>
            <w:rFonts w:ascii="Times New Roman" w:hAnsi="Times New Roman" w:cs="Times New Roman"/>
            <w:lang w:val="bg-BG"/>
          </w:rPr>
          <w:t>http://geopolitica.eu/drugi-statii/839-asimetrichniyat-harakter-na-savremennite-konflikti?showall=1</w:t>
        </w:r>
      </w:hyperlink>
      <w:r w:rsidRPr="00281A7C">
        <w:rPr>
          <w:rFonts w:ascii="Times New Roman" w:hAnsi="Times New Roman" w:cs="Times New Roman"/>
          <w:lang w:val="bg-BG"/>
        </w:rPr>
        <w:t xml:space="preserve"> </w:t>
      </w:r>
    </w:p>
    <w:p w:rsidR="00281A7C" w:rsidRPr="00281A7C" w:rsidRDefault="00281A7C" w:rsidP="002A5D24">
      <w:pPr>
        <w:pStyle w:val="FootnoteText"/>
        <w:numPr>
          <w:ilvl w:val="0"/>
          <w:numId w:val="6"/>
        </w:numPr>
        <w:ind w:left="284" w:hanging="284"/>
        <w:rPr>
          <w:rFonts w:ascii="Times New Roman" w:hAnsi="Times New Roman" w:cs="Times New Roman"/>
          <w:lang w:val="bg-BG"/>
        </w:rPr>
      </w:pPr>
      <w:r w:rsidRPr="00281A7C">
        <w:rPr>
          <w:rFonts w:ascii="Times New Roman" w:hAnsi="Times New Roman" w:cs="Times New Roman"/>
          <w:lang w:val="bg-BG"/>
        </w:rPr>
        <w:t xml:space="preserve"> Професор, доктор по теория на международните отношения и геополитика  в Томския държавен университет. </w:t>
      </w:r>
      <w:hyperlink r:id="rId15" w:history="1">
        <w:r w:rsidRPr="00281A7C">
          <w:rPr>
            <w:rStyle w:val="Hyperlink"/>
            <w:rFonts w:ascii="Times New Roman" w:hAnsi="Times New Roman" w:cs="Times New Roman"/>
            <w:lang w:val="bg-BG"/>
          </w:rPr>
          <w:t>http://geopolitica.eu/drugi-statii/839-asimetrichniyat-harakter-na-savremennite-konflikti?showall=1</w:t>
        </w:r>
      </w:hyperlink>
      <w:r w:rsidRPr="00281A7C">
        <w:rPr>
          <w:rFonts w:ascii="Times New Roman" w:hAnsi="Times New Roman" w:cs="Times New Roman"/>
          <w:lang w:val="bg-BG"/>
        </w:rPr>
        <w:t xml:space="preserve"> </w:t>
      </w:r>
    </w:p>
    <w:p w:rsidR="00281A7C" w:rsidRPr="00281A7C" w:rsidRDefault="00281A7C" w:rsidP="002A5D24">
      <w:pPr>
        <w:pStyle w:val="FootnoteText"/>
        <w:numPr>
          <w:ilvl w:val="0"/>
          <w:numId w:val="6"/>
        </w:numPr>
        <w:ind w:left="284" w:hanging="284"/>
        <w:rPr>
          <w:rFonts w:ascii="Times New Roman" w:hAnsi="Times New Roman" w:cs="Times New Roman"/>
          <w:lang w:val="bg-BG"/>
        </w:rPr>
      </w:pPr>
      <w:r w:rsidRPr="00281A7C">
        <w:rPr>
          <w:rFonts w:ascii="Times New Roman" w:hAnsi="Times New Roman" w:cs="Times New Roman"/>
          <w:lang w:val="bg-BG"/>
        </w:rPr>
        <w:t xml:space="preserve"> Люттвак, Эдвард. Стратегия: Логика войны и мира. Пер. с англ. М., Университет Дмитрий Пожарский”, 2012.</w:t>
      </w:r>
    </w:p>
    <w:p w:rsidR="00281A7C" w:rsidRPr="00281A7C" w:rsidRDefault="00281A7C" w:rsidP="002A5D24">
      <w:pPr>
        <w:pStyle w:val="FootnoteText"/>
        <w:numPr>
          <w:ilvl w:val="0"/>
          <w:numId w:val="6"/>
        </w:numPr>
        <w:ind w:left="284" w:hanging="284"/>
        <w:rPr>
          <w:rFonts w:ascii="Times New Roman" w:hAnsi="Times New Roman" w:cs="Times New Roman"/>
          <w:lang w:val="bg-BG"/>
        </w:rPr>
      </w:pPr>
      <w:r w:rsidRPr="00281A7C">
        <w:rPr>
          <w:rFonts w:ascii="Times New Roman" w:hAnsi="Times New Roman" w:cs="Times New Roman"/>
          <w:lang w:val="bg-BG"/>
        </w:rPr>
        <w:t>Бъркоуиц, Б. Новото лице на войната. С., ВИ, 2003.</w:t>
      </w:r>
    </w:p>
    <w:p w:rsidR="00281A7C" w:rsidRPr="00281A7C" w:rsidRDefault="00281A7C" w:rsidP="002A5D24">
      <w:pPr>
        <w:pStyle w:val="FootnoteText"/>
        <w:numPr>
          <w:ilvl w:val="0"/>
          <w:numId w:val="6"/>
        </w:numPr>
        <w:ind w:left="284" w:hanging="284"/>
        <w:rPr>
          <w:rFonts w:ascii="Times New Roman" w:hAnsi="Times New Roman" w:cs="Times New Roman"/>
          <w:lang w:val="bg-BG"/>
        </w:rPr>
      </w:pPr>
      <w:r w:rsidRPr="00281A7C">
        <w:rPr>
          <w:rFonts w:ascii="Times New Roman" w:hAnsi="Times New Roman" w:cs="Times New Roman"/>
          <w:lang w:val="bg-BG"/>
        </w:rPr>
        <w:t>Христов, П. Проблеми на регионалната сигурност в условията на асиметричните опасности и заплахи. С., Научен алманах, ВСУ „Ч. Храбър” и Фондация „Ханс Зайдел”, 2008.</w:t>
      </w:r>
    </w:p>
    <w:p w:rsidR="00281A7C" w:rsidRPr="00281A7C" w:rsidRDefault="00281A7C" w:rsidP="002A5D24">
      <w:pPr>
        <w:pStyle w:val="FootnoteText"/>
        <w:numPr>
          <w:ilvl w:val="0"/>
          <w:numId w:val="6"/>
        </w:numPr>
        <w:ind w:left="284" w:hanging="284"/>
        <w:rPr>
          <w:rFonts w:ascii="Times New Roman" w:hAnsi="Times New Roman" w:cs="Times New Roman"/>
          <w:lang w:val="bg-BG"/>
        </w:rPr>
      </w:pPr>
      <w:r w:rsidRPr="00281A7C">
        <w:rPr>
          <w:rFonts w:ascii="Times New Roman" w:hAnsi="Times New Roman" w:cs="Times New Roman"/>
          <w:lang w:val="bg-BG"/>
        </w:rPr>
        <w:t xml:space="preserve">Савов, Александър. Асиметрична война. //Геополитика, 2006, бр. 4. http://geopolitica.eu/2006/broi42006/547-asimetrichnata-voyna-?showall=1 </w:t>
      </w:r>
    </w:p>
    <w:p w:rsidR="00281A7C" w:rsidRPr="00281A7C" w:rsidRDefault="00281A7C" w:rsidP="002A5D24">
      <w:pPr>
        <w:pStyle w:val="FootnoteText"/>
        <w:numPr>
          <w:ilvl w:val="0"/>
          <w:numId w:val="6"/>
        </w:numPr>
        <w:ind w:left="284" w:hanging="284"/>
        <w:rPr>
          <w:rFonts w:ascii="Times New Roman" w:hAnsi="Times New Roman" w:cs="Times New Roman"/>
          <w:lang w:val="bg-BG"/>
        </w:rPr>
      </w:pPr>
      <w:r w:rsidRPr="00281A7C">
        <w:rPr>
          <w:rFonts w:ascii="Times New Roman" w:hAnsi="Times New Roman" w:cs="Times New Roman"/>
          <w:lang w:val="bg-BG"/>
        </w:rPr>
        <w:lastRenderedPageBreak/>
        <w:t>Хочешь мира, победи мятежевойну. Творческое наследие Е. Э. Месснера, М. Военный университет, Русский путь, 2005.</w:t>
      </w:r>
    </w:p>
    <w:p w:rsidR="00FB40B5" w:rsidRPr="00281A7C" w:rsidRDefault="00FB40B5" w:rsidP="002A5D24">
      <w:pPr>
        <w:pStyle w:val="FootnoteText"/>
        <w:numPr>
          <w:ilvl w:val="0"/>
          <w:numId w:val="6"/>
        </w:numPr>
        <w:ind w:left="284" w:hanging="284"/>
        <w:rPr>
          <w:rFonts w:ascii="Times New Roman" w:hAnsi="Times New Roman" w:cs="Times New Roman"/>
          <w:lang w:val="bg-BG"/>
        </w:rPr>
      </w:pPr>
      <w:r w:rsidRPr="00281A7C">
        <w:rPr>
          <w:rFonts w:ascii="Times New Roman" w:hAnsi="Times New Roman" w:cs="Times New Roman"/>
          <w:lang w:val="ru-RU"/>
        </w:rPr>
        <w:t xml:space="preserve">Стратегия за национална сигурност на Република българия </w:t>
      </w:r>
      <w:hyperlink r:id="rId16" w:history="1">
        <w:r w:rsidRPr="00281A7C">
          <w:rPr>
            <w:rStyle w:val="Hyperlink"/>
            <w:rFonts w:ascii="Times New Roman" w:hAnsi="Times New Roman" w:cs="Times New Roman"/>
            <w:lang w:val="pl-PL"/>
          </w:rPr>
          <w:t>http</w:t>
        </w:r>
        <w:r w:rsidRPr="00281A7C">
          <w:rPr>
            <w:rStyle w:val="Hyperlink"/>
            <w:rFonts w:ascii="Times New Roman" w:hAnsi="Times New Roman" w:cs="Times New Roman"/>
            <w:lang w:val="ru-RU"/>
          </w:rPr>
          <w:t>://</w:t>
        </w:r>
        <w:r w:rsidRPr="00281A7C">
          <w:rPr>
            <w:rStyle w:val="Hyperlink"/>
            <w:rFonts w:ascii="Times New Roman" w:hAnsi="Times New Roman" w:cs="Times New Roman"/>
            <w:lang w:val="pl-PL"/>
          </w:rPr>
          <w:t>rdsc</w:t>
        </w:r>
        <w:r w:rsidRPr="00281A7C">
          <w:rPr>
            <w:rStyle w:val="Hyperlink"/>
            <w:rFonts w:ascii="Times New Roman" w:hAnsi="Times New Roman" w:cs="Times New Roman"/>
            <w:lang w:val="ru-RU"/>
          </w:rPr>
          <w:t>.</w:t>
        </w:r>
        <w:r w:rsidRPr="00281A7C">
          <w:rPr>
            <w:rStyle w:val="Hyperlink"/>
            <w:rFonts w:ascii="Times New Roman" w:hAnsi="Times New Roman" w:cs="Times New Roman"/>
            <w:lang w:val="pl-PL"/>
          </w:rPr>
          <w:t>md</w:t>
        </w:r>
        <w:r w:rsidRPr="00281A7C">
          <w:rPr>
            <w:rStyle w:val="Hyperlink"/>
            <w:rFonts w:ascii="Times New Roman" w:hAnsi="Times New Roman" w:cs="Times New Roman"/>
            <w:lang w:val="ru-RU"/>
          </w:rPr>
          <w:t>.</w:t>
        </w:r>
        <w:r w:rsidRPr="00281A7C">
          <w:rPr>
            <w:rStyle w:val="Hyperlink"/>
            <w:rFonts w:ascii="Times New Roman" w:hAnsi="Times New Roman" w:cs="Times New Roman"/>
            <w:lang w:val="pl-PL"/>
          </w:rPr>
          <w:t>government</w:t>
        </w:r>
        <w:r w:rsidRPr="00281A7C">
          <w:rPr>
            <w:rStyle w:val="Hyperlink"/>
            <w:rFonts w:ascii="Times New Roman" w:hAnsi="Times New Roman" w:cs="Times New Roman"/>
            <w:lang w:val="ru-RU"/>
          </w:rPr>
          <w:t>.</w:t>
        </w:r>
        <w:r w:rsidRPr="00281A7C">
          <w:rPr>
            <w:rStyle w:val="Hyperlink"/>
            <w:rFonts w:ascii="Times New Roman" w:hAnsi="Times New Roman" w:cs="Times New Roman"/>
            <w:lang w:val="pl-PL"/>
          </w:rPr>
          <w:t>bg</w:t>
        </w:r>
        <w:r w:rsidRPr="00281A7C">
          <w:rPr>
            <w:rStyle w:val="Hyperlink"/>
            <w:rFonts w:ascii="Times New Roman" w:hAnsi="Times New Roman" w:cs="Times New Roman"/>
            <w:lang w:val="ru-RU"/>
          </w:rPr>
          <w:t>/</w:t>
        </w:r>
        <w:r w:rsidRPr="00281A7C">
          <w:rPr>
            <w:rStyle w:val="Hyperlink"/>
            <w:rFonts w:ascii="Times New Roman" w:hAnsi="Times New Roman" w:cs="Times New Roman"/>
            <w:lang w:val="pl-PL"/>
          </w:rPr>
          <w:t>BG</w:t>
        </w:r>
        <w:r w:rsidRPr="00281A7C">
          <w:rPr>
            <w:rStyle w:val="Hyperlink"/>
            <w:rFonts w:ascii="Times New Roman" w:hAnsi="Times New Roman" w:cs="Times New Roman"/>
            <w:lang w:val="ru-RU"/>
          </w:rPr>
          <w:t>/</w:t>
        </w:r>
        <w:r w:rsidRPr="00281A7C">
          <w:rPr>
            <w:rStyle w:val="Hyperlink"/>
            <w:rFonts w:ascii="Times New Roman" w:hAnsi="Times New Roman" w:cs="Times New Roman"/>
            <w:lang w:val="pl-PL"/>
          </w:rPr>
          <w:t>About</w:t>
        </w:r>
        <w:r w:rsidRPr="00281A7C">
          <w:rPr>
            <w:rStyle w:val="Hyperlink"/>
            <w:rFonts w:ascii="Times New Roman" w:hAnsi="Times New Roman" w:cs="Times New Roman"/>
            <w:lang w:val="ru-RU"/>
          </w:rPr>
          <w:t>/</w:t>
        </w:r>
        <w:r w:rsidRPr="00281A7C">
          <w:rPr>
            <w:rStyle w:val="Hyperlink"/>
            <w:rFonts w:ascii="Times New Roman" w:hAnsi="Times New Roman" w:cs="Times New Roman"/>
            <w:lang w:val="pl-PL"/>
          </w:rPr>
          <w:t>Akademi</w:t>
        </w:r>
        <w:r w:rsidRPr="00281A7C">
          <w:rPr>
            <w:rStyle w:val="Hyperlink"/>
            <w:rFonts w:ascii="Times New Roman" w:hAnsi="Times New Roman" w:cs="Times New Roman"/>
            <w:lang w:val="ru-RU"/>
          </w:rPr>
          <w:t>/20110421_</w:t>
        </w:r>
        <w:r w:rsidRPr="00281A7C">
          <w:rPr>
            <w:rStyle w:val="Hyperlink"/>
            <w:rFonts w:ascii="Times New Roman" w:hAnsi="Times New Roman" w:cs="Times New Roman"/>
            <w:lang w:val="pl-PL"/>
          </w:rPr>
          <w:t>nac</w:t>
        </w:r>
        <w:r w:rsidRPr="00281A7C">
          <w:rPr>
            <w:rStyle w:val="Hyperlink"/>
            <w:rFonts w:ascii="Times New Roman" w:hAnsi="Times New Roman" w:cs="Times New Roman"/>
            <w:lang w:val="ru-RU"/>
          </w:rPr>
          <w:t>_</w:t>
        </w:r>
        <w:r w:rsidRPr="00281A7C">
          <w:rPr>
            <w:rStyle w:val="Hyperlink"/>
            <w:rFonts w:ascii="Times New Roman" w:hAnsi="Times New Roman" w:cs="Times New Roman"/>
            <w:lang w:val="pl-PL"/>
          </w:rPr>
          <w:t>otbr</w:t>
        </w:r>
        <w:r w:rsidRPr="00281A7C">
          <w:rPr>
            <w:rStyle w:val="Hyperlink"/>
            <w:rFonts w:ascii="Times New Roman" w:hAnsi="Times New Roman" w:cs="Times New Roman"/>
            <w:lang w:val="ru-RU"/>
          </w:rPr>
          <w:t>_</w:t>
        </w:r>
        <w:r w:rsidRPr="00281A7C">
          <w:rPr>
            <w:rStyle w:val="Hyperlink"/>
            <w:rFonts w:ascii="Times New Roman" w:hAnsi="Times New Roman" w:cs="Times New Roman"/>
            <w:lang w:val="pl-PL"/>
          </w:rPr>
          <w:t>strategia</w:t>
        </w:r>
        <w:r w:rsidRPr="00281A7C">
          <w:rPr>
            <w:rStyle w:val="Hyperlink"/>
            <w:rFonts w:ascii="Times New Roman" w:hAnsi="Times New Roman" w:cs="Times New Roman"/>
            <w:lang w:val="ru-RU"/>
          </w:rPr>
          <w:t>.</w:t>
        </w:r>
        <w:r w:rsidRPr="00281A7C">
          <w:rPr>
            <w:rStyle w:val="Hyperlink"/>
            <w:rFonts w:ascii="Times New Roman" w:hAnsi="Times New Roman" w:cs="Times New Roman"/>
            <w:lang w:val="pl-PL"/>
          </w:rPr>
          <w:t>pdf</w:t>
        </w:r>
      </w:hyperlink>
      <w:r w:rsidRPr="00281A7C">
        <w:rPr>
          <w:rFonts w:ascii="Times New Roman" w:hAnsi="Times New Roman" w:cs="Times New Roman"/>
        </w:rPr>
        <w:t xml:space="preserve">  </w:t>
      </w: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281A7C" w:rsidRDefault="00281A7C" w:rsidP="007F24E4">
      <w:pPr>
        <w:spacing w:line="23" w:lineRule="atLeast"/>
        <w:jc w:val="center"/>
        <w:rPr>
          <w:rFonts w:ascii="Times New Roman" w:eastAsia="Times New Roman" w:hAnsi="Times New Roman" w:cs="Times New Roman"/>
          <w:b/>
          <w:sz w:val="24"/>
          <w:szCs w:val="24"/>
          <w:lang w:eastAsia="bg-BG"/>
        </w:rPr>
      </w:pPr>
    </w:p>
    <w:p w:rsidR="00281A7C" w:rsidRDefault="00281A7C" w:rsidP="007F24E4">
      <w:pPr>
        <w:spacing w:line="23" w:lineRule="atLeast"/>
        <w:jc w:val="center"/>
        <w:rPr>
          <w:rFonts w:ascii="Times New Roman" w:eastAsia="Times New Roman" w:hAnsi="Times New Roman" w:cs="Times New Roman"/>
          <w:b/>
          <w:sz w:val="24"/>
          <w:szCs w:val="24"/>
          <w:lang w:eastAsia="bg-BG"/>
        </w:rPr>
      </w:pPr>
    </w:p>
    <w:p w:rsidR="00281A7C" w:rsidRDefault="00281A7C" w:rsidP="007F24E4">
      <w:pPr>
        <w:spacing w:line="23" w:lineRule="atLeast"/>
        <w:jc w:val="center"/>
        <w:rPr>
          <w:rFonts w:ascii="Times New Roman" w:eastAsia="Times New Roman" w:hAnsi="Times New Roman" w:cs="Times New Roman"/>
          <w:b/>
          <w:sz w:val="24"/>
          <w:szCs w:val="24"/>
          <w:lang w:eastAsia="bg-BG"/>
        </w:rPr>
      </w:pPr>
    </w:p>
    <w:p w:rsidR="00281A7C" w:rsidRDefault="00281A7C" w:rsidP="007F24E4">
      <w:pPr>
        <w:spacing w:line="23" w:lineRule="atLeast"/>
        <w:jc w:val="center"/>
        <w:rPr>
          <w:rFonts w:ascii="Times New Roman" w:eastAsia="Times New Roman" w:hAnsi="Times New Roman" w:cs="Times New Roman"/>
          <w:b/>
          <w:sz w:val="24"/>
          <w:szCs w:val="24"/>
          <w:lang w:eastAsia="bg-BG"/>
        </w:rPr>
      </w:pPr>
    </w:p>
    <w:p w:rsidR="00281A7C" w:rsidRDefault="00281A7C" w:rsidP="007F24E4">
      <w:pPr>
        <w:spacing w:line="23" w:lineRule="atLeast"/>
        <w:jc w:val="center"/>
        <w:rPr>
          <w:rFonts w:ascii="Times New Roman" w:eastAsia="Times New Roman" w:hAnsi="Times New Roman" w:cs="Times New Roman"/>
          <w:b/>
          <w:sz w:val="24"/>
          <w:szCs w:val="24"/>
          <w:lang w:eastAsia="bg-BG"/>
        </w:rPr>
      </w:pPr>
    </w:p>
    <w:p w:rsidR="00281A7C" w:rsidRDefault="00281A7C" w:rsidP="007F24E4">
      <w:pPr>
        <w:spacing w:line="23" w:lineRule="atLeast"/>
        <w:jc w:val="center"/>
        <w:rPr>
          <w:rFonts w:ascii="Times New Roman" w:eastAsia="Times New Roman" w:hAnsi="Times New Roman" w:cs="Times New Roman"/>
          <w:b/>
          <w:sz w:val="24"/>
          <w:szCs w:val="24"/>
          <w:lang w:eastAsia="bg-BG"/>
        </w:rPr>
      </w:pPr>
    </w:p>
    <w:p w:rsidR="00281A7C" w:rsidRDefault="00281A7C" w:rsidP="007F24E4">
      <w:pPr>
        <w:spacing w:line="23" w:lineRule="atLeast"/>
        <w:jc w:val="center"/>
        <w:rPr>
          <w:rFonts w:ascii="Times New Roman" w:eastAsia="Times New Roman" w:hAnsi="Times New Roman" w:cs="Times New Roman"/>
          <w:b/>
          <w:sz w:val="24"/>
          <w:szCs w:val="24"/>
          <w:lang w:eastAsia="bg-BG"/>
        </w:rPr>
      </w:pPr>
    </w:p>
    <w:p w:rsidR="00281A7C" w:rsidRDefault="00281A7C" w:rsidP="007F24E4">
      <w:pPr>
        <w:spacing w:line="23" w:lineRule="atLeast"/>
        <w:jc w:val="center"/>
        <w:rPr>
          <w:rFonts w:ascii="Times New Roman" w:eastAsia="Times New Roman" w:hAnsi="Times New Roman" w:cs="Times New Roman"/>
          <w:b/>
          <w:sz w:val="24"/>
          <w:szCs w:val="24"/>
          <w:lang w:eastAsia="bg-BG"/>
        </w:rPr>
      </w:pPr>
    </w:p>
    <w:p w:rsidR="00281A7C" w:rsidRDefault="00281A7C" w:rsidP="007F24E4">
      <w:pPr>
        <w:spacing w:line="23" w:lineRule="atLeast"/>
        <w:jc w:val="center"/>
        <w:rPr>
          <w:rFonts w:ascii="Times New Roman" w:eastAsia="Times New Roman" w:hAnsi="Times New Roman" w:cs="Times New Roman"/>
          <w:b/>
          <w:sz w:val="24"/>
          <w:szCs w:val="24"/>
          <w:lang w:eastAsia="bg-BG"/>
        </w:rPr>
      </w:pPr>
    </w:p>
    <w:p w:rsidR="00281A7C" w:rsidRDefault="00281A7C"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A5D24" w:rsidRDefault="002A5D24" w:rsidP="007F24E4">
      <w:pPr>
        <w:spacing w:line="23" w:lineRule="atLeast"/>
        <w:jc w:val="center"/>
        <w:rPr>
          <w:rFonts w:ascii="Times New Roman" w:eastAsia="Times New Roman" w:hAnsi="Times New Roman" w:cs="Times New Roman"/>
          <w:b/>
          <w:sz w:val="24"/>
          <w:szCs w:val="24"/>
          <w:lang w:eastAsia="bg-BG"/>
        </w:rPr>
      </w:pPr>
    </w:p>
    <w:p w:rsidR="00281A7C" w:rsidRDefault="00281A7C" w:rsidP="007F24E4">
      <w:pPr>
        <w:spacing w:line="23" w:lineRule="atLeast"/>
        <w:jc w:val="center"/>
        <w:rPr>
          <w:rFonts w:ascii="Times New Roman" w:eastAsia="Times New Roman" w:hAnsi="Times New Roman" w:cs="Times New Roman"/>
          <w:b/>
          <w:sz w:val="24"/>
          <w:szCs w:val="24"/>
          <w:lang w:eastAsia="bg-BG"/>
        </w:rPr>
      </w:pPr>
    </w:p>
    <w:p w:rsidR="00281A7C" w:rsidRDefault="00281A7C" w:rsidP="007F24E4">
      <w:pPr>
        <w:spacing w:line="23" w:lineRule="atLeast"/>
        <w:jc w:val="center"/>
        <w:rPr>
          <w:rFonts w:ascii="Times New Roman" w:eastAsia="Times New Roman" w:hAnsi="Times New Roman" w:cs="Times New Roman"/>
          <w:b/>
          <w:sz w:val="24"/>
          <w:szCs w:val="24"/>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791E27" w:rsidRDefault="00791E27" w:rsidP="00791E27">
      <w:pPr>
        <w:jc w:val="center"/>
        <w:rPr>
          <w:rFonts w:ascii="Times New Roman" w:hAnsi="Times New Roman" w:cs="Times New Roman"/>
          <w:b/>
          <w:sz w:val="28"/>
          <w:szCs w:val="28"/>
        </w:rPr>
      </w:pPr>
      <w:r>
        <w:rPr>
          <w:rFonts w:ascii="Times New Roman" w:hAnsi="Times New Roman" w:cs="Times New Roman"/>
          <w:b/>
          <w:sz w:val="28"/>
          <w:szCs w:val="28"/>
        </w:rPr>
        <w:lastRenderedPageBreak/>
        <w:t>МОРСКИТЕ ОПЕРАЦИИ НА ЕВРОПЕЙСКАТА АГЕНЦИЯ FRONTEX В ОТГОВОР НА НОВИТЕ ПРЕДИЗВИКАТЕЛСТВА ПРЕД СИГУРНОСТТА В РАЙОНА НА ИЗТОЧНОТО СРЕДИЗЕМНОМОРИЕ</w:t>
      </w:r>
    </w:p>
    <w:p w:rsidR="00791E27" w:rsidRDefault="00791E27" w:rsidP="00791E27">
      <w:pPr>
        <w:jc w:val="center"/>
        <w:rPr>
          <w:rFonts w:ascii="Times New Roman" w:hAnsi="Times New Roman" w:cs="Times New Roman"/>
          <w:b/>
          <w:sz w:val="24"/>
          <w:szCs w:val="24"/>
        </w:rPr>
      </w:pPr>
    </w:p>
    <w:p w:rsidR="00791E27" w:rsidRPr="002A5D24" w:rsidRDefault="00791E27" w:rsidP="002A5D24">
      <w:pPr>
        <w:jc w:val="right"/>
        <w:rPr>
          <w:rFonts w:ascii="Times New Roman" w:hAnsi="Times New Roman" w:cs="Times New Roman"/>
          <w:i/>
          <w:sz w:val="24"/>
          <w:szCs w:val="24"/>
        </w:rPr>
      </w:pPr>
      <w:r w:rsidRPr="002A5D24">
        <w:rPr>
          <w:rFonts w:ascii="Times New Roman" w:hAnsi="Times New Roman" w:cs="Times New Roman"/>
          <w:i/>
          <w:sz w:val="24"/>
          <w:szCs w:val="24"/>
        </w:rPr>
        <w:t>доктор Калоян Панчелиев</w:t>
      </w:r>
    </w:p>
    <w:p w:rsidR="00791E27" w:rsidRPr="002A5D24" w:rsidRDefault="00791E27" w:rsidP="002A5D24">
      <w:pPr>
        <w:jc w:val="right"/>
        <w:rPr>
          <w:rFonts w:ascii="Times New Roman" w:hAnsi="Times New Roman" w:cs="Times New Roman"/>
          <w:i/>
          <w:sz w:val="24"/>
          <w:szCs w:val="24"/>
        </w:rPr>
      </w:pPr>
      <w:r w:rsidRPr="002A5D24">
        <w:rPr>
          <w:rFonts w:ascii="Times New Roman" w:hAnsi="Times New Roman" w:cs="Times New Roman"/>
          <w:i/>
          <w:sz w:val="24"/>
          <w:szCs w:val="24"/>
        </w:rPr>
        <w:t>Университет по библиотекознание и информационни технологии</w:t>
      </w:r>
    </w:p>
    <w:p w:rsidR="00791E27" w:rsidRPr="008524B6" w:rsidRDefault="00791E27" w:rsidP="00791E27">
      <w:pPr>
        <w:spacing w:line="360" w:lineRule="auto"/>
        <w:jc w:val="center"/>
        <w:rPr>
          <w:rFonts w:ascii="Times New Roman" w:hAnsi="Times New Roman" w:cs="Times New Roman"/>
          <w:b/>
          <w:sz w:val="24"/>
          <w:szCs w:val="24"/>
        </w:rPr>
      </w:pPr>
    </w:p>
    <w:p w:rsidR="00791E27" w:rsidRPr="00791E27" w:rsidRDefault="00791E27" w:rsidP="009C4DBF">
      <w:pPr>
        <w:ind w:firstLine="709"/>
        <w:jc w:val="both"/>
        <w:rPr>
          <w:rFonts w:ascii="Times New Roman" w:eastAsia="Calibri" w:hAnsi="Times New Roman" w:cs="Times New Roman"/>
          <w:i/>
          <w:sz w:val="24"/>
          <w:szCs w:val="24"/>
        </w:rPr>
      </w:pPr>
      <w:r w:rsidRPr="00791E27">
        <w:rPr>
          <w:rFonts w:ascii="Times New Roman" w:hAnsi="Times New Roman" w:cs="Times New Roman"/>
          <w:b/>
          <w:i/>
          <w:sz w:val="24"/>
          <w:szCs w:val="24"/>
        </w:rPr>
        <w:t>Резюме:</w:t>
      </w:r>
      <w:r w:rsidRPr="00791E27">
        <w:rPr>
          <w:rFonts w:ascii="Times New Roman" w:eastAsia="Calibri" w:hAnsi="Times New Roman" w:cs="Times New Roman"/>
          <w:i/>
          <w:sz w:val="24"/>
          <w:szCs w:val="24"/>
        </w:rPr>
        <w:t xml:space="preserve"> В доклада са представени новите предизвикателства пред сигурността, породени от интензивния трафик на мигранти от Турция към Гърция през 2014 – 2015 г. В центъра на анализа са морските операции на европейската агенция Frontex в района на Източното Средиземноморие, включително и участието на България с гранично-полицейски кораб „Обзор“ (525) през 2016 г. Посочват се възможности за усъвършенстване на съществуващия модел за провеждане на операциите по отношение на неговата организация и управление.</w:t>
      </w:r>
    </w:p>
    <w:p w:rsidR="009C4DBF" w:rsidRDefault="009C4DBF" w:rsidP="009C4DBF">
      <w:pPr>
        <w:ind w:firstLine="709"/>
        <w:jc w:val="both"/>
        <w:rPr>
          <w:rFonts w:ascii="Times New Roman" w:hAnsi="Times New Roman" w:cs="Times New Roman"/>
          <w:b/>
          <w:i/>
          <w:sz w:val="24"/>
          <w:szCs w:val="24"/>
        </w:rPr>
      </w:pPr>
    </w:p>
    <w:p w:rsidR="00791E27" w:rsidRPr="00791E27" w:rsidRDefault="00791E27" w:rsidP="009C4DBF">
      <w:pPr>
        <w:ind w:firstLine="709"/>
        <w:jc w:val="both"/>
        <w:rPr>
          <w:rFonts w:ascii="Times New Roman" w:eastAsia="Calibri" w:hAnsi="Times New Roman" w:cs="Times New Roman"/>
          <w:i/>
          <w:sz w:val="24"/>
          <w:szCs w:val="24"/>
        </w:rPr>
      </w:pPr>
      <w:r w:rsidRPr="00791E27">
        <w:rPr>
          <w:rFonts w:ascii="Times New Roman" w:hAnsi="Times New Roman" w:cs="Times New Roman"/>
          <w:b/>
          <w:i/>
          <w:sz w:val="24"/>
          <w:szCs w:val="24"/>
        </w:rPr>
        <w:t>Ключови думи:</w:t>
      </w:r>
      <w:r w:rsidRPr="00791E27">
        <w:rPr>
          <w:rFonts w:ascii="Times New Roman" w:hAnsi="Times New Roman" w:cs="Times New Roman"/>
          <w:i/>
          <w:sz w:val="24"/>
          <w:szCs w:val="24"/>
        </w:rPr>
        <w:t xml:space="preserve"> </w:t>
      </w:r>
      <w:r w:rsidRPr="00791E27">
        <w:rPr>
          <w:rFonts w:ascii="Times New Roman" w:eastAsia="Calibri" w:hAnsi="Times New Roman" w:cs="Times New Roman"/>
          <w:i/>
          <w:sz w:val="24"/>
          <w:szCs w:val="24"/>
        </w:rPr>
        <w:t>мигранти, морски операции, организация и управление</w:t>
      </w:r>
    </w:p>
    <w:p w:rsidR="00791E27" w:rsidRDefault="00791E27" w:rsidP="002A5D24">
      <w:pPr>
        <w:rPr>
          <w:rFonts w:ascii="Times New Roman" w:hAnsi="Times New Roman" w:cs="Times New Roman"/>
          <w:sz w:val="24"/>
          <w:szCs w:val="24"/>
        </w:rPr>
      </w:pPr>
    </w:p>
    <w:p w:rsidR="009C4DBF" w:rsidRPr="0083630D" w:rsidRDefault="009C4DBF" w:rsidP="002A5D24">
      <w:pPr>
        <w:rPr>
          <w:rFonts w:ascii="Times New Roman" w:hAnsi="Times New Roman" w:cs="Times New Roman"/>
          <w:sz w:val="24"/>
          <w:szCs w:val="24"/>
        </w:rPr>
      </w:pPr>
    </w:p>
    <w:p w:rsidR="00791E27" w:rsidRPr="0083223D" w:rsidRDefault="00791E27" w:rsidP="002A5D2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периода 2014 – 2015 г. Европа се изправя пред най-голямата мигрантска криза след Втората световна война (1939 – 1945). Причините за кризата се разглеждат от Европейската комисия (ЕК) в контекста на </w:t>
      </w:r>
      <w:r w:rsidRPr="004D0356">
        <w:rPr>
          <w:rFonts w:ascii="Times New Roman" w:eastAsia="Times New Roman" w:hAnsi="Times New Roman" w:cs="Times New Roman"/>
          <w:i/>
          <w:sz w:val="24"/>
          <w:szCs w:val="24"/>
        </w:rPr>
        <w:t>„жестоките конфликти в Сирия и Ирак или нестабилността и бедността в някои части от Африка, които принуждават милиони жени, мъже и деца да напуснат своята родина в търсене на защита и по-добър живот“</w:t>
      </w:r>
      <w:r w:rsidRPr="00F35C50">
        <w:rPr>
          <w:rStyle w:val="FootnoteReference"/>
          <w:rFonts w:ascii="Times New Roman" w:eastAsia="Times New Roman" w:hAnsi="Times New Roman" w:cs="Times New Roman"/>
          <w:sz w:val="24"/>
          <w:szCs w:val="24"/>
        </w:rPr>
        <w:footnoteReference w:id="51"/>
      </w:r>
      <w:r w:rsidRPr="00F35C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в други страни, включително и в Европейския съюз (ЕС). Общият брой на мигрантите, които пресичат външните граници на ЕС в периода януари – септември 2015 г. е над 710 000 хил. души според данни на европейската агенция Frontex.</w:t>
      </w:r>
      <w:r>
        <w:rPr>
          <w:rStyle w:val="FootnoteReference"/>
          <w:rFonts w:ascii="Times New Roman" w:eastAsia="Times New Roman" w:hAnsi="Times New Roman" w:cs="Times New Roman"/>
          <w:sz w:val="24"/>
          <w:szCs w:val="24"/>
        </w:rPr>
        <w:footnoteReference w:id="52"/>
      </w:r>
      <w:r>
        <w:rPr>
          <w:rFonts w:ascii="Times New Roman" w:eastAsia="Times New Roman" w:hAnsi="Times New Roman" w:cs="Times New Roman"/>
          <w:sz w:val="24"/>
          <w:szCs w:val="24"/>
        </w:rPr>
        <w:t xml:space="preserve"> Значителен брой (над 300 000 хил. души) пристигат в района на гръцките острови, разположени в източната част на Средиземно море. </w:t>
      </w:r>
    </w:p>
    <w:p w:rsidR="00791E27" w:rsidRDefault="00791E27" w:rsidP="002A5D2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През 2015 г. Фредерика Могерини, върховен представител на ЕС по въпросите на външните работи и политиката на сигурност определя мигрантската криза като криза на сигурността.</w:t>
      </w:r>
      <w:r>
        <w:rPr>
          <w:rStyle w:val="FootnoteReference"/>
          <w:rFonts w:ascii="Times New Roman" w:eastAsia="Times New Roman" w:hAnsi="Times New Roman" w:cs="Times New Roman"/>
          <w:sz w:val="24"/>
          <w:szCs w:val="24"/>
        </w:rPr>
        <w:footnoteReference w:id="53"/>
      </w:r>
      <w:r>
        <w:rPr>
          <w:rFonts w:ascii="Times New Roman" w:eastAsia="Times New Roman" w:hAnsi="Times New Roman" w:cs="Times New Roman"/>
          <w:sz w:val="24"/>
          <w:szCs w:val="24"/>
        </w:rPr>
        <w:t xml:space="preserve"> В действителност интензивният трафик на мигранти от Турция към Гърция поставя нови предизвикателства пред сигурността в Източното Средиземноморие. В различни публикации като такива се визират проникването на радикални ислямисти от Сирия и Ирак в Европа, производството и разпространението на наркотици, фалшиви документи и парични знаци, прането на пари</w:t>
      </w:r>
      <w:r>
        <w:rPr>
          <w:rStyle w:val="FootnoteReference"/>
          <w:rFonts w:ascii="Times New Roman" w:eastAsia="Times New Roman" w:hAnsi="Times New Roman" w:cs="Times New Roman"/>
          <w:sz w:val="24"/>
          <w:szCs w:val="24"/>
        </w:rPr>
        <w:footnoteReference w:id="54"/>
      </w:r>
      <w:r>
        <w:rPr>
          <w:rFonts w:ascii="Times New Roman" w:eastAsia="Times New Roman" w:hAnsi="Times New Roman" w:cs="Times New Roman"/>
          <w:sz w:val="24"/>
          <w:szCs w:val="24"/>
        </w:rPr>
        <w:t xml:space="preserve">, контрабандата </w:t>
      </w:r>
      <w:r>
        <w:rPr>
          <w:rFonts w:ascii="Times New Roman" w:eastAsia="Times New Roman" w:hAnsi="Times New Roman" w:cs="Times New Roman"/>
          <w:sz w:val="24"/>
          <w:szCs w:val="24"/>
        </w:rPr>
        <w:lastRenderedPageBreak/>
        <w:t>на хора, оръжия и забранени товари</w:t>
      </w:r>
      <w:r>
        <w:rPr>
          <w:rStyle w:val="FootnoteReference"/>
          <w:rFonts w:ascii="Times New Roman" w:eastAsia="Times New Roman" w:hAnsi="Times New Roman" w:cs="Times New Roman"/>
          <w:sz w:val="24"/>
          <w:szCs w:val="24"/>
        </w:rPr>
        <w:footnoteReference w:id="55"/>
      </w:r>
      <w:r>
        <w:rPr>
          <w:rFonts w:ascii="Times New Roman" w:eastAsia="Times New Roman" w:hAnsi="Times New Roman" w:cs="Times New Roman"/>
          <w:sz w:val="24"/>
          <w:szCs w:val="24"/>
        </w:rPr>
        <w:t>, финансирането на терористични дейности от мрежите за контрабанда</w:t>
      </w:r>
      <w:r>
        <w:rPr>
          <w:rStyle w:val="FootnoteReference"/>
          <w:rFonts w:ascii="Times New Roman" w:eastAsia="Times New Roman" w:hAnsi="Times New Roman" w:cs="Times New Roman"/>
          <w:sz w:val="24"/>
          <w:szCs w:val="24"/>
        </w:rPr>
        <w:footnoteReference w:id="56"/>
      </w:r>
      <w:r>
        <w:rPr>
          <w:rFonts w:ascii="Times New Roman" w:eastAsia="Times New Roman" w:hAnsi="Times New Roman" w:cs="Times New Roman"/>
          <w:sz w:val="24"/>
          <w:szCs w:val="24"/>
        </w:rPr>
        <w:t xml:space="preserve"> и др.</w:t>
      </w:r>
    </w:p>
    <w:p w:rsidR="00791E27" w:rsidRPr="009A3BEB" w:rsidRDefault="00791E27" w:rsidP="002A5D2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отговор на новите предизвикателства пред сигурността ЕС провежда морски операции с международно участие с цел </w:t>
      </w:r>
      <w:r>
        <w:rPr>
          <w:rFonts w:ascii="Times New Roman" w:hAnsi="Times New Roman" w:cs="Times New Roman"/>
          <w:sz w:val="24"/>
          <w:szCs w:val="24"/>
        </w:rPr>
        <w:t>извършване на координирани оперативни дейности по външните морски граници в региона на Източното Средиземноморие, контролиране на незаконните миграционни потоци към територията на държавите-членки на ЕС и справяне с трансграничната престъпност</w:t>
      </w:r>
      <w:r>
        <w:rPr>
          <w:rFonts w:ascii="Times New Roman" w:eastAsia="Times New Roman" w:hAnsi="Times New Roman" w:cs="Times New Roman"/>
          <w:sz w:val="24"/>
          <w:szCs w:val="24"/>
        </w:rPr>
        <w:t>.</w:t>
      </w:r>
    </w:p>
    <w:p w:rsidR="00791E27" w:rsidRDefault="00791E27" w:rsidP="002A5D24">
      <w:pPr>
        <w:ind w:firstLine="720"/>
        <w:jc w:val="both"/>
        <w:rPr>
          <w:rFonts w:ascii="Times New Roman" w:eastAsia="Times New Roman" w:hAnsi="Times New Roman" w:cs="Times New Roman"/>
          <w:b/>
          <w:sz w:val="24"/>
          <w:szCs w:val="24"/>
        </w:rPr>
      </w:pPr>
    </w:p>
    <w:p w:rsidR="00791E27" w:rsidRPr="004843DF" w:rsidRDefault="00791E27" w:rsidP="002A5D24">
      <w:pPr>
        <w:ind w:firstLine="720"/>
        <w:jc w:val="both"/>
        <w:rPr>
          <w:rFonts w:ascii="Times New Roman" w:eastAsia="Times New Roman" w:hAnsi="Times New Roman" w:cs="Times New Roman"/>
          <w:b/>
          <w:sz w:val="24"/>
          <w:szCs w:val="24"/>
        </w:rPr>
      </w:pPr>
      <w:r w:rsidRPr="004843DF">
        <w:rPr>
          <w:rFonts w:ascii="Times New Roman" w:eastAsia="Times New Roman" w:hAnsi="Times New Roman" w:cs="Times New Roman"/>
          <w:b/>
          <w:sz w:val="24"/>
          <w:szCs w:val="24"/>
        </w:rPr>
        <w:t>Обект, предмет и цел на изследване</w:t>
      </w:r>
    </w:p>
    <w:p w:rsidR="00791E27" w:rsidRPr="004843DF" w:rsidRDefault="00791E27" w:rsidP="002A5D24">
      <w:pPr>
        <w:ind w:firstLine="720"/>
        <w:jc w:val="both"/>
        <w:textAlignment w:val="baseline"/>
        <w:rPr>
          <w:rFonts w:ascii="Times New Roman" w:hAnsi="Times New Roman" w:cs="Times New Roman"/>
          <w:color w:val="000000" w:themeColor="text1"/>
          <w:sz w:val="24"/>
          <w:szCs w:val="24"/>
        </w:rPr>
      </w:pPr>
      <w:r w:rsidRPr="004843DF">
        <w:rPr>
          <w:rFonts w:ascii="Times New Roman" w:hAnsi="Times New Roman" w:cs="Times New Roman"/>
          <w:color w:val="000000" w:themeColor="text1"/>
          <w:sz w:val="24"/>
          <w:szCs w:val="24"/>
        </w:rPr>
        <w:t xml:space="preserve">Обект на изследване </w:t>
      </w:r>
      <w:r>
        <w:rPr>
          <w:rFonts w:ascii="Times New Roman" w:hAnsi="Times New Roman" w:cs="Times New Roman"/>
          <w:color w:val="000000" w:themeColor="text1"/>
          <w:sz w:val="24"/>
          <w:szCs w:val="24"/>
        </w:rPr>
        <w:t>са морските операции на европейската агенция Frontex в района на Източното Средиземноморие</w:t>
      </w:r>
      <w:r w:rsidRPr="004843DF">
        <w:rPr>
          <w:rFonts w:ascii="Times New Roman" w:hAnsi="Times New Roman" w:cs="Times New Roman"/>
          <w:color w:val="000000" w:themeColor="text1"/>
          <w:sz w:val="24"/>
          <w:szCs w:val="24"/>
        </w:rPr>
        <w:t>. Предмет на изследване са организацията и управлението на</w:t>
      </w:r>
      <w:r>
        <w:rPr>
          <w:rFonts w:ascii="Times New Roman" w:hAnsi="Times New Roman" w:cs="Times New Roman"/>
          <w:color w:val="000000" w:themeColor="text1"/>
          <w:sz w:val="24"/>
          <w:szCs w:val="24"/>
        </w:rPr>
        <w:t xml:space="preserve"> морските операции</w:t>
      </w:r>
      <w:r w:rsidRPr="004843DF">
        <w:rPr>
          <w:rFonts w:ascii="Times New Roman" w:hAnsi="Times New Roman" w:cs="Times New Roman"/>
          <w:color w:val="000000" w:themeColor="text1"/>
          <w:sz w:val="24"/>
          <w:szCs w:val="24"/>
        </w:rPr>
        <w:t>. Целта</w:t>
      </w:r>
      <w:r w:rsidRPr="004843DF">
        <w:rPr>
          <w:rFonts w:ascii="Times New Roman" w:hAnsi="Times New Roman" w:cs="Times New Roman"/>
          <w:b/>
          <w:bCs/>
          <w:color w:val="000000" w:themeColor="text1"/>
          <w:sz w:val="24"/>
          <w:szCs w:val="24"/>
        </w:rPr>
        <w:t xml:space="preserve"> </w:t>
      </w:r>
      <w:r w:rsidRPr="004843DF">
        <w:rPr>
          <w:rFonts w:ascii="Times New Roman" w:hAnsi="Times New Roman" w:cs="Times New Roman"/>
          <w:color w:val="000000" w:themeColor="text1"/>
          <w:sz w:val="24"/>
          <w:szCs w:val="24"/>
        </w:rPr>
        <w:t>на изследването</w:t>
      </w:r>
      <w:r w:rsidRPr="004843DF">
        <w:rPr>
          <w:rFonts w:ascii="Times New Roman" w:hAnsi="Times New Roman" w:cs="Times New Roman"/>
          <w:b/>
          <w:bCs/>
          <w:color w:val="000000" w:themeColor="text1"/>
          <w:sz w:val="24"/>
          <w:szCs w:val="24"/>
        </w:rPr>
        <w:t xml:space="preserve"> </w:t>
      </w:r>
      <w:r w:rsidRPr="004843DF">
        <w:rPr>
          <w:rFonts w:ascii="Times New Roman" w:hAnsi="Times New Roman" w:cs="Times New Roman"/>
          <w:color w:val="000000" w:themeColor="text1"/>
          <w:sz w:val="24"/>
          <w:szCs w:val="24"/>
        </w:rPr>
        <w:t>е</w:t>
      </w:r>
      <w:r w:rsidRPr="004843DF">
        <w:rPr>
          <w:rFonts w:ascii="Times New Roman" w:hAnsi="Times New Roman" w:cs="Times New Roman"/>
          <w:b/>
          <w:bCs/>
          <w:color w:val="000000" w:themeColor="text1"/>
          <w:sz w:val="24"/>
          <w:szCs w:val="24"/>
        </w:rPr>
        <w:t xml:space="preserve"> </w:t>
      </w:r>
      <w:r w:rsidRPr="004843DF">
        <w:rPr>
          <w:rFonts w:ascii="Times New Roman" w:hAnsi="Times New Roman" w:cs="Times New Roman"/>
          <w:color w:val="000000" w:themeColor="text1"/>
          <w:sz w:val="24"/>
          <w:szCs w:val="24"/>
        </w:rPr>
        <w:t xml:space="preserve">на базата на анализа и оценката </w:t>
      </w:r>
      <w:r>
        <w:rPr>
          <w:rFonts w:ascii="Times New Roman" w:hAnsi="Times New Roman" w:cs="Times New Roman"/>
          <w:color w:val="000000" w:themeColor="text1"/>
          <w:sz w:val="24"/>
          <w:szCs w:val="24"/>
        </w:rPr>
        <w:t xml:space="preserve">от морските операции, проведени в периода 2014 – 2015 г. </w:t>
      </w:r>
      <w:r w:rsidRPr="004843DF">
        <w:rPr>
          <w:rFonts w:ascii="Times New Roman" w:hAnsi="Times New Roman" w:cs="Times New Roman"/>
          <w:color w:val="000000" w:themeColor="text1"/>
          <w:sz w:val="24"/>
          <w:szCs w:val="24"/>
        </w:rPr>
        <w:t xml:space="preserve">да </w:t>
      </w:r>
      <w:r>
        <w:rPr>
          <w:rFonts w:ascii="Times New Roman" w:hAnsi="Times New Roman" w:cs="Times New Roman"/>
          <w:color w:val="000000" w:themeColor="text1"/>
          <w:sz w:val="24"/>
          <w:szCs w:val="24"/>
        </w:rPr>
        <w:t xml:space="preserve">се </w:t>
      </w:r>
      <w:r w:rsidRPr="004843DF">
        <w:rPr>
          <w:rFonts w:ascii="Times New Roman" w:hAnsi="Times New Roman" w:cs="Times New Roman"/>
          <w:color w:val="000000" w:themeColor="text1"/>
          <w:sz w:val="24"/>
          <w:szCs w:val="24"/>
        </w:rPr>
        <w:t>направ</w:t>
      </w:r>
      <w:r>
        <w:rPr>
          <w:rFonts w:ascii="Times New Roman" w:hAnsi="Times New Roman" w:cs="Times New Roman"/>
          <w:color w:val="000000" w:themeColor="text1"/>
          <w:sz w:val="24"/>
          <w:szCs w:val="24"/>
        </w:rPr>
        <w:t>ят</w:t>
      </w:r>
      <w:r w:rsidRPr="004843DF">
        <w:rPr>
          <w:rFonts w:ascii="Times New Roman" w:hAnsi="Times New Roman" w:cs="Times New Roman"/>
          <w:color w:val="000000" w:themeColor="text1"/>
          <w:sz w:val="24"/>
          <w:szCs w:val="24"/>
        </w:rPr>
        <w:t xml:space="preserve"> изводи и препоръки за </w:t>
      </w:r>
      <w:r>
        <w:rPr>
          <w:rFonts w:ascii="Times New Roman" w:hAnsi="Times New Roman" w:cs="Times New Roman"/>
          <w:color w:val="000000" w:themeColor="text1"/>
          <w:sz w:val="24"/>
          <w:szCs w:val="24"/>
        </w:rPr>
        <w:t>трансформирането на</w:t>
      </w:r>
      <w:r w:rsidRPr="004843D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Агенцията в </w:t>
      </w:r>
      <w:r>
        <w:rPr>
          <w:rFonts w:ascii="Times New Roman" w:hAnsi="Times New Roman" w:cs="Times New Roman"/>
          <w:sz w:val="24"/>
          <w:szCs w:val="24"/>
        </w:rPr>
        <w:t>Европейска гранична и брегова охрана (EBCG) и усъвършенстване на нейната организация и управление</w:t>
      </w:r>
      <w:r w:rsidRPr="004843DF">
        <w:rPr>
          <w:rFonts w:ascii="Times New Roman" w:hAnsi="Times New Roman" w:cs="Times New Roman"/>
          <w:color w:val="000000" w:themeColor="text1"/>
          <w:sz w:val="24"/>
          <w:szCs w:val="24"/>
        </w:rPr>
        <w:t>.</w:t>
      </w:r>
    </w:p>
    <w:p w:rsidR="00791E27" w:rsidRDefault="00791E27" w:rsidP="002A5D24">
      <w:pPr>
        <w:ind w:firstLine="720"/>
        <w:jc w:val="both"/>
        <w:textAlignment w:val="baseline"/>
        <w:rPr>
          <w:rFonts w:ascii="Times New Roman" w:hAnsi="Times New Roman" w:cs="Times New Roman"/>
          <w:b/>
          <w:color w:val="000000" w:themeColor="text1"/>
          <w:sz w:val="24"/>
          <w:szCs w:val="24"/>
        </w:rPr>
      </w:pPr>
    </w:p>
    <w:p w:rsidR="00791E27" w:rsidRPr="004843DF" w:rsidRDefault="00791E27" w:rsidP="002A5D24">
      <w:pPr>
        <w:ind w:firstLine="720"/>
        <w:jc w:val="both"/>
        <w:textAlignment w:val="baseline"/>
        <w:rPr>
          <w:rFonts w:ascii="Times New Roman" w:hAnsi="Times New Roman" w:cs="Times New Roman"/>
          <w:b/>
          <w:color w:val="000000" w:themeColor="text1"/>
          <w:sz w:val="24"/>
          <w:szCs w:val="24"/>
        </w:rPr>
      </w:pPr>
      <w:r w:rsidRPr="004843DF">
        <w:rPr>
          <w:rFonts w:ascii="Times New Roman" w:hAnsi="Times New Roman" w:cs="Times New Roman"/>
          <w:b/>
          <w:color w:val="000000" w:themeColor="text1"/>
          <w:sz w:val="24"/>
          <w:szCs w:val="24"/>
        </w:rPr>
        <w:t>Структура</w:t>
      </w:r>
    </w:p>
    <w:p w:rsidR="00791E27" w:rsidRDefault="00791E27" w:rsidP="002A5D24">
      <w:pPr>
        <w:ind w:firstLine="720"/>
        <w:jc w:val="both"/>
        <w:rPr>
          <w:rFonts w:ascii="Times New Roman" w:hAnsi="Times New Roman" w:cs="Times New Roman"/>
          <w:sz w:val="24"/>
          <w:szCs w:val="24"/>
        </w:rPr>
      </w:pPr>
      <w:r w:rsidRPr="004843DF">
        <w:rPr>
          <w:rFonts w:ascii="Times New Roman" w:hAnsi="Times New Roman" w:cs="Times New Roman"/>
          <w:sz w:val="24"/>
          <w:szCs w:val="24"/>
        </w:rPr>
        <w:t xml:space="preserve">Структурата на доклада включва </w:t>
      </w:r>
      <w:r>
        <w:rPr>
          <w:rFonts w:ascii="Times New Roman" w:hAnsi="Times New Roman" w:cs="Times New Roman"/>
          <w:sz w:val="24"/>
          <w:szCs w:val="24"/>
        </w:rPr>
        <w:t>резюме</w:t>
      </w:r>
      <w:r w:rsidRPr="004843DF">
        <w:rPr>
          <w:rFonts w:ascii="Times New Roman" w:hAnsi="Times New Roman" w:cs="Times New Roman"/>
          <w:sz w:val="24"/>
          <w:szCs w:val="24"/>
        </w:rPr>
        <w:t xml:space="preserve">, ключови думи, увод с </w:t>
      </w:r>
      <w:r>
        <w:rPr>
          <w:rFonts w:ascii="Times New Roman" w:hAnsi="Times New Roman" w:cs="Times New Roman"/>
          <w:sz w:val="24"/>
          <w:szCs w:val="24"/>
        </w:rPr>
        <w:t>посочени обект, предмет</w:t>
      </w:r>
      <w:r w:rsidRPr="004843DF">
        <w:rPr>
          <w:rFonts w:ascii="Times New Roman" w:hAnsi="Times New Roman" w:cs="Times New Roman"/>
          <w:sz w:val="24"/>
          <w:szCs w:val="24"/>
        </w:rPr>
        <w:t xml:space="preserve"> и цел на изследването, основни сведения необходими за разбиране на публикацията, изложение, обсъждане на резултатите, </w:t>
      </w:r>
      <w:r>
        <w:rPr>
          <w:rFonts w:ascii="Times New Roman" w:hAnsi="Times New Roman" w:cs="Times New Roman"/>
          <w:sz w:val="24"/>
          <w:szCs w:val="24"/>
        </w:rPr>
        <w:t>изводи</w:t>
      </w:r>
      <w:r w:rsidRPr="004843DF">
        <w:rPr>
          <w:rFonts w:ascii="Times New Roman" w:hAnsi="Times New Roman" w:cs="Times New Roman"/>
          <w:sz w:val="24"/>
          <w:szCs w:val="24"/>
        </w:rPr>
        <w:t xml:space="preserve"> и </w:t>
      </w:r>
      <w:r>
        <w:rPr>
          <w:rFonts w:ascii="Times New Roman" w:hAnsi="Times New Roman" w:cs="Times New Roman"/>
          <w:sz w:val="24"/>
          <w:szCs w:val="24"/>
        </w:rPr>
        <w:t>използвана литература</w:t>
      </w:r>
      <w:r w:rsidRPr="004843DF">
        <w:rPr>
          <w:rFonts w:ascii="Times New Roman" w:hAnsi="Times New Roman" w:cs="Times New Roman"/>
          <w:sz w:val="24"/>
          <w:szCs w:val="24"/>
        </w:rPr>
        <w:t>.</w:t>
      </w:r>
    </w:p>
    <w:p w:rsidR="00791E27" w:rsidRDefault="00791E27" w:rsidP="002A5D24">
      <w:pPr>
        <w:ind w:firstLine="720"/>
        <w:jc w:val="both"/>
        <w:rPr>
          <w:rFonts w:ascii="Times New Roman" w:hAnsi="Times New Roman" w:cs="Times New Roman"/>
          <w:b/>
          <w:sz w:val="24"/>
          <w:szCs w:val="24"/>
        </w:rPr>
      </w:pPr>
    </w:p>
    <w:p w:rsidR="00791E27" w:rsidRPr="00CE6809" w:rsidRDefault="00791E27" w:rsidP="002A5D24">
      <w:pPr>
        <w:ind w:firstLine="720"/>
        <w:jc w:val="both"/>
        <w:rPr>
          <w:rFonts w:ascii="Times New Roman" w:hAnsi="Times New Roman" w:cs="Times New Roman"/>
          <w:b/>
          <w:sz w:val="24"/>
          <w:szCs w:val="24"/>
        </w:rPr>
      </w:pPr>
      <w:r>
        <w:rPr>
          <w:rFonts w:ascii="Times New Roman" w:hAnsi="Times New Roman" w:cs="Times New Roman"/>
          <w:b/>
          <w:sz w:val="24"/>
          <w:szCs w:val="24"/>
        </w:rPr>
        <w:t xml:space="preserve">Основни сведения за агенцията Frontex </w:t>
      </w:r>
    </w:p>
    <w:p w:rsidR="00791E27" w:rsidRPr="00791E27" w:rsidRDefault="00791E27" w:rsidP="002A5D24">
      <w:pPr>
        <w:ind w:firstLine="720"/>
        <w:jc w:val="both"/>
        <w:rPr>
          <w:rFonts w:ascii="Times New Roman" w:hAnsi="Times New Roman" w:cs="Times New Roman"/>
          <w:sz w:val="24"/>
          <w:szCs w:val="24"/>
        </w:rPr>
      </w:pPr>
      <w:r>
        <w:rPr>
          <w:rFonts w:ascii="Times New Roman" w:hAnsi="Times New Roman" w:cs="Times New Roman"/>
          <w:sz w:val="24"/>
          <w:szCs w:val="24"/>
        </w:rPr>
        <w:t xml:space="preserve">Европейската агенция за управление на оперативното сътрудничество по външните граници на държавите-членки на Европейския съюз (Frontex) е създадена с </w:t>
      </w:r>
      <w:r w:rsidRPr="00791E27">
        <w:rPr>
          <w:rFonts w:ascii="Times New Roman" w:hAnsi="Times New Roman" w:cs="Times New Roman"/>
          <w:sz w:val="24"/>
          <w:szCs w:val="24"/>
        </w:rPr>
        <w:t>Регламент (ЕО) № 2007/2004 на Съвета от 26 октомври 2004 г. В Регламента се посочват следните шест основни задачи на Агенцията:</w:t>
      </w:r>
    </w:p>
    <w:p w:rsidR="00791E27" w:rsidRPr="00791E27" w:rsidRDefault="00791E27" w:rsidP="002A5D24">
      <w:pPr>
        <w:pStyle w:val="ListParagraph"/>
        <w:numPr>
          <w:ilvl w:val="0"/>
          <w:numId w:val="2"/>
        </w:numPr>
        <w:ind w:left="0" w:firstLine="426"/>
        <w:jc w:val="both"/>
        <w:rPr>
          <w:rFonts w:ascii="Times New Roman" w:hAnsi="Times New Roman" w:cs="Times New Roman"/>
          <w:sz w:val="24"/>
          <w:szCs w:val="24"/>
        </w:rPr>
      </w:pPr>
      <w:r w:rsidRPr="00791E27">
        <w:rPr>
          <w:rFonts w:ascii="Times New Roman" w:hAnsi="Times New Roman" w:cs="Times New Roman"/>
          <w:sz w:val="24"/>
          <w:szCs w:val="24"/>
        </w:rPr>
        <w:t>координира оперативното сътрудничество между държавите-членки в областта на управлението на външните граници;</w:t>
      </w:r>
    </w:p>
    <w:p w:rsidR="00791E27" w:rsidRPr="00791E27" w:rsidRDefault="00791E27" w:rsidP="002A5D24">
      <w:pPr>
        <w:pStyle w:val="ListParagraph"/>
        <w:numPr>
          <w:ilvl w:val="0"/>
          <w:numId w:val="2"/>
        </w:numPr>
        <w:ind w:left="0" w:firstLine="426"/>
        <w:jc w:val="both"/>
        <w:rPr>
          <w:rFonts w:ascii="Times New Roman" w:hAnsi="Times New Roman" w:cs="Times New Roman"/>
          <w:sz w:val="24"/>
          <w:szCs w:val="24"/>
        </w:rPr>
      </w:pPr>
      <w:r w:rsidRPr="00791E27">
        <w:rPr>
          <w:rFonts w:ascii="Times New Roman" w:hAnsi="Times New Roman" w:cs="Times New Roman"/>
          <w:sz w:val="24"/>
          <w:szCs w:val="24"/>
        </w:rPr>
        <w:t>подкрепя държавите-членки за обучението на националните граничари, включително установяване на общи стандарти на обучение;</w:t>
      </w:r>
    </w:p>
    <w:p w:rsidR="00791E27" w:rsidRPr="00791E27" w:rsidRDefault="00791E27" w:rsidP="002A5D24">
      <w:pPr>
        <w:pStyle w:val="ListParagraph"/>
        <w:numPr>
          <w:ilvl w:val="0"/>
          <w:numId w:val="2"/>
        </w:numPr>
        <w:ind w:left="0" w:firstLine="426"/>
        <w:jc w:val="both"/>
        <w:rPr>
          <w:rFonts w:ascii="Times New Roman" w:hAnsi="Times New Roman" w:cs="Times New Roman"/>
          <w:sz w:val="24"/>
          <w:szCs w:val="24"/>
        </w:rPr>
      </w:pPr>
      <w:r w:rsidRPr="00791E27">
        <w:rPr>
          <w:rFonts w:ascii="Times New Roman" w:hAnsi="Times New Roman" w:cs="Times New Roman"/>
          <w:sz w:val="24"/>
          <w:szCs w:val="24"/>
        </w:rPr>
        <w:t>извършва анализи на риска;</w:t>
      </w:r>
    </w:p>
    <w:p w:rsidR="00791E27" w:rsidRPr="00791E27" w:rsidRDefault="00791E27" w:rsidP="002A5D24">
      <w:pPr>
        <w:pStyle w:val="ListParagraph"/>
        <w:numPr>
          <w:ilvl w:val="0"/>
          <w:numId w:val="2"/>
        </w:numPr>
        <w:ind w:left="0" w:firstLine="426"/>
        <w:jc w:val="both"/>
        <w:rPr>
          <w:rFonts w:ascii="Times New Roman" w:hAnsi="Times New Roman" w:cs="Times New Roman"/>
          <w:sz w:val="24"/>
          <w:szCs w:val="24"/>
        </w:rPr>
      </w:pPr>
      <w:r w:rsidRPr="00791E27">
        <w:rPr>
          <w:rFonts w:ascii="Times New Roman" w:hAnsi="Times New Roman" w:cs="Times New Roman"/>
          <w:sz w:val="24"/>
          <w:szCs w:val="24"/>
        </w:rPr>
        <w:t>следи за напредъка в изследванията, свързани с области, които представляват интерес за контрола и наблюдението на външните граници;</w:t>
      </w:r>
    </w:p>
    <w:p w:rsidR="00791E27" w:rsidRPr="00791E27" w:rsidRDefault="00791E27" w:rsidP="002A5D24">
      <w:pPr>
        <w:pStyle w:val="ListParagraph"/>
        <w:numPr>
          <w:ilvl w:val="0"/>
          <w:numId w:val="2"/>
        </w:numPr>
        <w:ind w:left="0" w:firstLine="426"/>
        <w:jc w:val="both"/>
        <w:rPr>
          <w:rFonts w:ascii="Times New Roman" w:hAnsi="Times New Roman" w:cs="Times New Roman"/>
          <w:sz w:val="24"/>
          <w:szCs w:val="24"/>
        </w:rPr>
      </w:pPr>
      <w:r w:rsidRPr="00791E27">
        <w:rPr>
          <w:rFonts w:ascii="Times New Roman" w:hAnsi="Times New Roman" w:cs="Times New Roman"/>
          <w:sz w:val="24"/>
          <w:szCs w:val="24"/>
        </w:rPr>
        <w:t>подкрепя държавите-членки при обстоятелства, които изискват засилена техническа и оперативна помощ по външните граници;</w:t>
      </w:r>
    </w:p>
    <w:p w:rsidR="00791E27" w:rsidRPr="00791E27" w:rsidRDefault="00791E27" w:rsidP="002A5D24">
      <w:pPr>
        <w:pStyle w:val="ListParagraph"/>
        <w:numPr>
          <w:ilvl w:val="0"/>
          <w:numId w:val="2"/>
        </w:numPr>
        <w:ind w:left="0" w:firstLine="426"/>
        <w:jc w:val="both"/>
        <w:rPr>
          <w:rFonts w:ascii="Times New Roman" w:hAnsi="Times New Roman" w:cs="Times New Roman"/>
          <w:sz w:val="24"/>
          <w:szCs w:val="24"/>
        </w:rPr>
      </w:pPr>
      <w:r w:rsidRPr="00791E27">
        <w:rPr>
          <w:rFonts w:ascii="Times New Roman" w:hAnsi="Times New Roman" w:cs="Times New Roman"/>
          <w:sz w:val="24"/>
          <w:szCs w:val="24"/>
        </w:rPr>
        <w:t>предоставя необходимата подкрепа на държавите-членки за организирането на съвместни операции по екстрадиция.</w:t>
      </w:r>
      <w:r w:rsidRPr="00791E27">
        <w:rPr>
          <w:rStyle w:val="FootnoteReference"/>
          <w:rFonts w:ascii="Times New Roman" w:hAnsi="Times New Roman" w:cs="Times New Roman"/>
          <w:sz w:val="24"/>
          <w:szCs w:val="24"/>
        </w:rPr>
        <w:footnoteReference w:id="57"/>
      </w:r>
    </w:p>
    <w:p w:rsidR="00791E27" w:rsidRPr="00791E27" w:rsidRDefault="00791E27" w:rsidP="002A5D24">
      <w:pPr>
        <w:ind w:firstLine="720"/>
        <w:jc w:val="both"/>
        <w:rPr>
          <w:rFonts w:ascii="Times New Roman" w:hAnsi="Times New Roman" w:cs="Times New Roman"/>
          <w:sz w:val="24"/>
          <w:szCs w:val="24"/>
        </w:rPr>
      </w:pPr>
      <w:r w:rsidRPr="00791E27">
        <w:rPr>
          <w:rFonts w:ascii="Times New Roman" w:eastAsia="Calibri" w:hAnsi="Times New Roman" w:cs="Times New Roman"/>
          <w:sz w:val="24"/>
          <w:szCs w:val="24"/>
        </w:rPr>
        <w:t xml:space="preserve">В периода януари – август 2014 г. броят на мигрантите, които пристигат от Турция в Гърция с плавателни съдове в района на Източното Средиземноморие е 22 577 хил. души. За същия период през следващата 2015 г. броят им достига 222 654 хил. души т.е. </w:t>
      </w:r>
      <w:r w:rsidRPr="00791E27">
        <w:rPr>
          <w:rFonts w:ascii="Times New Roman" w:eastAsia="Calibri" w:hAnsi="Times New Roman" w:cs="Times New Roman"/>
          <w:sz w:val="24"/>
          <w:szCs w:val="24"/>
        </w:rPr>
        <w:lastRenderedPageBreak/>
        <w:t>увеличението е с 886 %.</w:t>
      </w:r>
      <w:r w:rsidRPr="00791E27">
        <w:rPr>
          <w:rStyle w:val="FootnoteReference"/>
          <w:rFonts w:ascii="Times New Roman" w:eastAsia="Calibri" w:hAnsi="Times New Roman" w:cs="Times New Roman"/>
          <w:sz w:val="24"/>
          <w:szCs w:val="24"/>
        </w:rPr>
        <w:footnoteReference w:id="58"/>
      </w:r>
      <w:r w:rsidRPr="00791E27">
        <w:rPr>
          <w:rFonts w:ascii="Times New Roman" w:eastAsia="Calibri" w:hAnsi="Times New Roman" w:cs="Times New Roman"/>
          <w:sz w:val="24"/>
          <w:szCs w:val="24"/>
        </w:rPr>
        <w:t xml:space="preserve"> Във връзка с интензивния трафик на мигранти ЕС активизира усилията си за спасяването на човешки животи и предотвратяването на жертви в морето. За целта се провеждат серия от морски операции, координирани от Агенцията, както следва:</w:t>
      </w:r>
    </w:p>
    <w:p w:rsidR="00791E27" w:rsidRPr="00791E27" w:rsidRDefault="00791E27" w:rsidP="002A5D24">
      <w:pPr>
        <w:pStyle w:val="ListParagraph"/>
        <w:numPr>
          <w:ilvl w:val="0"/>
          <w:numId w:val="3"/>
        </w:numPr>
        <w:ind w:left="709" w:hanging="283"/>
        <w:jc w:val="both"/>
        <w:rPr>
          <w:rFonts w:ascii="Times New Roman" w:hAnsi="Times New Roman" w:cs="Times New Roman"/>
          <w:sz w:val="24"/>
          <w:szCs w:val="24"/>
        </w:rPr>
      </w:pPr>
      <w:r w:rsidRPr="00791E27">
        <w:rPr>
          <w:rFonts w:ascii="Times New Roman" w:hAnsi="Times New Roman" w:cs="Times New Roman"/>
          <w:sz w:val="24"/>
          <w:szCs w:val="24"/>
        </w:rPr>
        <w:t>Операция Triton в централната част на Средиземно море;</w:t>
      </w:r>
    </w:p>
    <w:p w:rsidR="00791E27" w:rsidRPr="00791E27" w:rsidRDefault="00791E27" w:rsidP="002A5D24">
      <w:pPr>
        <w:pStyle w:val="ListParagraph"/>
        <w:numPr>
          <w:ilvl w:val="0"/>
          <w:numId w:val="3"/>
        </w:numPr>
        <w:ind w:left="709" w:hanging="283"/>
        <w:jc w:val="both"/>
        <w:rPr>
          <w:rFonts w:ascii="Times New Roman" w:eastAsia="Calibri" w:hAnsi="Times New Roman" w:cs="Times New Roman"/>
          <w:sz w:val="24"/>
          <w:szCs w:val="24"/>
        </w:rPr>
      </w:pPr>
      <w:r w:rsidRPr="00791E27">
        <w:rPr>
          <w:rFonts w:ascii="Times New Roman" w:hAnsi="Times New Roman" w:cs="Times New Roman"/>
          <w:sz w:val="24"/>
          <w:szCs w:val="24"/>
        </w:rPr>
        <w:t xml:space="preserve">Операция Poseidon в района на </w:t>
      </w:r>
      <w:r w:rsidRPr="00791E27">
        <w:rPr>
          <w:rFonts w:ascii="Times New Roman" w:eastAsia="Calibri" w:hAnsi="Times New Roman" w:cs="Times New Roman"/>
          <w:sz w:val="24"/>
          <w:szCs w:val="24"/>
        </w:rPr>
        <w:t>Източното Средиземноморие.</w:t>
      </w:r>
    </w:p>
    <w:p w:rsidR="00791E27" w:rsidRPr="00791E27" w:rsidRDefault="00791E27" w:rsidP="002A5D24">
      <w:pPr>
        <w:pStyle w:val="ListParagraph"/>
        <w:spacing w:after="240"/>
        <w:ind w:left="0" w:firstLine="709"/>
        <w:jc w:val="both"/>
        <w:rPr>
          <w:rFonts w:ascii="Times New Roman" w:eastAsia="Calibri" w:hAnsi="Times New Roman" w:cs="Times New Roman"/>
          <w:sz w:val="24"/>
          <w:szCs w:val="24"/>
        </w:rPr>
      </w:pPr>
      <w:r w:rsidRPr="00791E27">
        <w:rPr>
          <w:rFonts w:ascii="Times New Roman" w:eastAsia="Calibri" w:hAnsi="Times New Roman" w:cs="Times New Roman"/>
          <w:sz w:val="24"/>
          <w:szCs w:val="24"/>
        </w:rPr>
        <w:t xml:space="preserve">През 2015 г. бюджетът за провеждане на операция </w:t>
      </w:r>
      <w:r w:rsidRPr="00791E27">
        <w:rPr>
          <w:rFonts w:ascii="Times New Roman" w:hAnsi="Times New Roman" w:cs="Times New Roman"/>
          <w:sz w:val="24"/>
          <w:szCs w:val="24"/>
        </w:rPr>
        <w:t xml:space="preserve">Poseidon е 18 млн. евро, а на операция Triton – 38 млн. евро. През 2016 г. Европейската комисия (ЕК) ще предостави на Агенцията </w:t>
      </w:r>
      <w:r w:rsidRPr="00791E27">
        <w:rPr>
          <w:rFonts w:ascii="Times New Roman" w:eastAsia="Calibri" w:hAnsi="Times New Roman" w:cs="Times New Roman"/>
          <w:sz w:val="24"/>
          <w:szCs w:val="24"/>
        </w:rPr>
        <w:t>допълнителни средства в размер на 45 млн. евро за двете операции.</w:t>
      </w:r>
      <w:r w:rsidRPr="00791E27">
        <w:rPr>
          <w:rStyle w:val="FootnoteReference"/>
          <w:rFonts w:ascii="Times New Roman" w:eastAsia="Calibri" w:hAnsi="Times New Roman" w:cs="Times New Roman"/>
          <w:sz w:val="24"/>
          <w:szCs w:val="24"/>
        </w:rPr>
        <w:footnoteReference w:id="59"/>
      </w:r>
    </w:p>
    <w:p w:rsidR="00791E27" w:rsidRDefault="00791E27" w:rsidP="002A5D24">
      <w:pPr>
        <w:pStyle w:val="ListParagraph"/>
        <w:ind w:left="0" w:firstLine="709"/>
        <w:jc w:val="both"/>
        <w:rPr>
          <w:rFonts w:ascii="Times New Roman" w:eastAsia="Calibri" w:hAnsi="Times New Roman" w:cs="Times New Roman"/>
          <w:b/>
          <w:sz w:val="24"/>
          <w:szCs w:val="24"/>
        </w:rPr>
      </w:pPr>
    </w:p>
    <w:p w:rsidR="00791E27" w:rsidRPr="00791E27" w:rsidRDefault="00791E27" w:rsidP="002A5D24">
      <w:pPr>
        <w:pStyle w:val="ListParagraph"/>
        <w:ind w:left="0" w:firstLine="709"/>
        <w:jc w:val="both"/>
        <w:rPr>
          <w:rFonts w:ascii="Times New Roman" w:eastAsia="Calibri" w:hAnsi="Times New Roman" w:cs="Times New Roman"/>
          <w:b/>
          <w:sz w:val="24"/>
          <w:szCs w:val="24"/>
        </w:rPr>
      </w:pPr>
      <w:r w:rsidRPr="00791E27">
        <w:rPr>
          <w:rFonts w:ascii="Times New Roman" w:eastAsia="Calibri" w:hAnsi="Times New Roman" w:cs="Times New Roman"/>
          <w:b/>
          <w:sz w:val="24"/>
          <w:szCs w:val="24"/>
        </w:rPr>
        <w:t xml:space="preserve">Организационна структура на Агенцията </w:t>
      </w:r>
    </w:p>
    <w:p w:rsidR="00791E27" w:rsidRPr="00791E27" w:rsidRDefault="00791E27" w:rsidP="002A5D24">
      <w:pPr>
        <w:pStyle w:val="ListParagraph"/>
        <w:ind w:left="0" w:firstLine="709"/>
        <w:jc w:val="both"/>
        <w:rPr>
          <w:rFonts w:ascii="Times New Roman" w:eastAsia="Calibri" w:hAnsi="Times New Roman" w:cs="Times New Roman"/>
          <w:sz w:val="24"/>
          <w:szCs w:val="24"/>
        </w:rPr>
      </w:pPr>
      <w:r w:rsidRPr="00791E27">
        <w:rPr>
          <w:rFonts w:ascii="Times New Roman" w:eastAsia="Calibri" w:hAnsi="Times New Roman" w:cs="Times New Roman"/>
          <w:sz w:val="24"/>
          <w:szCs w:val="24"/>
        </w:rPr>
        <w:t xml:space="preserve">В Регламента  за създаването на Агенцията се отбелязва, че тя е юридическо лице и орган на Общността, има свой управителен съвет, който назначава изпълнителен директор по предложение на Комисията. Изпълнителният директор се подпомага от заместник-изпълнителен директор. Управителният съвет се състои от по един представител от всяка държава-членка и от двама представители на Комисията. Той излъчва председател и заместник-председател измежду своите членове и създава процедурен правилник и организационна структура на Агенцията. Освен управителен съвет, организационната структура на Frontex включва консултативен форум, кабинет на изпълнителния директор, офиси (във Варшава Брюксел и Пирея), три отдела, съответно „Операции“, „Изграждане на капацитет“ и „Корпоративно управление“ (фиг. 1). В отговорностите на първия отдел (с направления в дейността „Анализ на риска“, „Ситуационен център“, „Съвместни операции“ и „Поддръжка“) попада координирането и провеждането на съвместни операции по суша, въздух и море. </w:t>
      </w:r>
    </w:p>
    <w:p w:rsidR="00791E27" w:rsidRDefault="00791E27" w:rsidP="00791E27">
      <w:pPr>
        <w:pStyle w:val="ListParagraph"/>
        <w:spacing w:line="360" w:lineRule="auto"/>
        <w:ind w:left="0" w:firstLine="709"/>
        <w:jc w:val="both"/>
        <w:rPr>
          <w:rFonts w:eastAsia="Calibri"/>
        </w:rPr>
      </w:pPr>
    </w:p>
    <w:p w:rsidR="00791E27" w:rsidRDefault="00791E27" w:rsidP="00791E27">
      <w:pPr>
        <w:pStyle w:val="ListParagraph"/>
        <w:spacing w:line="360" w:lineRule="auto"/>
        <w:ind w:left="0"/>
        <w:jc w:val="center"/>
        <w:rPr>
          <w:rFonts w:eastAsia="Calibri"/>
        </w:rPr>
      </w:pPr>
      <w:r>
        <w:rPr>
          <w:rFonts w:eastAsia="Calibri"/>
          <w:noProof/>
          <w:lang w:eastAsia="bg-BG"/>
        </w:rPr>
        <w:drawing>
          <wp:inline distT="0" distB="0" distL="0" distR="0" wp14:anchorId="086E0E09" wp14:editId="011D2BF7">
            <wp:extent cx="4239895" cy="2543175"/>
            <wp:effectExtent l="0" t="0" r="8255" b="952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56660" cy="2553231"/>
                    </a:xfrm>
                    <a:prstGeom prst="rect">
                      <a:avLst/>
                    </a:prstGeom>
                    <a:noFill/>
                    <a:ln>
                      <a:noFill/>
                    </a:ln>
                  </pic:spPr>
                </pic:pic>
              </a:graphicData>
            </a:graphic>
          </wp:inline>
        </w:drawing>
      </w:r>
    </w:p>
    <w:p w:rsidR="00791E27" w:rsidRPr="00931229" w:rsidRDefault="00791E27" w:rsidP="00931229">
      <w:pPr>
        <w:pStyle w:val="ListParagraph"/>
        <w:spacing w:line="360" w:lineRule="auto"/>
        <w:ind w:left="0"/>
        <w:jc w:val="center"/>
        <w:rPr>
          <w:rFonts w:ascii="Times New Roman" w:eastAsia="Calibri" w:hAnsi="Times New Roman" w:cs="Times New Roman"/>
          <w:b/>
        </w:rPr>
      </w:pPr>
      <w:r w:rsidRPr="00791E27">
        <w:rPr>
          <w:rFonts w:ascii="Times New Roman" w:eastAsia="Calibri" w:hAnsi="Times New Roman" w:cs="Times New Roman"/>
          <w:b/>
        </w:rPr>
        <w:t>Фиг. 1. Организационна структура на агенция Frontex</w:t>
      </w:r>
      <w:r w:rsidRPr="00791E27">
        <w:rPr>
          <w:rStyle w:val="FootnoteReference"/>
          <w:rFonts w:ascii="Times New Roman" w:eastAsia="Calibri" w:hAnsi="Times New Roman" w:cs="Times New Roman"/>
          <w:b/>
        </w:rPr>
        <w:footnoteReference w:id="60"/>
      </w:r>
    </w:p>
    <w:p w:rsidR="00791E27" w:rsidRPr="00791E27" w:rsidRDefault="00791E27" w:rsidP="009C4DBF">
      <w:pPr>
        <w:pStyle w:val="ListParagraph"/>
        <w:ind w:left="0" w:firstLine="709"/>
        <w:jc w:val="both"/>
        <w:rPr>
          <w:rFonts w:ascii="Times New Roman" w:eastAsia="Calibri" w:hAnsi="Times New Roman" w:cs="Times New Roman"/>
          <w:sz w:val="24"/>
          <w:szCs w:val="24"/>
        </w:rPr>
      </w:pPr>
      <w:r w:rsidRPr="00791E27">
        <w:rPr>
          <w:rFonts w:ascii="Times New Roman" w:eastAsia="Calibri" w:hAnsi="Times New Roman" w:cs="Times New Roman"/>
          <w:sz w:val="24"/>
          <w:szCs w:val="24"/>
        </w:rPr>
        <w:lastRenderedPageBreak/>
        <w:t xml:space="preserve">Агенцията не разполага със собствени кораби, вертолети и самолети, но съгласно Регламента поддържа централизиран регистър на техническите средства за контрол и наблюдение на външните граници, които принадлежат на държавите-членки. Същите са готови да предоставят доброволно технически средства на други държави-членки, които отправят искане за ползването им след анализ на необходимостта и риска, изготвен от Frontex. Една или няколко държави-членки, изправени пред обстоятелства, които изискват по-широка оперативна и техническа помощ за изпълнение на техните задължения в областта на контрола и наблюдението на външните им граници, могат да се обърнат за помощ към Агенцията. </w:t>
      </w:r>
    </w:p>
    <w:p w:rsidR="00791E27" w:rsidRDefault="00791E27" w:rsidP="009C4DBF">
      <w:pPr>
        <w:pStyle w:val="ListParagraph"/>
        <w:ind w:left="0" w:firstLine="709"/>
        <w:jc w:val="both"/>
        <w:rPr>
          <w:rFonts w:ascii="Times New Roman" w:eastAsia="Calibri" w:hAnsi="Times New Roman" w:cs="Times New Roman"/>
          <w:b/>
          <w:sz w:val="24"/>
          <w:szCs w:val="24"/>
        </w:rPr>
      </w:pPr>
    </w:p>
    <w:p w:rsidR="00791E27" w:rsidRPr="00791E27" w:rsidRDefault="00791E27" w:rsidP="009C4DBF">
      <w:pPr>
        <w:pStyle w:val="ListParagraph"/>
        <w:ind w:left="0" w:firstLine="709"/>
        <w:jc w:val="both"/>
        <w:rPr>
          <w:rFonts w:ascii="Times New Roman" w:eastAsia="Calibri" w:hAnsi="Times New Roman" w:cs="Times New Roman"/>
          <w:b/>
          <w:sz w:val="24"/>
          <w:szCs w:val="24"/>
        </w:rPr>
      </w:pPr>
      <w:r w:rsidRPr="00791E27">
        <w:rPr>
          <w:rFonts w:ascii="Times New Roman" w:eastAsia="Calibri" w:hAnsi="Times New Roman" w:cs="Times New Roman"/>
          <w:b/>
          <w:sz w:val="24"/>
          <w:szCs w:val="24"/>
        </w:rPr>
        <w:t>Механизъм за предоставяне на техническа помощ</w:t>
      </w:r>
    </w:p>
    <w:p w:rsidR="00791E27" w:rsidRPr="00791E27" w:rsidRDefault="00791E27" w:rsidP="009C4DBF">
      <w:pPr>
        <w:pStyle w:val="ListParagraph"/>
        <w:ind w:left="0" w:firstLine="709"/>
        <w:jc w:val="both"/>
        <w:rPr>
          <w:rFonts w:ascii="Times New Roman" w:eastAsia="Calibri" w:hAnsi="Times New Roman" w:cs="Times New Roman"/>
          <w:sz w:val="24"/>
          <w:szCs w:val="24"/>
        </w:rPr>
      </w:pPr>
      <w:r w:rsidRPr="00791E27">
        <w:rPr>
          <w:rFonts w:ascii="Times New Roman" w:eastAsia="Calibri" w:hAnsi="Times New Roman" w:cs="Times New Roman"/>
          <w:sz w:val="24"/>
          <w:szCs w:val="24"/>
        </w:rPr>
        <w:t>В рамките на 5 дни след получаването на заявление за помощ и изготвянето на анализ на риска, изпълнителният директор на Frontex решава дали да бъде задействан механизма за предоставяне на помощ. Агенцията може да организира съответната оперативна и техническа помощ в интерес на държавата-заявител. При положително решение представителите на Frontex и държавата-заявител разработват план, в който се определят оперативната зона, видът на техническото оборудване и броят на полицейските служители, предназначени за участие в съответната операция. От своя страна Агенцията изпраща до останалите държави-членки заявление за предоставяне на техническа помощ и човешки ресурси. Frontex може да възстанови разходите за гориво и поддръжка на държавата-собственик на техниката след участието й в дадена операция.</w:t>
      </w:r>
      <w:r w:rsidRPr="00791E27">
        <w:rPr>
          <w:rStyle w:val="FootnoteReference"/>
          <w:rFonts w:ascii="Times New Roman" w:eastAsia="Calibri" w:hAnsi="Times New Roman" w:cs="Times New Roman"/>
          <w:sz w:val="24"/>
          <w:szCs w:val="24"/>
        </w:rPr>
        <w:footnoteReference w:id="61"/>
      </w:r>
    </w:p>
    <w:p w:rsidR="00791E27" w:rsidRDefault="00791E27" w:rsidP="009C4DBF">
      <w:pPr>
        <w:ind w:firstLine="720"/>
        <w:jc w:val="both"/>
        <w:rPr>
          <w:rFonts w:ascii="Times New Roman" w:hAnsi="Times New Roman" w:cs="Times New Roman"/>
          <w:b/>
          <w:sz w:val="24"/>
          <w:szCs w:val="24"/>
        </w:rPr>
      </w:pPr>
    </w:p>
    <w:p w:rsidR="00791E27" w:rsidRPr="00791E27" w:rsidRDefault="00791E27" w:rsidP="009C4DBF">
      <w:pPr>
        <w:ind w:firstLine="720"/>
        <w:jc w:val="both"/>
        <w:rPr>
          <w:rFonts w:ascii="Times New Roman" w:hAnsi="Times New Roman" w:cs="Times New Roman"/>
          <w:b/>
          <w:sz w:val="24"/>
          <w:szCs w:val="24"/>
        </w:rPr>
      </w:pPr>
      <w:r w:rsidRPr="00791E27">
        <w:rPr>
          <w:rFonts w:ascii="Times New Roman" w:hAnsi="Times New Roman" w:cs="Times New Roman"/>
          <w:b/>
          <w:sz w:val="24"/>
          <w:szCs w:val="24"/>
        </w:rPr>
        <w:t xml:space="preserve">Инициативи в района на Източното Средиземноморие </w:t>
      </w:r>
    </w:p>
    <w:p w:rsidR="00791E27" w:rsidRPr="00791E27" w:rsidRDefault="00791E27" w:rsidP="009C4DBF">
      <w:pPr>
        <w:ind w:firstLine="720"/>
        <w:jc w:val="both"/>
        <w:rPr>
          <w:rFonts w:ascii="Times New Roman" w:hAnsi="Times New Roman" w:cs="Times New Roman"/>
          <w:sz w:val="24"/>
          <w:szCs w:val="24"/>
        </w:rPr>
      </w:pPr>
      <w:r w:rsidRPr="00791E27">
        <w:rPr>
          <w:rFonts w:ascii="Times New Roman" w:hAnsi="Times New Roman" w:cs="Times New Roman"/>
          <w:sz w:val="24"/>
          <w:szCs w:val="24"/>
        </w:rPr>
        <w:t>През август 2015 г. Агенцията определя основните осем маршрута</w:t>
      </w:r>
      <w:r w:rsidRPr="00791E27">
        <w:rPr>
          <w:rStyle w:val="FootnoteReference"/>
          <w:rFonts w:ascii="Times New Roman" w:hAnsi="Times New Roman" w:cs="Times New Roman"/>
          <w:sz w:val="24"/>
          <w:szCs w:val="24"/>
        </w:rPr>
        <w:footnoteReference w:id="62"/>
      </w:r>
      <w:r w:rsidRPr="00791E27">
        <w:rPr>
          <w:rFonts w:ascii="Times New Roman" w:hAnsi="Times New Roman" w:cs="Times New Roman"/>
          <w:sz w:val="24"/>
          <w:szCs w:val="24"/>
        </w:rPr>
        <w:t xml:space="preserve">, използвани от нелегалните мигранти за влизане в ЕС, както следва: маршрут 1 (край бреговете на Западна Африка), маршрут 2 (през западната част на Средиземно море), маршрут 3 (през централната част на Средиземно море), маршрут 4 (през Калабрия и Апулия), маршрут 5 (обиколен маршрут от Албания към Гърция), маршрут 6 (през западната част на Балканския полуостров), маршрут 7 (през източната част на Средиземно море), маршрут 8 (през източните граници на ЕС, които преминават през следните държави в посока север – юг: Финландия, Естония, Латвия, Литва, Полша, Словакия, Унгария, Румъния и България). </w:t>
      </w:r>
    </w:p>
    <w:p w:rsidR="00791E27" w:rsidRPr="00791E27" w:rsidRDefault="00791E27" w:rsidP="009C4DBF">
      <w:pPr>
        <w:ind w:firstLine="720"/>
        <w:jc w:val="both"/>
        <w:rPr>
          <w:rFonts w:ascii="Times New Roman" w:hAnsi="Times New Roman" w:cs="Times New Roman"/>
          <w:sz w:val="24"/>
          <w:szCs w:val="24"/>
        </w:rPr>
      </w:pPr>
      <w:r w:rsidRPr="00791E27">
        <w:rPr>
          <w:rFonts w:ascii="Times New Roman" w:hAnsi="Times New Roman" w:cs="Times New Roman"/>
          <w:sz w:val="24"/>
          <w:szCs w:val="24"/>
        </w:rPr>
        <w:t>Във връзка с маршрут № 7 от 2007 г. Агенцията засилва своето присъствие в района на Източното Средиземноморие и по-специално на островите в Егейско море и сухоземната граница между Гърция и Турция чрез различни инициативи, включително пилотни проекти, програми, операции и меморандуми за разбирателство. По-важните инициативи са следните:</w:t>
      </w:r>
    </w:p>
    <w:p w:rsidR="00791E27" w:rsidRPr="00791E27" w:rsidRDefault="00791E27" w:rsidP="009C4DBF">
      <w:pPr>
        <w:pStyle w:val="ListParagraph"/>
        <w:numPr>
          <w:ilvl w:val="0"/>
          <w:numId w:val="4"/>
        </w:numPr>
        <w:ind w:left="0" w:firstLine="426"/>
        <w:jc w:val="both"/>
        <w:rPr>
          <w:rFonts w:ascii="Times New Roman" w:hAnsi="Times New Roman" w:cs="Times New Roman"/>
          <w:sz w:val="24"/>
          <w:szCs w:val="24"/>
        </w:rPr>
      </w:pPr>
      <w:r w:rsidRPr="00791E27">
        <w:rPr>
          <w:rFonts w:ascii="Times New Roman" w:hAnsi="Times New Roman" w:cs="Times New Roman"/>
          <w:sz w:val="24"/>
          <w:szCs w:val="24"/>
        </w:rPr>
        <w:t>Пилотен проект Attica (2009 г.) в Гърция в рамките, на който Frontex осигурява експерти за установяване на страната на произход на мигрантите (т.нар. процедура „скрийнинг“), обучение за извършване на „скрийнинг“ и откриване на фалшиви документи и улеснява сътрудничеството с посолствата на трети държави;</w:t>
      </w:r>
    </w:p>
    <w:p w:rsidR="00791E27" w:rsidRPr="00791E27" w:rsidRDefault="00791E27" w:rsidP="009C4DBF">
      <w:pPr>
        <w:pStyle w:val="ListParagraph"/>
        <w:numPr>
          <w:ilvl w:val="0"/>
          <w:numId w:val="4"/>
        </w:numPr>
        <w:ind w:left="0" w:firstLine="426"/>
        <w:jc w:val="both"/>
        <w:rPr>
          <w:rFonts w:ascii="Times New Roman" w:hAnsi="Times New Roman" w:cs="Times New Roman"/>
          <w:sz w:val="24"/>
          <w:szCs w:val="24"/>
        </w:rPr>
      </w:pPr>
      <w:r w:rsidRPr="00791E27">
        <w:rPr>
          <w:rFonts w:ascii="Times New Roman" w:hAnsi="Times New Roman" w:cs="Times New Roman"/>
          <w:sz w:val="24"/>
          <w:szCs w:val="24"/>
        </w:rPr>
        <w:t>Екипи за бърза гранична намеса (RABITs)</w:t>
      </w:r>
      <w:r w:rsidRPr="00791E27">
        <w:rPr>
          <w:rStyle w:val="FootnoteReference"/>
          <w:rFonts w:ascii="Times New Roman" w:hAnsi="Times New Roman" w:cs="Times New Roman"/>
          <w:sz w:val="24"/>
          <w:szCs w:val="24"/>
        </w:rPr>
        <w:footnoteReference w:id="63"/>
      </w:r>
      <w:r w:rsidRPr="00791E27">
        <w:rPr>
          <w:rFonts w:ascii="Times New Roman" w:hAnsi="Times New Roman" w:cs="Times New Roman"/>
          <w:sz w:val="24"/>
          <w:szCs w:val="24"/>
        </w:rPr>
        <w:t xml:space="preserve">, изпратени от Frontex в района на гр. Орестиада, североизточна Гърция в периода ноември 2010 г. – март 2011 г. Същите включват 175 експерти по граничен контрол от 26 държави-членки, които подпомагат </w:t>
      </w:r>
      <w:r w:rsidRPr="00791E27">
        <w:rPr>
          <w:rFonts w:ascii="Times New Roman" w:hAnsi="Times New Roman" w:cs="Times New Roman"/>
          <w:sz w:val="24"/>
          <w:szCs w:val="24"/>
        </w:rPr>
        <w:lastRenderedPageBreak/>
        <w:t>страната в извършването на процедурите „скрийнинг“ и „дебрифинг“ и събират информация за маршрутите, използвани от мигрантите;</w:t>
      </w:r>
    </w:p>
    <w:p w:rsidR="00791E27" w:rsidRPr="00791E27" w:rsidRDefault="00791E27" w:rsidP="009C4DBF">
      <w:pPr>
        <w:pStyle w:val="ListParagraph"/>
        <w:numPr>
          <w:ilvl w:val="0"/>
          <w:numId w:val="4"/>
        </w:numPr>
        <w:ind w:left="0" w:firstLine="426"/>
        <w:jc w:val="both"/>
        <w:rPr>
          <w:rFonts w:ascii="Times New Roman" w:hAnsi="Times New Roman" w:cs="Times New Roman"/>
          <w:sz w:val="24"/>
          <w:szCs w:val="24"/>
        </w:rPr>
      </w:pPr>
      <w:r w:rsidRPr="00791E27">
        <w:rPr>
          <w:rFonts w:ascii="Times New Roman" w:hAnsi="Times New Roman" w:cs="Times New Roman"/>
          <w:sz w:val="24"/>
          <w:szCs w:val="24"/>
        </w:rPr>
        <w:t>Откриване на оперативен офис на Frontex в пристанище Пирея, Гърция на 1 октомври 2010 г. В организационно отношение той е подчинен на централата на Агенцията във Варшава, през 2012 г. в него работят 7 души, а през 2013 г. – 10 души;</w:t>
      </w:r>
    </w:p>
    <w:p w:rsidR="00791E27" w:rsidRPr="00791E27" w:rsidRDefault="00791E27" w:rsidP="009C4DBF">
      <w:pPr>
        <w:pStyle w:val="ListParagraph"/>
        <w:numPr>
          <w:ilvl w:val="0"/>
          <w:numId w:val="4"/>
        </w:numPr>
        <w:ind w:left="0" w:firstLine="426"/>
        <w:jc w:val="both"/>
        <w:rPr>
          <w:rFonts w:ascii="Times New Roman" w:hAnsi="Times New Roman" w:cs="Times New Roman"/>
          <w:sz w:val="24"/>
          <w:szCs w:val="24"/>
        </w:rPr>
      </w:pPr>
      <w:r w:rsidRPr="00791E27">
        <w:rPr>
          <w:rFonts w:ascii="Times New Roman" w:hAnsi="Times New Roman" w:cs="Times New Roman"/>
          <w:sz w:val="24"/>
          <w:szCs w:val="24"/>
        </w:rPr>
        <w:t>Меморандум за разбирателство между Frontex и Турция, подписан на 28 май 2012 г. В него са предвидени възможности за обмен на информация, участие в съвместни операции за връщане на незаконни мигранти, обучение в областта на управлението на границите, научно-изследователска и развойна дейност и др.;</w:t>
      </w:r>
    </w:p>
    <w:p w:rsidR="00791E27" w:rsidRPr="00791E27" w:rsidRDefault="00791E27" w:rsidP="009C4DBF">
      <w:pPr>
        <w:pStyle w:val="ListParagraph"/>
        <w:numPr>
          <w:ilvl w:val="0"/>
          <w:numId w:val="4"/>
        </w:numPr>
        <w:ind w:left="0" w:firstLine="426"/>
        <w:jc w:val="both"/>
        <w:rPr>
          <w:rFonts w:ascii="Times New Roman" w:hAnsi="Times New Roman" w:cs="Times New Roman"/>
          <w:sz w:val="24"/>
          <w:szCs w:val="24"/>
        </w:rPr>
      </w:pPr>
      <w:r w:rsidRPr="00791E27">
        <w:rPr>
          <w:rFonts w:ascii="Times New Roman" w:hAnsi="Times New Roman" w:cs="Times New Roman"/>
          <w:sz w:val="24"/>
          <w:szCs w:val="24"/>
        </w:rPr>
        <w:t>Серия от операции Poseidon (в периода 2007 – 2011 г.) и Poseidon Sea (в периода 2012 – 2015 г.) в района на Източното Средиземноморие (таблица 1);</w:t>
      </w:r>
    </w:p>
    <w:p w:rsidR="00791E27" w:rsidRPr="00791E27" w:rsidRDefault="00791E27" w:rsidP="009C4DBF">
      <w:pPr>
        <w:pStyle w:val="ListParagraph"/>
        <w:numPr>
          <w:ilvl w:val="0"/>
          <w:numId w:val="4"/>
        </w:numPr>
        <w:ind w:left="0" w:firstLine="426"/>
        <w:jc w:val="both"/>
        <w:rPr>
          <w:rFonts w:ascii="Times New Roman" w:hAnsi="Times New Roman" w:cs="Times New Roman"/>
          <w:sz w:val="24"/>
          <w:szCs w:val="24"/>
        </w:rPr>
      </w:pPr>
      <w:r w:rsidRPr="00791E27">
        <w:rPr>
          <w:rFonts w:ascii="Times New Roman" w:hAnsi="Times New Roman" w:cs="Times New Roman"/>
          <w:sz w:val="24"/>
          <w:szCs w:val="24"/>
        </w:rPr>
        <w:t>Съвместна операция Poseidon Rapid Intervention в района на Източното Средиземноморие, която заменя операция Poseidon Sea, считано от 28 декември 2015 г. и продължава през 2016 г.</w:t>
      </w:r>
      <w:r w:rsidRPr="00791E27">
        <w:rPr>
          <w:rStyle w:val="FootnoteReference"/>
          <w:rFonts w:ascii="Times New Roman" w:hAnsi="Times New Roman" w:cs="Times New Roman"/>
          <w:sz w:val="24"/>
          <w:szCs w:val="24"/>
        </w:rPr>
        <w:footnoteReference w:id="64"/>
      </w:r>
    </w:p>
    <w:p w:rsidR="00791E27" w:rsidRPr="00791E27" w:rsidRDefault="00791E27" w:rsidP="00791E27">
      <w:pPr>
        <w:pStyle w:val="ListParagraph"/>
        <w:spacing w:line="360" w:lineRule="auto"/>
        <w:ind w:left="709"/>
        <w:jc w:val="both"/>
        <w:rPr>
          <w:rFonts w:ascii="Times New Roman" w:hAnsi="Times New Roman" w:cs="Times New Roman"/>
          <w:sz w:val="24"/>
          <w:szCs w:val="24"/>
        </w:rPr>
      </w:pPr>
    </w:p>
    <w:tbl>
      <w:tblPr>
        <w:tblStyle w:val="TableGrid"/>
        <w:tblpPr w:leftFromText="180" w:rightFromText="180" w:vertAnchor="page" w:horzAnchor="margin" w:tblpY="6421"/>
        <w:tblW w:w="9067" w:type="dxa"/>
        <w:tblLook w:val="04A0" w:firstRow="1" w:lastRow="0" w:firstColumn="1" w:lastColumn="0" w:noHBand="0" w:noVBand="1"/>
      </w:tblPr>
      <w:tblGrid>
        <w:gridCol w:w="2235"/>
        <w:gridCol w:w="2693"/>
        <w:gridCol w:w="2580"/>
        <w:gridCol w:w="1559"/>
      </w:tblGrid>
      <w:tr w:rsidR="009C4DBF" w:rsidRPr="00791E27" w:rsidTr="009C4DBF">
        <w:trPr>
          <w:trHeight w:val="156"/>
        </w:trPr>
        <w:tc>
          <w:tcPr>
            <w:tcW w:w="2235"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Период</w:t>
            </w:r>
          </w:p>
        </w:tc>
        <w:tc>
          <w:tcPr>
            <w:tcW w:w="2693"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Операция</w:t>
            </w:r>
          </w:p>
        </w:tc>
        <w:tc>
          <w:tcPr>
            <w:tcW w:w="2580"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Страна-домакин</w:t>
            </w:r>
          </w:p>
        </w:tc>
        <w:tc>
          <w:tcPr>
            <w:tcW w:w="1559"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Бюджет, евро</w:t>
            </w:r>
          </w:p>
        </w:tc>
      </w:tr>
      <w:tr w:rsidR="009C4DBF" w:rsidRPr="00791E27" w:rsidTr="009C4DBF">
        <w:trPr>
          <w:trHeight w:val="156"/>
        </w:trPr>
        <w:tc>
          <w:tcPr>
            <w:tcW w:w="2235"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 xml:space="preserve">15.05 – 7.10.2007 </w:t>
            </w:r>
          </w:p>
        </w:tc>
        <w:tc>
          <w:tcPr>
            <w:tcW w:w="2693"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Poseidon</w:t>
            </w:r>
          </w:p>
        </w:tc>
        <w:tc>
          <w:tcPr>
            <w:tcW w:w="2580"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 xml:space="preserve">България, Гърция, </w:t>
            </w:r>
          </w:p>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Италия</w:t>
            </w:r>
          </w:p>
        </w:tc>
        <w:tc>
          <w:tcPr>
            <w:tcW w:w="1559"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2,250,000.00</w:t>
            </w:r>
          </w:p>
        </w:tc>
      </w:tr>
      <w:tr w:rsidR="009C4DBF" w:rsidRPr="00791E27" w:rsidTr="009C4DBF">
        <w:trPr>
          <w:trHeight w:val="156"/>
        </w:trPr>
        <w:tc>
          <w:tcPr>
            <w:tcW w:w="2235"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 xml:space="preserve">5.05 – 15.12.2008  </w:t>
            </w:r>
          </w:p>
        </w:tc>
        <w:tc>
          <w:tcPr>
            <w:tcW w:w="2693"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Poseidon</w:t>
            </w:r>
          </w:p>
        </w:tc>
        <w:tc>
          <w:tcPr>
            <w:tcW w:w="2580"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България, Гърция</w:t>
            </w:r>
          </w:p>
        </w:tc>
        <w:tc>
          <w:tcPr>
            <w:tcW w:w="1559"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8,103,542.90</w:t>
            </w:r>
          </w:p>
        </w:tc>
      </w:tr>
      <w:tr w:rsidR="009C4DBF" w:rsidRPr="00791E27" w:rsidTr="009C4DBF">
        <w:trPr>
          <w:trHeight w:val="156"/>
        </w:trPr>
        <w:tc>
          <w:tcPr>
            <w:tcW w:w="2235"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 xml:space="preserve">11.03 – 28.10.2009 </w:t>
            </w:r>
          </w:p>
        </w:tc>
        <w:tc>
          <w:tcPr>
            <w:tcW w:w="2693"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Poseidon</w:t>
            </w:r>
          </w:p>
        </w:tc>
        <w:tc>
          <w:tcPr>
            <w:tcW w:w="2580"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Гърция</w:t>
            </w:r>
          </w:p>
        </w:tc>
        <w:tc>
          <w:tcPr>
            <w:tcW w:w="1559"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12,886,993.00</w:t>
            </w:r>
          </w:p>
        </w:tc>
      </w:tr>
      <w:tr w:rsidR="009C4DBF" w:rsidRPr="00791E27" w:rsidTr="009C4DBF">
        <w:trPr>
          <w:trHeight w:val="156"/>
        </w:trPr>
        <w:tc>
          <w:tcPr>
            <w:tcW w:w="2235"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 xml:space="preserve">1.04 – 31.12.2010 </w:t>
            </w:r>
          </w:p>
        </w:tc>
        <w:tc>
          <w:tcPr>
            <w:tcW w:w="2693"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Poseidon</w:t>
            </w:r>
          </w:p>
        </w:tc>
        <w:tc>
          <w:tcPr>
            <w:tcW w:w="2580"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Гърция</w:t>
            </w:r>
          </w:p>
        </w:tc>
        <w:tc>
          <w:tcPr>
            <w:tcW w:w="1559"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12,430,000.00</w:t>
            </w:r>
          </w:p>
        </w:tc>
      </w:tr>
      <w:tr w:rsidR="009C4DBF" w:rsidRPr="00791E27" w:rsidTr="009C4DBF">
        <w:trPr>
          <w:trHeight w:val="156"/>
        </w:trPr>
        <w:tc>
          <w:tcPr>
            <w:tcW w:w="2235"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 xml:space="preserve">1.04.2011 – 31.03.2012 </w:t>
            </w:r>
          </w:p>
        </w:tc>
        <w:tc>
          <w:tcPr>
            <w:tcW w:w="2693"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Poseidon</w:t>
            </w:r>
          </w:p>
        </w:tc>
        <w:tc>
          <w:tcPr>
            <w:tcW w:w="2580"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Гърция</w:t>
            </w:r>
          </w:p>
        </w:tc>
        <w:tc>
          <w:tcPr>
            <w:tcW w:w="1559"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11,588,926.00</w:t>
            </w:r>
          </w:p>
        </w:tc>
      </w:tr>
      <w:tr w:rsidR="009C4DBF" w:rsidRPr="00791E27" w:rsidTr="009C4DBF">
        <w:trPr>
          <w:trHeight w:val="156"/>
        </w:trPr>
        <w:tc>
          <w:tcPr>
            <w:tcW w:w="2235"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 xml:space="preserve">1.04.2012 – 31.03.2013 </w:t>
            </w:r>
          </w:p>
        </w:tc>
        <w:tc>
          <w:tcPr>
            <w:tcW w:w="2693"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Poseidon Sea</w:t>
            </w:r>
          </w:p>
        </w:tc>
        <w:tc>
          <w:tcPr>
            <w:tcW w:w="2580"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Гърция</w:t>
            </w:r>
          </w:p>
        </w:tc>
        <w:tc>
          <w:tcPr>
            <w:tcW w:w="1559"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9,166,702.00</w:t>
            </w:r>
          </w:p>
        </w:tc>
      </w:tr>
      <w:tr w:rsidR="009C4DBF" w:rsidRPr="00791E27" w:rsidTr="009C4DBF">
        <w:trPr>
          <w:trHeight w:val="156"/>
        </w:trPr>
        <w:tc>
          <w:tcPr>
            <w:tcW w:w="2235"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 xml:space="preserve">1.04.2013 – 30.04.2014 </w:t>
            </w:r>
          </w:p>
        </w:tc>
        <w:tc>
          <w:tcPr>
            <w:tcW w:w="2693"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Poseidon Sea</w:t>
            </w:r>
          </w:p>
        </w:tc>
        <w:tc>
          <w:tcPr>
            <w:tcW w:w="2580"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Гърция</w:t>
            </w:r>
          </w:p>
        </w:tc>
        <w:tc>
          <w:tcPr>
            <w:tcW w:w="1559"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8,640,674.00</w:t>
            </w:r>
          </w:p>
        </w:tc>
      </w:tr>
      <w:tr w:rsidR="009C4DBF" w:rsidRPr="00791E27" w:rsidTr="009C4DBF">
        <w:trPr>
          <w:trHeight w:val="156"/>
        </w:trPr>
        <w:tc>
          <w:tcPr>
            <w:tcW w:w="2235"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 xml:space="preserve">1.05.2014 – 31.01.2015 </w:t>
            </w:r>
          </w:p>
        </w:tc>
        <w:tc>
          <w:tcPr>
            <w:tcW w:w="2693"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Poseidon Sea</w:t>
            </w:r>
          </w:p>
        </w:tc>
        <w:tc>
          <w:tcPr>
            <w:tcW w:w="2580"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Гърция</w:t>
            </w:r>
          </w:p>
        </w:tc>
        <w:tc>
          <w:tcPr>
            <w:tcW w:w="1559"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6,626,661.75</w:t>
            </w:r>
          </w:p>
        </w:tc>
      </w:tr>
      <w:tr w:rsidR="009C4DBF" w:rsidRPr="00791E27" w:rsidTr="009C4DBF">
        <w:trPr>
          <w:trHeight w:val="156"/>
        </w:trPr>
        <w:tc>
          <w:tcPr>
            <w:tcW w:w="2235"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 xml:space="preserve">1.01.2015 – 31.01.2015 </w:t>
            </w:r>
          </w:p>
        </w:tc>
        <w:tc>
          <w:tcPr>
            <w:tcW w:w="2693"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Poseidon Sea 2014 Extension</w:t>
            </w:r>
          </w:p>
        </w:tc>
        <w:tc>
          <w:tcPr>
            <w:tcW w:w="2580"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Гърция</w:t>
            </w:r>
          </w:p>
        </w:tc>
        <w:tc>
          <w:tcPr>
            <w:tcW w:w="1559"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552,221.81</w:t>
            </w:r>
          </w:p>
        </w:tc>
      </w:tr>
      <w:tr w:rsidR="009C4DBF" w:rsidRPr="00791E27" w:rsidTr="009C4DBF">
        <w:trPr>
          <w:trHeight w:val="156"/>
        </w:trPr>
        <w:tc>
          <w:tcPr>
            <w:tcW w:w="2235"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 xml:space="preserve">1.02.2015 – 27.12.2015 </w:t>
            </w:r>
          </w:p>
        </w:tc>
        <w:tc>
          <w:tcPr>
            <w:tcW w:w="2693"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EPN  Poseidon Sea</w:t>
            </w:r>
          </w:p>
        </w:tc>
        <w:tc>
          <w:tcPr>
            <w:tcW w:w="2580"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Гърция</w:t>
            </w:r>
          </w:p>
        </w:tc>
        <w:tc>
          <w:tcPr>
            <w:tcW w:w="1559"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19,960,291.22</w:t>
            </w:r>
          </w:p>
        </w:tc>
      </w:tr>
      <w:tr w:rsidR="009C4DBF" w:rsidRPr="00791E27" w:rsidTr="009C4DBF">
        <w:trPr>
          <w:trHeight w:val="156"/>
        </w:trPr>
        <w:tc>
          <w:tcPr>
            <w:tcW w:w="2235"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 xml:space="preserve">от 28.12.2015 </w:t>
            </w:r>
          </w:p>
        </w:tc>
        <w:tc>
          <w:tcPr>
            <w:tcW w:w="2693"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Poseidon Rapid Intervention</w:t>
            </w:r>
          </w:p>
        </w:tc>
        <w:tc>
          <w:tcPr>
            <w:tcW w:w="2580"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Гърция</w:t>
            </w:r>
          </w:p>
        </w:tc>
        <w:tc>
          <w:tcPr>
            <w:tcW w:w="1559" w:type="dxa"/>
          </w:tcPr>
          <w:p w:rsidR="009C4DBF" w:rsidRPr="00791E27" w:rsidRDefault="009C4DBF" w:rsidP="009C4DBF">
            <w:pPr>
              <w:jc w:val="center"/>
              <w:rPr>
                <w:rFonts w:ascii="Times New Roman" w:hAnsi="Times New Roman" w:cs="Times New Roman"/>
                <w:sz w:val="20"/>
                <w:szCs w:val="20"/>
              </w:rPr>
            </w:pPr>
            <w:r w:rsidRPr="00791E27">
              <w:rPr>
                <w:rFonts w:ascii="Times New Roman" w:hAnsi="Times New Roman" w:cs="Times New Roman"/>
                <w:sz w:val="20"/>
                <w:szCs w:val="20"/>
              </w:rPr>
              <w:t>NA</w:t>
            </w:r>
          </w:p>
        </w:tc>
      </w:tr>
    </w:tbl>
    <w:p w:rsidR="009C4DBF" w:rsidRPr="009C4DBF" w:rsidRDefault="00791E27" w:rsidP="009C4DBF">
      <w:pPr>
        <w:pStyle w:val="ListParagraph"/>
        <w:spacing w:line="360" w:lineRule="auto"/>
        <w:ind w:left="0"/>
        <w:jc w:val="right"/>
        <w:rPr>
          <w:rFonts w:ascii="Times New Roman" w:hAnsi="Times New Roman" w:cs="Times New Roman"/>
          <w:b/>
        </w:rPr>
      </w:pPr>
      <w:r w:rsidRPr="00791E27">
        <w:rPr>
          <w:rFonts w:ascii="Times New Roman" w:hAnsi="Times New Roman" w:cs="Times New Roman"/>
          <w:b/>
        </w:rPr>
        <w:t>Таблица 1. Операции на Frontex в Източното Средиземномори</w:t>
      </w:r>
      <w:r w:rsidR="009C4DBF">
        <w:rPr>
          <w:rFonts w:ascii="Times New Roman" w:hAnsi="Times New Roman" w:cs="Times New Roman"/>
          <w:b/>
        </w:rPr>
        <w:t xml:space="preserve">е (2007 – 2015 г.) </w:t>
      </w:r>
    </w:p>
    <w:p w:rsidR="009C4DBF" w:rsidRDefault="009C4DBF" w:rsidP="009C4DBF">
      <w:pPr>
        <w:ind w:firstLine="720"/>
        <w:jc w:val="both"/>
        <w:rPr>
          <w:rFonts w:ascii="Times New Roman" w:hAnsi="Times New Roman" w:cs="Times New Roman"/>
          <w:b/>
          <w:sz w:val="24"/>
          <w:szCs w:val="24"/>
        </w:rPr>
      </w:pPr>
    </w:p>
    <w:p w:rsidR="009C4DBF" w:rsidRDefault="009C4DBF" w:rsidP="009C4DBF">
      <w:pPr>
        <w:ind w:firstLine="720"/>
        <w:jc w:val="both"/>
        <w:rPr>
          <w:rFonts w:ascii="Times New Roman" w:hAnsi="Times New Roman" w:cs="Times New Roman"/>
          <w:b/>
          <w:sz w:val="24"/>
          <w:szCs w:val="24"/>
        </w:rPr>
      </w:pPr>
    </w:p>
    <w:p w:rsidR="00791E27" w:rsidRPr="00791E27" w:rsidRDefault="00791E27" w:rsidP="009C4DBF">
      <w:pPr>
        <w:ind w:firstLine="720"/>
        <w:jc w:val="both"/>
        <w:rPr>
          <w:rFonts w:ascii="Times New Roman" w:hAnsi="Times New Roman" w:cs="Times New Roman"/>
          <w:b/>
          <w:sz w:val="24"/>
          <w:szCs w:val="24"/>
        </w:rPr>
      </w:pPr>
      <w:r w:rsidRPr="00791E27">
        <w:rPr>
          <w:rFonts w:ascii="Times New Roman" w:hAnsi="Times New Roman" w:cs="Times New Roman"/>
          <w:b/>
          <w:sz w:val="24"/>
          <w:szCs w:val="24"/>
        </w:rPr>
        <w:t>Операции на Frontex в периода 2014 – 2015 г.</w:t>
      </w:r>
    </w:p>
    <w:p w:rsidR="00791E27" w:rsidRPr="00791E27" w:rsidRDefault="00791E27" w:rsidP="009C4DBF">
      <w:pPr>
        <w:ind w:firstLine="720"/>
        <w:jc w:val="both"/>
        <w:rPr>
          <w:rFonts w:ascii="Times New Roman" w:hAnsi="Times New Roman" w:cs="Times New Roman"/>
          <w:sz w:val="24"/>
          <w:szCs w:val="24"/>
        </w:rPr>
      </w:pPr>
      <w:r w:rsidRPr="00791E27">
        <w:rPr>
          <w:rFonts w:ascii="Times New Roman" w:hAnsi="Times New Roman" w:cs="Times New Roman"/>
          <w:sz w:val="24"/>
          <w:szCs w:val="24"/>
        </w:rPr>
        <w:t xml:space="preserve">В периода 1 май 2014 – 27 декември 2015 г. се провеждат три операции Poseidon Sea със страна-домакин Гърция и общ бюджет над 27 млн. евро (таблица 1). Целите на операциите са: извършване на координирани оперативни дейности по външните морски граници в региона на Източното Средиземноморие, контролиране на незаконните миграционни потоци към територията на държавите-членки на ЕС и справяне с трансграничната престъпност. В първата операция участват 22 държави: Австрия, Белгия, България, Великобритания, Германия, Дания, Естония, Исландия, Испания, Италия, Латвия, Малта, Нидерландия, Норвегия, Полша, Португалия, Румъния, Словакия, Финландия, Франция, Хърватска и Швеция. Втората операция по същество представлява продължение с един месец на първата и съответно получава наименованието Poseidon Sea 2014 с добавката Extension въпреки, че се провежда през януари 2015 г. В нея участват само държавите Белгия, Нидерландия, Португалия и Финландия, а страна-домакин отново е Гърция. </w:t>
      </w:r>
    </w:p>
    <w:p w:rsidR="00791E27" w:rsidRPr="009C4DBF" w:rsidRDefault="00791E27" w:rsidP="009C4DBF">
      <w:pPr>
        <w:ind w:firstLine="720"/>
        <w:jc w:val="both"/>
        <w:rPr>
          <w:rFonts w:ascii="Times New Roman" w:hAnsi="Times New Roman" w:cs="Times New Roman"/>
          <w:sz w:val="24"/>
          <w:szCs w:val="24"/>
        </w:rPr>
      </w:pPr>
      <w:r w:rsidRPr="00791E27">
        <w:rPr>
          <w:rFonts w:ascii="Times New Roman" w:hAnsi="Times New Roman" w:cs="Times New Roman"/>
          <w:sz w:val="24"/>
          <w:szCs w:val="24"/>
        </w:rPr>
        <w:t>В периода 1 февруари – 27 декември 2015 г. се провежда съвместната операция EPN Poseidon Sea. В нея участват 22-те страни от първата операция плюс още 6: Албания, Кипър, Литва, Република Чехия, Словения и Украйна.</w:t>
      </w:r>
    </w:p>
    <w:p w:rsidR="00791E27" w:rsidRPr="00791E27" w:rsidRDefault="00791E27" w:rsidP="009C4DBF">
      <w:pPr>
        <w:ind w:firstLine="720"/>
        <w:jc w:val="both"/>
        <w:rPr>
          <w:rFonts w:ascii="Times New Roman" w:hAnsi="Times New Roman" w:cs="Times New Roman"/>
          <w:b/>
          <w:sz w:val="24"/>
          <w:szCs w:val="24"/>
        </w:rPr>
      </w:pPr>
      <w:r w:rsidRPr="00791E27">
        <w:rPr>
          <w:rFonts w:ascii="Times New Roman" w:hAnsi="Times New Roman" w:cs="Times New Roman"/>
          <w:b/>
          <w:sz w:val="24"/>
          <w:szCs w:val="24"/>
        </w:rPr>
        <w:lastRenderedPageBreak/>
        <w:t>Българското участие</w:t>
      </w:r>
    </w:p>
    <w:p w:rsidR="00791E27" w:rsidRPr="00791E27" w:rsidRDefault="00791E27" w:rsidP="009C4DBF">
      <w:pPr>
        <w:ind w:firstLine="720"/>
        <w:jc w:val="both"/>
        <w:rPr>
          <w:rFonts w:ascii="Times New Roman" w:hAnsi="Times New Roman" w:cs="Times New Roman"/>
          <w:sz w:val="24"/>
          <w:szCs w:val="24"/>
        </w:rPr>
      </w:pPr>
      <w:r w:rsidRPr="00791E27">
        <w:rPr>
          <w:rFonts w:ascii="Times New Roman" w:hAnsi="Times New Roman" w:cs="Times New Roman"/>
          <w:sz w:val="24"/>
          <w:szCs w:val="24"/>
        </w:rPr>
        <w:t>През декември 2015 г. Гърция изпраща до Агенцията искане за съдействие във връзка със засилването на миграционния натиск в района на Източното Средиземноморие. В искането се посочва, че страната  се нуждае от техническо оборудване (патрулни кораби и лодки, вертолети, автомобили, камери) и служители от екипите за бърза гранична намеса. В отговор на гръцкото заявление за съдействие Frontex взема решение да изпрати екипи на островите Хиос, Самос, Кос, Лерос и Лесбос в Егейско море, които са най-силно засегнати от нелегалната миграция.</w:t>
      </w:r>
      <w:r w:rsidRPr="00791E27">
        <w:rPr>
          <w:rStyle w:val="FootnoteReference"/>
          <w:rFonts w:ascii="Times New Roman" w:hAnsi="Times New Roman" w:cs="Times New Roman"/>
          <w:sz w:val="24"/>
          <w:szCs w:val="24"/>
        </w:rPr>
        <w:footnoteReference w:id="65"/>
      </w:r>
      <w:r w:rsidRPr="00791E27">
        <w:rPr>
          <w:rFonts w:ascii="Times New Roman" w:hAnsi="Times New Roman" w:cs="Times New Roman"/>
          <w:sz w:val="24"/>
          <w:szCs w:val="24"/>
        </w:rPr>
        <w:t xml:space="preserve"> </w:t>
      </w:r>
    </w:p>
    <w:p w:rsidR="00791E27" w:rsidRPr="00791E27" w:rsidRDefault="00791E27" w:rsidP="009C4DBF">
      <w:pPr>
        <w:ind w:firstLine="720"/>
        <w:jc w:val="both"/>
        <w:rPr>
          <w:rFonts w:ascii="Times New Roman" w:hAnsi="Times New Roman" w:cs="Times New Roman"/>
          <w:sz w:val="24"/>
          <w:szCs w:val="24"/>
        </w:rPr>
      </w:pPr>
      <w:r w:rsidRPr="00791E27">
        <w:rPr>
          <w:rFonts w:ascii="Times New Roman" w:hAnsi="Times New Roman" w:cs="Times New Roman"/>
          <w:sz w:val="24"/>
          <w:szCs w:val="24"/>
        </w:rPr>
        <w:t>Главна дирекция „Гранична полиция“ към Министерството на вътрешните работи (МВР) на Република България предлага в подкрепа на Гърция в района на Източното Средиземноморие да бъде изпратен гранично-полицейския кораб „Обзор“ (№ 525). В края на декември 2015 г. Агенцията одобрява участието на българския кораб с екипаж от 32 души</w:t>
      </w:r>
      <w:r w:rsidRPr="00791E27">
        <w:rPr>
          <w:rStyle w:val="FootnoteReference"/>
          <w:rFonts w:ascii="Times New Roman" w:hAnsi="Times New Roman" w:cs="Times New Roman"/>
          <w:sz w:val="24"/>
          <w:szCs w:val="24"/>
        </w:rPr>
        <w:footnoteReference w:id="66"/>
      </w:r>
      <w:r w:rsidRPr="00791E27">
        <w:rPr>
          <w:rFonts w:ascii="Times New Roman" w:hAnsi="Times New Roman" w:cs="Times New Roman"/>
          <w:sz w:val="24"/>
          <w:szCs w:val="24"/>
        </w:rPr>
        <w:t xml:space="preserve"> и през 2016 г. той се включва в операция Poseidon Rapid Intervention. На 18 февруари 2016 г. „Обзор“ извършва три курса от гр. Митилини, разположен на о-в Лесбос до насрещния турски бряг (разстояние от 8 km) и спасява около 900 мигранти. Участието на кораба в спасителната операция се отбелязва в специално изявление на Ева Монкюр, говорител на Frontex.</w:t>
      </w:r>
      <w:r w:rsidRPr="00791E27">
        <w:rPr>
          <w:rStyle w:val="FootnoteReference"/>
          <w:rFonts w:ascii="Times New Roman" w:hAnsi="Times New Roman" w:cs="Times New Roman"/>
          <w:sz w:val="24"/>
          <w:szCs w:val="24"/>
        </w:rPr>
        <w:footnoteReference w:id="67"/>
      </w:r>
      <w:r w:rsidRPr="00791E27">
        <w:rPr>
          <w:rFonts w:ascii="Times New Roman" w:hAnsi="Times New Roman" w:cs="Times New Roman"/>
          <w:sz w:val="24"/>
          <w:szCs w:val="24"/>
        </w:rPr>
        <w:t xml:space="preserve"> </w:t>
      </w:r>
    </w:p>
    <w:p w:rsidR="00791E27" w:rsidRPr="00791E27" w:rsidRDefault="00791E27" w:rsidP="009C4DBF">
      <w:pPr>
        <w:ind w:firstLine="720"/>
        <w:jc w:val="both"/>
        <w:rPr>
          <w:rFonts w:ascii="Times New Roman" w:hAnsi="Times New Roman" w:cs="Times New Roman"/>
          <w:sz w:val="24"/>
          <w:szCs w:val="24"/>
        </w:rPr>
      </w:pPr>
      <w:r w:rsidRPr="00791E27">
        <w:rPr>
          <w:rFonts w:ascii="Times New Roman" w:hAnsi="Times New Roman" w:cs="Times New Roman"/>
          <w:sz w:val="24"/>
          <w:szCs w:val="24"/>
        </w:rPr>
        <w:t>В допълнение през април 2016 г. петима служители на дирекция „Миграция“ – МВР участват в първата успешна операция по принудително извеждане на чужди граждани от Гърция до Турция. За операцията съобщава пресцентърът на МВР.</w:t>
      </w:r>
      <w:r w:rsidRPr="00791E27">
        <w:rPr>
          <w:rStyle w:val="FootnoteReference"/>
          <w:rFonts w:ascii="Times New Roman" w:hAnsi="Times New Roman" w:cs="Times New Roman"/>
          <w:sz w:val="24"/>
          <w:szCs w:val="24"/>
        </w:rPr>
        <w:footnoteReference w:id="68"/>
      </w:r>
      <w:r w:rsidRPr="00791E27">
        <w:rPr>
          <w:rFonts w:ascii="Times New Roman" w:hAnsi="Times New Roman" w:cs="Times New Roman"/>
          <w:sz w:val="24"/>
          <w:szCs w:val="24"/>
        </w:rPr>
        <w:t xml:space="preserve"> Българските служители са командировани в периода 3 – 29 април 2016 г. във връзка с искането на Агенцията за съдействие при изпълнението на дейности по реадмисия. На 4 април 2016 г. те участват в първата успешна операция в рамките, на която са върнати принудително 87 чужденци (предимно граждани на Афганистан и Пакистан) с кораб от о-в Хиос, Гърция до гр. Дикили, Турция. </w:t>
      </w:r>
    </w:p>
    <w:p w:rsidR="00EC27AD" w:rsidRDefault="00EC27AD" w:rsidP="009C4DBF">
      <w:pPr>
        <w:jc w:val="both"/>
        <w:rPr>
          <w:rFonts w:ascii="Times New Roman" w:hAnsi="Times New Roman" w:cs="Times New Roman"/>
          <w:b/>
          <w:sz w:val="24"/>
          <w:szCs w:val="24"/>
        </w:rPr>
      </w:pPr>
    </w:p>
    <w:p w:rsidR="00791E27" w:rsidRPr="00791E27" w:rsidRDefault="00791E27" w:rsidP="009C4DBF">
      <w:pPr>
        <w:ind w:firstLine="720"/>
        <w:jc w:val="both"/>
        <w:rPr>
          <w:rFonts w:ascii="Times New Roman" w:hAnsi="Times New Roman" w:cs="Times New Roman"/>
          <w:b/>
          <w:sz w:val="24"/>
          <w:szCs w:val="24"/>
        </w:rPr>
      </w:pPr>
      <w:r w:rsidRPr="00791E27">
        <w:rPr>
          <w:rFonts w:ascii="Times New Roman" w:hAnsi="Times New Roman" w:cs="Times New Roman"/>
          <w:b/>
          <w:sz w:val="24"/>
          <w:szCs w:val="24"/>
        </w:rPr>
        <w:t>Резултати</w:t>
      </w:r>
    </w:p>
    <w:p w:rsidR="00791E27" w:rsidRPr="00791E27" w:rsidRDefault="00791E27" w:rsidP="009C4DBF">
      <w:pPr>
        <w:ind w:firstLine="720"/>
        <w:jc w:val="both"/>
        <w:rPr>
          <w:rFonts w:ascii="Times New Roman" w:hAnsi="Times New Roman" w:cs="Times New Roman"/>
          <w:sz w:val="24"/>
          <w:szCs w:val="24"/>
        </w:rPr>
      </w:pPr>
      <w:r w:rsidRPr="00791E27">
        <w:rPr>
          <w:rFonts w:ascii="Times New Roman" w:hAnsi="Times New Roman" w:cs="Times New Roman"/>
          <w:sz w:val="24"/>
          <w:szCs w:val="24"/>
        </w:rPr>
        <w:t>Броят на нелегалните мигранти, които пристигат на гръцките острови през март 2016 г. намалява значително и възлиза на 26 460 души според данни на Frontex.</w:t>
      </w:r>
      <w:r w:rsidRPr="00791E27">
        <w:rPr>
          <w:rStyle w:val="FootnoteReference"/>
          <w:rFonts w:ascii="Times New Roman" w:hAnsi="Times New Roman" w:cs="Times New Roman"/>
          <w:sz w:val="24"/>
          <w:szCs w:val="24"/>
        </w:rPr>
        <w:footnoteReference w:id="69"/>
      </w:r>
      <w:r w:rsidRPr="00791E27">
        <w:rPr>
          <w:rFonts w:ascii="Times New Roman" w:hAnsi="Times New Roman" w:cs="Times New Roman"/>
          <w:sz w:val="24"/>
          <w:szCs w:val="24"/>
        </w:rPr>
        <w:t xml:space="preserve"> Експертите от Агенцията определят като възпиращи фактори засиления контрол на границата между Македония и Гърция, влизането в сила от 20 март 2016 г. на споразумението между ЕС и Турция, активацията на операция Poseidon Rapid Intervention и новата операция на НАТО в Егейско море</w:t>
      </w:r>
      <w:r w:rsidRPr="00791E27">
        <w:rPr>
          <w:rStyle w:val="FootnoteReference"/>
          <w:rFonts w:ascii="Times New Roman" w:hAnsi="Times New Roman" w:cs="Times New Roman"/>
          <w:sz w:val="24"/>
          <w:szCs w:val="24"/>
        </w:rPr>
        <w:footnoteReference w:id="70"/>
      </w:r>
      <w:r w:rsidRPr="00791E27">
        <w:rPr>
          <w:rFonts w:ascii="Times New Roman" w:hAnsi="Times New Roman" w:cs="Times New Roman"/>
          <w:sz w:val="24"/>
          <w:szCs w:val="24"/>
        </w:rPr>
        <w:t xml:space="preserve">. </w:t>
      </w:r>
    </w:p>
    <w:p w:rsidR="00791E27" w:rsidRPr="00791E27" w:rsidRDefault="00791E27" w:rsidP="009C4DBF">
      <w:pPr>
        <w:ind w:firstLine="720"/>
        <w:jc w:val="both"/>
        <w:rPr>
          <w:rFonts w:ascii="Times New Roman" w:hAnsi="Times New Roman" w:cs="Times New Roman"/>
          <w:sz w:val="24"/>
          <w:szCs w:val="24"/>
        </w:rPr>
      </w:pPr>
      <w:r w:rsidRPr="00791E27">
        <w:rPr>
          <w:rFonts w:ascii="Times New Roman" w:hAnsi="Times New Roman" w:cs="Times New Roman"/>
          <w:sz w:val="24"/>
          <w:szCs w:val="24"/>
        </w:rPr>
        <w:lastRenderedPageBreak/>
        <w:t xml:space="preserve">Тенденцията за намаляването на броя на нелегалните мигранти в Източното Средиземноморие продължава и през първата половина на април 2016 г., когато средният брой на новопристигналите е по-малко от 100 души на ден. Подобряването на граничния контрол и напредъка в управлението на миграционните потоци се отбелязват от Фабрис Легери, изпълнителен директор на Frontex: </w:t>
      </w:r>
      <w:r w:rsidRPr="00791E27">
        <w:rPr>
          <w:rFonts w:ascii="Times New Roman" w:hAnsi="Times New Roman" w:cs="Times New Roman"/>
          <w:i/>
          <w:sz w:val="24"/>
          <w:szCs w:val="24"/>
        </w:rPr>
        <w:t>„…Благодарение на многобройните инициативи на Европейската комисия, Гърция, Турция и различните агенции на ЕС успяхме да подобрим контрола върху нашите външни граници и започваме да управляваме миграционните потоци по-добре, по един по-рационален и справедлив начин.“</w:t>
      </w:r>
      <w:r w:rsidRPr="00791E27">
        <w:rPr>
          <w:rStyle w:val="FootnoteReference"/>
          <w:rFonts w:ascii="Times New Roman" w:hAnsi="Times New Roman" w:cs="Times New Roman"/>
          <w:sz w:val="24"/>
          <w:szCs w:val="24"/>
        </w:rPr>
        <w:footnoteReference w:id="71"/>
      </w:r>
    </w:p>
    <w:p w:rsidR="00791E27" w:rsidRDefault="00791E27" w:rsidP="009C4DBF">
      <w:pPr>
        <w:ind w:firstLine="720"/>
        <w:jc w:val="both"/>
        <w:rPr>
          <w:rFonts w:ascii="Times New Roman" w:hAnsi="Times New Roman" w:cs="Times New Roman"/>
          <w:b/>
          <w:sz w:val="24"/>
          <w:szCs w:val="24"/>
        </w:rPr>
      </w:pPr>
    </w:p>
    <w:p w:rsidR="00791E27" w:rsidRPr="00791E27" w:rsidRDefault="00791E27" w:rsidP="009C4DBF">
      <w:pPr>
        <w:ind w:firstLine="720"/>
        <w:jc w:val="both"/>
        <w:rPr>
          <w:rFonts w:ascii="Times New Roman" w:hAnsi="Times New Roman" w:cs="Times New Roman"/>
          <w:b/>
          <w:sz w:val="24"/>
          <w:szCs w:val="24"/>
        </w:rPr>
      </w:pPr>
      <w:r w:rsidRPr="00791E27">
        <w:rPr>
          <w:rFonts w:ascii="Times New Roman" w:hAnsi="Times New Roman" w:cs="Times New Roman"/>
          <w:b/>
          <w:sz w:val="24"/>
          <w:szCs w:val="24"/>
        </w:rPr>
        <w:t xml:space="preserve">Изводи и препоръки за усъвършенстване </w:t>
      </w:r>
    </w:p>
    <w:p w:rsidR="00791E27" w:rsidRPr="00791E27" w:rsidRDefault="00791E27" w:rsidP="009C4DBF">
      <w:pPr>
        <w:ind w:firstLine="720"/>
        <w:jc w:val="both"/>
        <w:rPr>
          <w:rFonts w:ascii="Times New Roman" w:hAnsi="Times New Roman" w:cs="Times New Roman"/>
          <w:b/>
          <w:sz w:val="24"/>
          <w:szCs w:val="24"/>
        </w:rPr>
      </w:pPr>
      <w:r w:rsidRPr="00791E27">
        <w:rPr>
          <w:rFonts w:ascii="Times New Roman" w:hAnsi="Times New Roman" w:cs="Times New Roman"/>
          <w:sz w:val="24"/>
          <w:szCs w:val="24"/>
        </w:rPr>
        <w:t xml:space="preserve">В края на 2015 г. Комисията предлага да бъде създадена Европейска гранична и брегова охрана (European Border and Coast Guard – EBCG) за постигането на по-ефективно управление на миграцията, осигуряването на силно и споделено управление на външните граници, подобряването на вътрешната сигурност на ЕС и съхраняването на принципа на свободно движение на хора. В съобщение на ЕК за медиите от 15 декември 2015 г. се посочва, че </w:t>
      </w:r>
      <w:r w:rsidRPr="00791E27">
        <w:rPr>
          <w:rFonts w:ascii="Times New Roman" w:hAnsi="Times New Roman" w:cs="Times New Roman"/>
          <w:i/>
          <w:sz w:val="24"/>
          <w:szCs w:val="24"/>
        </w:rPr>
        <w:t>„Европейската гранична и брегова охрана ще обедини Европейска агенция за гранична и брегова охрана, изградена въз основа на агенцията Frontex, и органите на държавите членки, отговарящи за управлението на границите, които ще продължат да извършват ежедневното управление на външните граници.“</w:t>
      </w:r>
      <w:r w:rsidRPr="00791E27">
        <w:rPr>
          <w:rStyle w:val="FootnoteReference"/>
          <w:rFonts w:ascii="Times New Roman" w:hAnsi="Times New Roman" w:cs="Times New Roman"/>
          <w:sz w:val="24"/>
          <w:szCs w:val="24"/>
        </w:rPr>
        <w:footnoteReference w:id="72"/>
      </w:r>
      <w:r w:rsidRPr="00791E27">
        <w:rPr>
          <w:rFonts w:ascii="Times New Roman" w:hAnsi="Times New Roman" w:cs="Times New Roman"/>
          <w:i/>
          <w:sz w:val="24"/>
          <w:szCs w:val="24"/>
        </w:rPr>
        <w:t xml:space="preserve"> </w:t>
      </w:r>
      <w:r w:rsidRPr="00791E27">
        <w:rPr>
          <w:rFonts w:ascii="Times New Roman" w:hAnsi="Times New Roman" w:cs="Times New Roman"/>
          <w:sz w:val="24"/>
          <w:szCs w:val="24"/>
        </w:rPr>
        <w:t>Новата агенция ще разполага с резерв от гранични служители и техническо оборудване за бързо развръщане, център за мониторинг и анализ на риска, право на намеса, мандат за работа в трети страни, служба за връщане на нелегални мигранти и други възможности за извършване на своята дейност.</w:t>
      </w:r>
    </w:p>
    <w:p w:rsidR="00791E27" w:rsidRDefault="00791E27" w:rsidP="009C4DBF">
      <w:pPr>
        <w:ind w:firstLine="720"/>
        <w:jc w:val="both"/>
        <w:rPr>
          <w:rFonts w:ascii="Times New Roman" w:hAnsi="Times New Roman" w:cs="Times New Roman"/>
          <w:b/>
          <w:sz w:val="24"/>
          <w:szCs w:val="24"/>
        </w:rPr>
      </w:pPr>
    </w:p>
    <w:p w:rsidR="00791E27" w:rsidRPr="00791E27" w:rsidRDefault="00791E27" w:rsidP="009C4DBF">
      <w:pPr>
        <w:ind w:firstLine="720"/>
        <w:jc w:val="both"/>
        <w:rPr>
          <w:rFonts w:ascii="Times New Roman" w:hAnsi="Times New Roman" w:cs="Times New Roman"/>
          <w:b/>
          <w:sz w:val="24"/>
          <w:szCs w:val="24"/>
        </w:rPr>
      </w:pPr>
      <w:r w:rsidRPr="00791E27">
        <w:rPr>
          <w:rFonts w:ascii="Times New Roman" w:hAnsi="Times New Roman" w:cs="Times New Roman"/>
          <w:b/>
          <w:sz w:val="24"/>
          <w:szCs w:val="24"/>
        </w:rPr>
        <w:t>Насоки за бъдещи изследвания</w:t>
      </w:r>
    </w:p>
    <w:p w:rsidR="00791E27" w:rsidRPr="00791E27" w:rsidRDefault="00791E27" w:rsidP="009C4DBF">
      <w:pPr>
        <w:ind w:firstLine="720"/>
        <w:jc w:val="both"/>
        <w:rPr>
          <w:rFonts w:ascii="Times New Roman" w:hAnsi="Times New Roman" w:cs="Times New Roman"/>
          <w:sz w:val="24"/>
          <w:szCs w:val="24"/>
        </w:rPr>
      </w:pPr>
      <w:r w:rsidRPr="00791E27">
        <w:rPr>
          <w:rFonts w:ascii="Times New Roman" w:hAnsi="Times New Roman" w:cs="Times New Roman"/>
          <w:sz w:val="24"/>
          <w:szCs w:val="24"/>
        </w:rPr>
        <w:t xml:space="preserve">Изследването е перспективно, защото може да послужи като отправна точка за бъдещи проучвания, включително сравнителен анализ на операциите с международно участие на агенция Frontex в Средиземно море и съответните национални операции за управление на миграционните потоци, провеждани от Гърция (Aspida и Xenios Zeus) и Италия (Mare Nostrum). </w:t>
      </w:r>
    </w:p>
    <w:p w:rsidR="00791E27" w:rsidRDefault="00791E27" w:rsidP="009C4DBF">
      <w:pPr>
        <w:jc w:val="both"/>
        <w:rPr>
          <w:rFonts w:ascii="Times New Roman" w:hAnsi="Times New Roman" w:cs="Times New Roman"/>
          <w:sz w:val="24"/>
          <w:szCs w:val="24"/>
        </w:rPr>
      </w:pPr>
    </w:p>
    <w:p w:rsidR="00791E27" w:rsidRPr="00791E27" w:rsidRDefault="00791E27" w:rsidP="00791E27">
      <w:pPr>
        <w:spacing w:line="360" w:lineRule="auto"/>
        <w:jc w:val="both"/>
        <w:rPr>
          <w:rFonts w:ascii="Times New Roman" w:hAnsi="Times New Roman" w:cs="Times New Roman"/>
          <w:sz w:val="24"/>
          <w:szCs w:val="24"/>
        </w:rPr>
      </w:pPr>
    </w:p>
    <w:p w:rsidR="00791E27" w:rsidRPr="00FB40B5" w:rsidRDefault="00791E27" w:rsidP="00931229">
      <w:pPr>
        <w:jc w:val="both"/>
        <w:rPr>
          <w:rFonts w:ascii="Times New Roman" w:hAnsi="Times New Roman" w:cs="Times New Roman"/>
          <w:b/>
          <w:sz w:val="24"/>
          <w:szCs w:val="24"/>
        </w:rPr>
      </w:pPr>
      <w:r>
        <w:rPr>
          <w:rFonts w:ascii="Times New Roman" w:hAnsi="Times New Roman" w:cs="Times New Roman"/>
          <w:sz w:val="24"/>
          <w:szCs w:val="24"/>
          <w:lang w:val="en-US"/>
        </w:rPr>
        <w:t xml:space="preserve"> </w:t>
      </w:r>
      <w:r w:rsidRPr="00FB40B5">
        <w:rPr>
          <w:rFonts w:ascii="Times New Roman" w:hAnsi="Times New Roman" w:cs="Times New Roman"/>
          <w:b/>
          <w:sz w:val="24"/>
          <w:szCs w:val="24"/>
        </w:rPr>
        <w:t>Използва</w:t>
      </w:r>
      <w:r w:rsidR="00FB40B5" w:rsidRPr="00FB40B5">
        <w:rPr>
          <w:rFonts w:ascii="Times New Roman" w:hAnsi="Times New Roman" w:cs="Times New Roman"/>
          <w:b/>
          <w:sz w:val="24"/>
          <w:szCs w:val="24"/>
        </w:rPr>
        <w:t>на литература:</w:t>
      </w:r>
    </w:p>
    <w:p w:rsidR="00FB40B5" w:rsidRPr="00931229" w:rsidRDefault="00791E27" w:rsidP="00931229">
      <w:pPr>
        <w:pStyle w:val="ListParagraph"/>
        <w:numPr>
          <w:ilvl w:val="0"/>
          <w:numId w:val="5"/>
        </w:numPr>
        <w:ind w:left="284" w:hanging="284"/>
        <w:rPr>
          <w:rFonts w:ascii="Times New Roman" w:hAnsi="Times New Roman" w:cs="Times New Roman"/>
          <w:sz w:val="20"/>
          <w:szCs w:val="20"/>
        </w:rPr>
      </w:pPr>
      <w:r w:rsidRPr="00931229">
        <w:rPr>
          <w:rFonts w:ascii="Times New Roman" w:hAnsi="Times New Roman" w:cs="Times New Roman"/>
          <w:sz w:val="20"/>
          <w:szCs w:val="20"/>
        </w:rPr>
        <w:t xml:space="preserve">Лечева, М. Организация на оперативното сътрудничество по външните граници на ЕС. // </w:t>
      </w:r>
      <w:r w:rsidRPr="00931229">
        <w:rPr>
          <w:rFonts w:ascii="Times New Roman" w:hAnsi="Times New Roman" w:cs="Times New Roman"/>
          <w:i/>
          <w:sz w:val="20"/>
          <w:szCs w:val="20"/>
        </w:rPr>
        <w:t>Научни трудове на Русенския университет</w:t>
      </w:r>
      <w:r w:rsidRPr="00931229">
        <w:rPr>
          <w:rFonts w:ascii="Times New Roman" w:hAnsi="Times New Roman" w:cs="Times New Roman"/>
          <w:sz w:val="20"/>
          <w:szCs w:val="20"/>
        </w:rPr>
        <w:t xml:space="preserve">. </w:t>
      </w:r>
      <w:r w:rsidRPr="00931229">
        <w:rPr>
          <w:rFonts w:ascii="Times New Roman" w:hAnsi="Times New Roman" w:cs="Times New Roman"/>
          <w:i/>
          <w:sz w:val="20"/>
          <w:szCs w:val="20"/>
        </w:rPr>
        <w:t>Издателски център към Русенски университет „Ангел Кънчев“</w:t>
      </w:r>
      <w:r w:rsidRPr="00931229">
        <w:rPr>
          <w:rFonts w:ascii="Times New Roman" w:hAnsi="Times New Roman" w:cs="Times New Roman"/>
          <w:sz w:val="20"/>
          <w:szCs w:val="20"/>
        </w:rPr>
        <w:t>, том 52, серия 1.2, 2013, с. 182.</w:t>
      </w:r>
    </w:p>
    <w:p w:rsidR="00FB40B5" w:rsidRPr="00931229" w:rsidRDefault="00791E27" w:rsidP="00931229">
      <w:pPr>
        <w:pStyle w:val="ListParagraph"/>
        <w:numPr>
          <w:ilvl w:val="0"/>
          <w:numId w:val="5"/>
        </w:numPr>
        <w:ind w:left="284" w:hanging="284"/>
        <w:rPr>
          <w:rFonts w:ascii="Times New Roman" w:hAnsi="Times New Roman" w:cs="Times New Roman"/>
          <w:sz w:val="20"/>
          <w:szCs w:val="20"/>
        </w:rPr>
      </w:pPr>
      <w:r w:rsidRPr="00931229">
        <w:rPr>
          <w:rFonts w:ascii="Times New Roman" w:hAnsi="Times New Roman" w:cs="Times New Roman"/>
          <w:sz w:val="20"/>
          <w:szCs w:val="20"/>
        </w:rPr>
        <w:t>Cabot, H. On the Doorstep of Europe: Asylum and Citizenship in Greece. Philadelphia, 2014. 272 p.</w:t>
      </w:r>
    </w:p>
    <w:p w:rsidR="00FB40B5" w:rsidRPr="00931229" w:rsidRDefault="00791E27" w:rsidP="00931229">
      <w:pPr>
        <w:pStyle w:val="ListParagraph"/>
        <w:numPr>
          <w:ilvl w:val="0"/>
          <w:numId w:val="5"/>
        </w:numPr>
        <w:ind w:left="284" w:hanging="284"/>
        <w:rPr>
          <w:rFonts w:ascii="Times New Roman" w:hAnsi="Times New Roman" w:cs="Times New Roman"/>
          <w:sz w:val="20"/>
          <w:szCs w:val="20"/>
        </w:rPr>
      </w:pPr>
      <w:r w:rsidRPr="00931229">
        <w:rPr>
          <w:rFonts w:ascii="Times New Roman" w:hAnsi="Times New Roman" w:cs="Times New Roman"/>
          <w:sz w:val="20"/>
          <w:szCs w:val="20"/>
        </w:rPr>
        <w:t>Cardwell, P. EU External Relations and Systems of Governance. The CFSP, Euro-Mediterranean Partnership and Migration. New York, 2009. 264 p.</w:t>
      </w:r>
    </w:p>
    <w:p w:rsidR="00FB40B5" w:rsidRPr="00931229" w:rsidRDefault="00791E27" w:rsidP="00931229">
      <w:pPr>
        <w:pStyle w:val="ListParagraph"/>
        <w:numPr>
          <w:ilvl w:val="0"/>
          <w:numId w:val="5"/>
        </w:numPr>
        <w:ind w:left="284" w:hanging="284"/>
        <w:rPr>
          <w:rFonts w:ascii="Times New Roman" w:hAnsi="Times New Roman" w:cs="Times New Roman"/>
          <w:sz w:val="20"/>
          <w:szCs w:val="20"/>
        </w:rPr>
      </w:pPr>
      <w:r w:rsidRPr="00931229">
        <w:rPr>
          <w:rFonts w:ascii="Times New Roman" w:hAnsi="Times New Roman" w:cs="Times New Roman"/>
          <w:sz w:val="20"/>
          <w:szCs w:val="20"/>
        </w:rPr>
        <w:t>Ifantis, K. Addressing Irregular Migration in the Mediterranean. Brussels, 2012. 56 p.</w:t>
      </w:r>
    </w:p>
    <w:p w:rsidR="00FB40B5" w:rsidRPr="00931229" w:rsidRDefault="00791E27" w:rsidP="00931229">
      <w:pPr>
        <w:pStyle w:val="ListParagraph"/>
        <w:numPr>
          <w:ilvl w:val="0"/>
          <w:numId w:val="5"/>
        </w:numPr>
        <w:ind w:left="284" w:hanging="284"/>
        <w:rPr>
          <w:rFonts w:ascii="Times New Roman" w:hAnsi="Times New Roman" w:cs="Times New Roman"/>
          <w:sz w:val="20"/>
          <w:szCs w:val="20"/>
        </w:rPr>
      </w:pPr>
      <w:r w:rsidRPr="00931229">
        <w:rPr>
          <w:rFonts w:ascii="Times New Roman" w:hAnsi="Times New Roman" w:cs="Times New Roman"/>
          <w:sz w:val="20"/>
          <w:szCs w:val="20"/>
        </w:rPr>
        <w:t>Papastavridis, E. The Interceptions of Vessels on the High Seas: Contemporary Challenges to the Legal Order of the Oceans. Oxford an</w:t>
      </w:r>
      <w:r w:rsidR="00FB40B5" w:rsidRPr="00931229">
        <w:rPr>
          <w:rFonts w:ascii="Times New Roman" w:hAnsi="Times New Roman" w:cs="Times New Roman"/>
          <w:sz w:val="20"/>
          <w:szCs w:val="20"/>
        </w:rPr>
        <w:t>d Portland, Oregon, 2013. 402 p.</w:t>
      </w:r>
    </w:p>
    <w:p w:rsidR="00931229" w:rsidRDefault="00791E27" w:rsidP="00931229">
      <w:pPr>
        <w:pStyle w:val="ListParagraph"/>
        <w:numPr>
          <w:ilvl w:val="0"/>
          <w:numId w:val="5"/>
        </w:numPr>
        <w:ind w:left="284" w:hanging="284"/>
        <w:rPr>
          <w:rFonts w:ascii="Times New Roman" w:hAnsi="Times New Roman" w:cs="Times New Roman"/>
          <w:sz w:val="20"/>
          <w:szCs w:val="20"/>
        </w:rPr>
      </w:pPr>
      <w:r w:rsidRPr="00931229">
        <w:rPr>
          <w:rFonts w:ascii="Times New Roman" w:hAnsi="Times New Roman" w:cs="Times New Roman"/>
          <w:sz w:val="20"/>
          <w:szCs w:val="20"/>
        </w:rPr>
        <w:t>Traublinger, J. Boat Refugees in the Mediterranean: Tackle the Root Causes or Build Fortress Europe. Hamburg, 2014. 49 p.</w:t>
      </w:r>
    </w:p>
    <w:p w:rsidR="00791E27" w:rsidRPr="00931229" w:rsidRDefault="00791E27" w:rsidP="00931229">
      <w:pPr>
        <w:pStyle w:val="ListParagraph"/>
        <w:numPr>
          <w:ilvl w:val="0"/>
          <w:numId w:val="5"/>
        </w:numPr>
        <w:ind w:left="284" w:hanging="284"/>
        <w:rPr>
          <w:rFonts w:ascii="Times New Roman" w:hAnsi="Times New Roman" w:cs="Times New Roman"/>
          <w:sz w:val="20"/>
          <w:szCs w:val="20"/>
        </w:rPr>
      </w:pPr>
      <w:r w:rsidRPr="00931229">
        <w:rPr>
          <w:rFonts w:ascii="Times New Roman" w:hAnsi="Times New Roman" w:cs="Times New Roman"/>
          <w:sz w:val="20"/>
          <w:szCs w:val="20"/>
        </w:rPr>
        <w:t>Triandafyllidou, A., Maroukis, T. Migrant Smuggling: Irregular Migration from Asia and Africa to Europe. New York, 2012. 238 p.</w:t>
      </w:r>
    </w:p>
    <w:p w:rsidR="002D0A14" w:rsidRDefault="002D0A14" w:rsidP="009C4DBF">
      <w:pPr>
        <w:spacing w:line="23" w:lineRule="atLeast"/>
        <w:rPr>
          <w:rFonts w:ascii="Times New Roman" w:eastAsia="Times New Roman" w:hAnsi="Times New Roman" w:cs="Times New Roman"/>
          <w:b/>
          <w:sz w:val="24"/>
          <w:szCs w:val="24"/>
          <w:lang w:eastAsia="bg-BG"/>
        </w:rPr>
      </w:pPr>
    </w:p>
    <w:p w:rsidR="002D0A14" w:rsidRDefault="00931229" w:rsidP="00931229">
      <w:pPr>
        <w:jc w:val="center"/>
        <w:rPr>
          <w:rFonts w:ascii="Times New Roman" w:eastAsia="Times New Roman" w:hAnsi="Times New Roman" w:cs="Times New Roman"/>
          <w:b/>
          <w:caps/>
          <w:sz w:val="28"/>
          <w:szCs w:val="28"/>
          <w:lang w:eastAsia="bg-BG"/>
        </w:rPr>
      </w:pPr>
      <w:r w:rsidRPr="00931229">
        <w:rPr>
          <w:rFonts w:ascii="Times New Roman" w:eastAsia="Times New Roman" w:hAnsi="Times New Roman" w:cs="Times New Roman"/>
          <w:b/>
          <w:caps/>
          <w:sz w:val="28"/>
          <w:szCs w:val="28"/>
          <w:lang w:eastAsia="bg-BG"/>
        </w:rPr>
        <w:lastRenderedPageBreak/>
        <w:t>Електронна идентификация и сигурност при електронните комуникации</w:t>
      </w:r>
    </w:p>
    <w:p w:rsidR="00931229" w:rsidRDefault="00931229" w:rsidP="00931229">
      <w:pPr>
        <w:jc w:val="center"/>
        <w:rPr>
          <w:rFonts w:ascii="Times New Roman" w:eastAsia="Times New Roman" w:hAnsi="Times New Roman" w:cs="Times New Roman"/>
          <w:b/>
          <w:caps/>
          <w:sz w:val="28"/>
          <w:szCs w:val="28"/>
          <w:lang w:eastAsia="bg-BG"/>
        </w:rPr>
      </w:pPr>
    </w:p>
    <w:p w:rsidR="00931229" w:rsidRPr="009C4DBF" w:rsidRDefault="00931229" w:rsidP="009C4DBF">
      <w:pPr>
        <w:jc w:val="right"/>
        <w:rPr>
          <w:rFonts w:ascii="Times New Roman" w:hAnsi="Times New Roman"/>
          <w:i/>
          <w:sz w:val="24"/>
          <w:szCs w:val="24"/>
        </w:rPr>
      </w:pPr>
      <w:r w:rsidRPr="009C4DBF">
        <w:rPr>
          <w:rFonts w:ascii="Times New Roman" w:hAnsi="Times New Roman"/>
          <w:i/>
          <w:sz w:val="24"/>
          <w:szCs w:val="24"/>
        </w:rPr>
        <w:t>доц. д-р Мария Николова</w:t>
      </w:r>
    </w:p>
    <w:p w:rsidR="00931229" w:rsidRPr="009C4DBF" w:rsidRDefault="00931229" w:rsidP="009C4DBF">
      <w:pPr>
        <w:jc w:val="right"/>
        <w:rPr>
          <w:rFonts w:ascii="Times New Roman" w:eastAsia="Times New Roman" w:hAnsi="Times New Roman" w:cs="Times New Roman"/>
          <w:i/>
          <w:caps/>
          <w:sz w:val="28"/>
          <w:szCs w:val="28"/>
          <w:lang w:eastAsia="bg-BG"/>
        </w:rPr>
      </w:pPr>
      <w:r w:rsidRPr="009C4DBF">
        <w:rPr>
          <w:rFonts w:ascii="Times New Roman" w:hAnsi="Times New Roman"/>
          <w:i/>
          <w:sz w:val="24"/>
          <w:szCs w:val="24"/>
        </w:rPr>
        <w:t>Нов български университет</w:t>
      </w:r>
    </w:p>
    <w:p w:rsidR="00931229" w:rsidRPr="00053328" w:rsidRDefault="00931229" w:rsidP="00931229">
      <w:pPr>
        <w:spacing w:line="360" w:lineRule="auto"/>
        <w:rPr>
          <w:rFonts w:ascii="Times New Roman" w:hAnsi="Times New Roman" w:cs="Times New Roman"/>
          <w:sz w:val="24"/>
          <w:szCs w:val="24"/>
        </w:rPr>
      </w:pPr>
    </w:p>
    <w:p w:rsidR="00931229" w:rsidRDefault="00931229" w:rsidP="009C4DBF">
      <w:pPr>
        <w:ind w:firstLine="709"/>
        <w:jc w:val="both"/>
        <w:rPr>
          <w:rFonts w:ascii="Times New Roman" w:hAnsi="Times New Roman" w:cs="Times New Roman"/>
          <w:i/>
          <w:sz w:val="24"/>
          <w:szCs w:val="24"/>
        </w:rPr>
      </w:pPr>
      <w:r w:rsidRPr="008B4F51">
        <w:rPr>
          <w:rFonts w:ascii="Times New Roman" w:hAnsi="Times New Roman" w:cs="Times New Roman"/>
          <w:b/>
          <w:i/>
          <w:sz w:val="24"/>
          <w:szCs w:val="24"/>
        </w:rPr>
        <w:t>Резюме</w:t>
      </w:r>
      <w:r w:rsidR="008B4F51" w:rsidRPr="008B4F51">
        <w:rPr>
          <w:rFonts w:ascii="Times New Roman" w:hAnsi="Times New Roman" w:cs="Times New Roman"/>
          <w:b/>
          <w:i/>
          <w:sz w:val="24"/>
          <w:szCs w:val="24"/>
        </w:rPr>
        <w:t xml:space="preserve">: </w:t>
      </w:r>
      <w:r w:rsidRPr="008B4F51">
        <w:rPr>
          <w:rFonts w:ascii="Times New Roman" w:hAnsi="Times New Roman" w:cs="Times New Roman"/>
          <w:i/>
          <w:sz w:val="24"/>
          <w:szCs w:val="24"/>
        </w:rPr>
        <w:t>Поради необходимост от използване на електронни публични услуги нараства нуждата от електронна идентификация за гражданите и бизнеса. Възниква въпрос как ще се постигне сигурност на данните при електронната идентификация. Секторната идентификация позволява по-високо ниво на сигурност. Изборът на идентификационен метод зависи от законодателството, стандартите, контрола и възможностите на дадена страна. Разгледани са системите за електронна идентификация – публична и частна. Проектът за електронна идентификация в България дава решения, които ще служат за бъдещото развитие в посока мобилни решения.</w:t>
      </w:r>
    </w:p>
    <w:p w:rsidR="009C4DBF" w:rsidRDefault="009C4DBF" w:rsidP="009C4DBF">
      <w:pPr>
        <w:ind w:firstLine="709"/>
        <w:jc w:val="both"/>
        <w:rPr>
          <w:rFonts w:ascii="Times New Roman" w:hAnsi="Times New Roman" w:cs="Times New Roman"/>
          <w:b/>
          <w:i/>
          <w:sz w:val="24"/>
          <w:szCs w:val="24"/>
        </w:rPr>
      </w:pPr>
    </w:p>
    <w:p w:rsidR="008B4F51" w:rsidRPr="008B4F51" w:rsidRDefault="008B4F51" w:rsidP="009C4DBF">
      <w:pPr>
        <w:ind w:firstLine="709"/>
        <w:jc w:val="both"/>
        <w:rPr>
          <w:rFonts w:ascii="Times New Roman" w:hAnsi="Times New Roman" w:cs="Times New Roman"/>
          <w:b/>
          <w:i/>
          <w:sz w:val="24"/>
          <w:szCs w:val="24"/>
        </w:rPr>
      </w:pPr>
      <w:r w:rsidRPr="008B4F51">
        <w:rPr>
          <w:rFonts w:ascii="Times New Roman" w:hAnsi="Times New Roman" w:cs="Times New Roman"/>
          <w:b/>
          <w:i/>
          <w:sz w:val="24"/>
          <w:szCs w:val="24"/>
        </w:rPr>
        <w:t>Ключови думи:</w:t>
      </w:r>
      <w:r>
        <w:rPr>
          <w:rFonts w:ascii="Times New Roman" w:hAnsi="Times New Roman" w:cs="Times New Roman"/>
          <w:i/>
          <w:sz w:val="24"/>
          <w:szCs w:val="24"/>
        </w:rPr>
        <w:t xml:space="preserve"> електронна идентификация, сигурност, електронни комуникации</w:t>
      </w:r>
    </w:p>
    <w:p w:rsidR="00931229" w:rsidRDefault="00931229" w:rsidP="009C4DBF">
      <w:pPr>
        <w:ind w:firstLine="709"/>
        <w:jc w:val="both"/>
        <w:rPr>
          <w:rFonts w:ascii="Times New Roman" w:hAnsi="Times New Roman" w:cs="Times New Roman"/>
          <w:sz w:val="24"/>
          <w:szCs w:val="24"/>
        </w:rPr>
      </w:pPr>
    </w:p>
    <w:p w:rsidR="009C4DBF" w:rsidRDefault="009C4DBF" w:rsidP="009C4DBF">
      <w:pPr>
        <w:ind w:firstLine="709"/>
        <w:jc w:val="both"/>
        <w:rPr>
          <w:rFonts w:ascii="Times New Roman" w:hAnsi="Times New Roman" w:cs="Times New Roman"/>
          <w:sz w:val="24"/>
          <w:szCs w:val="24"/>
        </w:rPr>
      </w:pPr>
    </w:p>
    <w:p w:rsidR="00931229" w:rsidRPr="002378ED" w:rsidRDefault="00931229" w:rsidP="009C4DBF">
      <w:pPr>
        <w:ind w:firstLine="709"/>
        <w:jc w:val="both"/>
        <w:rPr>
          <w:rFonts w:ascii="Times New Roman" w:hAnsi="Times New Roman" w:cs="Times New Roman"/>
          <w:b/>
          <w:sz w:val="24"/>
          <w:szCs w:val="24"/>
        </w:rPr>
      </w:pPr>
      <w:r w:rsidRPr="002378ED">
        <w:rPr>
          <w:rFonts w:ascii="Times New Roman" w:hAnsi="Times New Roman" w:cs="Times New Roman"/>
          <w:b/>
          <w:sz w:val="24"/>
          <w:szCs w:val="24"/>
        </w:rPr>
        <w:t>Увод</w:t>
      </w:r>
    </w:p>
    <w:p w:rsidR="00931229" w:rsidRDefault="00931229" w:rsidP="009C4DBF">
      <w:pPr>
        <w:ind w:firstLine="709"/>
        <w:jc w:val="both"/>
        <w:rPr>
          <w:rFonts w:ascii="Times New Roman" w:hAnsi="Times New Roman" w:cs="Times New Roman"/>
          <w:sz w:val="24"/>
          <w:szCs w:val="24"/>
        </w:rPr>
      </w:pPr>
      <w:r w:rsidRPr="00222488">
        <w:rPr>
          <w:rFonts w:ascii="Times New Roman" w:hAnsi="Times New Roman" w:cs="Times New Roman"/>
          <w:sz w:val="24"/>
          <w:szCs w:val="24"/>
        </w:rPr>
        <w:t>Според оценките на Gartner</w:t>
      </w:r>
      <w:r>
        <w:rPr>
          <w:rFonts w:ascii="Times New Roman" w:hAnsi="Times New Roman" w:cs="Times New Roman"/>
          <w:sz w:val="24"/>
          <w:szCs w:val="24"/>
        </w:rPr>
        <w:t xml:space="preserve"> една от десетте </w:t>
      </w:r>
      <w:r w:rsidRPr="00222488">
        <w:rPr>
          <w:rFonts w:ascii="Times New Roman" w:hAnsi="Times New Roman" w:cs="Times New Roman"/>
          <w:sz w:val="24"/>
          <w:szCs w:val="24"/>
        </w:rPr>
        <w:t>стратегически технологични тенденции</w:t>
      </w:r>
      <w:r>
        <w:rPr>
          <w:rFonts w:ascii="Times New Roman" w:hAnsi="Times New Roman" w:cs="Times New Roman"/>
          <w:sz w:val="24"/>
          <w:szCs w:val="24"/>
        </w:rPr>
        <w:t xml:space="preserve"> за 2016 година е електронната идентификация на гражданите (e-ID)</w:t>
      </w:r>
      <w:r>
        <w:rPr>
          <w:rStyle w:val="FootnoteReference"/>
          <w:rFonts w:ascii="Times New Roman" w:hAnsi="Times New Roman" w:cs="Times New Roman"/>
          <w:sz w:val="24"/>
          <w:szCs w:val="24"/>
        </w:rPr>
        <w:footnoteReference w:id="73"/>
      </w:r>
      <w:r>
        <w:rPr>
          <w:rFonts w:ascii="Times New Roman" w:hAnsi="Times New Roman" w:cs="Times New Roman"/>
          <w:sz w:val="24"/>
          <w:szCs w:val="24"/>
        </w:rPr>
        <w:t xml:space="preserve">. </w:t>
      </w:r>
      <w:r w:rsidRPr="00222488">
        <w:rPr>
          <w:rFonts w:ascii="Times New Roman" w:hAnsi="Times New Roman" w:cs="Times New Roman"/>
          <w:sz w:val="24"/>
          <w:szCs w:val="24"/>
        </w:rPr>
        <w:t>Терминът “</w:t>
      </w:r>
      <w:r>
        <w:rPr>
          <w:rFonts w:ascii="Times New Roman" w:hAnsi="Times New Roman" w:cs="Times New Roman"/>
          <w:sz w:val="24"/>
          <w:szCs w:val="24"/>
        </w:rPr>
        <w:t>е</w:t>
      </w:r>
      <w:r w:rsidRPr="00222488">
        <w:rPr>
          <w:rFonts w:ascii="Times New Roman" w:hAnsi="Times New Roman" w:cs="Times New Roman"/>
          <w:sz w:val="24"/>
          <w:szCs w:val="24"/>
        </w:rPr>
        <w:t>лектронна идентификация на гражданите</w:t>
      </w:r>
      <w:r>
        <w:rPr>
          <w:rFonts w:ascii="Times New Roman" w:hAnsi="Times New Roman" w:cs="Times New Roman"/>
          <w:sz w:val="24"/>
          <w:szCs w:val="24"/>
        </w:rPr>
        <w:t xml:space="preserve">” се отнася към многобройни и интегрирани </w:t>
      </w:r>
      <w:r w:rsidRPr="00222488">
        <w:rPr>
          <w:rFonts w:ascii="Times New Roman" w:hAnsi="Times New Roman" w:cs="Times New Roman"/>
          <w:sz w:val="24"/>
          <w:szCs w:val="24"/>
        </w:rPr>
        <w:t xml:space="preserve">процеси и технологии, управлявани от </w:t>
      </w:r>
      <w:r>
        <w:rPr>
          <w:rFonts w:ascii="Times New Roman" w:hAnsi="Times New Roman" w:cs="Times New Roman"/>
          <w:sz w:val="24"/>
          <w:szCs w:val="24"/>
        </w:rPr>
        <w:t xml:space="preserve">администрацията, като целта е </w:t>
      </w:r>
      <w:r w:rsidRPr="00222488">
        <w:rPr>
          <w:rFonts w:ascii="Times New Roman" w:hAnsi="Times New Roman" w:cs="Times New Roman"/>
          <w:sz w:val="24"/>
          <w:szCs w:val="24"/>
        </w:rPr>
        <w:t xml:space="preserve">да се </w:t>
      </w:r>
      <w:r>
        <w:rPr>
          <w:rFonts w:ascii="Times New Roman" w:hAnsi="Times New Roman" w:cs="Times New Roman"/>
          <w:sz w:val="24"/>
          <w:szCs w:val="24"/>
        </w:rPr>
        <w:t>предостави</w:t>
      </w:r>
      <w:r w:rsidRPr="00222488">
        <w:rPr>
          <w:rFonts w:ascii="Times New Roman" w:hAnsi="Times New Roman" w:cs="Times New Roman"/>
          <w:sz w:val="24"/>
          <w:szCs w:val="24"/>
        </w:rPr>
        <w:t xml:space="preserve"> на гражданите сигурен начин за достъп до публични услуги от вся</w:t>
      </w:r>
      <w:r>
        <w:rPr>
          <w:rFonts w:ascii="Times New Roman" w:hAnsi="Times New Roman" w:cs="Times New Roman"/>
          <w:sz w:val="24"/>
          <w:szCs w:val="24"/>
        </w:rPr>
        <w:t>ко устройство или онлайн канал</w:t>
      </w:r>
      <w:r w:rsidRPr="00222488">
        <w:rPr>
          <w:rFonts w:ascii="Times New Roman" w:hAnsi="Times New Roman" w:cs="Times New Roman"/>
          <w:sz w:val="24"/>
          <w:szCs w:val="24"/>
        </w:rPr>
        <w:t>.</w:t>
      </w:r>
      <w:r>
        <w:rPr>
          <w:rFonts w:ascii="Times New Roman" w:hAnsi="Times New Roman" w:cs="Times New Roman"/>
          <w:sz w:val="24"/>
          <w:szCs w:val="24"/>
        </w:rPr>
        <w:t xml:space="preserve"> </w:t>
      </w:r>
      <w:r w:rsidRPr="00222488">
        <w:rPr>
          <w:rFonts w:ascii="Times New Roman" w:hAnsi="Times New Roman" w:cs="Times New Roman"/>
          <w:sz w:val="24"/>
          <w:szCs w:val="24"/>
        </w:rPr>
        <w:t xml:space="preserve">Необходимо условие за успеха на </w:t>
      </w:r>
      <w:r>
        <w:rPr>
          <w:rFonts w:ascii="Times New Roman" w:hAnsi="Times New Roman" w:cs="Times New Roman"/>
          <w:sz w:val="24"/>
          <w:szCs w:val="24"/>
        </w:rPr>
        <w:t xml:space="preserve">електронната идентификация </w:t>
      </w:r>
      <w:r w:rsidRPr="00222488">
        <w:rPr>
          <w:rFonts w:ascii="Times New Roman" w:hAnsi="Times New Roman" w:cs="Times New Roman"/>
          <w:sz w:val="24"/>
          <w:szCs w:val="24"/>
        </w:rPr>
        <w:t xml:space="preserve">е партньорство между </w:t>
      </w:r>
      <w:r>
        <w:rPr>
          <w:rFonts w:ascii="Times New Roman" w:hAnsi="Times New Roman" w:cs="Times New Roman"/>
          <w:sz w:val="24"/>
          <w:szCs w:val="24"/>
        </w:rPr>
        <w:t>администрацията</w:t>
      </w:r>
      <w:r w:rsidRPr="00222488">
        <w:rPr>
          <w:rFonts w:ascii="Times New Roman" w:hAnsi="Times New Roman" w:cs="Times New Roman"/>
          <w:sz w:val="24"/>
          <w:szCs w:val="24"/>
        </w:rPr>
        <w:t xml:space="preserve"> и </w:t>
      </w:r>
      <w:r>
        <w:rPr>
          <w:rFonts w:ascii="Times New Roman" w:hAnsi="Times New Roman" w:cs="Times New Roman"/>
          <w:sz w:val="24"/>
          <w:szCs w:val="24"/>
        </w:rPr>
        <w:t>бизнеса, като</w:t>
      </w:r>
      <w:r w:rsidRPr="00222488">
        <w:rPr>
          <w:rFonts w:ascii="Times New Roman" w:hAnsi="Times New Roman" w:cs="Times New Roman"/>
          <w:sz w:val="24"/>
          <w:szCs w:val="24"/>
        </w:rPr>
        <w:t xml:space="preserve"> фокус</w:t>
      </w:r>
      <w:r>
        <w:rPr>
          <w:rFonts w:ascii="Times New Roman" w:hAnsi="Times New Roman" w:cs="Times New Roman"/>
          <w:sz w:val="24"/>
          <w:szCs w:val="24"/>
        </w:rPr>
        <w:t>ът е</w:t>
      </w:r>
      <w:r w:rsidRPr="00222488">
        <w:rPr>
          <w:rFonts w:ascii="Times New Roman" w:hAnsi="Times New Roman" w:cs="Times New Roman"/>
          <w:sz w:val="24"/>
          <w:szCs w:val="24"/>
        </w:rPr>
        <w:t xml:space="preserve"> </w:t>
      </w:r>
      <w:r>
        <w:rPr>
          <w:rFonts w:ascii="Times New Roman" w:hAnsi="Times New Roman" w:cs="Times New Roman"/>
          <w:sz w:val="24"/>
          <w:szCs w:val="24"/>
        </w:rPr>
        <w:t xml:space="preserve">да се </w:t>
      </w:r>
      <w:r w:rsidRPr="00222488">
        <w:rPr>
          <w:rFonts w:ascii="Times New Roman" w:hAnsi="Times New Roman" w:cs="Times New Roman"/>
          <w:sz w:val="24"/>
          <w:szCs w:val="24"/>
        </w:rPr>
        <w:t>постиг</w:t>
      </w:r>
      <w:r>
        <w:rPr>
          <w:rFonts w:ascii="Times New Roman" w:hAnsi="Times New Roman" w:cs="Times New Roman"/>
          <w:sz w:val="24"/>
          <w:szCs w:val="24"/>
        </w:rPr>
        <w:t>не</w:t>
      </w:r>
      <w:r w:rsidRPr="00222488">
        <w:rPr>
          <w:rFonts w:ascii="Times New Roman" w:hAnsi="Times New Roman" w:cs="Times New Roman"/>
          <w:sz w:val="24"/>
          <w:szCs w:val="24"/>
        </w:rPr>
        <w:t xml:space="preserve"> стойност, оперативна съвместимост и положителен </w:t>
      </w:r>
      <w:r>
        <w:rPr>
          <w:rFonts w:ascii="Times New Roman" w:hAnsi="Times New Roman" w:cs="Times New Roman"/>
          <w:sz w:val="24"/>
          <w:szCs w:val="24"/>
        </w:rPr>
        <w:t>ефект</w:t>
      </w:r>
      <w:r w:rsidRPr="00222488">
        <w:rPr>
          <w:rFonts w:ascii="Times New Roman" w:hAnsi="Times New Roman" w:cs="Times New Roman"/>
          <w:sz w:val="24"/>
          <w:szCs w:val="24"/>
        </w:rPr>
        <w:t xml:space="preserve"> за потребителите</w:t>
      </w:r>
      <w:r>
        <w:rPr>
          <w:rFonts w:ascii="Times New Roman" w:hAnsi="Times New Roman" w:cs="Times New Roman"/>
          <w:sz w:val="24"/>
          <w:szCs w:val="24"/>
        </w:rPr>
        <w:t>.</w:t>
      </w:r>
    </w:p>
    <w:p w:rsidR="00931229" w:rsidRDefault="00931229" w:rsidP="009C4DBF">
      <w:pPr>
        <w:ind w:firstLine="709"/>
        <w:jc w:val="both"/>
        <w:rPr>
          <w:rFonts w:ascii="Times New Roman" w:hAnsi="Times New Roman" w:cs="Times New Roman"/>
          <w:sz w:val="24"/>
          <w:szCs w:val="24"/>
        </w:rPr>
      </w:pPr>
    </w:p>
    <w:p w:rsidR="00931229" w:rsidRPr="00CE27CE" w:rsidRDefault="00931229" w:rsidP="009C4DBF">
      <w:pPr>
        <w:ind w:firstLine="709"/>
        <w:jc w:val="both"/>
        <w:rPr>
          <w:rFonts w:ascii="Times New Roman" w:hAnsi="Times New Roman" w:cs="Times New Roman"/>
          <w:b/>
          <w:sz w:val="24"/>
          <w:szCs w:val="24"/>
        </w:rPr>
      </w:pPr>
      <w:r>
        <w:rPr>
          <w:rFonts w:ascii="Times New Roman" w:hAnsi="Times New Roman" w:cs="Times New Roman"/>
          <w:b/>
          <w:sz w:val="24"/>
          <w:szCs w:val="24"/>
        </w:rPr>
        <w:t>Електронна идентичност и електронна идентификация</w:t>
      </w:r>
    </w:p>
    <w:p w:rsidR="00931229" w:rsidRDefault="00931229" w:rsidP="009C4DBF">
      <w:pPr>
        <w:ind w:firstLine="709"/>
        <w:jc w:val="both"/>
        <w:rPr>
          <w:rFonts w:ascii="Times New Roman" w:hAnsi="Times New Roman" w:cs="Times New Roman"/>
          <w:sz w:val="24"/>
          <w:szCs w:val="24"/>
        </w:rPr>
      </w:pPr>
      <w:r>
        <w:rPr>
          <w:rFonts w:ascii="Times New Roman" w:hAnsi="Times New Roman" w:cs="Times New Roman"/>
          <w:sz w:val="24"/>
          <w:szCs w:val="24"/>
        </w:rPr>
        <w:t xml:space="preserve">Съществуват понятията </w:t>
      </w:r>
      <w:r w:rsidRPr="00BA5C73">
        <w:rPr>
          <w:rFonts w:ascii="Times New Roman" w:hAnsi="Times New Roman" w:cs="Times New Roman"/>
          <w:sz w:val="24"/>
          <w:szCs w:val="24"/>
        </w:rPr>
        <w:t>електронна идентичност</w:t>
      </w:r>
      <w:r>
        <w:rPr>
          <w:rFonts w:ascii="Times New Roman" w:hAnsi="Times New Roman" w:cs="Times New Roman"/>
          <w:sz w:val="24"/>
          <w:szCs w:val="24"/>
        </w:rPr>
        <w:t xml:space="preserve"> и </w:t>
      </w:r>
      <w:r w:rsidRPr="00BA5C73">
        <w:rPr>
          <w:rFonts w:ascii="Times New Roman" w:hAnsi="Times New Roman" w:cs="Times New Roman"/>
          <w:sz w:val="24"/>
          <w:szCs w:val="24"/>
        </w:rPr>
        <w:t>електронна идентификация</w:t>
      </w:r>
      <w:r>
        <w:rPr>
          <w:rFonts w:ascii="Times New Roman" w:hAnsi="Times New Roman" w:cs="Times New Roman"/>
          <w:sz w:val="24"/>
          <w:szCs w:val="24"/>
        </w:rPr>
        <w:t>. Е</w:t>
      </w:r>
      <w:r w:rsidRPr="00BA5C73">
        <w:rPr>
          <w:rFonts w:ascii="Times New Roman" w:hAnsi="Times New Roman" w:cs="Times New Roman"/>
          <w:sz w:val="24"/>
          <w:szCs w:val="24"/>
        </w:rPr>
        <w:t>лектронна</w:t>
      </w:r>
      <w:r>
        <w:rPr>
          <w:rFonts w:ascii="Times New Roman" w:hAnsi="Times New Roman" w:cs="Times New Roman"/>
          <w:sz w:val="24"/>
          <w:szCs w:val="24"/>
        </w:rPr>
        <w:t>та</w:t>
      </w:r>
      <w:r w:rsidRPr="00BA5C73">
        <w:rPr>
          <w:rFonts w:ascii="Times New Roman" w:hAnsi="Times New Roman" w:cs="Times New Roman"/>
          <w:sz w:val="24"/>
          <w:szCs w:val="24"/>
        </w:rPr>
        <w:t xml:space="preserve"> идентичност</w:t>
      </w:r>
      <w:r>
        <w:rPr>
          <w:rFonts w:ascii="Times New Roman" w:hAnsi="Times New Roman" w:cs="Times New Roman"/>
          <w:sz w:val="24"/>
          <w:szCs w:val="24"/>
        </w:rPr>
        <w:t xml:space="preserve"> представлява и</w:t>
      </w:r>
      <w:r w:rsidRPr="00BA5C73">
        <w:rPr>
          <w:rFonts w:ascii="Times New Roman" w:hAnsi="Times New Roman" w:cs="Times New Roman"/>
          <w:sz w:val="24"/>
          <w:szCs w:val="24"/>
        </w:rPr>
        <w:t>дентификатор на фи</w:t>
      </w:r>
      <w:r>
        <w:rPr>
          <w:rFonts w:ascii="Times New Roman" w:hAnsi="Times New Roman" w:cs="Times New Roman"/>
          <w:sz w:val="24"/>
          <w:szCs w:val="24"/>
        </w:rPr>
        <w:t>зическото лице, удостоверен от д</w:t>
      </w:r>
      <w:r w:rsidRPr="00BA5C73">
        <w:rPr>
          <w:rFonts w:ascii="Times New Roman" w:hAnsi="Times New Roman" w:cs="Times New Roman"/>
          <w:sz w:val="24"/>
          <w:szCs w:val="24"/>
        </w:rPr>
        <w:t xml:space="preserve">ържавен орган и съхраняван </w:t>
      </w:r>
      <w:r>
        <w:rPr>
          <w:rFonts w:ascii="Times New Roman" w:hAnsi="Times New Roman" w:cs="Times New Roman"/>
          <w:sz w:val="24"/>
          <w:szCs w:val="24"/>
        </w:rPr>
        <w:t>върху</w:t>
      </w:r>
      <w:r w:rsidRPr="00BA5C73">
        <w:rPr>
          <w:rFonts w:ascii="Times New Roman" w:hAnsi="Times New Roman" w:cs="Times New Roman"/>
          <w:sz w:val="24"/>
          <w:szCs w:val="24"/>
        </w:rPr>
        <w:t xml:space="preserve"> сигурен носител на електронната идентичност.</w:t>
      </w:r>
      <w:r>
        <w:rPr>
          <w:rFonts w:ascii="Times New Roman" w:hAnsi="Times New Roman" w:cs="Times New Roman"/>
          <w:sz w:val="24"/>
          <w:szCs w:val="24"/>
        </w:rPr>
        <w:t xml:space="preserve"> Е</w:t>
      </w:r>
      <w:r w:rsidRPr="00BA5C73">
        <w:rPr>
          <w:rFonts w:ascii="Times New Roman" w:hAnsi="Times New Roman" w:cs="Times New Roman"/>
          <w:sz w:val="24"/>
          <w:szCs w:val="24"/>
        </w:rPr>
        <w:t>лектронната идентификация</w:t>
      </w:r>
      <w:r>
        <w:rPr>
          <w:rFonts w:ascii="Times New Roman" w:hAnsi="Times New Roman" w:cs="Times New Roman"/>
          <w:sz w:val="24"/>
          <w:szCs w:val="24"/>
        </w:rPr>
        <w:t xml:space="preserve"> е о</w:t>
      </w:r>
      <w:r w:rsidRPr="00BA5C73">
        <w:rPr>
          <w:rFonts w:ascii="Times New Roman" w:hAnsi="Times New Roman" w:cs="Times New Roman"/>
          <w:sz w:val="24"/>
          <w:szCs w:val="24"/>
        </w:rPr>
        <w:t>нлайн процес, чрез който се проверява предоставената електронна идентичност</w:t>
      </w:r>
      <w:r>
        <w:rPr>
          <w:rFonts w:ascii="Times New Roman" w:hAnsi="Times New Roman" w:cs="Times New Roman"/>
          <w:sz w:val="24"/>
          <w:szCs w:val="24"/>
        </w:rPr>
        <w:t>. Д</w:t>
      </w:r>
      <w:r w:rsidRPr="00CF70E9">
        <w:rPr>
          <w:rFonts w:ascii="Times New Roman" w:hAnsi="Times New Roman" w:cs="Times New Roman"/>
          <w:sz w:val="24"/>
          <w:szCs w:val="24"/>
        </w:rPr>
        <w:t>анни</w:t>
      </w:r>
      <w:r>
        <w:rPr>
          <w:rFonts w:ascii="Times New Roman" w:hAnsi="Times New Roman" w:cs="Times New Roman"/>
          <w:sz w:val="24"/>
          <w:szCs w:val="24"/>
        </w:rPr>
        <w:t>те</w:t>
      </w:r>
      <w:r w:rsidRPr="00CF70E9">
        <w:rPr>
          <w:rFonts w:ascii="Times New Roman" w:hAnsi="Times New Roman" w:cs="Times New Roman"/>
          <w:sz w:val="24"/>
          <w:szCs w:val="24"/>
        </w:rPr>
        <w:t xml:space="preserve"> за идентификация позволяват да се определи самоличността на физическото или юридическото лице.</w:t>
      </w:r>
      <w:r>
        <w:rPr>
          <w:rFonts w:ascii="Times New Roman" w:hAnsi="Times New Roman" w:cs="Times New Roman"/>
          <w:sz w:val="24"/>
          <w:szCs w:val="24"/>
        </w:rPr>
        <w:t xml:space="preserve"> </w:t>
      </w:r>
      <w:r w:rsidRPr="00AD710F">
        <w:rPr>
          <w:rFonts w:ascii="Times New Roman" w:hAnsi="Times New Roman" w:cs="Times New Roman"/>
          <w:sz w:val="24"/>
          <w:szCs w:val="24"/>
        </w:rPr>
        <w:t>Е</w:t>
      </w:r>
      <w:r>
        <w:rPr>
          <w:rFonts w:ascii="Times New Roman" w:hAnsi="Times New Roman" w:cs="Times New Roman"/>
          <w:sz w:val="24"/>
          <w:szCs w:val="24"/>
        </w:rPr>
        <w:t xml:space="preserve">лектронната </w:t>
      </w:r>
      <w:r w:rsidRPr="00AD710F">
        <w:rPr>
          <w:rFonts w:ascii="Times New Roman" w:hAnsi="Times New Roman" w:cs="Times New Roman"/>
          <w:sz w:val="24"/>
          <w:szCs w:val="24"/>
        </w:rPr>
        <w:t xml:space="preserve">идентификация </w:t>
      </w:r>
      <w:r>
        <w:rPr>
          <w:rFonts w:ascii="Times New Roman" w:hAnsi="Times New Roman" w:cs="Times New Roman"/>
          <w:sz w:val="24"/>
          <w:szCs w:val="24"/>
        </w:rPr>
        <w:t>позволява</w:t>
      </w:r>
      <w:r w:rsidRPr="00AD710F">
        <w:rPr>
          <w:rFonts w:ascii="Times New Roman" w:hAnsi="Times New Roman" w:cs="Times New Roman"/>
          <w:sz w:val="24"/>
          <w:szCs w:val="24"/>
        </w:rPr>
        <w:t xml:space="preserve"> идентифициране на самоличност</w:t>
      </w:r>
      <w:r>
        <w:rPr>
          <w:rFonts w:ascii="Times New Roman" w:hAnsi="Times New Roman" w:cs="Times New Roman"/>
          <w:sz w:val="24"/>
          <w:szCs w:val="24"/>
        </w:rPr>
        <w:t>та</w:t>
      </w:r>
      <w:r w:rsidRPr="00AD710F">
        <w:rPr>
          <w:rFonts w:ascii="Times New Roman" w:hAnsi="Times New Roman" w:cs="Times New Roman"/>
          <w:sz w:val="24"/>
          <w:szCs w:val="24"/>
        </w:rPr>
        <w:t xml:space="preserve"> от разстояние</w:t>
      </w:r>
      <w:r>
        <w:rPr>
          <w:rFonts w:ascii="Times New Roman" w:hAnsi="Times New Roman" w:cs="Times New Roman"/>
          <w:sz w:val="24"/>
          <w:szCs w:val="24"/>
        </w:rPr>
        <w:t xml:space="preserve">. </w:t>
      </w:r>
      <w:r w:rsidRPr="0020336A">
        <w:rPr>
          <w:rFonts w:ascii="Times New Roman" w:hAnsi="Times New Roman" w:cs="Times New Roman"/>
          <w:sz w:val="24"/>
          <w:szCs w:val="24"/>
        </w:rPr>
        <w:t>Чрез е</w:t>
      </w:r>
      <w:r>
        <w:rPr>
          <w:rFonts w:ascii="Times New Roman" w:hAnsi="Times New Roman" w:cs="Times New Roman"/>
          <w:sz w:val="24"/>
          <w:szCs w:val="24"/>
        </w:rPr>
        <w:t xml:space="preserve">лектронна </w:t>
      </w:r>
      <w:r w:rsidRPr="0020336A">
        <w:rPr>
          <w:rFonts w:ascii="Times New Roman" w:hAnsi="Times New Roman" w:cs="Times New Roman"/>
          <w:sz w:val="24"/>
          <w:szCs w:val="24"/>
        </w:rPr>
        <w:t xml:space="preserve">идентификация е възможно </w:t>
      </w:r>
      <w:r>
        <w:rPr>
          <w:rFonts w:ascii="Times New Roman" w:hAnsi="Times New Roman" w:cs="Times New Roman"/>
          <w:sz w:val="24"/>
          <w:szCs w:val="24"/>
        </w:rPr>
        <w:t>да се осъществи</w:t>
      </w:r>
      <w:r w:rsidRPr="0020336A">
        <w:rPr>
          <w:rFonts w:ascii="Times New Roman" w:hAnsi="Times New Roman" w:cs="Times New Roman"/>
          <w:sz w:val="24"/>
          <w:szCs w:val="24"/>
        </w:rPr>
        <w:t xml:space="preserve"> електронно овластяване (делегиране на права) между </w:t>
      </w:r>
      <w:r>
        <w:rPr>
          <w:rFonts w:ascii="Times New Roman" w:hAnsi="Times New Roman" w:cs="Times New Roman"/>
          <w:sz w:val="24"/>
          <w:szCs w:val="24"/>
        </w:rPr>
        <w:t>две</w:t>
      </w:r>
      <w:r w:rsidRPr="0020336A">
        <w:rPr>
          <w:rFonts w:ascii="Times New Roman" w:hAnsi="Times New Roman" w:cs="Times New Roman"/>
          <w:sz w:val="24"/>
          <w:szCs w:val="24"/>
        </w:rPr>
        <w:t xml:space="preserve"> физически лица, между физическо лице и стопански субект или между два стопански субекта.</w:t>
      </w:r>
    </w:p>
    <w:p w:rsidR="00931229" w:rsidRDefault="00931229" w:rsidP="009C4DBF">
      <w:pPr>
        <w:ind w:firstLine="709"/>
        <w:jc w:val="both"/>
        <w:rPr>
          <w:rFonts w:ascii="Times New Roman" w:hAnsi="Times New Roman" w:cs="Times New Roman"/>
          <w:sz w:val="24"/>
          <w:szCs w:val="24"/>
        </w:rPr>
      </w:pPr>
      <w:r>
        <w:rPr>
          <w:rFonts w:ascii="Times New Roman" w:hAnsi="Times New Roman" w:cs="Times New Roman"/>
          <w:sz w:val="24"/>
          <w:szCs w:val="24"/>
        </w:rPr>
        <w:t>С</w:t>
      </w:r>
      <w:r w:rsidRPr="00674ECA">
        <w:rPr>
          <w:rFonts w:ascii="Times New Roman" w:hAnsi="Times New Roman" w:cs="Times New Roman"/>
          <w:sz w:val="24"/>
          <w:szCs w:val="24"/>
        </w:rPr>
        <w:t>екторна</w:t>
      </w:r>
      <w:r>
        <w:rPr>
          <w:rFonts w:ascii="Times New Roman" w:hAnsi="Times New Roman" w:cs="Times New Roman"/>
          <w:sz w:val="24"/>
          <w:szCs w:val="24"/>
        </w:rPr>
        <w:t>та</w:t>
      </w:r>
      <w:r w:rsidRPr="00674ECA">
        <w:rPr>
          <w:rFonts w:ascii="Times New Roman" w:hAnsi="Times New Roman" w:cs="Times New Roman"/>
          <w:sz w:val="24"/>
          <w:szCs w:val="24"/>
        </w:rPr>
        <w:t xml:space="preserve"> електронна идентификация</w:t>
      </w:r>
      <w:r>
        <w:rPr>
          <w:rFonts w:ascii="Times New Roman" w:hAnsi="Times New Roman" w:cs="Times New Roman"/>
          <w:sz w:val="24"/>
          <w:szCs w:val="24"/>
        </w:rPr>
        <w:t xml:space="preserve"> е д</w:t>
      </w:r>
      <w:r w:rsidRPr="00674ECA">
        <w:rPr>
          <w:rFonts w:ascii="Times New Roman" w:hAnsi="Times New Roman" w:cs="Times New Roman"/>
          <w:sz w:val="24"/>
          <w:szCs w:val="24"/>
        </w:rPr>
        <w:t xml:space="preserve">ериват, които се извлича </w:t>
      </w:r>
      <w:r>
        <w:rPr>
          <w:rFonts w:ascii="Times New Roman" w:hAnsi="Times New Roman" w:cs="Times New Roman"/>
          <w:sz w:val="24"/>
          <w:szCs w:val="24"/>
        </w:rPr>
        <w:t>при</w:t>
      </w:r>
      <w:r w:rsidRPr="00674ECA">
        <w:rPr>
          <w:rFonts w:ascii="Times New Roman" w:hAnsi="Times New Roman" w:cs="Times New Roman"/>
          <w:sz w:val="24"/>
          <w:szCs w:val="24"/>
        </w:rPr>
        <w:t xml:space="preserve"> електронното разделяне </w:t>
      </w:r>
      <w:r>
        <w:rPr>
          <w:rFonts w:ascii="Times New Roman" w:hAnsi="Times New Roman" w:cs="Times New Roman"/>
          <w:sz w:val="24"/>
          <w:szCs w:val="24"/>
        </w:rPr>
        <w:t xml:space="preserve">на </w:t>
      </w:r>
      <w:r w:rsidRPr="00674ECA">
        <w:rPr>
          <w:rFonts w:ascii="Times New Roman" w:hAnsi="Times New Roman" w:cs="Times New Roman"/>
          <w:sz w:val="24"/>
          <w:szCs w:val="24"/>
        </w:rPr>
        <w:t>сектори</w:t>
      </w:r>
      <w:r>
        <w:rPr>
          <w:rFonts w:ascii="Times New Roman" w:hAnsi="Times New Roman" w:cs="Times New Roman"/>
          <w:sz w:val="24"/>
          <w:szCs w:val="24"/>
        </w:rPr>
        <w:t xml:space="preserve"> и</w:t>
      </w:r>
      <w:r w:rsidRPr="00674ECA">
        <w:rPr>
          <w:rFonts w:ascii="Times New Roman" w:hAnsi="Times New Roman" w:cs="Times New Roman"/>
          <w:sz w:val="24"/>
          <w:szCs w:val="24"/>
        </w:rPr>
        <w:t xml:space="preserve"> се извършва от държавата. </w:t>
      </w:r>
      <w:r>
        <w:rPr>
          <w:rFonts w:ascii="Times New Roman" w:hAnsi="Times New Roman" w:cs="Times New Roman"/>
          <w:sz w:val="24"/>
          <w:szCs w:val="24"/>
        </w:rPr>
        <w:t xml:space="preserve">Наличието на </w:t>
      </w:r>
      <w:r w:rsidRPr="00674ECA">
        <w:rPr>
          <w:rFonts w:ascii="Times New Roman" w:hAnsi="Times New Roman" w:cs="Times New Roman"/>
          <w:sz w:val="24"/>
          <w:szCs w:val="24"/>
        </w:rPr>
        <w:t>секторна идентификация цел</w:t>
      </w:r>
      <w:r>
        <w:rPr>
          <w:rFonts w:ascii="Times New Roman" w:hAnsi="Times New Roman" w:cs="Times New Roman"/>
          <w:sz w:val="24"/>
          <w:szCs w:val="24"/>
        </w:rPr>
        <w:t>и</w:t>
      </w:r>
      <w:r w:rsidRPr="00674ECA">
        <w:rPr>
          <w:rFonts w:ascii="Times New Roman" w:hAnsi="Times New Roman" w:cs="Times New Roman"/>
          <w:sz w:val="24"/>
          <w:szCs w:val="24"/>
        </w:rPr>
        <w:t xml:space="preserve"> прекрат</w:t>
      </w:r>
      <w:r>
        <w:rPr>
          <w:rFonts w:ascii="Times New Roman" w:hAnsi="Times New Roman" w:cs="Times New Roman"/>
          <w:sz w:val="24"/>
          <w:szCs w:val="24"/>
        </w:rPr>
        <w:t xml:space="preserve">яване </w:t>
      </w:r>
      <w:r w:rsidRPr="00674ECA">
        <w:rPr>
          <w:rFonts w:ascii="Times New Roman" w:hAnsi="Times New Roman" w:cs="Times New Roman"/>
          <w:sz w:val="24"/>
          <w:szCs w:val="24"/>
        </w:rPr>
        <w:t>пренасяне</w:t>
      </w:r>
      <w:r>
        <w:rPr>
          <w:rFonts w:ascii="Times New Roman" w:hAnsi="Times New Roman" w:cs="Times New Roman"/>
          <w:sz w:val="24"/>
          <w:szCs w:val="24"/>
        </w:rPr>
        <w:t>то</w:t>
      </w:r>
      <w:r w:rsidRPr="00674ECA">
        <w:rPr>
          <w:rFonts w:ascii="Times New Roman" w:hAnsi="Times New Roman" w:cs="Times New Roman"/>
          <w:sz w:val="24"/>
          <w:szCs w:val="24"/>
        </w:rPr>
        <w:t xml:space="preserve"> на ЕГН и обм</w:t>
      </w:r>
      <w:r>
        <w:rPr>
          <w:rFonts w:ascii="Times New Roman" w:hAnsi="Times New Roman" w:cs="Times New Roman"/>
          <w:sz w:val="24"/>
          <w:szCs w:val="24"/>
        </w:rPr>
        <w:t>ен</w:t>
      </w:r>
      <w:r w:rsidRPr="00674ECA">
        <w:rPr>
          <w:rFonts w:ascii="Times New Roman" w:hAnsi="Times New Roman" w:cs="Times New Roman"/>
          <w:sz w:val="24"/>
          <w:szCs w:val="24"/>
        </w:rPr>
        <w:t xml:space="preserve"> на лични данни</w:t>
      </w:r>
      <w:r>
        <w:rPr>
          <w:rFonts w:ascii="Times New Roman" w:hAnsi="Times New Roman" w:cs="Times New Roman"/>
          <w:sz w:val="24"/>
          <w:szCs w:val="24"/>
        </w:rPr>
        <w:t xml:space="preserve"> при идентификация</w:t>
      </w:r>
      <w:r w:rsidRPr="00674ECA">
        <w:rPr>
          <w:rFonts w:ascii="Times New Roman" w:hAnsi="Times New Roman" w:cs="Times New Roman"/>
          <w:sz w:val="24"/>
          <w:szCs w:val="24"/>
        </w:rPr>
        <w:t xml:space="preserve">. Данните </w:t>
      </w:r>
      <w:r>
        <w:rPr>
          <w:rFonts w:ascii="Times New Roman" w:hAnsi="Times New Roman" w:cs="Times New Roman"/>
          <w:sz w:val="24"/>
          <w:szCs w:val="24"/>
        </w:rPr>
        <w:t>з</w:t>
      </w:r>
      <w:r w:rsidRPr="00674ECA">
        <w:rPr>
          <w:rFonts w:ascii="Times New Roman" w:hAnsi="Times New Roman" w:cs="Times New Roman"/>
          <w:sz w:val="24"/>
          <w:szCs w:val="24"/>
        </w:rPr>
        <w:t>а лице</w:t>
      </w:r>
      <w:r>
        <w:rPr>
          <w:rFonts w:ascii="Times New Roman" w:hAnsi="Times New Roman" w:cs="Times New Roman"/>
          <w:sz w:val="24"/>
          <w:szCs w:val="24"/>
        </w:rPr>
        <w:t xml:space="preserve">, </w:t>
      </w:r>
      <w:r w:rsidRPr="00674ECA">
        <w:rPr>
          <w:rFonts w:ascii="Times New Roman" w:hAnsi="Times New Roman" w:cs="Times New Roman"/>
          <w:sz w:val="24"/>
          <w:szCs w:val="24"/>
        </w:rPr>
        <w:t xml:space="preserve">притежаващо </w:t>
      </w:r>
      <w:r>
        <w:rPr>
          <w:rFonts w:ascii="Times New Roman" w:hAnsi="Times New Roman" w:cs="Times New Roman"/>
          <w:sz w:val="24"/>
          <w:szCs w:val="24"/>
        </w:rPr>
        <w:t>секторна</w:t>
      </w:r>
      <w:r w:rsidRPr="00674ECA">
        <w:rPr>
          <w:rFonts w:ascii="Times New Roman" w:hAnsi="Times New Roman" w:cs="Times New Roman"/>
          <w:sz w:val="24"/>
          <w:szCs w:val="24"/>
        </w:rPr>
        <w:t xml:space="preserve"> идентификация</w:t>
      </w:r>
      <w:r>
        <w:rPr>
          <w:rFonts w:ascii="Times New Roman" w:hAnsi="Times New Roman" w:cs="Times New Roman"/>
          <w:sz w:val="24"/>
          <w:szCs w:val="24"/>
        </w:rPr>
        <w:t>,</w:t>
      </w:r>
      <w:r w:rsidRPr="00674ECA">
        <w:rPr>
          <w:rFonts w:ascii="Times New Roman" w:hAnsi="Times New Roman" w:cs="Times New Roman"/>
          <w:sz w:val="24"/>
          <w:szCs w:val="24"/>
        </w:rPr>
        <w:t xml:space="preserve"> се трансформират по уникален начин</w:t>
      </w:r>
      <w:r>
        <w:rPr>
          <w:rFonts w:ascii="Times New Roman" w:hAnsi="Times New Roman" w:cs="Times New Roman"/>
          <w:sz w:val="24"/>
          <w:szCs w:val="24"/>
        </w:rPr>
        <w:t xml:space="preserve"> и не съдържат лични данни. </w:t>
      </w:r>
      <w:r w:rsidRPr="00674ECA">
        <w:rPr>
          <w:rFonts w:ascii="Times New Roman" w:hAnsi="Times New Roman" w:cs="Times New Roman"/>
          <w:sz w:val="24"/>
          <w:szCs w:val="24"/>
        </w:rPr>
        <w:t xml:space="preserve">В секторната </w:t>
      </w:r>
      <w:r w:rsidRPr="00674ECA">
        <w:rPr>
          <w:rFonts w:ascii="Times New Roman" w:hAnsi="Times New Roman" w:cs="Times New Roman"/>
          <w:sz w:val="24"/>
          <w:szCs w:val="24"/>
        </w:rPr>
        <w:lastRenderedPageBreak/>
        <w:t xml:space="preserve">идентификация не се съдържа ЕГН, а псевдоним. </w:t>
      </w:r>
      <w:r>
        <w:rPr>
          <w:rFonts w:ascii="Times New Roman" w:hAnsi="Times New Roman" w:cs="Times New Roman"/>
          <w:sz w:val="24"/>
          <w:szCs w:val="24"/>
        </w:rPr>
        <w:t xml:space="preserve">Невъзможно е да се открие обратната информация - </w:t>
      </w:r>
      <w:r w:rsidRPr="00674ECA">
        <w:rPr>
          <w:rFonts w:ascii="Times New Roman" w:hAnsi="Times New Roman" w:cs="Times New Roman"/>
          <w:sz w:val="24"/>
          <w:szCs w:val="24"/>
        </w:rPr>
        <w:t>от псевдоним</w:t>
      </w:r>
      <w:r>
        <w:rPr>
          <w:rFonts w:ascii="Times New Roman" w:hAnsi="Times New Roman" w:cs="Times New Roman"/>
          <w:sz w:val="24"/>
          <w:szCs w:val="24"/>
        </w:rPr>
        <w:t>а</w:t>
      </w:r>
      <w:r w:rsidRPr="00674ECA">
        <w:rPr>
          <w:rFonts w:ascii="Times New Roman" w:hAnsi="Times New Roman" w:cs="Times New Roman"/>
          <w:sz w:val="24"/>
          <w:szCs w:val="24"/>
        </w:rPr>
        <w:t xml:space="preserve"> да се извлече ЕГН</w:t>
      </w:r>
      <w:r>
        <w:rPr>
          <w:rFonts w:ascii="Times New Roman" w:hAnsi="Times New Roman" w:cs="Times New Roman"/>
          <w:sz w:val="24"/>
          <w:szCs w:val="24"/>
        </w:rPr>
        <w:t>.</w:t>
      </w:r>
    </w:p>
    <w:p w:rsidR="00931229" w:rsidRPr="00DB6E6B" w:rsidRDefault="00931229" w:rsidP="009C4DBF">
      <w:pPr>
        <w:ind w:firstLine="709"/>
        <w:jc w:val="both"/>
        <w:rPr>
          <w:rFonts w:ascii="Times New Roman" w:hAnsi="Times New Roman" w:cs="Times New Roman"/>
          <w:sz w:val="24"/>
          <w:szCs w:val="24"/>
        </w:rPr>
      </w:pPr>
      <w:r>
        <w:rPr>
          <w:rFonts w:ascii="Times New Roman" w:hAnsi="Times New Roman" w:cs="Times New Roman"/>
          <w:sz w:val="24"/>
          <w:szCs w:val="24"/>
        </w:rPr>
        <w:t>Първоначално за идентификация се използва електронният подпис. В България това е квалифицираният цифров електронен подпис. П</w:t>
      </w:r>
      <w:r w:rsidRPr="00674ECA">
        <w:rPr>
          <w:rFonts w:ascii="Times New Roman" w:hAnsi="Times New Roman" w:cs="Times New Roman"/>
          <w:sz w:val="24"/>
          <w:szCs w:val="24"/>
        </w:rPr>
        <w:t xml:space="preserve">оради факта, че в него се съдържат лични данни, </w:t>
      </w:r>
      <w:r>
        <w:rPr>
          <w:rFonts w:ascii="Times New Roman" w:hAnsi="Times New Roman" w:cs="Times New Roman"/>
          <w:sz w:val="24"/>
          <w:szCs w:val="24"/>
        </w:rPr>
        <w:t xml:space="preserve">които могат да идентифицират физическото лице, квалифицираният електронен подпис </w:t>
      </w:r>
      <w:r w:rsidRPr="00674ECA">
        <w:rPr>
          <w:rFonts w:ascii="Times New Roman" w:hAnsi="Times New Roman" w:cs="Times New Roman"/>
          <w:sz w:val="24"/>
          <w:szCs w:val="24"/>
        </w:rPr>
        <w:t>продължава да се ползва</w:t>
      </w:r>
      <w:r>
        <w:rPr>
          <w:rFonts w:ascii="Times New Roman" w:hAnsi="Times New Roman" w:cs="Times New Roman"/>
          <w:sz w:val="24"/>
          <w:szCs w:val="24"/>
        </w:rPr>
        <w:t xml:space="preserve"> за идентификация</w:t>
      </w:r>
      <w:r w:rsidRPr="00674ECA">
        <w:rPr>
          <w:rFonts w:ascii="Times New Roman" w:hAnsi="Times New Roman" w:cs="Times New Roman"/>
          <w:sz w:val="24"/>
          <w:szCs w:val="24"/>
        </w:rPr>
        <w:t xml:space="preserve">. </w:t>
      </w:r>
      <w:r>
        <w:rPr>
          <w:rFonts w:ascii="Times New Roman" w:hAnsi="Times New Roman" w:cs="Times New Roman"/>
          <w:sz w:val="24"/>
          <w:szCs w:val="24"/>
        </w:rPr>
        <w:t>З</w:t>
      </w:r>
      <w:r w:rsidRPr="00AD710F">
        <w:rPr>
          <w:rFonts w:ascii="Times New Roman" w:hAnsi="Times New Roman" w:cs="Times New Roman"/>
          <w:sz w:val="24"/>
          <w:szCs w:val="24"/>
        </w:rPr>
        <w:t xml:space="preserve">а уникален електронен идентификатор </w:t>
      </w:r>
      <w:r>
        <w:rPr>
          <w:rFonts w:ascii="Times New Roman" w:hAnsi="Times New Roman" w:cs="Times New Roman"/>
          <w:sz w:val="24"/>
          <w:szCs w:val="24"/>
        </w:rPr>
        <w:t xml:space="preserve">в България </w:t>
      </w:r>
      <w:r w:rsidRPr="00AD710F">
        <w:rPr>
          <w:rFonts w:ascii="Times New Roman" w:hAnsi="Times New Roman" w:cs="Times New Roman"/>
          <w:sz w:val="24"/>
          <w:szCs w:val="24"/>
        </w:rPr>
        <w:t>е приет</w:t>
      </w:r>
      <w:r>
        <w:rPr>
          <w:rFonts w:ascii="Times New Roman" w:hAnsi="Times New Roman" w:cs="Times New Roman"/>
          <w:sz w:val="24"/>
          <w:szCs w:val="24"/>
        </w:rPr>
        <w:t xml:space="preserve"> </w:t>
      </w:r>
      <w:r w:rsidRPr="00AD710F">
        <w:rPr>
          <w:rFonts w:ascii="Times New Roman" w:hAnsi="Times New Roman" w:cs="Times New Roman"/>
          <w:sz w:val="24"/>
          <w:szCs w:val="24"/>
        </w:rPr>
        <w:t>ЕГН</w:t>
      </w:r>
      <w:r>
        <w:rPr>
          <w:rFonts w:ascii="Times New Roman" w:hAnsi="Times New Roman" w:cs="Times New Roman"/>
          <w:sz w:val="24"/>
          <w:szCs w:val="24"/>
        </w:rPr>
        <w:t xml:space="preserve">. </w:t>
      </w:r>
      <w:r w:rsidRPr="00DB6E6B">
        <w:rPr>
          <w:rFonts w:ascii="Times New Roman" w:hAnsi="Times New Roman" w:cs="Times New Roman"/>
          <w:sz w:val="24"/>
          <w:szCs w:val="24"/>
        </w:rPr>
        <w:t>Електронната идентификация е средство, чрез което може</w:t>
      </w:r>
      <w:r>
        <w:rPr>
          <w:rFonts w:ascii="Times New Roman" w:hAnsi="Times New Roman" w:cs="Times New Roman"/>
          <w:sz w:val="24"/>
          <w:szCs w:val="24"/>
        </w:rPr>
        <w:t xml:space="preserve"> да се проведе</w:t>
      </w:r>
      <w:r w:rsidRPr="00DB6E6B">
        <w:rPr>
          <w:rFonts w:ascii="Times New Roman" w:hAnsi="Times New Roman" w:cs="Times New Roman"/>
          <w:sz w:val="24"/>
          <w:szCs w:val="24"/>
        </w:rPr>
        <w:t xml:space="preserve"> електронно гласуване</w:t>
      </w:r>
      <w:r>
        <w:rPr>
          <w:rStyle w:val="FootnoteReference"/>
          <w:rFonts w:ascii="Times New Roman" w:hAnsi="Times New Roman" w:cs="Times New Roman"/>
          <w:sz w:val="24"/>
          <w:szCs w:val="24"/>
        </w:rPr>
        <w:footnoteReference w:id="74"/>
      </w:r>
      <w:r w:rsidRPr="00DB6E6B">
        <w:rPr>
          <w:rFonts w:ascii="Times New Roman" w:hAnsi="Times New Roman" w:cs="Times New Roman"/>
          <w:sz w:val="24"/>
          <w:szCs w:val="24"/>
        </w:rPr>
        <w:t xml:space="preserve">. </w:t>
      </w:r>
      <w:r>
        <w:rPr>
          <w:rFonts w:ascii="Times New Roman" w:hAnsi="Times New Roman" w:cs="Times New Roman"/>
          <w:sz w:val="24"/>
          <w:szCs w:val="24"/>
        </w:rPr>
        <w:t>В Естония, където се гласува електронно, гражданите притежават</w:t>
      </w:r>
      <w:r w:rsidRPr="00DB6E6B">
        <w:rPr>
          <w:rFonts w:ascii="Times New Roman" w:hAnsi="Times New Roman" w:cs="Times New Roman"/>
          <w:sz w:val="24"/>
          <w:szCs w:val="24"/>
        </w:rPr>
        <w:t xml:space="preserve"> електронна лична карта</w:t>
      </w:r>
      <w:r>
        <w:rPr>
          <w:rFonts w:ascii="Times New Roman" w:hAnsi="Times New Roman" w:cs="Times New Roman"/>
          <w:sz w:val="24"/>
          <w:szCs w:val="24"/>
        </w:rPr>
        <w:t>, която съдържа</w:t>
      </w:r>
      <w:r w:rsidRPr="00DB6E6B">
        <w:rPr>
          <w:rFonts w:ascii="Times New Roman" w:hAnsi="Times New Roman" w:cs="Times New Roman"/>
          <w:sz w:val="24"/>
          <w:szCs w:val="24"/>
        </w:rPr>
        <w:t xml:space="preserve"> електронна идентификация и електронен подпис</w:t>
      </w:r>
      <w:r>
        <w:rPr>
          <w:rFonts w:ascii="Times New Roman" w:hAnsi="Times New Roman" w:cs="Times New Roman"/>
          <w:sz w:val="24"/>
          <w:szCs w:val="24"/>
        </w:rPr>
        <w:t>.</w:t>
      </w:r>
      <w:r w:rsidRPr="00DB6E6B">
        <w:rPr>
          <w:rFonts w:ascii="Times New Roman" w:hAnsi="Times New Roman" w:cs="Times New Roman"/>
          <w:sz w:val="24"/>
          <w:szCs w:val="24"/>
        </w:rPr>
        <w:t xml:space="preserve"> </w:t>
      </w:r>
    </w:p>
    <w:p w:rsidR="00931229" w:rsidRPr="00AD710F" w:rsidRDefault="00931229" w:rsidP="009C4DBF">
      <w:pPr>
        <w:ind w:firstLine="709"/>
        <w:jc w:val="both"/>
        <w:rPr>
          <w:rFonts w:ascii="Times New Roman" w:hAnsi="Times New Roman" w:cs="Times New Roman"/>
          <w:sz w:val="24"/>
          <w:szCs w:val="24"/>
        </w:rPr>
      </w:pPr>
      <w:r w:rsidRPr="00674ECA">
        <w:rPr>
          <w:rFonts w:ascii="Times New Roman" w:hAnsi="Times New Roman" w:cs="Times New Roman"/>
          <w:sz w:val="24"/>
          <w:szCs w:val="24"/>
        </w:rPr>
        <w:t>Правно-нормативна</w:t>
      </w:r>
      <w:r>
        <w:rPr>
          <w:rFonts w:ascii="Times New Roman" w:hAnsi="Times New Roman" w:cs="Times New Roman"/>
          <w:sz w:val="24"/>
          <w:szCs w:val="24"/>
        </w:rPr>
        <w:t>та</w:t>
      </w:r>
      <w:r w:rsidRPr="00674ECA">
        <w:rPr>
          <w:rFonts w:ascii="Times New Roman" w:hAnsi="Times New Roman" w:cs="Times New Roman"/>
          <w:sz w:val="24"/>
          <w:szCs w:val="24"/>
        </w:rPr>
        <w:t xml:space="preserve"> рамка</w:t>
      </w:r>
      <w:r>
        <w:rPr>
          <w:rFonts w:ascii="Times New Roman" w:hAnsi="Times New Roman" w:cs="Times New Roman"/>
          <w:sz w:val="24"/>
          <w:szCs w:val="24"/>
        </w:rPr>
        <w:t xml:space="preserve"> определя д</w:t>
      </w:r>
      <w:r w:rsidRPr="00674ECA">
        <w:rPr>
          <w:rFonts w:ascii="Times New Roman" w:hAnsi="Times New Roman" w:cs="Times New Roman"/>
          <w:sz w:val="24"/>
          <w:szCs w:val="24"/>
        </w:rPr>
        <w:t>оставчик</w:t>
      </w:r>
      <w:r>
        <w:rPr>
          <w:rFonts w:ascii="Times New Roman" w:hAnsi="Times New Roman" w:cs="Times New Roman"/>
          <w:sz w:val="24"/>
          <w:szCs w:val="24"/>
        </w:rPr>
        <w:t>а</w:t>
      </w:r>
      <w:r w:rsidRPr="00674ECA">
        <w:rPr>
          <w:rFonts w:ascii="Times New Roman" w:hAnsi="Times New Roman" w:cs="Times New Roman"/>
          <w:sz w:val="24"/>
          <w:szCs w:val="24"/>
        </w:rPr>
        <w:t xml:space="preserve"> на идентичност </w:t>
      </w:r>
      <w:r>
        <w:rPr>
          <w:rFonts w:ascii="Times New Roman" w:hAnsi="Times New Roman" w:cs="Times New Roman"/>
          <w:sz w:val="24"/>
          <w:szCs w:val="24"/>
        </w:rPr>
        <w:t xml:space="preserve">в лицето на </w:t>
      </w:r>
      <w:r w:rsidRPr="00674ECA">
        <w:rPr>
          <w:rFonts w:ascii="Times New Roman" w:hAnsi="Times New Roman" w:cs="Times New Roman"/>
          <w:sz w:val="24"/>
          <w:szCs w:val="24"/>
        </w:rPr>
        <w:t>държавата</w:t>
      </w:r>
      <w:r>
        <w:rPr>
          <w:rFonts w:ascii="Times New Roman" w:hAnsi="Times New Roman" w:cs="Times New Roman"/>
          <w:sz w:val="24"/>
          <w:szCs w:val="24"/>
        </w:rPr>
        <w:t xml:space="preserve">. Доставчикът в България представлява МВР като </w:t>
      </w:r>
      <w:r w:rsidRPr="00674ECA">
        <w:rPr>
          <w:rFonts w:ascii="Times New Roman" w:hAnsi="Times New Roman" w:cs="Times New Roman"/>
          <w:sz w:val="24"/>
          <w:szCs w:val="24"/>
        </w:rPr>
        <w:t>държавен орган</w:t>
      </w:r>
      <w:r>
        <w:rPr>
          <w:rFonts w:ascii="Times New Roman" w:hAnsi="Times New Roman" w:cs="Times New Roman"/>
          <w:sz w:val="24"/>
          <w:szCs w:val="24"/>
        </w:rPr>
        <w:t xml:space="preserve">. </w:t>
      </w:r>
      <w:r w:rsidRPr="00AD710F">
        <w:rPr>
          <w:rFonts w:ascii="Times New Roman" w:hAnsi="Times New Roman" w:cs="Times New Roman"/>
          <w:sz w:val="24"/>
          <w:szCs w:val="24"/>
        </w:rPr>
        <w:t>Европейският регламент изисква съвместимост между издадените в различните страни ел</w:t>
      </w:r>
      <w:r>
        <w:rPr>
          <w:rFonts w:ascii="Times New Roman" w:hAnsi="Times New Roman" w:cs="Times New Roman"/>
          <w:sz w:val="24"/>
          <w:szCs w:val="24"/>
        </w:rPr>
        <w:t>ектронни</w:t>
      </w:r>
      <w:r w:rsidRPr="00AD710F">
        <w:rPr>
          <w:rFonts w:ascii="Times New Roman" w:hAnsi="Times New Roman" w:cs="Times New Roman"/>
          <w:sz w:val="24"/>
          <w:szCs w:val="24"/>
        </w:rPr>
        <w:t xml:space="preserve"> идентификатори</w:t>
      </w:r>
      <w:r>
        <w:rPr>
          <w:rFonts w:ascii="Times New Roman" w:hAnsi="Times New Roman" w:cs="Times New Roman"/>
          <w:sz w:val="24"/>
          <w:szCs w:val="24"/>
        </w:rPr>
        <w:t>. В</w:t>
      </w:r>
      <w:r w:rsidRPr="00AD710F">
        <w:rPr>
          <w:rFonts w:ascii="Times New Roman" w:hAnsi="Times New Roman" w:cs="Times New Roman"/>
          <w:sz w:val="24"/>
          <w:szCs w:val="24"/>
        </w:rPr>
        <w:t>сичк</w:t>
      </w:r>
      <w:r>
        <w:rPr>
          <w:rFonts w:ascii="Times New Roman" w:hAnsi="Times New Roman" w:cs="Times New Roman"/>
          <w:sz w:val="24"/>
          <w:szCs w:val="24"/>
        </w:rPr>
        <w:t xml:space="preserve">и останали решения по отношение на правната рамка се вземат </w:t>
      </w:r>
      <w:r w:rsidRPr="00AD710F">
        <w:rPr>
          <w:rFonts w:ascii="Times New Roman" w:hAnsi="Times New Roman" w:cs="Times New Roman"/>
          <w:sz w:val="24"/>
          <w:szCs w:val="24"/>
        </w:rPr>
        <w:t>от националните законодателства на страните</w:t>
      </w:r>
      <w:r>
        <w:rPr>
          <w:rFonts w:ascii="Times New Roman" w:hAnsi="Times New Roman" w:cs="Times New Roman"/>
          <w:sz w:val="24"/>
          <w:szCs w:val="24"/>
        </w:rPr>
        <w:t>-</w:t>
      </w:r>
      <w:r w:rsidRPr="00AD710F">
        <w:rPr>
          <w:rFonts w:ascii="Times New Roman" w:hAnsi="Times New Roman" w:cs="Times New Roman"/>
          <w:sz w:val="24"/>
          <w:szCs w:val="24"/>
        </w:rPr>
        <w:t>членки.</w:t>
      </w:r>
      <w:r>
        <w:rPr>
          <w:rFonts w:ascii="Times New Roman" w:hAnsi="Times New Roman" w:cs="Times New Roman"/>
          <w:sz w:val="24"/>
          <w:szCs w:val="24"/>
        </w:rPr>
        <w:t xml:space="preserve"> </w:t>
      </w:r>
    </w:p>
    <w:p w:rsidR="00931229" w:rsidRDefault="00931229" w:rsidP="009C4DBF">
      <w:pPr>
        <w:ind w:firstLine="709"/>
        <w:jc w:val="both"/>
        <w:rPr>
          <w:rFonts w:ascii="Times New Roman" w:hAnsi="Times New Roman" w:cs="Times New Roman"/>
          <w:sz w:val="24"/>
          <w:szCs w:val="24"/>
        </w:rPr>
      </w:pPr>
      <w:r w:rsidRPr="00674ECA">
        <w:rPr>
          <w:rFonts w:ascii="Times New Roman" w:hAnsi="Times New Roman" w:cs="Times New Roman"/>
          <w:sz w:val="24"/>
          <w:szCs w:val="24"/>
        </w:rPr>
        <w:t>Организационно-оперативна</w:t>
      </w:r>
      <w:r>
        <w:rPr>
          <w:rFonts w:ascii="Times New Roman" w:hAnsi="Times New Roman" w:cs="Times New Roman"/>
          <w:sz w:val="24"/>
          <w:szCs w:val="24"/>
        </w:rPr>
        <w:t>та</w:t>
      </w:r>
      <w:r w:rsidRPr="00674ECA">
        <w:rPr>
          <w:rFonts w:ascii="Times New Roman" w:hAnsi="Times New Roman" w:cs="Times New Roman"/>
          <w:sz w:val="24"/>
          <w:szCs w:val="24"/>
        </w:rPr>
        <w:t xml:space="preserve"> рамка</w:t>
      </w:r>
      <w:r>
        <w:rPr>
          <w:rFonts w:ascii="Times New Roman" w:hAnsi="Times New Roman" w:cs="Times New Roman"/>
          <w:sz w:val="24"/>
          <w:szCs w:val="24"/>
        </w:rPr>
        <w:t xml:space="preserve"> на електронната идентификация дефинира д</w:t>
      </w:r>
      <w:r w:rsidRPr="00CF70E9">
        <w:rPr>
          <w:rFonts w:ascii="Times New Roman" w:hAnsi="Times New Roman" w:cs="Times New Roman"/>
          <w:sz w:val="24"/>
          <w:szCs w:val="24"/>
        </w:rPr>
        <w:t>ейност</w:t>
      </w:r>
      <w:r>
        <w:rPr>
          <w:rFonts w:ascii="Times New Roman" w:hAnsi="Times New Roman" w:cs="Times New Roman"/>
          <w:sz w:val="24"/>
          <w:szCs w:val="24"/>
        </w:rPr>
        <w:t xml:space="preserve">ите, които </w:t>
      </w:r>
      <w:r w:rsidRPr="00CF70E9">
        <w:rPr>
          <w:rFonts w:ascii="Times New Roman" w:hAnsi="Times New Roman" w:cs="Times New Roman"/>
          <w:sz w:val="24"/>
          <w:szCs w:val="24"/>
        </w:rPr>
        <w:t xml:space="preserve">се </w:t>
      </w:r>
      <w:r>
        <w:rPr>
          <w:rFonts w:ascii="Times New Roman" w:hAnsi="Times New Roman" w:cs="Times New Roman"/>
          <w:sz w:val="24"/>
          <w:szCs w:val="24"/>
        </w:rPr>
        <w:t>изпълняват</w:t>
      </w:r>
      <w:r w:rsidRPr="00CF70E9">
        <w:rPr>
          <w:rFonts w:ascii="Times New Roman" w:hAnsi="Times New Roman" w:cs="Times New Roman"/>
          <w:sz w:val="24"/>
          <w:szCs w:val="24"/>
        </w:rPr>
        <w:t xml:space="preserve"> от администраторите</w:t>
      </w:r>
      <w:r>
        <w:rPr>
          <w:rFonts w:ascii="Times New Roman" w:hAnsi="Times New Roman" w:cs="Times New Roman"/>
          <w:sz w:val="24"/>
          <w:szCs w:val="24"/>
        </w:rPr>
        <w:t>. Ц</w:t>
      </w:r>
      <w:r w:rsidRPr="00CF70E9">
        <w:rPr>
          <w:rFonts w:ascii="Times New Roman" w:hAnsi="Times New Roman" w:cs="Times New Roman"/>
          <w:sz w:val="24"/>
          <w:szCs w:val="24"/>
        </w:rPr>
        <w:t>ентърът за е</w:t>
      </w:r>
      <w:r>
        <w:rPr>
          <w:rFonts w:ascii="Times New Roman" w:hAnsi="Times New Roman" w:cs="Times New Roman"/>
          <w:sz w:val="24"/>
          <w:szCs w:val="24"/>
        </w:rPr>
        <w:t>лектронна и</w:t>
      </w:r>
      <w:r w:rsidRPr="00CF70E9">
        <w:rPr>
          <w:rFonts w:ascii="Times New Roman" w:hAnsi="Times New Roman" w:cs="Times New Roman"/>
          <w:sz w:val="24"/>
          <w:szCs w:val="24"/>
        </w:rPr>
        <w:t xml:space="preserve">дентификация изпълнява проверка за валидност на представената идентификация. </w:t>
      </w:r>
      <w:r>
        <w:rPr>
          <w:rFonts w:ascii="Times New Roman" w:hAnsi="Times New Roman" w:cs="Times New Roman"/>
          <w:sz w:val="24"/>
          <w:szCs w:val="24"/>
        </w:rPr>
        <w:t>И</w:t>
      </w:r>
      <w:r w:rsidRPr="0020336A">
        <w:rPr>
          <w:rFonts w:ascii="Times New Roman" w:hAnsi="Times New Roman" w:cs="Times New Roman"/>
          <w:sz w:val="24"/>
          <w:szCs w:val="24"/>
        </w:rPr>
        <w:t>дентификационна</w:t>
      </w:r>
      <w:r>
        <w:rPr>
          <w:rFonts w:ascii="Times New Roman" w:hAnsi="Times New Roman" w:cs="Times New Roman"/>
          <w:sz w:val="24"/>
          <w:szCs w:val="24"/>
        </w:rPr>
        <w:t>та</w:t>
      </w:r>
      <w:r w:rsidRPr="0020336A">
        <w:rPr>
          <w:rFonts w:ascii="Times New Roman" w:hAnsi="Times New Roman" w:cs="Times New Roman"/>
          <w:sz w:val="24"/>
          <w:szCs w:val="24"/>
        </w:rPr>
        <w:t xml:space="preserve"> карта </w:t>
      </w:r>
      <w:r>
        <w:rPr>
          <w:rFonts w:ascii="Times New Roman" w:hAnsi="Times New Roman" w:cs="Times New Roman"/>
          <w:sz w:val="24"/>
          <w:szCs w:val="24"/>
        </w:rPr>
        <w:t>е у</w:t>
      </w:r>
      <w:r w:rsidRPr="0020336A">
        <w:rPr>
          <w:rFonts w:ascii="Times New Roman" w:hAnsi="Times New Roman" w:cs="Times New Roman"/>
          <w:sz w:val="24"/>
          <w:szCs w:val="24"/>
        </w:rPr>
        <w:t>стройството, необходимо за е</w:t>
      </w:r>
      <w:r>
        <w:rPr>
          <w:rFonts w:ascii="Times New Roman" w:hAnsi="Times New Roman" w:cs="Times New Roman"/>
          <w:sz w:val="24"/>
          <w:szCs w:val="24"/>
        </w:rPr>
        <w:t xml:space="preserve">лектронна </w:t>
      </w:r>
      <w:r w:rsidRPr="0020336A">
        <w:rPr>
          <w:rFonts w:ascii="Times New Roman" w:hAnsi="Times New Roman" w:cs="Times New Roman"/>
          <w:sz w:val="24"/>
          <w:szCs w:val="24"/>
        </w:rPr>
        <w:t>идентификация</w:t>
      </w:r>
      <w:r>
        <w:rPr>
          <w:rFonts w:ascii="Times New Roman" w:hAnsi="Times New Roman" w:cs="Times New Roman"/>
          <w:sz w:val="24"/>
          <w:szCs w:val="24"/>
        </w:rPr>
        <w:t xml:space="preserve"> и </w:t>
      </w:r>
      <w:r w:rsidRPr="0020336A">
        <w:rPr>
          <w:rFonts w:ascii="Times New Roman" w:hAnsi="Times New Roman" w:cs="Times New Roman"/>
          <w:sz w:val="24"/>
          <w:szCs w:val="24"/>
        </w:rPr>
        <w:t xml:space="preserve">притежава най-високото ниво на сигурност. </w:t>
      </w:r>
      <w:r w:rsidRPr="00486027">
        <w:rPr>
          <w:rFonts w:ascii="Times New Roman" w:hAnsi="Times New Roman" w:cs="Times New Roman"/>
          <w:sz w:val="24"/>
          <w:szCs w:val="24"/>
        </w:rPr>
        <w:t>Субекти в националната схема са: орган за идентификация в лицето на МВР, помощни органи и център за идентификация. Администраторите на е-идентификация, подпомагат дейността на органа по издаване на е-идентичност. Центъра за е-идентификация изпълнява проверката за валидност на представените е-идентичност и идентификация</w:t>
      </w:r>
      <w:r>
        <w:rPr>
          <w:rStyle w:val="FootnoteReference"/>
          <w:rFonts w:ascii="Times New Roman" w:hAnsi="Times New Roman" w:cs="Times New Roman"/>
          <w:sz w:val="24"/>
          <w:szCs w:val="24"/>
        </w:rPr>
        <w:footnoteReference w:id="75"/>
      </w:r>
      <w:r w:rsidRPr="00486027">
        <w:rPr>
          <w:rFonts w:ascii="Times New Roman" w:hAnsi="Times New Roman" w:cs="Times New Roman"/>
          <w:sz w:val="24"/>
          <w:szCs w:val="24"/>
        </w:rPr>
        <w:t>.</w:t>
      </w:r>
    </w:p>
    <w:p w:rsidR="00931229" w:rsidRDefault="00931229" w:rsidP="009C4DBF">
      <w:pPr>
        <w:ind w:firstLine="709"/>
        <w:jc w:val="both"/>
        <w:rPr>
          <w:rFonts w:ascii="Times New Roman" w:hAnsi="Times New Roman" w:cs="Times New Roman"/>
          <w:b/>
          <w:sz w:val="24"/>
          <w:szCs w:val="24"/>
        </w:rPr>
      </w:pPr>
    </w:p>
    <w:p w:rsidR="00931229" w:rsidRPr="004F3308" w:rsidRDefault="00931229" w:rsidP="009C4DBF">
      <w:pPr>
        <w:ind w:firstLine="709"/>
        <w:jc w:val="both"/>
        <w:rPr>
          <w:rFonts w:ascii="Times New Roman" w:hAnsi="Times New Roman" w:cs="Times New Roman"/>
          <w:b/>
          <w:sz w:val="24"/>
          <w:szCs w:val="24"/>
        </w:rPr>
      </w:pPr>
      <w:r w:rsidRPr="004F3308">
        <w:rPr>
          <w:rFonts w:ascii="Times New Roman" w:hAnsi="Times New Roman" w:cs="Times New Roman"/>
          <w:b/>
          <w:sz w:val="24"/>
          <w:szCs w:val="24"/>
        </w:rPr>
        <w:t xml:space="preserve">Публични и частни средства за електронна </w:t>
      </w:r>
      <w:r>
        <w:rPr>
          <w:rFonts w:ascii="Times New Roman" w:hAnsi="Times New Roman" w:cs="Times New Roman"/>
          <w:b/>
          <w:sz w:val="24"/>
          <w:szCs w:val="24"/>
        </w:rPr>
        <w:t>идентификация</w:t>
      </w:r>
      <w:r w:rsidRPr="004F3308">
        <w:rPr>
          <w:rFonts w:ascii="Times New Roman" w:hAnsi="Times New Roman" w:cs="Times New Roman"/>
          <w:b/>
          <w:sz w:val="24"/>
          <w:szCs w:val="24"/>
        </w:rPr>
        <w:t xml:space="preserve"> </w:t>
      </w:r>
    </w:p>
    <w:p w:rsidR="00931229" w:rsidRPr="004F3308" w:rsidRDefault="00931229" w:rsidP="009C4DBF">
      <w:pPr>
        <w:ind w:firstLine="709"/>
        <w:jc w:val="both"/>
        <w:rPr>
          <w:rFonts w:ascii="Times New Roman" w:hAnsi="Times New Roman" w:cs="Times New Roman"/>
          <w:sz w:val="24"/>
          <w:szCs w:val="24"/>
        </w:rPr>
      </w:pPr>
      <w:r>
        <w:rPr>
          <w:rFonts w:ascii="Times New Roman" w:hAnsi="Times New Roman" w:cs="Times New Roman"/>
          <w:sz w:val="24"/>
          <w:szCs w:val="24"/>
        </w:rPr>
        <w:t>Е</w:t>
      </w:r>
      <w:r w:rsidRPr="004F3308">
        <w:rPr>
          <w:rFonts w:ascii="Times New Roman" w:hAnsi="Times New Roman" w:cs="Times New Roman"/>
          <w:sz w:val="24"/>
          <w:szCs w:val="24"/>
        </w:rPr>
        <w:t>лектронна</w:t>
      </w:r>
      <w:r>
        <w:rPr>
          <w:rFonts w:ascii="Times New Roman" w:hAnsi="Times New Roman" w:cs="Times New Roman"/>
          <w:sz w:val="24"/>
          <w:szCs w:val="24"/>
        </w:rPr>
        <w:t>та</w:t>
      </w:r>
      <w:r w:rsidRPr="004F3308">
        <w:rPr>
          <w:rFonts w:ascii="Times New Roman" w:hAnsi="Times New Roman" w:cs="Times New Roman"/>
          <w:sz w:val="24"/>
          <w:szCs w:val="24"/>
        </w:rPr>
        <w:t xml:space="preserve"> идентификация</w:t>
      </w:r>
      <w:r>
        <w:rPr>
          <w:rFonts w:ascii="Times New Roman" w:hAnsi="Times New Roman" w:cs="Times New Roman"/>
          <w:sz w:val="24"/>
          <w:szCs w:val="24"/>
        </w:rPr>
        <w:t xml:space="preserve"> (</w:t>
      </w:r>
      <w:r w:rsidRPr="00161061">
        <w:rPr>
          <w:rFonts w:ascii="Times New Roman" w:hAnsi="Times New Roman" w:cs="Times New Roman"/>
          <w:sz w:val="24"/>
          <w:szCs w:val="24"/>
        </w:rPr>
        <w:t>eID</w:t>
      </w:r>
      <w:r>
        <w:rPr>
          <w:rFonts w:ascii="Times New Roman" w:hAnsi="Times New Roman" w:cs="Times New Roman"/>
          <w:sz w:val="24"/>
          <w:szCs w:val="24"/>
        </w:rPr>
        <w:t>)</w:t>
      </w:r>
      <w:r w:rsidRPr="004F3308">
        <w:rPr>
          <w:rFonts w:ascii="Times New Roman" w:hAnsi="Times New Roman" w:cs="Times New Roman"/>
          <w:sz w:val="24"/>
          <w:szCs w:val="24"/>
        </w:rPr>
        <w:t xml:space="preserve"> е система, която предл</w:t>
      </w:r>
      <w:r>
        <w:rPr>
          <w:rFonts w:ascii="Times New Roman" w:hAnsi="Times New Roman" w:cs="Times New Roman"/>
          <w:sz w:val="24"/>
          <w:szCs w:val="24"/>
        </w:rPr>
        <w:t>ага</w:t>
      </w:r>
      <w:r w:rsidRPr="004F3308">
        <w:rPr>
          <w:rFonts w:ascii="Times New Roman" w:hAnsi="Times New Roman" w:cs="Times New Roman"/>
          <w:sz w:val="24"/>
          <w:szCs w:val="24"/>
        </w:rPr>
        <w:t xml:space="preserve"> валидиран достъп до електронн</w:t>
      </w:r>
      <w:r>
        <w:rPr>
          <w:rFonts w:ascii="Times New Roman" w:hAnsi="Times New Roman" w:cs="Times New Roman"/>
          <w:sz w:val="24"/>
          <w:szCs w:val="24"/>
        </w:rPr>
        <w:t>и</w:t>
      </w:r>
      <w:r w:rsidRPr="004F3308">
        <w:rPr>
          <w:rFonts w:ascii="Times New Roman" w:hAnsi="Times New Roman" w:cs="Times New Roman"/>
          <w:sz w:val="24"/>
          <w:szCs w:val="24"/>
        </w:rPr>
        <w:t xml:space="preserve"> услуг</w:t>
      </w:r>
      <w:r>
        <w:rPr>
          <w:rFonts w:ascii="Times New Roman" w:hAnsi="Times New Roman" w:cs="Times New Roman"/>
          <w:sz w:val="24"/>
          <w:szCs w:val="24"/>
        </w:rPr>
        <w:t>и</w:t>
      </w:r>
      <w:r w:rsidRPr="004F3308">
        <w:rPr>
          <w:rFonts w:ascii="Times New Roman" w:hAnsi="Times New Roman" w:cs="Times New Roman"/>
          <w:sz w:val="24"/>
          <w:szCs w:val="24"/>
        </w:rPr>
        <w:t xml:space="preserve">. </w:t>
      </w:r>
      <w:r>
        <w:rPr>
          <w:rFonts w:ascii="Times New Roman" w:hAnsi="Times New Roman" w:cs="Times New Roman"/>
          <w:sz w:val="24"/>
          <w:szCs w:val="24"/>
        </w:rPr>
        <w:t xml:space="preserve">Възможно е да се използват </w:t>
      </w:r>
      <w:r w:rsidRPr="004F3308">
        <w:rPr>
          <w:rFonts w:ascii="Times New Roman" w:hAnsi="Times New Roman" w:cs="Times New Roman"/>
          <w:sz w:val="24"/>
          <w:szCs w:val="24"/>
        </w:rPr>
        <w:t>публичн</w:t>
      </w:r>
      <w:r>
        <w:rPr>
          <w:rFonts w:ascii="Times New Roman" w:hAnsi="Times New Roman" w:cs="Times New Roman"/>
          <w:sz w:val="24"/>
          <w:szCs w:val="24"/>
        </w:rPr>
        <w:t>и</w:t>
      </w:r>
      <w:r w:rsidRPr="004F3308">
        <w:rPr>
          <w:rFonts w:ascii="Times New Roman" w:hAnsi="Times New Roman" w:cs="Times New Roman"/>
          <w:sz w:val="24"/>
          <w:szCs w:val="24"/>
        </w:rPr>
        <w:t xml:space="preserve"> или частн</w:t>
      </w:r>
      <w:r>
        <w:rPr>
          <w:rFonts w:ascii="Times New Roman" w:hAnsi="Times New Roman" w:cs="Times New Roman"/>
          <w:sz w:val="24"/>
          <w:szCs w:val="24"/>
        </w:rPr>
        <w:t>и средства за идентификация</w:t>
      </w:r>
      <w:r w:rsidRPr="004F3308">
        <w:rPr>
          <w:rFonts w:ascii="Times New Roman" w:hAnsi="Times New Roman" w:cs="Times New Roman"/>
          <w:sz w:val="24"/>
          <w:szCs w:val="24"/>
        </w:rPr>
        <w:t xml:space="preserve"> и </w:t>
      </w:r>
      <w:r>
        <w:rPr>
          <w:rFonts w:ascii="Times New Roman" w:hAnsi="Times New Roman" w:cs="Times New Roman"/>
          <w:sz w:val="24"/>
          <w:szCs w:val="24"/>
        </w:rPr>
        <w:t xml:space="preserve">те </w:t>
      </w:r>
      <w:r w:rsidRPr="004F3308">
        <w:rPr>
          <w:rFonts w:ascii="Times New Roman" w:hAnsi="Times New Roman" w:cs="Times New Roman"/>
          <w:sz w:val="24"/>
          <w:szCs w:val="24"/>
        </w:rPr>
        <w:t>може да функционира</w:t>
      </w:r>
      <w:r>
        <w:rPr>
          <w:rFonts w:ascii="Times New Roman" w:hAnsi="Times New Roman" w:cs="Times New Roman"/>
          <w:sz w:val="24"/>
          <w:szCs w:val="24"/>
        </w:rPr>
        <w:t>т</w:t>
      </w:r>
      <w:r w:rsidRPr="004F3308">
        <w:rPr>
          <w:rFonts w:ascii="Times New Roman" w:hAnsi="Times New Roman" w:cs="Times New Roman"/>
          <w:sz w:val="24"/>
          <w:szCs w:val="24"/>
        </w:rPr>
        <w:t xml:space="preserve"> </w:t>
      </w:r>
      <w:r>
        <w:rPr>
          <w:rFonts w:ascii="Times New Roman" w:hAnsi="Times New Roman" w:cs="Times New Roman"/>
          <w:sz w:val="24"/>
          <w:szCs w:val="24"/>
        </w:rPr>
        <w:t xml:space="preserve">както в системата </w:t>
      </w:r>
      <w:r w:rsidRPr="004F3308">
        <w:rPr>
          <w:rFonts w:ascii="Times New Roman" w:hAnsi="Times New Roman" w:cs="Times New Roman"/>
          <w:sz w:val="24"/>
          <w:szCs w:val="24"/>
        </w:rPr>
        <w:t>за електронна идентификация</w:t>
      </w:r>
      <w:r>
        <w:rPr>
          <w:rFonts w:ascii="Times New Roman" w:hAnsi="Times New Roman" w:cs="Times New Roman"/>
          <w:sz w:val="24"/>
          <w:szCs w:val="24"/>
        </w:rPr>
        <w:t xml:space="preserve">, така и извън нея. </w:t>
      </w:r>
      <w:r w:rsidRPr="004F3308">
        <w:rPr>
          <w:rFonts w:ascii="Times New Roman" w:hAnsi="Times New Roman" w:cs="Times New Roman"/>
          <w:sz w:val="24"/>
          <w:szCs w:val="24"/>
        </w:rPr>
        <w:t xml:space="preserve"> </w:t>
      </w:r>
    </w:p>
    <w:p w:rsidR="00931229" w:rsidRDefault="00931229" w:rsidP="009C4DBF">
      <w:pPr>
        <w:ind w:firstLine="709"/>
        <w:jc w:val="both"/>
        <w:rPr>
          <w:rFonts w:ascii="Times New Roman" w:hAnsi="Times New Roman" w:cs="Times New Roman"/>
          <w:sz w:val="24"/>
          <w:szCs w:val="24"/>
        </w:rPr>
      </w:pPr>
      <w:r>
        <w:rPr>
          <w:rFonts w:ascii="Times New Roman" w:hAnsi="Times New Roman" w:cs="Times New Roman"/>
          <w:sz w:val="24"/>
          <w:szCs w:val="24"/>
        </w:rPr>
        <w:t xml:space="preserve">Правителството в лицето на </w:t>
      </w:r>
      <w:r w:rsidRPr="004F3308">
        <w:rPr>
          <w:rFonts w:ascii="Times New Roman" w:hAnsi="Times New Roman" w:cs="Times New Roman"/>
          <w:sz w:val="24"/>
          <w:szCs w:val="24"/>
        </w:rPr>
        <w:t>отговор</w:t>
      </w:r>
      <w:r>
        <w:rPr>
          <w:rFonts w:ascii="Times New Roman" w:hAnsi="Times New Roman" w:cs="Times New Roman"/>
          <w:sz w:val="24"/>
          <w:szCs w:val="24"/>
        </w:rPr>
        <w:t>е</w:t>
      </w:r>
      <w:r w:rsidRPr="004F3308">
        <w:rPr>
          <w:rFonts w:ascii="Times New Roman" w:hAnsi="Times New Roman" w:cs="Times New Roman"/>
          <w:sz w:val="24"/>
          <w:szCs w:val="24"/>
        </w:rPr>
        <w:t>н министър</w:t>
      </w:r>
      <w:r>
        <w:rPr>
          <w:rFonts w:ascii="Times New Roman" w:hAnsi="Times New Roman" w:cs="Times New Roman"/>
          <w:sz w:val="24"/>
          <w:szCs w:val="24"/>
        </w:rPr>
        <w:t xml:space="preserve"> упражнява контрол върху издаване</w:t>
      </w:r>
      <w:r w:rsidRPr="004F3308">
        <w:rPr>
          <w:rFonts w:ascii="Times New Roman" w:hAnsi="Times New Roman" w:cs="Times New Roman"/>
          <w:sz w:val="24"/>
          <w:szCs w:val="24"/>
        </w:rPr>
        <w:t>, прилага</w:t>
      </w:r>
      <w:r>
        <w:rPr>
          <w:rFonts w:ascii="Times New Roman" w:hAnsi="Times New Roman" w:cs="Times New Roman"/>
          <w:sz w:val="24"/>
          <w:szCs w:val="24"/>
        </w:rPr>
        <w:t>не и</w:t>
      </w:r>
      <w:r w:rsidRPr="004F3308">
        <w:rPr>
          <w:rFonts w:ascii="Times New Roman" w:hAnsi="Times New Roman" w:cs="Times New Roman"/>
          <w:sz w:val="24"/>
          <w:szCs w:val="24"/>
        </w:rPr>
        <w:t xml:space="preserve"> поддържа</w:t>
      </w:r>
      <w:r>
        <w:rPr>
          <w:rFonts w:ascii="Times New Roman" w:hAnsi="Times New Roman" w:cs="Times New Roman"/>
          <w:sz w:val="24"/>
          <w:szCs w:val="24"/>
        </w:rPr>
        <w:t>не</w:t>
      </w:r>
      <w:r w:rsidRPr="004F3308">
        <w:rPr>
          <w:rFonts w:ascii="Times New Roman" w:hAnsi="Times New Roman" w:cs="Times New Roman"/>
          <w:sz w:val="24"/>
          <w:szCs w:val="24"/>
        </w:rPr>
        <w:t xml:space="preserve"> </w:t>
      </w:r>
      <w:r>
        <w:rPr>
          <w:rFonts w:ascii="Times New Roman" w:hAnsi="Times New Roman" w:cs="Times New Roman"/>
          <w:sz w:val="24"/>
          <w:szCs w:val="24"/>
        </w:rPr>
        <w:t>на п</w:t>
      </w:r>
      <w:r w:rsidRPr="004F3308">
        <w:rPr>
          <w:rFonts w:ascii="Times New Roman" w:hAnsi="Times New Roman" w:cs="Times New Roman"/>
          <w:sz w:val="24"/>
          <w:szCs w:val="24"/>
        </w:rPr>
        <w:t xml:space="preserve">убличните средства за </w:t>
      </w:r>
      <w:r>
        <w:rPr>
          <w:rFonts w:ascii="Times New Roman" w:hAnsi="Times New Roman" w:cs="Times New Roman"/>
          <w:sz w:val="24"/>
          <w:szCs w:val="24"/>
        </w:rPr>
        <w:t>електронна идентификация. Ч</w:t>
      </w:r>
      <w:r w:rsidRPr="004F3308">
        <w:rPr>
          <w:rFonts w:ascii="Times New Roman" w:hAnsi="Times New Roman" w:cs="Times New Roman"/>
          <w:sz w:val="24"/>
          <w:szCs w:val="24"/>
        </w:rPr>
        <w:t>астния</w:t>
      </w:r>
      <w:r>
        <w:rPr>
          <w:rFonts w:ascii="Times New Roman" w:hAnsi="Times New Roman" w:cs="Times New Roman"/>
          <w:sz w:val="24"/>
          <w:szCs w:val="24"/>
        </w:rPr>
        <w:t>т</w:t>
      </w:r>
      <w:r w:rsidRPr="004F3308">
        <w:rPr>
          <w:rFonts w:ascii="Times New Roman" w:hAnsi="Times New Roman" w:cs="Times New Roman"/>
          <w:sz w:val="24"/>
          <w:szCs w:val="24"/>
        </w:rPr>
        <w:t xml:space="preserve"> сектор </w:t>
      </w:r>
      <w:r>
        <w:rPr>
          <w:rFonts w:ascii="Times New Roman" w:hAnsi="Times New Roman" w:cs="Times New Roman"/>
          <w:sz w:val="24"/>
          <w:szCs w:val="24"/>
        </w:rPr>
        <w:t>контролира издаване</w:t>
      </w:r>
      <w:r w:rsidRPr="004F3308">
        <w:rPr>
          <w:rFonts w:ascii="Times New Roman" w:hAnsi="Times New Roman" w:cs="Times New Roman"/>
          <w:sz w:val="24"/>
          <w:szCs w:val="24"/>
        </w:rPr>
        <w:t xml:space="preserve">, </w:t>
      </w:r>
      <w:r>
        <w:rPr>
          <w:rFonts w:ascii="Times New Roman" w:hAnsi="Times New Roman" w:cs="Times New Roman"/>
          <w:sz w:val="24"/>
          <w:szCs w:val="24"/>
        </w:rPr>
        <w:t>внедряване</w:t>
      </w:r>
      <w:r w:rsidRPr="004F3308">
        <w:rPr>
          <w:rFonts w:ascii="Times New Roman" w:hAnsi="Times New Roman" w:cs="Times New Roman"/>
          <w:sz w:val="24"/>
          <w:szCs w:val="24"/>
        </w:rPr>
        <w:t xml:space="preserve"> и поддържа</w:t>
      </w:r>
      <w:r>
        <w:rPr>
          <w:rFonts w:ascii="Times New Roman" w:hAnsi="Times New Roman" w:cs="Times New Roman"/>
          <w:sz w:val="24"/>
          <w:szCs w:val="24"/>
        </w:rPr>
        <w:t>не на ч</w:t>
      </w:r>
      <w:r w:rsidRPr="004F3308">
        <w:rPr>
          <w:rFonts w:ascii="Times New Roman" w:hAnsi="Times New Roman" w:cs="Times New Roman"/>
          <w:sz w:val="24"/>
          <w:szCs w:val="24"/>
        </w:rPr>
        <w:t xml:space="preserve">астните средства за </w:t>
      </w:r>
      <w:r>
        <w:rPr>
          <w:rFonts w:ascii="Times New Roman" w:hAnsi="Times New Roman" w:cs="Times New Roman"/>
          <w:sz w:val="24"/>
          <w:szCs w:val="24"/>
        </w:rPr>
        <w:t>електронна идентификация</w:t>
      </w:r>
      <w:r w:rsidRPr="004F3308">
        <w:rPr>
          <w:rFonts w:ascii="Times New Roman" w:hAnsi="Times New Roman" w:cs="Times New Roman"/>
          <w:sz w:val="24"/>
          <w:szCs w:val="24"/>
        </w:rPr>
        <w:t xml:space="preserve">. Когато </w:t>
      </w:r>
      <w:r>
        <w:rPr>
          <w:rFonts w:ascii="Times New Roman" w:hAnsi="Times New Roman" w:cs="Times New Roman"/>
          <w:sz w:val="24"/>
          <w:szCs w:val="24"/>
        </w:rPr>
        <w:t xml:space="preserve">частните средства </w:t>
      </w:r>
      <w:r w:rsidRPr="004F3308">
        <w:rPr>
          <w:rFonts w:ascii="Times New Roman" w:hAnsi="Times New Roman" w:cs="Times New Roman"/>
          <w:sz w:val="24"/>
          <w:szCs w:val="24"/>
        </w:rPr>
        <w:t xml:space="preserve">се използват за достъп до обществени услуги, политическа отговорност е </w:t>
      </w:r>
      <w:r>
        <w:rPr>
          <w:rFonts w:ascii="Times New Roman" w:hAnsi="Times New Roman" w:cs="Times New Roman"/>
          <w:sz w:val="24"/>
          <w:szCs w:val="24"/>
        </w:rPr>
        <w:t>същата, както при публичните средства</w:t>
      </w:r>
      <w:r w:rsidRPr="004F3308">
        <w:rPr>
          <w:rFonts w:ascii="Times New Roman" w:hAnsi="Times New Roman" w:cs="Times New Roman"/>
          <w:sz w:val="24"/>
          <w:szCs w:val="24"/>
        </w:rPr>
        <w:t xml:space="preserve">. Но когато </w:t>
      </w:r>
      <w:r>
        <w:rPr>
          <w:rFonts w:ascii="Times New Roman" w:hAnsi="Times New Roman" w:cs="Times New Roman"/>
          <w:sz w:val="24"/>
          <w:szCs w:val="24"/>
        </w:rPr>
        <w:t xml:space="preserve">частните средства </w:t>
      </w:r>
      <w:r w:rsidRPr="004F3308">
        <w:rPr>
          <w:rFonts w:ascii="Times New Roman" w:hAnsi="Times New Roman" w:cs="Times New Roman"/>
          <w:sz w:val="24"/>
          <w:szCs w:val="24"/>
        </w:rPr>
        <w:t>предоставя</w:t>
      </w:r>
      <w:r>
        <w:rPr>
          <w:rFonts w:ascii="Times New Roman" w:hAnsi="Times New Roman" w:cs="Times New Roman"/>
          <w:sz w:val="24"/>
          <w:szCs w:val="24"/>
        </w:rPr>
        <w:t>т</w:t>
      </w:r>
      <w:r w:rsidRPr="004F3308">
        <w:rPr>
          <w:rFonts w:ascii="Times New Roman" w:hAnsi="Times New Roman" w:cs="Times New Roman"/>
          <w:sz w:val="24"/>
          <w:szCs w:val="24"/>
        </w:rPr>
        <w:t xml:space="preserve"> достъп само до частни услуги, </w:t>
      </w:r>
      <w:r>
        <w:rPr>
          <w:rFonts w:ascii="Times New Roman" w:hAnsi="Times New Roman" w:cs="Times New Roman"/>
          <w:sz w:val="24"/>
          <w:szCs w:val="24"/>
        </w:rPr>
        <w:t>има разлика</w:t>
      </w:r>
      <w:r w:rsidRPr="004F3308">
        <w:rPr>
          <w:rFonts w:ascii="Times New Roman" w:hAnsi="Times New Roman" w:cs="Times New Roman"/>
          <w:sz w:val="24"/>
          <w:szCs w:val="24"/>
        </w:rPr>
        <w:t>.</w:t>
      </w:r>
    </w:p>
    <w:p w:rsidR="00931229" w:rsidRDefault="00931229" w:rsidP="009C4DBF">
      <w:pPr>
        <w:jc w:val="both"/>
        <w:rPr>
          <w:rFonts w:ascii="Times New Roman" w:hAnsi="Times New Roman" w:cs="Times New Roman"/>
          <w:sz w:val="24"/>
          <w:szCs w:val="24"/>
        </w:rPr>
      </w:pPr>
      <w:r w:rsidRPr="00E94DE6">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8592"/>
      </w:tblGrid>
      <w:tr w:rsidR="00931229" w:rsidRPr="008B4F51" w:rsidTr="009C4DBF">
        <w:trPr>
          <w:trHeight w:val="4237"/>
          <w:jc w:val="center"/>
        </w:trPr>
        <w:tc>
          <w:tcPr>
            <w:tcW w:w="8592" w:type="dxa"/>
          </w:tcPr>
          <w:p w:rsidR="00931229" w:rsidRPr="008B4F51" w:rsidRDefault="00931229" w:rsidP="009C4DBF">
            <w:pPr>
              <w:jc w:val="center"/>
              <w:rPr>
                <w:rFonts w:ascii="Times New Roman" w:hAnsi="Times New Roman" w:cs="Times New Roman"/>
                <w:sz w:val="24"/>
                <w:szCs w:val="24"/>
              </w:rPr>
            </w:pPr>
          </w:p>
          <w:p w:rsidR="00931229" w:rsidRPr="008B4F51" w:rsidRDefault="008B4F51" w:rsidP="009C4DBF">
            <w:pPr>
              <w:jc w:val="center"/>
              <w:rPr>
                <w:rFonts w:ascii="Times New Roman" w:hAnsi="Times New Roman" w:cs="Times New Roman"/>
                <w:sz w:val="24"/>
                <w:szCs w:val="24"/>
              </w:rPr>
            </w:pPr>
            <w:r w:rsidRPr="008B4F51">
              <w:rPr>
                <w:rFonts w:ascii="Times New Roman" w:hAnsi="Times New Roman" w:cs="Times New Roman"/>
                <w:noProof/>
                <w:sz w:val="24"/>
                <w:szCs w:val="24"/>
                <w:lang w:eastAsia="bg-BG"/>
              </w:rPr>
              <mc:AlternateContent>
                <mc:Choice Requires="wps">
                  <w:drawing>
                    <wp:anchor distT="0" distB="0" distL="114300" distR="114300" simplePos="0" relativeHeight="251660288" behindDoc="0" locked="0" layoutInCell="1" allowOverlap="1" wp14:anchorId="7B2FCEBA" wp14:editId="741ABFBC">
                      <wp:simplePos x="0" y="0"/>
                      <wp:positionH relativeFrom="column">
                        <wp:posOffset>603250</wp:posOffset>
                      </wp:positionH>
                      <wp:positionV relativeFrom="paragraph">
                        <wp:posOffset>51435</wp:posOffset>
                      </wp:positionV>
                      <wp:extent cx="1528445" cy="329565"/>
                      <wp:effectExtent l="0" t="0" r="14605" b="13335"/>
                      <wp:wrapNone/>
                      <wp:docPr id="2" name="Rectangle 2"/>
                      <wp:cNvGraphicFramePr/>
                      <a:graphic xmlns:a="http://schemas.openxmlformats.org/drawingml/2006/main">
                        <a:graphicData uri="http://schemas.microsoft.com/office/word/2010/wordprocessingShape">
                          <wps:wsp>
                            <wps:cNvSpPr/>
                            <wps:spPr>
                              <a:xfrm>
                                <a:off x="0" y="0"/>
                                <a:ext cx="1528445" cy="329565"/>
                              </a:xfrm>
                              <a:prstGeom prst="rect">
                                <a:avLst/>
                              </a:prstGeom>
                            </wps:spPr>
                            <wps:style>
                              <a:lnRef idx="2">
                                <a:schemeClr val="dk1"/>
                              </a:lnRef>
                              <a:fillRef idx="1">
                                <a:schemeClr val="lt1"/>
                              </a:fillRef>
                              <a:effectRef idx="0">
                                <a:schemeClr val="dk1"/>
                              </a:effectRef>
                              <a:fontRef idx="minor">
                                <a:schemeClr val="dk1"/>
                              </a:fontRef>
                            </wps:style>
                            <wps:txbx>
                              <w:txbxContent>
                                <w:p w:rsidR="007554A6" w:rsidRPr="005E127A" w:rsidRDefault="007554A6" w:rsidP="00931229">
                                  <w:pPr>
                                    <w:jc w:val="center"/>
                                  </w:pPr>
                                  <w:r>
                                    <w:t>Онлайн частни 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FCEBA" id="Rectangle 2" o:spid="_x0000_s1026" style="position:absolute;left:0;text-align:left;margin-left:47.5pt;margin-top:4.05pt;width:120.35pt;height:2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" fillcolor="white [3201]" strokecolor="black [3200]" strokeweight="1pt">
                      <v:textbox>
                        <w:txbxContent>
                          <w:p w:rsidR="007554A6" w:rsidRPr="005E127A" w:rsidRDefault="007554A6" w:rsidP="00931229">
                            <w:pPr>
                              <w:jc w:val="center"/>
                            </w:pPr>
                            <w:r>
                              <w:t>Онлайн частни услуги</w:t>
                            </w:r>
                          </w:p>
                        </w:txbxContent>
                      </v:textbox>
                    </v:rect>
                  </w:pict>
                </mc:Fallback>
              </mc:AlternateContent>
            </w:r>
            <w:r w:rsidR="00931229" w:rsidRPr="008B4F51">
              <w:rPr>
                <w:rFonts w:ascii="Times New Roman" w:hAnsi="Times New Roman" w:cs="Times New Roman"/>
                <w:noProof/>
                <w:sz w:val="24"/>
                <w:szCs w:val="24"/>
                <w:lang w:eastAsia="bg-BG"/>
              </w:rPr>
              <mc:AlternateContent>
                <mc:Choice Requires="wps">
                  <w:drawing>
                    <wp:anchor distT="0" distB="0" distL="114300" distR="114300" simplePos="0" relativeHeight="251668480" behindDoc="0" locked="0" layoutInCell="1" allowOverlap="1" wp14:anchorId="52D25784" wp14:editId="6A7450CC">
                      <wp:simplePos x="0" y="0"/>
                      <wp:positionH relativeFrom="column">
                        <wp:posOffset>2133254</wp:posOffset>
                      </wp:positionH>
                      <wp:positionV relativeFrom="paragraph">
                        <wp:posOffset>116320</wp:posOffset>
                      </wp:positionV>
                      <wp:extent cx="616123" cy="232757"/>
                      <wp:effectExtent l="0" t="0" r="12700" b="15240"/>
                      <wp:wrapNone/>
                      <wp:docPr id="11" name="Left-Right Arrow 11"/>
                      <wp:cNvGraphicFramePr/>
                      <a:graphic xmlns:a="http://schemas.openxmlformats.org/drawingml/2006/main">
                        <a:graphicData uri="http://schemas.microsoft.com/office/word/2010/wordprocessingShape">
                          <wps:wsp>
                            <wps:cNvSpPr/>
                            <wps:spPr>
                              <a:xfrm>
                                <a:off x="0" y="0"/>
                                <a:ext cx="616123" cy="23275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0E1F9B"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1" o:spid="_x0000_s1026" type="#_x0000_t69" style="position:absolute;margin-left:167.95pt;margin-top:9.15pt;width:48.5pt;height:18.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" adj="4080" fillcolor="#5b9bd5 [3204]" strokecolor="#1f4d78 [1604]" strokeweight="1pt"/>
                  </w:pict>
                </mc:Fallback>
              </mc:AlternateContent>
            </w:r>
            <w:r w:rsidR="00931229" w:rsidRPr="008B4F51">
              <w:rPr>
                <w:rFonts w:ascii="Times New Roman" w:hAnsi="Times New Roman" w:cs="Times New Roman"/>
                <w:noProof/>
                <w:sz w:val="24"/>
                <w:szCs w:val="24"/>
                <w:lang w:eastAsia="bg-BG"/>
              </w:rPr>
              <mc:AlternateContent>
                <mc:Choice Requires="wps">
                  <w:drawing>
                    <wp:anchor distT="0" distB="0" distL="114300" distR="114300" simplePos="0" relativeHeight="251664384" behindDoc="0" locked="0" layoutInCell="1" allowOverlap="1" wp14:anchorId="0B4C86E4" wp14:editId="11DF9812">
                      <wp:simplePos x="0" y="0"/>
                      <wp:positionH relativeFrom="column">
                        <wp:posOffset>2749491</wp:posOffset>
                      </wp:positionH>
                      <wp:positionV relativeFrom="paragraph">
                        <wp:posOffset>33193</wp:posOffset>
                      </wp:positionV>
                      <wp:extent cx="1704109" cy="415290"/>
                      <wp:effectExtent l="0" t="0" r="10795" b="22860"/>
                      <wp:wrapNone/>
                      <wp:docPr id="6" name="Rectangle 6"/>
                      <wp:cNvGraphicFramePr/>
                      <a:graphic xmlns:a="http://schemas.openxmlformats.org/drawingml/2006/main">
                        <a:graphicData uri="http://schemas.microsoft.com/office/word/2010/wordprocessingShape">
                          <wps:wsp>
                            <wps:cNvSpPr/>
                            <wps:spPr>
                              <a:xfrm>
                                <a:off x="0" y="0"/>
                                <a:ext cx="1704109" cy="415290"/>
                              </a:xfrm>
                              <a:prstGeom prst="rect">
                                <a:avLst/>
                              </a:prstGeom>
                            </wps:spPr>
                            <wps:style>
                              <a:lnRef idx="2">
                                <a:schemeClr val="dk1"/>
                              </a:lnRef>
                              <a:fillRef idx="1">
                                <a:schemeClr val="lt1"/>
                              </a:fillRef>
                              <a:effectRef idx="0">
                                <a:schemeClr val="dk1"/>
                              </a:effectRef>
                              <a:fontRef idx="minor">
                                <a:schemeClr val="dk1"/>
                              </a:fontRef>
                            </wps:style>
                            <wps:txbx>
                              <w:txbxContent>
                                <w:p w:rsidR="007554A6" w:rsidRPr="005E127A" w:rsidRDefault="007554A6" w:rsidP="00931229">
                                  <w:pPr>
                                    <w:jc w:val="center"/>
                                  </w:pPr>
                                  <w:r>
                                    <w:t>Онлайн публични 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C86E4" id="Rectangle 6" o:spid="_x0000_s1027" style="position:absolute;left:0;text-align:left;margin-left:216.5pt;margin-top:2.6pt;width:134.2pt;height:3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" fillcolor="white [3201]" strokecolor="black [3200]" strokeweight="1pt">
                      <v:textbox>
                        <w:txbxContent>
                          <w:p w:rsidR="007554A6" w:rsidRPr="005E127A" w:rsidRDefault="007554A6" w:rsidP="00931229">
                            <w:pPr>
                              <w:jc w:val="center"/>
                            </w:pPr>
                            <w:r>
                              <w:t>Онлайн публични услуги</w:t>
                            </w:r>
                          </w:p>
                        </w:txbxContent>
                      </v:textbox>
                    </v:rect>
                  </w:pict>
                </mc:Fallback>
              </mc:AlternateContent>
            </w:r>
          </w:p>
          <w:p w:rsidR="00931229" w:rsidRPr="008B4F51" w:rsidRDefault="00931229" w:rsidP="009C4DBF">
            <w:pPr>
              <w:jc w:val="center"/>
              <w:rPr>
                <w:rFonts w:ascii="Times New Roman" w:hAnsi="Times New Roman" w:cs="Times New Roman"/>
                <w:sz w:val="24"/>
                <w:szCs w:val="24"/>
              </w:rPr>
            </w:pPr>
            <w:r w:rsidRPr="008B4F51">
              <w:rPr>
                <w:rFonts w:ascii="Times New Roman" w:hAnsi="Times New Roman" w:cs="Times New Roman"/>
                <w:noProof/>
                <w:sz w:val="24"/>
                <w:szCs w:val="24"/>
                <w:lang w:eastAsia="bg-BG"/>
              </w:rPr>
              <mc:AlternateContent>
                <mc:Choice Requires="wps">
                  <w:drawing>
                    <wp:anchor distT="0" distB="0" distL="114300" distR="114300" simplePos="0" relativeHeight="251669504" behindDoc="0" locked="0" layoutInCell="1" allowOverlap="1" wp14:anchorId="7474ED66" wp14:editId="44C4493B">
                      <wp:simplePos x="0" y="0"/>
                      <wp:positionH relativeFrom="column">
                        <wp:posOffset>2219759</wp:posOffset>
                      </wp:positionH>
                      <wp:positionV relativeFrom="paragraph">
                        <wp:posOffset>138343</wp:posOffset>
                      </wp:positionV>
                      <wp:extent cx="386888" cy="282692"/>
                      <wp:effectExtent l="0" t="24130" r="46355" b="27305"/>
                      <wp:wrapNone/>
                      <wp:docPr id="12" name="Right Arrow 12"/>
                      <wp:cNvGraphicFramePr/>
                      <a:graphic xmlns:a="http://schemas.openxmlformats.org/drawingml/2006/main">
                        <a:graphicData uri="http://schemas.microsoft.com/office/word/2010/wordprocessingShape">
                          <wps:wsp>
                            <wps:cNvSpPr/>
                            <wps:spPr>
                              <a:xfrm rot="16200000">
                                <a:off x="0" y="0"/>
                                <a:ext cx="386888" cy="28269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7592FB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174.8pt;margin-top:10.9pt;width:30.45pt;height:22.25pt;rotation:-9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" adj="13709" fillcolor="#5b9bd5 [3204]" strokecolor="#1f4d78 [1604]" strokeweight="1pt"/>
                  </w:pict>
                </mc:Fallback>
              </mc:AlternateContent>
            </w:r>
          </w:p>
          <w:p w:rsidR="00931229" w:rsidRPr="008B4F51" w:rsidRDefault="00931229" w:rsidP="009C4DBF">
            <w:pPr>
              <w:jc w:val="center"/>
              <w:rPr>
                <w:rFonts w:ascii="Times New Roman" w:hAnsi="Times New Roman" w:cs="Times New Roman"/>
                <w:sz w:val="24"/>
                <w:szCs w:val="24"/>
              </w:rPr>
            </w:pPr>
            <w:r w:rsidRPr="008B4F51">
              <w:rPr>
                <w:rFonts w:ascii="Times New Roman" w:hAnsi="Times New Roman" w:cs="Times New Roman"/>
                <w:noProof/>
                <w:sz w:val="24"/>
                <w:szCs w:val="24"/>
                <w:lang w:eastAsia="bg-BG"/>
              </w:rPr>
              <mc:AlternateContent>
                <mc:Choice Requires="wps">
                  <w:drawing>
                    <wp:anchor distT="0" distB="0" distL="114300" distR="114300" simplePos="0" relativeHeight="251659264" behindDoc="0" locked="0" layoutInCell="1" allowOverlap="1" wp14:anchorId="393A3AEB" wp14:editId="09F32516">
                      <wp:simplePos x="0" y="0"/>
                      <wp:positionH relativeFrom="column">
                        <wp:posOffset>313690</wp:posOffset>
                      </wp:positionH>
                      <wp:positionV relativeFrom="paragraph">
                        <wp:posOffset>205105</wp:posOffset>
                      </wp:positionV>
                      <wp:extent cx="3640455" cy="1819910"/>
                      <wp:effectExtent l="0" t="0" r="17145" b="27940"/>
                      <wp:wrapNone/>
                      <wp:docPr id="7" name="Oval 7"/>
                      <wp:cNvGraphicFramePr/>
                      <a:graphic xmlns:a="http://schemas.openxmlformats.org/drawingml/2006/main">
                        <a:graphicData uri="http://schemas.microsoft.com/office/word/2010/wordprocessingShape">
                          <wps:wsp>
                            <wps:cNvSpPr/>
                            <wps:spPr>
                              <a:xfrm>
                                <a:off x="0" y="0"/>
                                <a:ext cx="3640455" cy="1819910"/>
                              </a:xfrm>
                              <a:prstGeom prst="ellipse">
                                <a:avLst/>
                              </a:prstGeom>
                            </wps:spPr>
                            <wps:style>
                              <a:lnRef idx="2">
                                <a:schemeClr val="dk1"/>
                              </a:lnRef>
                              <a:fillRef idx="1">
                                <a:schemeClr val="lt1"/>
                              </a:fillRef>
                              <a:effectRef idx="0">
                                <a:schemeClr val="dk1"/>
                              </a:effectRef>
                              <a:fontRef idx="minor">
                                <a:schemeClr val="dk1"/>
                              </a:fontRef>
                            </wps:style>
                            <wps:txbx>
                              <w:txbxContent>
                                <w:p w:rsidR="007554A6" w:rsidRPr="00334BC6" w:rsidRDefault="007554A6" w:rsidP="0093122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3A3AEB" id="Oval 7" o:spid="_x0000_s1028" style="position:absolute;left:0;text-align:left;margin-left:24.7pt;margin-top:16.15pt;width:286.65pt;height:14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" fillcolor="white [3201]" strokecolor="black [3200]" strokeweight="1pt">
                      <v:stroke joinstyle="miter"/>
                      <v:textbox>
                        <w:txbxContent>
                          <w:p w:rsidR="007554A6" w:rsidRPr="00334BC6" w:rsidRDefault="007554A6" w:rsidP="00931229"/>
                        </w:txbxContent>
                      </v:textbox>
                    </v:oval>
                  </w:pict>
                </mc:Fallback>
              </mc:AlternateContent>
            </w:r>
          </w:p>
          <w:p w:rsidR="00931229" w:rsidRPr="008B4F51" w:rsidRDefault="00931229" w:rsidP="009C4DBF">
            <w:pPr>
              <w:jc w:val="center"/>
              <w:rPr>
                <w:rFonts w:ascii="Times New Roman" w:hAnsi="Times New Roman" w:cs="Times New Roman"/>
                <w:sz w:val="24"/>
                <w:szCs w:val="24"/>
              </w:rPr>
            </w:pPr>
            <w:r w:rsidRPr="008B4F51">
              <w:rPr>
                <w:rFonts w:ascii="Times New Roman" w:hAnsi="Times New Roman" w:cs="Times New Roman"/>
                <w:noProof/>
                <w:sz w:val="24"/>
                <w:szCs w:val="24"/>
                <w:lang w:eastAsia="bg-BG"/>
              </w:rPr>
              <mc:AlternateContent>
                <mc:Choice Requires="wps">
                  <w:drawing>
                    <wp:anchor distT="0" distB="0" distL="114300" distR="114300" simplePos="0" relativeHeight="251666432" behindDoc="0" locked="0" layoutInCell="1" allowOverlap="1" wp14:anchorId="4FE27D0E" wp14:editId="3EE4678A">
                      <wp:simplePos x="0" y="0"/>
                      <wp:positionH relativeFrom="column">
                        <wp:posOffset>321945</wp:posOffset>
                      </wp:positionH>
                      <wp:positionV relativeFrom="paragraph">
                        <wp:posOffset>241935</wp:posOffset>
                      </wp:positionV>
                      <wp:extent cx="1528445" cy="447675"/>
                      <wp:effectExtent l="0" t="0" r="21590" b="21590"/>
                      <wp:wrapNone/>
                      <wp:docPr id="10" name="Bent Arrow 10"/>
                      <wp:cNvGraphicFramePr/>
                      <a:graphic xmlns:a="http://schemas.openxmlformats.org/drawingml/2006/main">
                        <a:graphicData uri="http://schemas.microsoft.com/office/word/2010/wordprocessingShape">
                          <wps:wsp>
                            <wps:cNvSpPr/>
                            <wps:spPr>
                              <a:xfrm rot="16200000">
                                <a:off x="0" y="0"/>
                                <a:ext cx="1528445" cy="44767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56301" id="Bent Arrow 10" o:spid="_x0000_s1026" style="position:absolute;margin-left:25.35pt;margin-top:19.05pt;width:120.35pt;height:35.2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8445,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" path="m,447675l,251817c,143648,87689,55959,195858,55959r1220668,l1416526,r111919,111919l1416526,223838r,-55960l195858,167878v-46358,,-83939,37581,-83939,83939l111919,447675,,447675xe" fillcolor="#5b9bd5 [3204]" strokecolor="#1f4d78 [1604]" strokeweight="1pt">
                      <v:stroke joinstyle="miter"/>
                      <v:path arrowok="t" o:connecttype="custom" o:connectlocs="0,447675;0,251817;195858,55959;1416526,55959;1416526,0;1528445,111919;1416526,223838;1416526,167878;195858,167878;111919,251817;111919,447675;0,447675" o:connectangles="0,0,0,0,0,0,0,0,0,0,0,0"/>
                    </v:shape>
                  </w:pict>
                </mc:Fallback>
              </mc:AlternateContent>
            </w:r>
          </w:p>
          <w:p w:rsidR="00931229" w:rsidRPr="008B4F51" w:rsidRDefault="00931229" w:rsidP="009C4DBF">
            <w:pPr>
              <w:jc w:val="center"/>
              <w:rPr>
                <w:rFonts w:ascii="Times New Roman" w:hAnsi="Times New Roman" w:cs="Times New Roman"/>
                <w:sz w:val="24"/>
                <w:szCs w:val="24"/>
              </w:rPr>
            </w:pPr>
            <w:r w:rsidRPr="008B4F51">
              <w:rPr>
                <w:rFonts w:ascii="Times New Roman" w:hAnsi="Times New Roman" w:cs="Times New Roman"/>
                <w:noProof/>
                <w:sz w:val="24"/>
                <w:szCs w:val="24"/>
                <w:lang w:eastAsia="bg-BG"/>
              </w:rPr>
              <mc:AlternateContent>
                <mc:Choice Requires="wps">
                  <w:drawing>
                    <wp:anchor distT="0" distB="0" distL="114300" distR="114300" simplePos="0" relativeHeight="251662336" behindDoc="0" locked="0" layoutInCell="1" allowOverlap="1" wp14:anchorId="5B64F0B9" wp14:editId="4A73D002">
                      <wp:simplePos x="0" y="0"/>
                      <wp:positionH relativeFrom="column">
                        <wp:posOffset>2616489</wp:posOffset>
                      </wp:positionH>
                      <wp:positionV relativeFrom="paragraph">
                        <wp:posOffset>45662</wp:posOffset>
                      </wp:positionV>
                      <wp:extent cx="756458" cy="1014095"/>
                      <wp:effectExtent l="0" t="0" r="24765" b="14605"/>
                      <wp:wrapNone/>
                      <wp:docPr id="4" name="Rectangle 4"/>
                      <wp:cNvGraphicFramePr/>
                      <a:graphic xmlns:a="http://schemas.openxmlformats.org/drawingml/2006/main">
                        <a:graphicData uri="http://schemas.microsoft.com/office/word/2010/wordprocessingShape">
                          <wps:wsp>
                            <wps:cNvSpPr/>
                            <wps:spPr>
                              <a:xfrm>
                                <a:off x="0" y="0"/>
                                <a:ext cx="756458" cy="1014095"/>
                              </a:xfrm>
                              <a:prstGeom prst="rect">
                                <a:avLst/>
                              </a:prstGeom>
                            </wps:spPr>
                            <wps:style>
                              <a:lnRef idx="2">
                                <a:schemeClr val="dk1"/>
                              </a:lnRef>
                              <a:fillRef idx="1">
                                <a:schemeClr val="lt1"/>
                              </a:fillRef>
                              <a:effectRef idx="0">
                                <a:schemeClr val="dk1"/>
                              </a:effectRef>
                              <a:fontRef idx="minor">
                                <a:schemeClr val="dk1"/>
                              </a:fontRef>
                            </wps:style>
                            <wps:txbx>
                              <w:txbxContent>
                                <w:p w:rsidR="007554A6" w:rsidRPr="005E127A" w:rsidRDefault="007554A6" w:rsidP="00931229">
                                  <w:pPr>
                                    <w:jc w:val="center"/>
                                    <w:rPr>
                                      <w:sz w:val="20"/>
                                      <w:szCs w:val="20"/>
                                    </w:rPr>
                                  </w:pPr>
                                  <w:r w:rsidRPr="005E127A">
                                    <w:rPr>
                                      <w:sz w:val="20"/>
                                      <w:szCs w:val="20"/>
                                    </w:rPr>
                                    <w:t xml:space="preserve">Публична система за </w:t>
                                  </w:r>
                                  <w:r w:rsidRPr="005E127A">
                                    <w:rPr>
                                      <w:rFonts w:ascii="Times New Roman" w:hAnsi="Times New Roman" w:cs="Times New Roman"/>
                                      <w:sz w:val="20"/>
                                      <w:szCs w:val="20"/>
                                    </w:rPr>
                                    <w:t>eID</w:t>
                                  </w:r>
                                </w:p>
                                <w:p w:rsidR="007554A6" w:rsidRPr="005E127A" w:rsidRDefault="007554A6" w:rsidP="00931229">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4F0B9" id="Rectangle 4" o:spid="_x0000_s1029" style="position:absolute;left:0;text-align:left;margin-left:206pt;margin-top:3.6pt;width:59.55pt;height:7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" fillcolor="white [3201]" strokecolor="black [3200]" strokeweight="1pt">
                      <v:textbox>
                        <w:txbxContent>
                          <w:p w:rsidR="007554A6" w:rsidRPr="005E127A" w:rsidRDefault="007554A6" w:rsidP="00931229">
                            <w:pPr>
                              <w:jc w:val="center"/>
                              <w:rPr>
                                <w:sz w:val="20"/>
                                <w:szCs w:val="20"/>
                              </w:rPr>
                            </w:pPr>
                            <w:r w:rsidRPr="005E127A">
                              <w:rPr>
                                <w:sz w:val="20"/>
                                <w:szCs w:val="20"/>
                              </w:rPr>
                              <w:t xml:space="preserve">Публична система за </w:t>
                            </w:r>
                            <w:r w:rsidRPr="005E127A">
                              <w:rPr>
                                <w:rFonts w:ascii="Times New Roman" w:hAnsi="Times New Roman" w:cs="Times New Roman"/>
                                <w:sz w:val="20"/>
                                <w:szCs w:val="20"/>
                              </w:rPr>
                              <w:t>eID</w:t>
                            </w:r>
                          </w:p>
                          <w:p w:rsidR="007554A6" w:rsidRPr="005E127A" w:rsidRDefault="007554A6" w:rsidP="00931229">
                            <w:pPr>
                              <w:jc w:val="center"/>
                              <w:rPr>
                                <w:sz w:val="20"/>
                                <w:szCs w:val="20"/>
                              </w:rPr>
                            </w:pPr>
                          </w:p>
                        </w:txbxContent>
                      </v:textbox>
                    </v:rect>
                  </w:pict>
                </mc:Fallback>
              </mc:AlternateContent>
            </w:r>
          </w:p>
          <w:p w:rsidR="00931229" w:rsidRPr="008B4F51" w:rsidRDefault="00931229" w:rsidP="009C4DBF">
            <w:pPr>
              <w:jc w:val="center"/>
              <w:rPr>
                <w:rFonts w:ascii="Times New Roman" w:hAnsi="Times New Roman" w:cs="Times New Roman"/>
                <w:sz w:val="24"/>
                <w:szCs w:val="24"/>
              </w:rPr>
            </w:pPr>
            <w:r w:rsidRPr="008B4F51">
              <w:rPr>
                <w:rFonts w:ascii="Times New Roman" w:hAnsi="Times New Roman" w:cs="Times New Roman"/>
                <w:noProof/>
                <w:sz w:val="24"/>
                <w:szCs w:val="24"/>
                <w:lang w:eastAsia="bg-BG"/>
              </w:rPr>
              <mc:AlternateContent>
                <mc:Choice Requires="wps">
                  <w:drawing>
                    <wp:anchor distT="0" distB="0" distL="114300" distR="114300" simplePos="0" relativeHeight="251667456" behindDoc="0" locked="0" layoutInCell="1" allowOverlap="1" wp14:anchorId="57FFBEA8" wp14:editId="09421C62">
                      <wp:simplePos x="0" y="0"/>
                      <wp:positionH relativeFrom="column">
                        <wp:posOffset>3372946</wp:posOffset>
                      </wp:positionH>
                      <wp:positionV relativeFrom="paragraph">
                        <wp:posOffset>223347</wp:posOffset>
                      </wp:positionV>
                      <wp:extent cx="1130415" cy="223520"/>
                      <wp:effectExtent l="0" t="0" r="12700" b="24130"/>
                      <wp:wrapNone/>
                      <wp:docPr id="8" name="Left-Right Arrow 8"/>
                      <wp:cNvGraphicFramePr/>
                      <a:graphic xmlns:a="http://schemas.openxmlformats.org/drawingml/2006/main">
                        <a:graphicData uri="http://schemas.microsoft.com/office/word/2010/wordprocessingShape">
                          <wps:wsp>
                            <wps:cNvSpPr/>
                            <wps:spPr>
                              <a:xfrm>
                                <a:off x="0" y="0"/>
                                <a:ext cx="1130415" cy="223520"/>
                              </a:xfrm>
                              <a:prstGeom prst="lef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8161DB" id="Left-Right Arrow 8" o:spid="_x0000_s1026" type="#_x0000_t69" style="position:absolute;margin-left:265.6pt;margin-top:17.6pt;width:89pt;height:17.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" adj="2136" fillcolor="white [3201]" strokecolor="black [3200]" strokeweight="1pt"/>
                  </w:pict>
                </mc:Fallback>
              </mc:AlternateContent>
            </w:r>
            <w:r w:rsidRPr="008B4F51">
              <w:rPr>
                <w:rFonts w:ascii="Times New Roman" w:hAnsi="Times New Roman" w:cs="Times New Roman"/>
                <w:noProof/>
                <w:sz w:val="24"/>
                <w:szCs w:val="24"/>
                <w:lang w:eastAsia="bg-BG"/>
              </w:rPr>
              <mc:AlternateContent>
                <mc:Choice Requires="wps">
                  <w:drawing>
                    <wp:anchor distT="0" distB="0" distL="114300" distR="114300" simplePos="0" relativeHeight="251661312" behindDoc="0" locked="0" layoutInCell="1" allowOverlap="1" wp14:anchorId="48479DEA" wp14:editId="7E81EA54">
                      <wp:simplePos x="0" y="0"/>
                      <wp:positionH relativeFrom="column">
                        <wp:posOffset>1311390</wp:posOffset>
                      </wp:positionH>
                      <wp:positionV relativeFrom="paragraph">
                        <wp:posOffset>123594</wp:posOffset>
                      </wp:positionV>
                      <wp:extent cx="706063" cy="997354"/>
                      <wp:effectExtent l="0" t="0" r="18415" b="12700"/>
                      <wp:wrapNone/>
                      <wp:docPr id="3" name="Rectangle 3"/>
                      <wp:cNvGraphicFramePr/>
                      <a:graphic xmlns:a="http://schemas.openxmlformats.org/drawingml/2006/main">
                        <a:graphicData uri="http://schemas.microsoft.com/office/word/2010/wordprocessingShape">
                          <wps:wsp>
                            <wps:cNvSpPr/>
                            <wps:spPr>
                              <a:xfrm>
                                <a:off x="0" y="0"/>
                                <a:ext cx="706063" cy="997354"/>
                              </a:xfrm>
                              <a:prstGeom prst="rect">
                                <a:avLst/>
                              </a:prstGeom>
                            </wps:spPr>
                            <wps:style>
                              <a:lnRef idx="2">
                                <a:schemeClr val="dk1"/>
                              </a:lnRef>
                              <a:fillRef idx="1">
                                <a:schemeClr val="lt1"/>
                              </a:fillRef>
                              <a:effectRef idx="0">
                                <a:schemeClr val="dk1"/>
                              </a:effectRef>
                              <a:fontRef idx="minor">
                                <a:schemeClr val="dk1"/>
                              </a:fontRef>
                            </wps:style>
                            <wps:txbx>
                              <w:txbxContent>
                                <w:p w:rsidR="007554A6" w:rsidRPr="005E127A" w:rsidRDefault="007554A6" w:rsidP="00931229">
                                  <w:pPr>
                                    <w:jc w:val="center"/>
                                    <w:rPr>
                                      <w:sz w:val="20"/>
                                      <w:szCs w:val="20"/>
                                    </w:rPr>
                                  </w:pPr>
                                  <w:r w:rsidRPr="005E127A">
                                    <w:rPr>
                                      <w:sz w:val="20"/>
                                      <w:szCs w:val="20"/>
                                    </w:rPr>
                                    <w:t xml:space="preserve">Частна система за </w:t>
                                  </w:r>
                                  <w:r w:rsidRPr="005E127A">
                                    <w:rPr>
                                      <w:rFonts w:ascii="Times New Roman" w:hAnsi="Times New Roman" w:cs="Times New Roman"/>
                                      <w:sz w:val="20"/>
                                      <w:szCs w:val="20"/>
                                    </w:rPr>
                                    <w:t>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79DEA" id="Rectangle 3" o:spid="_x0000_s1030" style="position:absolute;left:0;text-align:left;margin-left:103.25pt;margin-top:9.75pt;width:55.6pt;height:7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" fillcolor="white [3201]" strokecolor="black [3200]" strokeweight="1pt">
                      <v:textbox>
                        <w:txbxContent>
                          <w:p w:rsidR="007554A6" w:rsidRPr="005E127A" w:rsidRDefault="007554A6" w:rsidP="00931229">
                            <w:pPr>
                              <w:jc w:val="center"/>
                              <w:rPr>
                                <w:sz w:val="20"/>
                                <w:szCs w:val="20"/>
                              </w:rPr>
                            </w:pPr>
                            <w:r w:rsidRPr="005E127A">
                              <w:rPr>
                                <w:sz w:val="20"/>
                                <w:szCs w:val="20"/>
                              </w:rPr>
                              <w:t xml:space="preserve">Частна система за </w:t>
                            </w:r>
                            <w:r w:rsidRPr="005E127A">
                              <w:rPr>
                                <w:rFonts w:ascii="Times New Roman" w:hAnsi="Times New Roman" w:cs="Times New Roman"/>
                                <w:sz w:val="20"/>
                                <w:szCs w:val="20"/>
                              </w:rPr>
                              <w:t>eID</w:t>
                            </w:r>
                          </w:p>
                        </w:txbxContent>
                      </v:textbox>
                    </v:rect>
                  </w:pict>
                </mc:Fallback>
              </mc:AlternateContent>
            </w:r>
            <w:r w:rsidRPr="008B4F51">
              <w:rPr>
                <w:rFonts w:ascii="Times New Roman" w:hAnsi="Times New Roman" w:cs="Times New Roman"/>
                <w:noProof/>
                <w:sz w:val="24"/>
                <w:szCs w:val="24"/>
                <w:lang w:eastAsia="bg-BG"/>
              </w:rPr>
              <mc:AlternateContent>
                <mc:Choice Requires="wps">
                  <w:drawing>
                    <wp:anchor distT="0" distB="0" distL="114300" distR="114300" simplePos="0" relativeHeight="251663360" behindDoc="0" locked="0" layoutInCell="1" allowOverlap="1" wp14:anchorId="59078DED" wp14:editId="11DCAF37">
                      <wp:simplePos x="0" y="0"/>
                      <wp:positionH relativeFrom="column">
                        <wp:posOffset>4500937</wp:posOffset>
                      </wp:positionH>
                      <wp:positionV relativeFrom="paragraph">
                        <wp:posOffset>46874</wp:posOffset>
                      </wp:positionV>
                      <wp:extent cx="789305" cy="1188720"/>
                      <wp:effectExtent l="0" t="0" r="10795" b="11430"/>
                      <wp:wrapNone/>
                      <wp:docPr id="5" name="Rectangle 5"/>
                      <wp:cNvGraphicFramePr/>
                      <a:graphic xmlns:a="http://schemas.openxmlformats.org/drawingml/2006/main">
                        <a:graphicData uri="http://schemas.microsoft.com/office/word/2010/wordprocessingShape">
                          <wps:wsp>
                            <wps:cNvSpPr/>
                            <wps:spPr>
                              <a:xfrm>
                                <a:off x="0" y="0"/>
                                <a:ext cx="789305" cy="1188720"/>
                              </a:xfrm>
                              <a:prstGeom prst="rect">
                                <a:avLst/>
                              </a:prstGeom>
                            </wps:spPr>
                            <wps:style>
                              <a:lnRef idx="2">
                                <a:schemeClr val="dk1"/>
                              </a:lnRef>
                              <a:fillRef idx="1">
                                <a:schemeClr val="lt1"/>
                              </a:fillRef>
                              <a:effectRef idx="0">
                                <a:schemeClr val="dk1"/>
                              </a:effectRef>
                              <a:fontRef idx="minor">
                                <a:schemeClr val="dk1"/>
                              </a:fontRef>
                            </wps:style>
                            <wps:txbx>
                              <w:txbxContent>
                                <w:p w:rsidR="007554A6" w:rsidRPr="005E127A" w:rsidRDefault="007554A6" w:rsidP="00931229">
                                  <w:pPr>
                                    <w:jc w:val="center"/>
                                  </w:pPr>
                                  <w:r>
                                    <w:t>Публичен регистър или PIN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78DED" id="Rectangle 5" o:spid="_x0000_s1031" style="position:absolute;left:0;text-align:left;margin-left:354.4pt;margin-top:3.7pt;width:62.15pt;height:9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" fillcolor="white [3201]" strokecolor="black [3200]" strokeweight="1pt">
                      <v:textbox>
                        <w:txbxContent>
                          <w:p w:rsidR="007554A6" w:rsidRPr="005E127A" w:rsidRDefault="007554A6" w:rsidP="00931229">
                            <w:pPr>
                              <w:jc w:val="center"/>
                            </w:pPr>
                            <w:r>
                              <w:t>Публичен регистър или PIN</w:t>
                            </w:r>
                          </w:p>
                        </w:txbxContent>
                      </v:textbox>
                    </v:rect>
                  </w:pict>
                </mc:Fallback>
              </mc:AlternateContent>
            </w:r>
          </w:p>
          <w:p w:rsidR="00931229" w:rsidRPr="008B4F51" w:rsidRDefault="00931229" w:rsidP="009C4DBF">
            <w:pPr>
              <w:jc w:val="center"/>
              <w:rPr>
                <w:rFonts w:ascii="Times New Roman" w:hAnsi="Times New Roman" w:cs="Times New Roman"/>
                <w:sz w:val="24"/>
                <w:szCs w:val="24"/>
              </w:rPr>
            </w:pPr>
          </w:p>
          <w:p w:rsidR="00931229" w:rsidRPr="008B4F51" w:rsidRDefault="00931229" w:rsidP="009C4DBF">
            <w:pPr>
              <w:jc w:val="center"/>
              <w:rPr>
                <w:rFonts w:ascii="Times New Roman" w:hAnsi="Times New Roman" w:cs="Times New Roman"/>
                <w:sz w:val="24"/>
                <w:szCs w:val="24"/>
              </w:rPr>
            </w:pPr>
          </w:p>
          <w:p w:rsidR="00931229" w:rsidRPr="008B4F51" w:rsidRDefault="00931229" w:rsidP="009C4DBF">
            <w:pPr>
              <w:jc w:val="center"/>
              <w:rPr>
                <w:rFonts w:ascii="Times New Roman" w:hAnsi="Times New Roman" w:cs="Times New Roman"/>
                <w:sz w:val="24"/>
                <w:szCs w:val="24"/>
              </w:rPr>
            </w:pPr>
            <w:r w:rsidRPr="008B4F51">
              <w:rPr>
                <w:rFonts w:ascii="Times New Roman" w:hAnsi="Times New Roman" w:cs="Times New Roman"/>
                <w:noProof/>
                <w:sz w:val="24"/>
                <w:szCs w:val="24"/>
                <w:lang w:eastAsia="bg-BG"/>
              </w:rPr>
              <mc:AlternateContent>
                <mc:Choice Requires="wps">
                  <w:drawing>
                    <wp:anchor distT="0" distB="0" distL="114300" distR="114300" simplePos="0" relativeHeight="251665408" behindDoc="0" locked="0" layoutInCell="1" allowOverlap="1" wp14:anchorId="5A3A9CF5" wp14:editId="15A443E4">
                      <wp:simplePos x="0" y="0"/>
                      <wp:positionH relativeFrom="column">
                        <wp:posOffset>2017972</wp:posOffset>
                      </wp:positionH>
                      <wp:positionV relativeFrom="paragraph">
                        <wp:posOffset>249324</wp:posOffset>
                      </wp:positionV>
                      <wp:extent cx="2485506" cy="198928"/>
                      <wp:effectExtent l="0" t="0" r="10160" b="10795"/>
                      <wp:wrapNone/>
                      <wp:docPr id="9" name="Left-Right Arrow 9"/>
                      <wp:cNvGraphicFramePr/>
                      <a:graphic xmlns:a="http://schemas.openxmlformats.org/drawingml/2006/main">
                        <a:graphicData uri="http://schemas.microsoft.com/office/word/2010/wordprocessingShape">
                          <wps:wsp>
                            <wps:cNvSpPr/>
                            <wps:spPr>
                              <a:xfrm>
                                <a:off x="0" y="0"/>
                                <a:ext cx="2485506" cy="198928"/>
                              </a:xfrm>
                              <a:prstGeom prst="lef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C8725E" id="Left-Right Arrow 9" o:spid="_x0000_s1026" type="#_x0000_t69" style="position:absolute;margin-left:158.9pt;margin-top:19.65pt;width:195.7pt;height:15.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" adj="864" fillcolor="white [3201]" strokecolor="black [3200]" strokeweight="1pt"/>
                  </w:pict>
                </mc:Fallback>
              </mc:AlternateContent>
            </w:r>
          </w:p>
          <w:p w:rsidR="00931229" w:rsidRPr="008B4F51" w:rsidRDefault="00931229" w:rsidP="009C4DBF">
            <w:pPr>
              <w:jc w:val="center"/>
              <w:rPr>
                <w:rFonts w:ascii="Times New Roman" w:hAnsi="Times New Roman" w:cs="Times New Roman"/>
                <w:sz w:val="24"/>
                <w:szCs w:val="24"/>
              </w:rPr>
            </w:pPr>
          </w:p>
          <w:p w:rsidR="00931229" w:rsidRPr="008B4F51" w:rsidRDefault="00931229" w:rsidP="009C4DBF">
            <w:pPr>
              <w:jc w:val="center"/>
              <w:rPr>
                <w:rFonts w:ascii="Times New Roman" w:hAnsi="Times New Roman" w:cs="Times New Roman"/>
                <w:sz w:val="24"/>
                <w:szCs w:val="24"/>
              </w:rPr>
            </w:pPr>
          </w:p>
        </w:tc>
      </w:tr>
    </w:tbl>
    <w:p w:rsidR="008B4F51" w:rsidRDefault="008B4F51" w:rsidP="009C4DBF">
      <w:pPr>
        <w:jc w:val="center"/>
        <w:rPr>
          <w:rFonts w:ascii="Times New Roman" w:hAnsi="Times New Roman" w:cs="Times New Roman"/>
          <w:b/>
          <w:sz w:val="24"/>
          <w:szCs w:val="24"/>
        </w:rPr>
      </w:pPr>
    </w:p>
    <w:p w:rsidR="00931229" w:rsidRPr="008B4F51" w:rsidRDefault="00931229" w:rsidP="009C4DBF">
      <w:pPr>
        <w:jc w:val="center"/>
        <w:rPr>
          <w:rFonts w:ascii="Times New Roman" w:hAnsi="Times New Roman" w:cs="Times New Roman"/>
          <w:b/>
          <w:sz w:val="24"/>
          <w:szCs w:val="24"/>
        </w:rPr>
      </w:pPr>
      <w:r w:rsidRPr="0082489B">
        <w:rPr>
          <w:rFonts w:ascii="Times New Roman" w:hAnsi="Times New Roman" w:cs="Times New Roman"/>
          <w:b/>
          <w:sz w:val="24"/>
          <w:szCs w:val="24"/>
        </w:rPr>
        <w:t>Фиг. 1. С</w:t>
      </w:r>
      <w:r>
        <w:rPr>
          <w:rFonts w:ascii="Times New Roman" w:hAnsi="Times New Roman" w:cs="Times New Roman"/>
          <w:b/>
          <w:sz w:val="24"/>
          <w:szCs w:val="24"/>
        </w:rPr>
        <w:t>редства за електронна идентификация</w:t>
      </w:r>
    </w:p>
    <w:p w:rsidR="009C4DBF" w:rsidRDefault="009C4DBF" w:rsidP="009C4DBF">
      <w:pPr>
        <w:ind w:firstLine="567"/>
        <w:jc w:val="both"/>
        <w:rPr>
          <w:rFonts w:ascii="Times New Roman" w:hAnsi="Times New Roman" w:cs="Times New Roman"/>
          <w:sz w:val="24"/>
          <w:szCs w:val="24"/>
        </w:rPr>
      </w:pPr>
    </w:p>
    <w:p w:rsidR="009C4DBF" w:rsidRDefault="009C4DBF" w:rsidP="009C4DBF">
      <w:pPr>
        <w:ind w:firstLine="567"/>
        <w:jc w:val="both"/>
        <w:rPr>
          <w:rFonts w:ascii="Times New Roman" w:hAnsi="Times New Roman" w:cs="Times New Roman"/>
          <w:sz w:val="24"/>
          <w:szCs w:val="24"/>
        </w:rPr>
      </w:pPr>
    </w:p>
    <w:p w:rsidR="00931229" w:rsidRDefault="00931229" w:rsidP="009C4DBF">
      <w:pPr>
        <w:ind w:firstLine="709"/>
        <w:jc w:val="both"/>
        <w:rPr>
          <w:rFonts w:ascii="Times New Roman" w:hAnsi="Times New Roman" w:cs="Times New Roman"/>
          <w:sz w:val="24"/>
          <w:szCs w:val="24"/>
        </w:rPr>
      </w:pPr>
      <w:r>
        <w:rPr>
          <w:rFonts w:ascii="Times New Roman" w:hAnsi="Times New Roman" w:cs="Times New Roman"/>
          <w:sz w:val="24"/>
          <w:szCs w:val="24"/>
        </w:rPr>
        <w:t xml:space="preserve">При издаване на карта за електронна идентификация чипът върху картата се запълва с информация. Независимо дали ще се използват публични или частни средства за идентификация, в процеса на издаване на картата има намеса частният бизнес. </w:t>
      </w:r>
      <w:r w:rsidRPr="00FD7368">
        <w:rPr>
          <w:rFonts w:ascii="Times New Roman" w:hAnsi="Times New Roman" w:cs="Times New Roman"/>
          <w:sz w:val="24"/>
          <w:szCs w:val="24"/>
        </w:rPr>
        <w:t xml:space="preserve">В страни, които </w:t>
      </w:r>
      <w:r>
        <w:rPr>
          <w:rFonts w:ascii="Times New Roman" w:hAnsi="Times New Roman" w:cs="Times New Roman"/>
          <w:sz w:val="24"/>
          <w:szCs w:val="24"/>
        </w:rPr>
        <w:t>и</w:t>
      </w:r>
      <w:r w:rsidRPr="00FD7368">
        <w:rPr>
          <w:rFonts w:ascii="Times New Roman" w:hAnsi="Times New Roman" w:cs="Times New Roman"/>
          <w:sz w:val="24"/>
          <w:szCs w:val="24"/>
        </w:rPr>
        <w:t xml:space="preserve">зползват частни </w:t>
      </w:r>
      <w:r>
        <w:rPr>
          <w:rFonts w:ascii="Times New Roman" w:hAnsi="Times New Roman" w:cs="Times New Roman"/>
          <w:sz w:val="24"/>
          <w:szCs w:val="24"/>
        </w:rPr>
        <w:t>средства за идентификация, администрацията</w:t>
      </w:r>
      <w:r w:rsidRPr="00FD7368">
        <w:rPr>
          <w:rFonts w:ascii="Times New Roman" w:hAnsi="Times New Roman" w:cs="Times New Roman"/>
          <w:sz w:val="24"/>
          <w:szCs w:val="24"/>
        </w:rPr>
        <w:t xml:space="preserve"> споделя разходите</w:t>
      </w:r>
      <w:r>
        <w:rPr>
          <w:rFonts w:ascii="Times New Roman" w:hAnsi="Times New Roman" w:cs="Times New Roman"/>
          <w:sz w:val="24"/>
          <w:szCs w:val="24"/>
        </w:rPr>
        <w:t xml:space="preserve"> по издаване на картата</w:t>
      </w:r>
      <w:r w:rsidRPr="00FD7368">
        <w:rPr>
          <w:rFonts w:ascii="Times New Roman" w:hAnsi="Times New Roman" w:cs="Times New Roman"/>
          <w:sz w:val="24"/>
          <w:szCs w:val="24"/>
        </w:rPr>
        <w:t xml:space="preserve">. </w:t>
      </w:r>
      <w:r>
        <w:rPr>
          <w:rFonts w:ascii="Times New Roman" w:hAnsi="Times New Roman" w:cs="Times New Roman"/>
          <w:sz w:val="24"/>
          <w:szCs w:val="24"/>
        </w:rPr>
        <w:t>Например във Великобритания</w:t>
      </w:r>
      <w:r w:rsidRPr="00FD7368">
        <w:rPr>
          <w:rFonts w:ascii="Times New Roman" w:hAnsi="Times New Roman" w:cs="Times New Roman"/>
          <w:sz w:val="24"/>
          <w:szCs w:val="24"/>
        </w:rPr>
        <w:t>, Швеция и Дания</w:t>
      </w:r>
      <w:r>
        <w:rPr>
          <w:rFonts w:ascii="Times New Roman" w:hAnsi="Times New Roman" w:cs="Times New Roman"/>
          <w:sz w:val="24"/>
          <w:szCs w:val="24"/>
        </w:rPr>
        <w:t xml:space="preserve">, които използват </w:t>
      </w:r>
      <w:r w:rsidRPr="00FD7368">
        <w:rPr>
          <w:rFonts w:ascii="Times New Roman" w:hAnsi="Times New Roman" w:cs="Times New Roman"/>
          <w:sz w:val="24"/>
          <w:szCs w:val="24"/>
        </w:rPr>
        <w:t>частни модели</w:t>
      </w:r>
      <w:r>
        <w:rPr>
          <w:rFonts w:ascii="Times New Roman" w:hAnsi="Times New Roman" w:cs="Times New Roman"/>
          <w:sz w:val="24"/>
          <w:szCs w:val="24"/>
        </w:rPr>
        <w:t xml:space="preserve">, </w:t>
      </w:r>
      <w:r w:rsidRPr="00FD7368">
        <w:rPr>
          <w:rFonts w:ascii="Times New Roman" w:hAnsi="Times New Roman" w:cs="Times New Roman"/>
          <w:sz w:val="24"/>
          <w:szCs w:val="24"/>
        </w:rPr>
        <w:t xml:space="preserve">са </w:t>
      </w:r>
      <w:r>
        <w:rPr>
          <w:rFonts w:ascii="Times New Roman" w:hAnsi="Times New Roman" w:cs="Times New Roman"/>
          <w:sz w:val="24"/>
          <w:szCs w:val="24"/>
        </w:rPr>
        <w:t>създадени с</w:t>
      </w:r>
      <w:r w:rsidRPr="00FD7368">
        <w:rPr>
          <w:rFonts w:ascii="Times New Roman" w:hAnsi="Times New Roman" w:cs="Times New Roman"/>
          <w:sz w:val="24"/>
          <w:szCs w:val="24"/>
        </w:rPr>
        <w:t xml:space="preserve">обствени структури за финансиране. </w:t>
      </w:r>
      <w:r>
        <w:rPr>
          <w:rFonts w:ascii="Times New Roman" w:hAnsi="Times New Roman" w:cs="Times New Roman"/>
          <w:sz w:val="24"/>
          <w:szCs w:val="24"/>
        </w:rPr>
        <w:t>Великобритания</w:t>
      </w:r>
      <w:r w:rsidRPr="00FD7368">
        <w:rPr>
          <w:rFonts w:ascii="Times New Roman" w:hAnsi="Times New Roman" w:cs="Times New Roman"/>
          <w:sz w:val="24"/>
          <w:szCs w:val="24"/>
        </w:rPr>
        <w:t xml:space="preserve"> и Дания </w:t>
      </w:r>
      <w:r>
        <w:rPr>
          <w:rFonts w:ascii="Times New Roman" w:hAnsi="Times New Roman" w:cs="Times New Roman"/>
          <w:sz w:val="24"/>
          <w:szCs w:val="24"/>
        </w:rPr>
        <w:t>организират</w:t>
      </w:r>
      <w:r w:rsidRPr="00FD7368">
        <w:rPr>
          <w:rFonts w:ascii="Times New Roman" w:hAnsi="Times New Roman" w:cs="Times New Roman"/>
          <w:sz w:val="24"/>
          <w:szCs w:val="24"/>
        </w:rPr>
        <w:t xml:space="preserve"> общи търгове, </w:t>
      </w:r>
      <w:r>
        <w:rPr>
          <w:rFonts w:ascii="Times New Roman" w:hAnsi="Times New Roman" w:cs="Times New Roman"/>
          <w:sz w:val="24"/>
          <w:szCs w:val="24"/>
        </w:rPr>
        <w:t xml:space="preserve">а </w:t>
      </w:r>
      <w:r w:rsidRPr="00FD7368">
        <w:rPr>
          <w:rFonts w:ascii="Times New Roman" w:hAnsi="Times New Roman" w:cs="Times New Roman"/>
          <w:sz w:val="24"/>
          <w:szCs w:val="24"/>
        </w:rPr>
        <w:t>в Швеция модел</w:t>
      </w:r>
      <w:r>
        <w:rPr>
          <w:rFonts w:ascii="Times New Roman" w:hAnsi="Times New Roman" w:cs="Times New Roman"/>
          <w:sz w:val="24"/>
          <w:szCs w:val="24"/>
        </w:rPr>
        <w:t>ът представлява „</w:t>
      </w:r>
      <w:r w:rsidRPr="00FD7368">
        <w:rPr>
          <w:rFonts w:ascii="Times New Roman" w:hAnsi="Times New Roman" w:cs="Times New Roman"/>
          <w:sz w:val="24"/>
          <w:szCs w:val="24"/>
        </w:rPr>
        <w:t xml:space="preserve">плащане </w:t>
      </w:r>
      <w:r>
        <w:rPr>
          <w:rFonts w:ascii="Times New Roman" w:hAnsi="Times New Roman" w:cs="Times New Roman"/>
          <w:sz w:val="24"/>
          <w:szCs w:val="24"/>
        </w:rPr>
        <w:t>при използване“. Р</w:t>
      </w:r>
      <w:r w:rsidRPr="00FD7368">
        <w:rPr>
          <w:rFonts w:ascii="Times New Roman" w:hAnsi="Times New Roman" w:cs="Times New Roman"/>
          <w:sz w:val="24"/>
          <w:szCs w:val="24"/>
        </w:rPr>
        <w:t>азходите за карта</w:t>
      </w:r>
      <w:r>
        <w:rPr>
          <w:rFonts w:ascii="Times New Roman" w:hAnsi="Times New Roman" w:cs="Times New Roman"/>
          <w:sz w:val="24"/>
          <w:szCs w:val="24"/>
        </w:rPr>
        <w:t xml:space="preserve"> за електронна идентификация се поемат от гражданите, с изключение на тези от </w:t>
      </w:r>
      <w:r w:rsidRPr="00FD7368">
        <w:rPr>
          <w:rFonts w:ascii="Times New Roman" w:hAnsi="Times New Roman" w:cs="Times New Roman"/>
          <w:sz w:val="24"/>
          <w:szCs w:val="24"/>
        </w:rPr>
        <w:t>Естония</w:t>
      </w:r>
      <w:r>
        <w:rPr>
          <w:rFonts w:ascii="Times New Roman" w:hAnsi="Times New Roman" w:cs="Times New Roman"/>
          <w:sz w:val="24"/>
          <w:szCs w:val="24"/>
        </w:rPr>
        <w:t>.</w:t>
      </w:r>
    </w:p>
    <w:p w:rsidR="00931229" w:rsidRPr="00DB6E6B" w:rsidRDefault="00931229" w:rsidP="009C4DBF">
      <w:pPr>
        <w:ind w:firstLine="709"/>
        <w:rPr>
          <w:rFonts w:ascii="Times New Roman" w:hAnsi="Times New Roman" w:cs="Times New Roman"/>
          <w:sz w:val="24"/>
          <w:szCs w:val="24"/>
        </w:rPr>
      </w:pPr>
      <w:r>
        <w:rPr>
          <w:rFonts w:ascii="Times New Roman" w:hAnsi="Times New Roman" w:cs="Times New Roman"/>
          <w:sz w:val="24"/>
          <w:szCs w:val="24"/>
        </w:rPr>
        <w:t>Е</w:t>
      </w:r>
      <w:r w:rsidRPr="00DB6E6B">
        <w:rPr>
          <w:rFonts w:ascii="Times New Roman" w:hAnsi="Times New Roman" w:cs="Times New Roman"/>
          <w:sz w:val="24"/>
          <w:szCs w:val="24"/>
        </w:rPr>
        <w:t xml:space="preserve">лектронната идентификация е технологично неутрална - може да се ползва </w:t>
      </w:r>
      <w:r>
        <w:rPr>
          <w:rFonts w:ascii="Times New Roman" w:hAnsi="Times New Roman" w:cs="Times New Roman"/>
          <w:sz w:val="24"/>
          <w:szCs w:val="24"/>
        </w:rPr>
        <w:t>чрез</w:t>
      </w:r>
      <w:r w:rsidRPr="00DB6E6B">
        <w:rPr>
          <w:rFonts w:ascii="Times New Roman" w:hAnsi="Times New Roman" w:cs="Times New Roman"/>
          <w:sz w:val="24"/>
          <w:szCs w:val="24"/>
        </w:rPr>
        <w:t xml:space="preserve"> </w:t>
      </w:r>
      <w:r>
        <w:rPr>
          <w:rFonts w:ascii="Times New Roman" w:hAnsi="Times New Roman" w:cs="Times New Roman"/>
          <w:sz w:val="24"/>
          <w:szCs w:val="24"/>
        </w:rPr>
        <w:t>различни</w:t>
      </w:r>
      <w:r w:rsidRPr="00DB6E6B">
        <w:rPr>
          <w:rFonts w:ascii="Times New Roman" w:hAnsi="Times New Roman" w:cs="Times New Roman"/>
          <w:sz w:val="24"/>
          <w:szCs w:val="24"/>
        </w:rPr>
        <w:t xml:space="preserve"> устройства - телефон, четец с лична</w:t>
      </w:r>
      <w:r>
        <w:rPr>
          <w:rFonts w:ascii="Times New Roman" w:hAnsi="Times New Roman" w:cs="Times New Roman"/>
          <w:sz w:val="24"/>
          <w:szCs w:val="24"/>
        </w:rPr>
        <w:t xml:space="preserve"> карта, флашка с по-малка карта.</w:t>
      </w:r>
    </w:p>
    <w:p w:rsidR="00931229" w:rsidRPr="0086724F" w:rsidRDefault="00931229" w:rsidP="009C4DBF">
      <w:pPr>
        <w:ind w:firstLine="709"/>
        <w:jc w:val="both"/>
        <w:rPr>
          <w:rFonts w:ascii="Times New Roman" w:hAnsi="Times New Roman" w:cs="Times New Roman"/>
          <w:sz w:val="24"/>
          <w:szCs w:val="24"/>
        </w:rPr>
      </w:pPr>
    </w:p>
    <w:p w:rsidR="00931229" w:rsidRDefault="00931229" w:rsidP="009C4DBF">
      <w:pPr>
        <w:ind w:firstLine="709"/>
        <w:jc w:val="both"/>
        <w:rPr>
          <w:rFonts w:ascii="Times New Roman" w:hAnsi="Times New Roman" w:cs="Times New Roman"/>
          <w:b/>
          <w:sz w:val="24"/>
          <w:szCs w:val="24"/>
        </w:rPr>
      </w:pPr>
      <w:r w:rsidRPr="00C52739">
        <w:rPr>
          <w:rFonts w:ascii="Times New Roman" w:hAnsi="Times New Roman" w:cs="Times New Roman"/>
          <w:b/>
          <w:sz w:val="24"/>
          <w:szCs w:val="24"/>
        </w:rPr>
        <w:t xml:space="preserve">Видове </w:t>
      </w:r>
      <w:r>
        <w:rPr>
          <w:rFonts w:ascii="Times New Roman" w:hAnsi="Times New Roman" w:cs="Times New Roman"/>
          <w:b/>
          <w:sz w:val="24"/>
          <w:szCs w:val="24"/>
        </w:rPr>
        <w:t>електронна идентификация</w:t>
      </w:r>
    </w:p>
    <w:p w:rsidR="00931229" w:rsidRPr="002D7D15" w:rsidRDefault="00931229" w:rsidP="009C4DBF">
      <w:pPr>
        <w:ind w:firstLine="709"/>
        <w:jc w:val="both"/>
        <w:rPr>
          <w:rFonts w:ascii="Times New Roman" w:hAnsi="Times New Roman" w:cs="Times New Roman"/>
          <w:sz w:val="24"/>
          <w:szCs w:val="24"/>
        </w:rPr>
      </w:pPr>
      <w:r>
        <w:rPr>
          <w:rFonts w:ascii="Times New Roman" w:hAnsi="Times New Roman" w:cs="Times New Roman"/>
          <w:sz w:val="24"/>
          <w:szCs w:val="24"/>
        </w:rPr>
        <w:t>Електронната идентификация може да се реализира с разнообразни средства.</w:t>
      </w:r>
    </w:p>
    <w:p w:rsidR="00931229" w:rsidRDefault="00931229" w:rsidP="009C4DBF">
      <w:pPr>
        <w:pStyle w:val="ListParagraph"/>
        <w:numPr>
          <w:ilvl w:val="0"/>
          <w:numId w:val="11"/>
        </w:numPr>
        <w:ind w:left="0" w:firstLine="993"/>
        <w:jc w:val="both"/>
        <w:rPr>
          <w:rFonts w:ascii="Times New Roman" w:hAnsi="Times New Roman" w:cs="Times New Roman"/>
          <w:sz w:val="24"/>
          <w:szCs w:val="24"/>
        </w:rPr>
      </w:pPr>
      <w:r>
        <w:rPr>
          <w:rFonts w:ascii="Times New Roman" w:hAnsi="Times New Roman" w:cs="Times New Roman"/>
          <w:sz w:val="24"/>
          <w:szCs w:val="24"/>
        </w:rPr>
        <w:t>Потребителско име и парола е най-често използваната идентификация. Тя е лесна за прилагане, но е с най-ниско ниво на сигурност.</w:t>
      </w:r>
    </w:p>
    <w:p w:rsidR="00931229" w:rsidRDefault="00931229" w:rsidP="009C4DBF">
      <w:pPr>
        <w:pStyle w:val="ListParagraph"/>
        <w:numPr>
          <w:ilvl w:val="0"/>
          <w:numId w:val="11"/>
        </w:numPr>
        <w:ind w:left="0" w:firstLine="993"/>
        <w:jc w:val="both"/>
        <w:rPr>
          <w:rFonts w:ascii="Times New Roman" w:hAnsi="Times New Roman" w:cs="Times New Roman"/>
          <w:sz w:val="24"/>
          <w:szCs w:val="24"/>
        </w:rPr>
      </w:pPr>
      <w:r>
        <w:rPr>
          <w:rFonts w:ascii="Times New Roman" w:hAnsi="Times New Roman" w:cs="Times New Roman"/>
          <w:sz w:val="24"/>
          <w:szCs w:val="24"/>
        </w:rPr>
        <w:t>Потребителско име и парола с верификация на текст е популярно средство за идентификация и се използва в много търговски сайтове. Счита се за притежаваща по-голяма степен на сигурност.</w:t>
      </w:r>
    </w:p>
    <w:p w:rsidR="00931229" w:rsidRPr="002D7D15" w:rsidRDefault="00931229" w:rsidP="009C4DBF">
      <w:pPr>
        <w:pStyle w:val="ListParagraph"/>
        <w:numPr>
          <w:ilvl w:val="0"/>
          <w:numId w:val="11"/>
        </w:numPr>
        <w:ind w:left="0" w:firstLine="993"/>
        <w:jc w:val="both"/>
        <w:rPr>
          <w:rFonts w:ascii="Times New Roman" w:hAnsi="Times New Roman" w:cs="Times New Roman"/>
          <w:sz w:val="24"/>
          <w:szCs w:val="24"/>
        </w:rPr>
      </w:pPr>
      <w:r w:rsidRPr="002D7D15">
        <w:rPr>
          <w:rFonts w:ascii="Times New Roman" w:hAnsi="Times New Roman" w:cs="Times New Roman"/>
          <w:sz w:val="24"/>
          <w:szCs w:val="24"/>
        </w:rPr>
        <w:t>Софтуерно базирани сертификати (на основата на инфраструктура на публичните ключове – PKI) представлява идентификация с помощта на електронен подпис. Прилага се в България от 2004 г. Идентификацията е посредством информация, записана върху носител – смарт карта. Смарт</w:t>
      </w:r>
      <w:r>
        <w:rPr>
          <w:rFonts w:ascii="Times New Roman" w:hAnsi="Times New Roman" w:cs="Times New Roman"/>
          <w:sz w:val="24"/>
          <w:szCs w:val="24"/>
        </w:rPr>
        <w:t xml:space="preserve"> </w:t>
      </w:r>
      <w:r w:rsidRPr="002D7D15">
        <w:rPr>
          <w:rFonts w:ascii="Times New Roman" w:hAnsi="Times New Roman" w:cs="Times New Roman"/>
          <w:sz w:val="24"/>
          <w:szCs w:val="24"/>
        </w:rPr>
        <w:t>карт</w:t>
      </w:r>
      <w:r>
        <w:rPr>
          <w:rFonts w:ascii="Times New Roman" w:hAnsi="Times New Roman" w:cs="Times New Roman"/>
          <w:sz w:val="24"/>
          <w:szCs w:val="24"/>
        </w:rPr>
        <w:t>ата</w:t>
      </w:r>
      <w:r w:rsidRPr="002D7D15">
        <w:rPr>
          <w:rFonts w:ascii="Times New Roman" w:hAnsi="Times New Roman" w:cs="Times New Roman"/>
          <w:sz w:val="24"/>
          <w:szCs w:val="24"/>
        </w:rPr>
        <w:t xml:space="preserve"> изисква карточетец или </w:t>
      </w:r>
      <w:r>
        <w:rPr>
          <w:rFonts w:ascii="Times New Roman" w:hAnsi="Times New Roman" w:cs="Times New Roman"/>
          <w:sz w:val="24"/>
          <w:szCs w:val="24"/>
        </w:rPr>
        <w:t>е безконтактна</w:t>
      </w:r>
      <w:r w:rsidRPr="002D7D15">
        <w:rPr>
          <w:rFonts w:ascii="Times New Roman" w:hAnsi="Times New Roman" w:cs="Times New Roman"/>
          <w:sz w:val="24"/>
          <w:szCs w:val="24"/>
        </w:rPr>
        <w:t>, ко</w:t>
      </w:r>
      <w:r>
        <w:rPr>
          <w:rFonts w:ascii="Times New Roman" w:hAnsi="Times New Roman" w:cs="Times New Roman"/>
          <w:sz w:val="24"/>
          <w:szCs w:val="24"/>
        </w:rPr>
        <w:t>е</w:t>
      </w:r>
      <w:r w:rsidRPr="002D7D15">
        <w:rPr>
          <w:rFonts w:ascii="Times New Roman" w:hAnsi="Times New Roman" w:cs="Times New Roman"/>
          <w:sz w:val="24"/>
          <w:szCs w:val="24"/>
        </w:rPr>
        <w:t>то позволява четенето да става от разстояние. Сертификатът е записан в чипа</w:t>
      </w:r>
      <w:r>
        <w:rPr>
          <w:rFonts w:ascii="Times New Roman" w:hAnsi="Times New Roman" w:cs="Times New Roman"/>
          <w:sz w:val="24"/>
          <w:szCs w:val="24"/>
        </w:rPr>
        <w:t xml:space="preserve"> върху смарт картата</w:t>
      </w:r>
      <w:r w:rsidRPr="002D7D15">
        <w:rPr>
          <w:rFonts w:ascii="Times New Roman" w:hAnsi="Times New Roman" w:cs="Times New Roman"/>
          <w:sz w:val="24"/>
          <w:szCs w:val="24"/>
        </w:rPr>
        <w:t xml:space="preserve">. </w:t>
      </w:r>
    </w:p>
    <w:p w:rsidR="00931229" w:rsidRDefault="00931229" w:rsidP="009C4DBF">
      <w:pPr>
        <w:pStyle w:val="ListParagraph"/>
        <w:numPr>
          <w:ilvl w:val="0"/>
          <w:numId w:val="11"/>
        </w:numPr>
        <w:ind w:left="0" w:firstLine="993"/>
        <w:jc w:val="both"/>
        <w:rPr>
          <w:rFonts w:ascii="Times New Roman" w:hAnsi="Times New Roman" w:cs="Times New Roman"/>
          <w:sz w:val="24"/>
          <w:szCs w:val="24"/>
        </w:rPr>
      </w:pPr>
      <w:r>
        <w:rPr>
          <w:rFonts w:ascii="Times New Roman" w:hAnsi="Times New Roman" w:cs="Times New Roman"/>
          <w:sz w:val="24"/>
          <w:szCs w:val="24"/>
        </w:rPr>
        <w:t>Мобилна електронна идентификация – за идентификация се използва мобилен телефон или комбинация от мобилен телефон и безконтактна смарт карта за по-висока степен на сигурност.</w:t>
      </w:r>
    </w:p>
    <w:p w:rsidR="00931229" w:rsidRDefault="00931229" w:rsidP="009C4DBF">
      <w:pPr>
        <w:ind w:firstLine="709"/>
        <w:jc w:val="both"/>
        <w:rPr>
          <w:rFonts w:ascii="Times New Roman" w:hAnsi="Times New Roman" w:cs="Times New Roman"/>
          <w:b/>
          <w:sz w:val="24"/>
          <w:szCs w:val="24"/>
        </w:rPr>
      </w:pPr>
    </w:p>
    <w:p w:rsidR="009C4DBF" w:rsidRDefault="009C4DBF" w:rsidP="009C4DBF">
      <w:pPr>
        <w:ind w:firstLine="709"/>
        <w:jc w:val="both"/>
        <w:rPr>
          <w:rFonts w:ascii="Times New Roman" w:hAnsi="Times New Roman" w:cs="Times New Roman"/>
          <w:b/>
          <w:sz w:val="24"/>
          <w:szCs w:val="24"/>
        </w:rPr>
      </w:pPr>
    </w:p>
    <w:p w:rsidR="009C4DBF" w:rsidRDefault="009C4DBF" w:rsidP="009C4DBF">
      <w:pPr>
        <w:ind w:firstLine="709"/>
        <w:jc w:val="both"/>
        <w:rPr>
          <w:rFonts w:ascii="Times New Roman" w:hAnsi="Times New Roman" w:cs="Times New Roman"/>
          <w:b/>
          <w:sz w:val="24"/>
          <w:szCs w:val="24"/>
        </w:rPr>
      </w:pPr>
    </w:p>
    <w:p w:rsidR="00931229" w:rsidRPr="00546EA5" w:rsidRDefault="00931229" w:rsidP="009C4DBF">
      <w:pPr>
        <w:ind w:firstLine="709"/>
        <w:jc w:val="both"/>
        <w:rPr>
          <w:rFonts w:ascii="Times New Roman" w:hAnsi="Times New Roman" w:cs="Times New Roman"/>
          <w:b/>
          <w:sz w:val="24"/>
          <w:szCs w:val="24"/>
        </w:rPr>
      </w:pPr>
      <w:r w:rsidRPr="00546EA5">
        <w:rPr>
          <w:rFonts w:ascii="Times New Roman" w:hAnsi="Times New Roman" w:cs="Times New Roman"/>
          <w:b/>
          <w:sz w:val="24"/>
          <w:szCs w:val="24"/>
        </w:rPr>
        <w:lastRenderedPageBreak/>
        <w:t>Електронна идентификация в Европа</w:t>
      </w:r>
    </w:p>
    <w:p w:rsidR="00931229" w:rsidRDefault="00931229" w:rsidP="009C4DBF">
      <w:pPr>
        <w:ind w:firstLine="709"/>
        <w:jc w:val="both"/>
        <w:rPr>
          <w:rFonts w:ascii="Times New Roman" w:hAnsi="Times New Roman" w:cs="Times New Roman"/>
          <w:sz w:val="24"/>
          <w:szCs w:val="24"/>
        </w:rPr>
      </w:pPr>
      <w:r>
        <w:rPr>
          <w:rFonts w:ascii="Times New Roman" w:hAnsi="Times New Roman" w:cs="Times New Roman"/>
          <w:sz w:val="24"/>
          <w:szCs w:val="24"/>
        </w:rPr>
        <w:t xml:space="preserve">Единният </w:t>
      </w:r>
      <w:r w:rsidRPr="00546EA5">
        <w:rPr>
          <w:rFonts w:ascii="Times New Roman" w:hAnsi="Times New Roman" w:cs="Times New Roman"/>
          <w:sz w:val="24"/>
          <w:szCs w:val="24"/>
        </w:rPr>
        <w:t xml:space="preserve">цифров пазар е </w:t>
      </w:r>
      <w:r>
        <w:rPr>
          <w:rFonts w:ascii="Times New Roman" w:hAnsi="Times New Roman" w:cs="Times New Roman"/>
          <w:sz w:val="24"/>
          <w:szCs w:val="24"/>
        </w:rPr>
        <w:t>сред</w:t>
      </w:r>
      <w:r w:rsidRPr="00546EA5">
        <w:rPr>
          <w:rFonts w:ascii="Times New Roman" w:hAnsi="Times New Roman" w:cs="Times New Roman"/>
          <w:sz w:val="24"/>
          <w:szCs w:val="24"/>
        </w:rPr>
        <w:t xml:space="preserve"> основните приоритети на Европейската комисия. За да бъде </w:t>
      </w:r>
      <w:r>
        <w:rPr>
          <w:rFonts w:ascii="Times New Roman" w:hAnsi="Times New Roman" w:cs="Times New Roman"/>
          <w:sz w:val="24"/>
          <w:szCs w:val="24"/>
        </w:rPr>
        <w:t xml:space="preserve">той </w:t>
      </w:r>
      <w:r w:rsidRPr="00546EA5">
        <w:rPr>
          <w:rFonts w:ascii="Times New Roman" w:hAnsi="Times New Roman" w:cs="Times New Roman"/>
          <w:sz w:val="24"/>
          <w:szCs w:val="24"/>
        </w:rPr>
        <w:t>успеш</w:t>
      </w:r>
      <w:r>
        <w:rPr>
          <w:rFonts w:ascii="Times New Roman" w:hAnsi="Times New Roman" w:cs="Times New Roman"/>
          <w:sz w:val="24"/>
          <w:szCs w:val="24"/>
        </w:rPr>
        <w:t>е</w:t>
      </w:r>
      <w:r w:rsidRPr="00546EA5">
        <w:rPr>
          <w:rFonts w:ascii="Times New Roman" w:hAnsi="Times New Roman" w:cs="Times New Roman"/>
          <w:sz w:val="24"/>
          <w:szCs w:val="24"/>
        </w:rPr>
        <w:t>н</w:t>
      </w:r>
      <w:r>
        <w:rPr>
          <w:rFonts w:ascii="Times New Roman" w:hAnsi="Times New Roman" w:cs="Times New Roman"/>
          <w:sz w:val="24"/>
          <w:szCs w:val="24"/>
        </w:rPr>
        <w:t>,</w:t>
      </w:r>
      <w:r w:rsidRPr="00546EA5">
        <w:rPr>
          <w:rFonts w:ascii="Times New Roman" w:hAnsi="Times New Roman" w:cs="Times New Roman"/>
          <w:sz w:val="24"/>
          <w:szCs w:val="24"/>
        </w:rPr>
        <w:t xml:space="preserve"> са от съществено значение електронна</w:t>
      </w:r>
      <w:r>
        <w:rPr>
          <w:rFonts w:ascii="Times New Roman" w:hAnsi="Times New Roman" w:cs="Times New Roman"/>
          <w:sz w:val="24"/>
          <w:szCs w:val="24"/>
        </w:rPr>
        <w:t>та</w:t>
      </w:r>
      <w:r w:rsidRPr="00546EA5">
        <w:rPr>
          <w:rFonts w:ascii="Times New Roman" w:hAnsi="Times New Roman" w:cs="Times New Roman"/>
          <w:sz w:val="24"/>
          <w:szCs w:val="24"/>
        </w:rPr>
        <w:t xml:space="preserve"> идентификация и гаран</w:t>
      </w:r>
      <w:r>
        <w:rPr>
          <w:rFonts w:ascii="Times New Roman" w:hAnsi="Times New Roman" w:cs="Times New Roman"/>
          <w:sz w:val="24"/>
          <w:szCs w:val="24"/>
        </w:rPr>
        <w:t>тирането на сигурност на личните данни</w:t>
      </w:r>
      <w:r w:rsidRPr="00546EA5">
        <w:rPr>
          <w:rFonts w:ascii="Times New Roman" w:hAnsi="Times New Roman" w:cs="Times New Roman"/>
          <w:sz w:val="24"/>
          <w:szCs w:val="24"/>
        </w:rPr>
        <w:t xml:space="preserve">. Гражданите и </w:t>
      </w:r>
      <w:r>
        <w:rPr>
          <w:rFonts w:ascii="Times New Roman" w:hAnsi="Times New Roman" w:cs="Times New Roman"/>
          <w:sz w:val="24"/>
          <w:szCs w:val="24"/>
        </w:rPr>
        <w:t>бизнесът</w:t>
      </w:r>
      <w:r w:rsidRPr="00546EA5">
        <w:rPr>
          <w:rFonts w:ascii="Times New Roman" w:hAnsi="Times New Roman" w:cs="Times New Roman"/>
          <w:sz w:val="24"/>
          <w:szCs w:val="24"/>
        </w:rPr>
        <w:t xml:space="preserve"> трябва да </w:t>
      </w:r>
      <w:r>
        <w:rPr>
          <w:rFonts w:ascii="Times New Roman" w:hAnsi="Times New Roman" w:cs="Times New Roman"/>
          <w:sz w:val="24"/>
          <w:szCs w:val="24"/>
        </w:rPr>
        <w:t xml:space="preserve">са убедени, </w:t>
      </w:r>
      <w:r w:rsidRPr="00546EA5">
        <w:rPr>
          <w:rFonts w:ascii="Times New Roman" w:hAnsi="Times New Roman" w:cs="Times New Roman"/>
          <w:sz w:val="24"/>
          <w:szCs w:val="24"/>
        </w:rPr>
        <w:t>че техните данни с</w:t>
      </w:r>
      <w:r>
        <w:rPr>
          <w:rFonts w:ascii="Times New Roman" w:hAnsi="Times New Roman" w:cs="Times New Roman"/>
          <w:sz w:val="24"/>
          <w:szCs w:val="24"/>
        </w:rPr>
        <w:t xml:space="preserve">е </w:t>
      </w:r>
      <w:r w:rsidRPr="00546EA5">
        <w:rPr>
          <w:rFonts w:ascii="Times New Roman" w:hAnsi="Times New Roman" w:cs="Times New Roman"/>
          <w:sz w:val="24"/>
          <w:szCs w:val="24"/>
        </w:rPr>
        <w:t>обработ</w:t>
      </w:r>
      <w:r>
        <w:rPr>
          <w:rFonts w:ascii="Times New Roman" w:hAnsi="Times New Roman" w:cs="Times New Roman"/>
          <w:sz w:val="24"/>
          <w:szCs w:val="24"/>
        </w:rPr>
        <w:t>ват</w:t>
      </w:r>
      <w:r w:rsidRPr="00546EA5">
        <w:rPr>
          <w:rFonts w:ascii="Times New Roman" w:hAnsi="Times New Roman" w:cs="Times New Roman"/>
          <w:sz w:val="24"/>
          <w:szCs w:val="24"/>
        </w:rPr>
        <w:t xml:space="preserve"> при спазване на съществуващото законодателство за защита на данните. </w:t>
      </w:r>
      <w:r>
        <w:rPr>
          <w:rFonts w:ascii="Times New Roman" w:hAnsi="Times New Roman" w:cs="Times New Roman"/>
          <w:sz w:val="24"/>
          <w:szCs w:val="24"/>
        </w:rPr>
        <w:t>Сигурността при</w:t>
      </w:r>
      <w:r w:rsidRPr="00546EA5">
        <w:rPr>
          <w:rFonts w:ascii="Times New Roman" w:hAnsi="Times New Roman" w:cs="Times New Roman"/>
          <w:sz w:val="24"/>
          <w:szCs w:val="24"/>
        </w:rPr>
        <w:t xml:space="preserve"> електронна</w:t>
      </w:r>
      <w:r>
        <w:rPr>
          <w:rFonts w:ascii="Times New Roman" w:hAnsi="Times New Roman" w:cs="Times New Roman"/>
          <w:sz w:val="24"/>
          <w:szCs w:val="24"/>
        </w:rPr>
        <w:t>та</w:t>
      </w:r>
      <w:r w:rsidRPr="00546EA5">
        <w:rPr>
          <w:rFonts w:ascii="Times New Roman" w:hAnsi="Times New Roman" w:cs="Times New Roman"/>
          <w:sz w:val="24"/>
          <w:szCs w:val="24"/>
        </w:rPr>
        <w:t xml:space="preserve"> идентификация е важен фактор</w:t>
      </w:r>
      <w:r>
        <w:rPr>
          <w:rFonts w:ascii="Times New Roman" w:hAnsi="Times New Roman" w:cs="Times New Roman"/>
          <w:sz w:val="24"/>
          <w:szCs w:val="24"/>
        </w:rPr>
        <w:t xml:space="preserve">, </w:t>
      </w:r>
      <w:r w:rsidRPr="00546EA5">
        <w:rPr>
          <w:rFonts w:ascii="Times New Roman" w:hAnsi="Times New Roman" w:cs="Times New Roman"/>
          <w:sz w:val="24"/>
          <w:szCs w:val="24"/>
        </w:rPr>
        <w:t xml:space="preserve">за </w:t>
      </w:r>
      <w:r>
        <w:rPr>
          <w:rFonts w:ascii="Times New Roman" w:hAnsi="Times New Roman" w:cs="Times New Roman"/>
          <w:sz w:val="24"/>
          <w:szCs w:val="24"/>
        </w:rPr>
        <w:t xml:space="preserve">да се </w:t>
      </w:r>
      <w:r w:rsidRPr="00546EA5">
        <w:rPr>
          <w:rFonts w:ascii="Times New Roman" w:hAnsi="Times New Roman" w:cs="Times New Roman"/>
          <w:sz w:val="24"/>
          <w:szCs w:val="24"/>
        </w:rPr>
        <w:t>предоставя</w:t>
      </w:r>
      <w:r>
        <w:rPr>
          <w:rFonts w:ascii="Times New Roman" w:hAnsi="Times New Roman" w:cs="Times New Roman"/>
          <w:sz w:val="24"/>
          <w:szCs w:val="24"/>
        </w:rPr>
        <w:t>т</w:t>
      </w:r>
      <w:r w:rsidRPr="00546EA5">
        <w:rPr>
          <w:rFonts w:ascii="Times New Roman" w:hAnsi="Times New Roman" w:cs="Times New Roman"/>
          <w:sz w:val="24"/>
          <w:szCs w:val="24"/>
        </w:rPr>
        <w:t xml:space="preserve"> услуги, </w:t>
      </w:r>
      <w:r>
        <w:rPr>
          <w:rFonts w:ascii="Times New Roman" w:hAnsi="Times New Roman" w:cs="Times New Roman"/>
          <w:sz w:val="24"/>
          <w:szCs w:val="24"/>
        </w:rPr>
        <w:t xml:space="preserve">да се гарантира </w:t>
      </w:r>
      <w:r w:rsidRPr="00546EA5">
        <w:rPr>
          <w:rFonts w:ascii="Times New Roman" w:hAnsi="Times New Roman" w:cs="Times New Roman"/>
          <w:sz w:val="24"/>
          <w:szCs w:val="24"/>
        </w:rPr>
        <w:t xml:space="preserve">защита на данните и </w:t>
      </w:r>
      <w:r>
        <w:rPr>
          <w:rFonts w:ascii="Times New Roman" w:hAnsi="Times New Roman" w:cs="Times New Roman"/>
          <w:sz w:val="24"/>
          <w:szCs w:val="24"/>
        </w:rPr>
        <w:t xml:space="preserve">да се </w:t>
      </w:r>
      <w:r w:rsidRPr="00546EA5">
        <w:rPr>
          <w:rFonts w:ascii="Times New Roman" w:hAnsi="Times New Roman" w:cs="Times New Roman"/>
          <w:sz w:val="24"/>
          <w:szCs w:val="24"/>
        </w:rPr>
        <w:t>предотвратява</w:t>
      </w:r>
      <w:r>
        <w:rPr>
          <w:rFonts w:ascii="Times New Roman" w:hAnsi="Times New Roman" w:cs="Times New Roman"/>
          <w:sz w:val="24"/>
          <w:szCs w:val="24"/>
        </w:rPr>
        <w:t>т онлайн</w:t>
      </w:r>
      <w:r w:rsidRPr="00546EA5">
        <w:rPr>
          <w:rFonts w:ascii="Times New Roman" w:hAnsi="Times New Roman" w:cs="Times New Roman"/>
          <w:sz w:val="24"/>
          <w:szCs w:val="24"/>
        </w:rPr>
        <w:t xml:space="preserve"> измамите.</w:t>
      </w:r>
    </w:p>
    <w:p w:rsidR="00931229" w:rsidRDefault="00931229" w:rsidP="009C4DBF">
      <w:pPr>
        <w:ind w:firstLine="709"/>
        <w:jc w:val="both"/>
        <w:rPr>
          <w:rFonts w:ascii="Times New Roman" w:hAnsi="Times New Roman" w:cs="Times New Roman"/>
          <w:sz w:val="24"/>
          <w:szCs w:val="24"/>
        </w:rPr>
      </w:pPr>
      <w:r>
        <w:rPr>
          <w:rFonts w:ascii="Times New Roman" w:hAnsi="Times New Roman" w:cs="Times New Roman"/>
          <w:sz w:val="24"/>
          <w:szCs w:val="24"/>
        </w:rPr>
        <w:t>Чрез е</w:t>
      </w:r>
      <w:r w:rsidRPr="0008339A">
        <w:rPr>
          <w:rFonts w:ascii="Times New Roman" w:hAnsi="Times New Roman" w:cs="Times New Roman"/>
          <w:sz w:val="24"/>
          <w:szCs w:val="24"/>
        </w:rPr>
        <w:t>лектронна идентификация сигурни</w:t>
      </w:r>
      <w:r>
        <w:rPr>
          <w:rFonts w:ascii="Times New Roman" w:hAnsi="Times New Roman" w:cs="Times New Roman"/>
          <w:sz w:val="24"/>
          <w:szCs w:val="24"/>
        </w:rPr>
        <w:t>те</w:t>
      </w:r>
      <w:r w:rsidRPr="0008339A">
        <w:rPr>
          <w:rFonts w:ascii="Times New Roman" w:hAnsi="Times New Roman" w:cs="Times New Roman"/>
          <w:sz w:val="24"/>
          <w:szCs w:val="24"/>
        </w:rPr>
        <w:t xml:space="preserve"> трансгранични електронни транзакции </w:t>
      </w:r>
      <w:r>
        <w:rPr>
          <w:rFonts w:ascii="Times New Roman" w:hAnsi="Times New Roman" w:cs="Times New Roman"/>
          <w:sz w:val="24"/>
          <w:szCs w:val="24"/>
        </w:rPr>
        <w:t>стават възможни. Необходимо е да се създаде с</w:t>
      </w:r>
      <w:r w:rsidRPr="0008339A">
        <w:rPr>
          <w:rFonts w:ascii="Times New Roman" w:hAnsi="Times New Roman" w:cs="Times New Roman"/>
          <w:sz w:val="24"/>
          <w:szCs w:val="24"/>
        </w:rPr>
        <w:t>тратегия</w:t>
      </w:r>
      <w:r>
        <w:rPr>
          <w:rFonts w:ascii="Times New Roman" w:hAnsi="Times New Roman" w:cs="Times New Roman"/>
          <w:sz w:val="24"/>
          <w:szCs w:val="24"/>
        </w:rPr>
        <w:t xml:space="preserve">, чрез която да има възможност националните електронни идентификатори да могат да се използват </w:t>
      </w:r>
      <w:r w:rsidRPr="0008339A">
        <w:rPr>
          <w:rFonts w:ascii="Times New Roman" w:hAnsi="Times New Roman" w:cs="Times New Roman"/>
          <w:sz w:val="24"/>
          <w:szCs w:val="24"/>
        </w:rPr>
        <w:t xml:space="preserve">за електронна самоличност </w:t>
      </w:r>
      <w:r>
        <w:rPr>
          <w:rFonts w:ascii="Times New Roman" w:hAnsi="Times New Roman" w:cs="Times New Roman"/>
          <w:sz w:val="24"/>
          <w:szCs w:val="24"/>
        </w:rPr>
        <w:t xml:space="preserve">във всяка европейска страна. За момента не съществува </w:t>
      </w:r>
      <w:r w:rsidRPr="0008339A">
        <w:rPr>
          <w:rFonts w:ascii="Times New Roman" w:hAnsi="Times New Roman" w:cs="Times New Roman"/>
          <w:sz w:val="24"/>
          <w:szCs w:val="24"/>
        </w:rPr>
        <w:t xml:space="preserve">оперативна съвместимост и </w:t>
      </w:r>
      <w:r>
        <w:rPr>
          <w:rFonts w:ascii="Times New Roman" w:hAnsi="Times New Roman" w:cs="Times New Roman"/>
          <w:sz w:val="24"/>
          <w:szCs w:val="24"/>
        </w:rPr>
        <w:t xml:space="preserve">не е създадена </w:t>
      </w:r>
      <w:r w:rsidRPr="0008339A">
        <w:rPr>
          <w:rFonts w:ascii="Times New Roman" w:hAnsi="Times New Roman" w:cs="Times New Roman"/>
          <w:sz w:val="24"/>
          <w:szCs w:val="24"/>
        </w:rPr>
        <w:t xml:space="preserve">обща правна </w:t>
      </w:r>
      <w:r>
        <w:rPr>
          <w:rFonts w:ascii="Times New Roman" w:hAnsi="Times New Roman" w:cs="Times New Roman"/>
          <w:sz w:val="24"/>
          <w:szCs w:val="24"/>
        </w:rPr>
        <w:t xml:space="preserve">база, чрез която </w:t>
      </w:r>
      <w:r w:rsidRPr="0008339A">
        <w:rPr>
          <w:rFonts w:ascii="Times New Roman" w:hAnsi="Times New Roman" w:cs="Times New Roman"/>
          <w:sz w:val="24"/>
          <w:szCs w:val="24"/>
        </w:rPr>
        <w:t xml:space="preserve">всяка държава-членка </w:t>
      </w:r>
      <w:r>
        <w:rPr>
          <w:rFonts w:ascii="Times New Roman" w:hAnsi="Times New Roman" w:cs="Times New Roman"/>
          <w:sz w:val="24"/>
          <w:szCs w:val="24"/>
        </w:rPr>
        <w:t xml:space="preserve">може да се задължи </w:t>
      </w:r>
      <w:r w:rsidRPr="0008339A">
        <w:rPr>
          <w:rFonts w:ascii="Times New Roman" w:hAnsi="Times New Roman" w:cs="Times New Roman"/>
          <w:sz w:val="24"/>
          <w:szCs w:val="24"/>
        </w:rPr>
        <w:t>да призна</w:t>
      </w:r>
      <w:r>
        <w:rPr>
          <w:rFonts w:ascii="Times New Roman" w:hAnsi="Times New Roman" w:cs="Times New Roman"/>
          <w:sz w:val="24"/>
          <w:szCs w:val="24"/>
        </w:rPr>
        <w:t>ва</w:t>
      </w:r>
      <w:r w:rsidRPr="0008339A">
        <w:rPr>
          <w:rFonts w:ascii="Times New Roman" w:hAnsi="Times New Roman" w:cs="Times New Roman"/>
          <w:sz w:val="24"/>
          <w:szCs w:val="24"/>
        </w:rPr>
        <w:t xml:space="preserve"> и приема </w:t>
      </w:r>
      <w:r>
        <w:rPr>
          <w:rFonts w:ascii="Times New Roman" w:hAnsi="Times New Roman" w:cs="Times New Roman"/>
          <w:sz w:val="24"/>
          <w:szCs w:val="24"/>
        </w:rPr>
        <w:t>електронни идентификации</w:t>
      </w:r>
      <w:r w:rsidRPr="0008339A">
        <w:rPr>
          <w:rFonts w:ascii="Times New Roman" w:hAnsi="Times New Roman" w:cs="Times New Roman"/>
          <w:sz w:val="24"/>
          <w:szCs w:val="24"/>
        </w:rPr>
        <w:t xml:space="preserve">, издадени в други държави-членки. </w:t>
      </w:r>
      <w:r>
        <w:rPr>
          <w:rFonts w:ascii="Times New Roman" w:hAnsi="Times New Roman" w:cs="Times New Roman"/>
          <w:sz w:val="24"/>
          <w:szCs w:val="24"/>
        </w:rPr>
        <w:t>Липсата на трансгранична</w:t>
      </w:r>
      <w:r w:rsidRPr="0008339A">
        <w:rPr>
          <w:rFonts w:ascii="Times New Roman" w:hAnsi="Times New Roman" w:cs="Times New Roman"/>
          <w:sz w:val="24"/>
          <w:szCs w:val="24"/>
        </w:rPr>
        <w:t xml:space="preserve"> оперативна съвместимост на националните </w:t>
      </w:r>
      <w:r>
        <w:rPr>
          <w:rFonts w:ascii="Times New Roman" w:hAnsi="Times New Roman" w:cs="Times New Roman"/>
          <w:sz w:val="24"/>
          <w:szCs w:val="24"/>
        </w:rPr>
        <w:t>идентификатори</w:t>
      </w:r>
      <w:r w:rsidRPr="0008339A">
        <w:rPr>
          <w:rFonts w:ascii="Times New Roman" w:hAnsi="Times New Roman" w:cs="Times New Roman"/>
          <w:sz w:val="24"/>
          <w:szCs w:val="24"/>
        </w:rPr>
        <w:t xml:space="preserve"> пречи на гражданите и бизнеса да </w:t>
      </w:r>
      <w:r>
        <w:rPr>
          <w:rFonts w:ascii="Times New Roman" w:hAnsi="Times New Roman" w:cs="Times New Roman"/>
          <w:sz w:val="24"/>
          <w:szCs w:val="24"/>
        </w:rPr>
        <w:t xml:space="preserve">използват без ограничения </w:t>
      </w:r>
      <w:r w:rsidRPr="0008339A">
        <w:rPr>
          <w:rFonts w:ascii="Times New Roman" w:hAnsi="Times New Roman" w:cs="Times New Roman"/>
          <w:sz w:val="24"/>
          <w:szCs w:val="24"/>
        </w:rPr>
        <w:t xml:space="preserve">единния цифров пазар. </w:t>
      </w:r>
    </w:p>
    <w:p w:rsidR="00931229" w:rsidRDefault="00931229" w:rsidP="009C4DBF">
      <w:pPr>
        <w:ind w:firstLine="709"/>
        <w:jc w:val="both"/>
        <w:rPr>
          <w:rFonts w:ascii="Times New Roman" w:hAnsi="Times New Roman" w:cs="Times New Roman"/>
          <w:sz w:val="24"/>
          <w:szCs w:val="24"/>
        </w:rPr>
      </w:pPr>
    </w:p>
    <w:p w:rsidR="00931229" w:rsidRPr="00800D36" w:rsidRDefault="00931229" w:rsidP="009C4DBF">
      <w:pPr>
        <w:ind w:firstLine="709"/>
        <w:jc w:val="both"/>
        <w:rPr>
          <w:rFonts w:ascii="Times New Roman" w:hAnsi="Times New Roman" w:cs="Times New Roman"/>
          <w:b/>
          <w:sz w:val="24"/>
          <w:szCs w:val="24"/>
        </w:rPr>
      </w:pPr>
      <w:r w:rsidRPr="00800D36">
        <w:rPr>
          <w:rFonts w:ascii="Times New Roman" w:hAnsi="Times New Roman" w:cs="Times New Roman"/>
          <w:b/>
          <w:sz w:val="24"/>
          <w:szCs w:val="24"/>
        </w:rPr>
        <w:t>Електронна идентификация в Австрия</w:t>
      </w:r>
      <w:r>
        <w:rPr>
          <w:rFonts w:ascii="Times New Roman" w:hAnsi="Times New Roman" w:cs="Times New Roman"/>
          <w:b/>
          <w:sz w:val="24"/>
          <w:szCs w:val="24"/>
        </w:rPr>
        <w:t xml:space="preserve"> като пример за успешен модел</w:t>
      </w:r>
    </w:p>
    <w:p w:rsidR="00931229" w:rsidRDefault="00931229" w:rsidP="009C4DBF">
      <w:pPr>
        <w:ind w:firstLine="709"/>
        <w:jc w:val="both"/>
        <w:rPr>
          <w:rFonts w:ascii="Times New Roman" w:hAnsi="Times New Roman" w:cs="Times New Roman"/>
          <w:sz w:val="24"/>
          <w:szCs w:val="24"/>
        </w:rPr>
      </w:pPr>
      <w:r>
        <w:rPr>
          <w:rFonts w:ascii="Times New Roman" w:hAnsi="Times New Roman" w:cs="Times New Roman"/>
          <w:sz w:val="24"/>
          <w:szCs w:val="24"/>
        </w:rPr>
        <w:t xml:space="preserve">Стартира след въвеждането на успешна стратегия за е-правителство и тя е използвана при </w:t>
      </w:r>
      <w:r w:rsidRPr="00800D36">
        <w:rPr>
          <w:rFonts w:ascii="Times New Roman" w:hAnsi="Times New Roman" w:cs="Times New Roman"/>
          <w:sz w:val="24"/>
          <w:szCs w:val="24"/>
        </w:rPr>
        <w:t xml:space="preserve">внедряването на </w:t>
      </w:r>
      <w:r>
        <w:rPr>
          <w:rFonts w:ascii="Times New Roman" w:hAnsi="Times New Roman" w:cs="Times New Roman"/>
          <w:sz w:val="24"/>
          <w:szCs w:val="24"/>
        </w:rPr>
        <w:t xml:space="preserve">електронна идентификация. </w:t>
      </w:r>
      <w:r w:rsidRPr="00800D36">
        <w:rPr>
          <w:rFonts w:ascii="Times New Roman" w:hAnsi="Times New Roman" w:cs="Times New Roman"/>
          <w:sz w:val="24"/>
          <w:szCs w:val="24"/>
        </w:rPr>
        <w:t xml:space="preserve">Австрийският модел </w:t>
      </w:r>
      <w:r>
        <w:rPr>
          <w:rFonts w:ascii="Times New Roman" w:hAnsi="Times New Roman" w:cs="Times New Roman"/>
          <w:sz w:val="24"/>
          <w:szCs w:val="24"/>
        </w:rPr>
        <w:t>прилага</w:t>
      </w:r>
      <w:r w:rsidRPr="00800D36">
        <w:rPr>
          <w:rFonts w:ascii="Times New Roman" w:hAnsi="Times New Roman" w:cs="Times New Roman"/>
          <w:sz w:val="24"/>
          <w:szCs w:val="24"/>
        </w:rPr>
        <w:t xml:space="preserve"> стратегия</w:t>
      </w:r>
      <w:r>
        <w:rPr>
          <w:rFonts w:ascii="Times New Roman" w:hAnsi="Times New Roman" w:cs="Times New Roman"/>
          <w:sz w:val="24"/>
          <w:szCs w:val="24"/>
        </w:rPr>
        <w:t>та</w:t>
      </w:r>
      <w:r w:rsidRPr="00800D36">
        <w:rPr>
          <w:rFonts w:ascii="Times New Roman" w:hAnsi="Times New Roman" w:cs="Times New Roman"/>
          <w:sz w:val="24"/>
          <w:szCs w:val="24"/>
        </w:rPr>
        <w:t xml:space="preserve"> </w:t>
      </w:r>
      <w:r>
        <w:rPr>
          <w:rFonts w:ascii="Times New Roman" w:hAnsi="Times New Roman" w:cs="Times New Roman"/>
          <w:sz w:val="24"/>
          <w:szCs w:val="24"/>
        </w:rPr>
        <w:t>за използване на различни среди, като например карти, издадени както от обществения сектор, така и от частния, които да са</w:t>
      </w:r>
      <w:r w:rsidRPr="00800D36">
        <w:rPr>
          <w:rFonts w:ascii="Times New Roman" w:hAnsi="Times New Roman" w:cs="Times New Roman"/>
          <w:sz w:val="24"/>
          <w:szCs w:val="24"/>
        </w:rPr>
        <w:t xml:space="preserve"> възможни носители на електронна</w:t>
      </w:r>
      <w:r>
        <w:rPr>
          <w:rFonts w:ascii="Times New Roman" w:hAnsi="Times New Roman" w:cs="Times New Roman"/>
          <w:sz w:val="24"/>
          <w:szCs w:val="24"/>
        </w:rPr>
        <w:t>та</w:t>
      </w:r>
      <w:r w:rsidRPr="00800D36">
        <w:rPr>
          <w:rFonts w:ascii="Times New Roman" w:hAnsi="Times New Roman" w:cs="Times New Roman"/>
          <w:sz w:val="24"/>
          <w:szCs w:val="24"/>
        </w:rPr>
        <w:t xml:space="preserve"> идентификация</w:t>
      </w:r>
      <w:r>
        <w:rPr>
          <w:rFonts w:ascii="Times New Roman" w:hAnsi="Times New Roman" w:cs="Times New Roman"/>
          <w:sz w:val="24"/>
          <w:szCs w:val="24"/>
        </w:rPr>
        <w:t>.</w:t>
      </w:r>
      <w:r w:rsidRPr="00800D36">
        <w:rPr>
          <w:rFonts w:ascii="Times New Roman" w:hAnsi="Times New Roman" w:cs="Times New Roman"/>
          <w:sz w:val="24"/>
          <w:szCs w:val="24"/>
        </w:rPr>
        <w:t xml:space="preserve"> </w:t>
      </w:r>
      <w:r>
        <w:rPr>
          <w:rFonts w:ascii="Times New Roman" w:hAnsi="Times New Roman" w:cs="Times New Roman"/>
          <w:sz w:val="24"/>
          <w:szCs w:val="24"/>
        </w:rPr>
        <w:t>О</w:t>
      </w:r>
      <w:r w:rsidRPr="00800D36">
        <w:rPr>
          <w:rFonts w:ascii="Times New Roman" w:hAnsi="Times New Roman" w:cs="Times New Roman"/>
          <w:sz w:val="24"/>
          <w:szCs w:val="24"/>
        </w:rPr>
        <w:t>т 2009 г.</w:t>
      </w:r>
      <w:r>
        <w:rPr>
          <w:rFonts w:ascii="Times New Roman" w:hAnsi="Times New Roman" w:cs="Times New Roman"/>
          <w:sz w:val="24"/>
          <w:szCs w:val="24"/>
        </w:rPr>
        <w:t xml:space="preserve"> се прилага </w:t>
      </w:r>
      <w:r w:rsidRPr="00800D36">
        <w:rPr>
          <w:rFonts w:ascii="Times New Roman" w:hAnsi="Times New Roman" w:cs="Times New Roman"/>
          <w:sz w:val="24"/>
          <w:szCs w:val="24"/>
        </w:rPr>
        <w:t>мобилн</w:t>
      </w:r>
      <w:r>
        <w:rPr>
          <w:rFonts w:ascii="Times New Roman" w:hAnsi="Times New Roman" w:cs="Times New Roman"/>
          <w:sz w:val="24"/>
          <w:szCs w:val="24"/>
        </w:rPr>
        <w:t>а идентификация, която притежава по-голяма ползваемост и удобство.</w:t>
      </w:r>
      <w:r w:rsidRPr="00800D36">
        <w:rPr>
          <w:rFonts w:ascii="Times New Roman" w:hAnsi="Times New Roman" w:cs="Times New Roman"/>
          <w:sz w:val="24"/>
          <w:szCs w:val="24"/>
        </w:rPr>
        <w:t xml:space="preserve"> </w:t>
      </w:r>
      <w:r>
        <w:rPr>
          <w:rFonts w:ascii="Times New Roman" w:hAnsi="Times New Roman" w:cs="Times New Roman"/>
          <w:sz w:val="24"/>
          <w:szCs w:val="24"/>
        </w:rPr>
        <w:t>М</w:t>
      </w:r>
      <w:r w:rsidRPr="00800D36">
        <w:rPr>
          <w:rFonts w:ascii="Times New Roman" w:hAnsi="Times New Roman" w:cs="Times New Roman"/>
          <w:sz w:val="24"/>
          <w:szCs w:val="24"/>
        </w:rPr>
        <w:t>одел</w:t>
      </w:r>
      <w:r>
        <w:rPr>
          <w:rFonts w:ascii="Times New Roman" w:hAnsi="Times New Roman" w:cs="Times New Roman"/>
          <w:sz w:val="24"/>
          <w:szCs w:val="24"/>
        </w:rPr>
        <w:t>ът</w:t>
      </w:r>
      <w:r w:rsidRPr="00800D36">
        <w:rPr>
          <w:rFonts w:ascii="Times New Roman" w:hAnsi="Times New Roman" w:cs="Times New Roman"/>
          <w:sz w:val="24"/>
          <w:szCs w:val="24"/>
        </w:rPr>
        <w:t xml:space="preserve"> се контролира от правителството. </w:t>
      </w:r>
      <w:r>
        <w:rPr>
          <w:rFonts w:ascii="Times New Roman" w:hAnsi="Times New Roman" w:cs="Times New Roman"/>
          <w:sz w:val="24"/>
          <w:szCs w:val="24"/>
        </w:rPr>
        <w:t>Решението на а</w:t>
      </w:r>
      <w:r w:rsidRPr="00800D36">
        <w:rPr>
          <w:rFonts w:ascii="Times New Roman" w:hAnsi="Times New Roman" w:cs="Times New Roman"/>
          <w:sz w:val="24"/>
          <w:szCs w:val="24"/>
        </w:rPr>
        <w:t xml:space="preserve">встрийското правителство да </w:t>
      </w:r>
      <w:r>
        <w:rPr>
          <w:rFonts w:ascii="Times New Roman" w:hAnsi="Times New Roman" w:cs="Times New Roman"/>
          <w:sz w:val="24"/>
          <w:szCs w:val="24"/>
        </w:rPr>
        <w:t>разработи</w:t>
      </w:r>
      <w:r w:rsidRPr="00800D36">
        <w:rPr>
          <w:rFonts w:ascii="Times New Roman" w:hAnsi="Times New Roman" w:cs="Times New Roman"/>
          <w:sz w:val="24"/>
          <w:szCs w:val="24"/>
        </w:rPr>
        <w:t xml:space="preserve"> тази стратегия</w:t>
      </w:r>
      <w:r>
        <w:rPr>
          <w:rFonts w:ascii="Times New Roman" w:hAnsi="Times New Roman" w:cs="Times New Roman"/>
          <w:sz w:val="24"/>
          <w:szCs w:val="24"/>
        </w:rPr>
        <w:t xml:space="preserve"> се базира на решението </w:t>
      </w:r>
      <w:r w:rsidRPr="00800D36">
        <w:rPr>
          <w:rFonts w:ascii="Times New Roman" w:hAnsi="Times New Roman" w:cs="Times New Roman"/>
          <w:sz w:val="24"/>
          <w:szCs w:val="24"/>
        </w:rPr>
        <w:t>граждани</w:t>
      </w:r>
      <w:r>
        <w:rPr>
          <w:rFonts w:ascii="Times New Roman" w:hAnsi="Times New Roman" w:cs="Times New Roman"/>
          <w:sz w:val="24"/>
          <w:szCs w:val="24"/>
        </w:rPr>
        <w:t>те да</w:t>
      </w:r>
      <w:r w:rsidRPr="00800D36">
        <w:rPr>
          <w:rFonts w:ascii="Times New Roman" w:hAnsi="Times New Roman" w:cs="Times New Roman"/>
          <w:sz w:val="24"/>
          <w:szCs w:val="24"/>
        </w:rPr>
        <w:t xml:space="preserve"> </w:t>
      </w:r>
      <w:r>
        <w:rPr>
          <w:rFonts w:ascii="Times New Roman" w:hAnsi="Times New Roman" w:cs="Times New Roman"/>
          <w:sz w:val="24"/>
          <w:szCs w:val="24"/>
        </w:rPr>
        <w:t>и</w:t>
      </w:r>
      <w:r w:rsidRPr="00800D36">
        <w:rPr>
          <w:rFonts w:ascii="Times New Roman" w:hAnsi="Times New Roman" w:cs="Times New Roman"/>
          <w:sz w:val="24"/>
          <w:szCs w:val="24"/>
        </w:rPr>
        <w:t xml:space="preserve">зползват средствата, които вече </w:t>
      </w:r>
      <w:r>
        <w:rPr>
          <w:rFonts w:ascii="Times New Roman" w:hAnsi="Times New Roman" w:cs="Times New Roman"/>
          <w:sz w:val="24"/>
          <w:szCs w:val="24"/>
        </w:rPr>
        <w:t>притежават в себе си.</w:t>
      </w:r>
      <w:r w:rsidRPr="00800D36">
        <w:rPr>
          <w:rFonts w:ascii="Times New Roman" w:hAnsi="Times New Roman" w:cs="Times New Roman"/>
          <w:sz w:val="24"/>
          <w:szCs w:val="24"/>
        </w:rPr>
        <w:t xml:space="preserve"> </w:t>
      </w:r>
      <w:r>
        <w:rPr>
          <w:rFonts w:ascii="Times New Roman" w:hAnsi="Times New Roman" w:cs="Times New Roman"/>
          <w:sz w:val="24"/>
          <w:szCs w:val="24"/>
        </w:rPr>
        <w:t xml:space="preserve">Дейността по </w:t>
      </w:r>
      <w:r w:rsidRPr="00800D36">
        <w:rPr>
          <w:rFonts w:ascii="Times New Roman" w:hAnsi="Times New Roman" w:cs="Times New Roman"/>
          <w:sz w:val="24"/>
          <w:szCs w:val="24"/>
        </w:rPr>
        <w:t xml:space="preserve">издаване </w:t>
      </w:r>
      <w:r>
        <w:rPr>
          <w:rFonts w:ascii="Times New Roman" w:hAnsi="Times New Roman" w:cs="Times New Roman"/>
          <w:sz w:val="24"/>
          <w:szCs w:val="24"/>
        </w:rPr>
        <w:t xml:space="preserve">на </w:t>
      </w:r>
      <w:r w:rsidRPr="00800D36">
        <w:rPr>
          <w:rFonts w:ascii="Times New Roman" w:hAnsi="Times New Roman" w:cs="Times New Roman"/>
          <w:sz w:val="24"/>
          <w:szCs w:val="24"/>
        </w:rPr>
        <w:t xml:space="preserve">идентичност се </w:t>
      </w:r>
      <w:r>
        <w:rPr>
          <w:rFonts w:ascii="Times New Roman" w:hAnsi="Times New Roman" w:cs="Times New Roman"/>
          <w:sz w:val="24"/>
          <w:szCs w:val="24"/>
        </w:rPr>
        <w:t xml:space="preserve">определя като задача на </w:t>
      </w:r>
      <w:r w:rsidRPr="00800D36">
        <w:rPr>
          <w:rFonts w:ascii="Times New Roman" w:hAnsi="Times New Roman" w:cs="Times New Roman"/>
          <w:sz w:val="24"/>
          <w:szCs w:val="24"/>
        </w:rPr>
        <w:t>правителств</w:t>
      </w:r>
      <w:r>
        <w:rPr>
          <w:rFonts w:ascii="Times New Roman" w:hAnsi="Times New Roman" w:cs="Times New Roman"/>
          <w:sz w:val="24"/>
          <w:szCs w:val="24"/>
        </w:rPr>
        <w:t>ото.</w:t>
      </w:r>
      <w:r w:rsidRPr="00800D36">
        <w:rPr>
          <w:rFonts w:ascii="Times New Roman" w:hAnsi="Times New Roman" w:cs="Times New Roman"/>
          <w:sz w:val="24"/>
          <w:szCs w:val="24"/>
        </w:rPr>
        <w:t xml:space="preserve"> </w:t>
      </w:r>
      <w:r>
        <w:rPr>
          <w:rFonts w:ascii="Times New Roman" w:hAnsi="Times New Roman" w:cs="Times New Roman"/>
          <w:sz w:val="24"/>
          <w:szCs w:val="24"/>
        </w:rPr>
        <w:t xml:space="preserve">Възможно е впоследствие да се появят на пазара за издаване на идентичност и други участници, ако те отговарят на изискванията, поставени от правителството. </w:t>
      </w:r>
      <w:r w:rsidRPr="00800D36">
        <w:rPr>
          <w:rFonts w:ascii="Times New Roman" w:hAnsi="Times New Roman" w:cs="Times New Roman"/>
          <w:sz w:val="24"/>
          <w:szCs w:val="24"/>
        </w:rPr>
        <w:t>Поради тази причина австрийския</w:t>
      </w:r>
      <w:r>
        <w:rPr>
          <w:rFonts w:ascii="Times New Roman" w:hAnsi="Times New Roman" w:cs="Times New Roman"/>
          <w:sz w:val="24"/>
          <w:szCs w:val="24"/>
        </w:rPr>
        <w:t>т</w:t>
      </w:r>
      <w:r w:rsidRPr="00800D36">
        <w:rPr>
          <w:rFonts w:ascii="Times New Roman" w:hAnsi="Times New Roman" w:cs="Times New Roman"/>
          <w:sz w:val="24"/>
          <w:szCs w:val="24"/>
        </w:rPr>
        <w:t xml:space="preserve"> модел </w:t>
      </w:r>
      <w:r>
        <w:rPr>
          <w:rFonts w:ascii="Times New Roman" w:hAnsi="Times New Roman" w:cs="Times New Roman"/>
          <w:sz w:val="24"/>
          <w:szCs w:val="24"/>
        </w:rPr>
        <w:t xml:space="preserve">се счита за </w:t>
      </w:r>
      <w:r w:rsidRPr="00800D36">
        <w:rPr>
          <w:rFonts w:ascii="Times New Roman" w:hAnsi="Times New Roman" w:cs="Times New Roman"/>
          <w:sz w:val="24"/>
          <w:szCs w:val="24"/>
        </w:rPr>
        <w:t>отворен и технологично неутрал</w:t>
      </w:r>
      <w:r>
        <w:rPr>
          <w:rFonts w:ascii="Times New Roman" w:hAnsi="Times New Roman" w:cs="Times New Roman"/>
          <w:sz w:val="24"/>
          <w:szCs w:val="24"/>
        </w:rPr>
        <w:t>е</w:t>
      </w:r>
      <w:r w:rsidRPr="00800D36">
        <w:rPr>
          <w:rFonts w:ascii="Times New Roman" w:hAnsi="Times New Roman" w:cs="Times New Roman"/>
          <w:sz w:val="24"/>
          <w:szCs w:val="24"/>
        </w:rPr>
        <w:t>н</w:t>
      </w:r>
      <w:r>
        <w:rPr>
          <w:rFonts w:ascii="Times New Roman" w:hAnsi="Times New Roman" w:cs="Times New Roman"/>
          <w:sz w:val="24"/>
          <w:szCs w:val="24"/>
        </w:rPr>
        <w:t xml:space="preserve">. </w:t>
      </w:r>
    </w:p>
    <w:p w:rsidR="00931229" w:rsidRDefault="00931229" w:rsidP="009C4DBF">
      <w:pPr>
        <w:ind w:firstLine="709"/>
        <w:jc w:val="both"/>
        <w:rPr>
          <w:rFonts w:ascii="Times New Roman" w:hAnsi="Times New Roman" w:cs="Times New Roman"/>
          <w:sz w:val="24"/>
          <w:szCs w:val="24"/>
        </w:rPr>
      </w:pPr>
    </w:p>
    <w:p w:rsidR="00931229" w:rsidRPr="00355126" w:rsidRDefault="00931229" w:rsidP="009C4DBF">
      <w:pPr>
        <w:ind w:firstLine="709"/>
        <w:jc w:val="both"/>
        <w:rPr>
          <w:rFonts w:ascii="Times New Roman" w:hAnsi="Times New Roman" w:cs="Times New Roman"/>
          <w:b/>
          <w:sz w:val="24"/>
          <w:szCs w:val="24"/>
        </w:rPr>
      </w:pPr>
      <w:r w:rsidRPr="00355126">
        <w:rPr>
          <w:rFonts w:ascii="Times New Roman" w:hAnsi="Times New Roman" w:cs="Times New Roman"/>
          <w:b/>
          <w:sz w:val="24"/>
          <w:szCs w:val="24"/>
        </w:rPr>
        <w:t>Електронна идентификация в България</w:t>
      </w:r>
    </w:p>
    <w:p w:rsidR="00931229" w:rsidRPr="00C951BF" w:rsidRDefault="00931229" w:rsidP="009C4DBF">
      <w:pPr>
        <w:ind w:firstLine="709"/>
        <w:jc w:val="both"/>
        <w:rPr>
          <w:rFonts w:ascii="Times New Roman" w:hAnsi="Times New Roman" w:cs="Times New Roman"/>
          <w:sz w:val="24"/>
          <w:szCs w:val="24"/>
        </w:rPr>
      </w:pPr>
      <w:r>
        <w:rPr>
          <w:rFonts w:ascii="Times New Roman" w:hAnsi="Times New Roman" w:cs="Times New Roman"/>
          <w:sz w:val="24"/>
          <w:szCs w:val="24"/>
        </w:rPr>
        <w:t xml:space="preserve">В момента се разработва система за управление на електронната идентификация и регистър за електронна идентичност. Дейностите са по проект </w:t>
      </w:r>
      <w:r w:rsidRPr="00C951BF">
        <w:rPr>
          <w:rFonts w:ascii="Times New Roman" w:hAnsi="Times New Roman" w:cs="Times New Roman"/>
          <w:sz w:val="24"/>
          <w:szCs w:val="24"/>
        </w:rPr>
        <w:t>"Подобряване на административното обслужване на потребителите чрез надграждане на централните системи на електронното правителство", осъществяван от Министерство на транспорта, информационните технологии и съобщенията, с финансовата подкрепа на Оперативна програма "Административен капацитет", съфинансирана от Европейския съюз чрез Европей</w:t>
      </w:r>
      <w:r>
        <w:rPr>
          <w:rFonts w:ascii="Times New Roman" w:hAnsi="Times New Roman" w:cs="Times New Roman"/>
          <w:sz w:val="24"/>
          <w:szCs w:val="24"/>
        </w:rPr>
        <w:t>ския социален фонд</w:t>
      </w:r>
      <w:r w:rsidRPr="00C951BF">
        <w:rPr>
          <w:rFonts w:ascii="Times New Roman" w:hAnsi="Times New Roman" w:cs="Times New Roman"/>
          <w:sz w:val="24"/>
          <w:szCs w:val="24"/>
        </w:rPr>
        <w:t>.</w:t>
      </w:r>
    </w:p>
    <w:p w:rsidR="00931229" w:rsidRDefault="00931229" w:rsidP="009C4DBF">
      <w:pPr>
        <w:ind w:firstLine="709"/>
        <w:jc w:val="both"/>
        <w:rPr>
          <w:rFonts w:ascii="Times New Roman" w:hAnsi="Times New Roman" w:cs="Times New Roman"/>
          <w:sz w:val="24"/>
          <w:szCs w:val="24"/>
        </w:rPr>
      </w:pPr>
      <w:r>
        <w:rPr>
          <w:rFonts w:ascii="Times New Roman" w:hAnsi="Times New Roman" w:cs="Times New Roman"/>
          <w:sz w:val="24"/>
          <w:szCs w:val="24"/>
        </w:rPr>
        <w:t>Проектът предвижда в картата за електронна идентификация на българските граждани да се съдържат име на притежателя на картата, защитен код на персоналното ЕГН и парола. Стремежът е картата да не съдържа личи данни. Карта може да притежават български граждани над 14 г. и дългосрочно пребиваващи в страната чужденци. Чрез тази карта гражданите ще имат достъп и удобно ще ползват електронните административни (е-з</w:t>
      </w:r>
      <w:r w:rsidRPr="00C951BF">
        <w:rPr>
          <w:rFonts w:ascii="Times New Roman" w:hAnsi="Times New Roman" w:cs="Times New Roman"/>
          <w:sz w:val="24"/>
          <w:szCs w:val="24"/>
        </w:rPr>
        <w:t>дравеопазване</w:t>
      </w:r>
      <w:r>
        <w:rPr>
          <w:rFonts w:ascii="Times New Roman" w:hAnsi="Times New Roman" w:cs="Times New Roman"/>
          <w:sz w:val="24"/>
          <w:szCs w:val="24"/>
        </w:rPr>
        <w:t>, е-о</w:t>
      </w:r>
      <w:r w:rsidRPr="00C951BF">
        <w:rPr>
          <w:rFonts w:ascii="Times New Roman" w:hAnsi="Times New Roman" w:cs="Times New Roman"/>
          <w:sz w:val="24"/>
          <w:szCs w:val="24"/>
        </w:rPr>
        <w:t>бразование</w:t>
      </w:r>
      <w:r>
        <w:rPr>
          <w:rFonts w:ascii="Times New Roman" w:hAnsi="Times New Roman" w:cs="Times New Roman"/>
          <w:sz w:val="24"/>
          <w:szCs w:val="24"/>
        </w:rPr>
        <w:t xml:space="preserve">, </w:t>
      </w:r>
      <w:r w:rsidRPr="00C951BF">
        <w:rPr>
          <w:rFonts w:ascii="Times New Roman" w:hAnsi="Times New Roman" w:cs="Times New Roman"/>
          <w:sz w:val="24"/>
          <w:szCs w:val="24"/>
        </w:rPr>
        <w:t>е</w:t>
      </w:r>
      <w:r>
        <w:rPr>
          <w:rFonts w:ascii="Times New Roman" w:hAnsi="Times New Roman" w:cs="Times New Roman"/>
          <w:sz w:val="24"/>
          <w:szCs w:val="24"/>
        </w:rPr>
        <w:t>-п</w:t>
      </w:r>
      <w:r w:rsidRPr="00C951BF">
        <w:rPr>
          <w:rFonts w:ascii="Times New Roman" w:hAnsi="Times New Roman" w:cs="Times New Roman"/>
          <w:sz w:val="24"/>
          <w:szCs w:val="24"/>
        </w:rPr>
        <w:t>равосъдие</w:t>
      </w:r>
      <w:r>
        <w:rPr>
          <w:rFonts w:ascii="Times New Roman" w:hAnsi="Times New Roman" w:cs="Times New Roman"/>
          <w:sz w:val="24"/>
          <w:szCs w:val="24"/>
        </w:rPr>
        <w:t xml:space="preserve"> и др.).</w:t>
      </w:r>
    </w:p>
    <w:p w:rsidR="00931229" w:rsidRDefault="00931229" w:rsidP="009C4DBF">
      <w:pPr>
        <w:ind w:firstLine="709"/>
        <w:jc w:val="both"/>
        <w:rPr>
          <w:rFonts w:ascii="Times New Roman" w:hAnsi="Times New Roman" w:cs="Times New Roman"/>
          <w:sz w:val="24"/>
          <w:szCs w:val="24"/>
        </w:rPr>
      </w:pPr>
      <w:r>
        <w:rPr>
          <w:rFonts w:ascii="Times New Roman" w:hAnsi="Times New Roman" w:cs="Times New Roman"/>
          <w:sz w:val="24"/>
          <w:szCs w:val="24"/>
        </w:rPr>
        <w:t>П</w:t>
      </w:r>
      <w:r w:rsidRPr="002B639B">
        <w:rPr>
          <w:rFonts w:ascii="Times New Roman" w:hAnsi="Times New Roman" w:cs="Times New Roman"/>
          <w:sz w:val="24"/>
          <w:szCs w:val="24"/>
        </w:rPr>
        <w:t>редложения</w:t>
      </w:r>
      <w:r>
        <w:rPr>
          <w:rFonts w:ascii="Times New Roman" w:hAnsi="Times New Roman" w:cs="Times New Roman"/>
          <w:sz w:val="24"/>
          <w:szCs w:val="24"/>
        </w:rPr>
        <w:t>та</w:t>
      </w:r>
      <w:r w:rsidRPr="002B639B">
        <w:rPr>
          <w:rFonts w:ascii="Times New Roman" w:hAnsi="Times New Roman" w:cs="Times New Roman"/>
          <w:sz w:val="24"/>
          <w:szCs w:val="24"/>
        </w:rPr>
        <w:t xml:space="preserve"> за промени в Закона </w:t>
      </w:r>
      <w:r>
        <w:rPr>
          <w:rFonts w:ascii="Times New Roman" w:hAnsi="Times New Roman" w:cs="Times New Roman"/>
          <w:sz w:val="24"/>
          <w:szCs w:val="24"/>
        </w:rPr>
        <w:t>за българските лични документи предвиждат б</w:t>
      </w:r>
      <w:r w:rsidRPr="002B639B">
        <w:rPr>
          <w:rFonts w:ascii="Times New Roman" w:hAnsi="Times New Roman" w:cs="Times New Roman"/>
          <w:sz w:val="24"/>
          <w:szCs w:val="24"/>
        </w:rPr>
        <w:t xml:space="preserve">ългарските лични карти </w:t>
      </w:r>
      <w:r>
        <w:rPr>
          <w:rFonts w:ascii="Times New Roman" w:hAnsi="Times New Roman" w:cs="Times New Roman"/>
          <w:sz w:val="24"/>
          <w:szCs w:val="24"/>
        </w:rPr>
        <w:t>да</w:t>
      </w:r>
      <w:r w:rsidRPr="002B639B">
        <w:rPr>
          <w:rFonts w:ascii="Times New Roman" w:hAnsi="Times New Roman" w:cs="Times New Roman"/>
          <w:sz w:val="24"/>
          <w:szCs w:val="24"/>
        </w:rPr>
        <w:t xml:space="preserve"> </w:t>
      </w:r>
      <w:r>
        <w:rPr>
          <w:rFonts w:ascii="Times New Roman" w:hAnsi="Times New Roman" w:cs="Times New Roman"/>
          <w:sz w:val="24"/>
          <w:szCs w:val="24"/>
        </w:rPr>
        <w:t>притежават</w:t>
      </w:r>
      <w:r w:rsidRPr="002B639B">
        <w:rPr>
          <w:rFonts w:ascii="Times New Roman" w:hAnsi="Times New Roman" w:cs="Times New Roman"/>
          <w:sz w:val="24"/>
          <w:szCs w:val="24"/>
        </w:rPr>
        <w:t xml:space="preserve"> чип и възможност за електронна идентификация от 2018 г.</w:t>
      </w:r>
      <w:r>
        <w:rPr>
          <w:rFonts w:ascii="Times New Roman" w:hAnsi="Times New Roman" w:cs="Times New Roman"/>
          <w:sz w:val="24"/>
          <w:szCs w:val="24"/>
        </w:rPr>
        <w:t xml:space="preserve"> Н</w:t>
      </w:r>
      <w:r w:rsidRPr="002B639B">
        <w:rPr>
          <w:rFonts w:ascii="Times New Roman" w:hAnsi="Times New Roman" w:cs="Times New Roman"/>
          <w:sz w:val="24"/>
          <w:szCs w:val="24"/>
        </w:rPr>
        <w:t xml:space="preserve">е се предлага задължителна смяна на личните карти на българските граждани. </w:t>
      </w:r>
      <w:r w:rsidRPr="002B639B">
        <w:rPr>
          <w:rFonts w:ascii="Times New Roman" w:hAnsi="Times New Roman" w:cs="Times New Roman"/>
          <w:sz w:val="24"/>
          <w:szCs w:val="24"/>
        </w:rPr>
        <w:lastRenderedPageBreak/>
        <w:t xml:space="preserve">Промяната </w:t>
      </w:r>
      <w:r>
        <w:rPr>
          <w:rFonts w:ascii="Times New Roman" w:hAnsi="Times New Roman" w:cs="Times New Roman"/>
          <w:sz w:val="24"/>
          <w:szCs w:val="24"/>
        </w:rPr>
        <w:t>трябва да</w:t>
      </w:r>
      <w:r w:rsidRPr="002B639B">
        <w:rPr>
          <w:rFonts w:ascii="Times New Roman" w:hAnsi="Times New Roman" w:cs="Times New Roman"/>
          <w:sz w:val="24"/>
          <w:szCs w:val="24"/>
        </w:rPr>
        <w:t xml:space="preserve"> стане поетапно </w:t>
      </w:r>
      <w:r>
        <w:rPr>
          <w:rFonts w:ascii="Times New Roman" w:hAnsi="Times New Roman" w:cs="Times New Roman"/>
          <w:sz w:val="24"/>
          <w:szCs w:val="24"/>
        </w:rPr>
        <w:t>след</w:t>
      </w:r>
      <w:r w:rsidRPr="002B639B">
        <w:rPr>
          <w:rFonts w:ascii="Times New Roman" w:hAnsi="Times New Roman" w:cs="Times New Roman"/>
          <w:sz w:val="24"/>
          <w:szCs w:val="24"/>
        </w:rPr>
        <w:t xml:space="preserve"> изтичане </w:t>
      </w:r>
      <w:r>
        <w:rPr>
          <w:rFonts w:ascii="Times New Roman" w:hAnsi="Times New Roman" w:cs="Times New Roman"/>
          <w:sz w:val="24"/>
          <w:szCs w:val="24"/>
        </w:rPr>
        <w:t xml:space="preserve">срока </w:t>
      </w:r>
      <w:r w:rsidRPr="002B639B">
        <w:rPr>
          <w:rFonts w:ascii="Times New Roman" w:hAnsi="Times New Roman" w:cs="Times New Roman"/>
          <w:sz w:val="24"/>
          <w:szCs w:val="24"/>
        </w:rPr>
        <w:t>на лични</w:t>
      </w:r>
      <w:r>
        <w:rPr>
          <w:rFonts w:ascii="Times New Roman" w:hAnsi="Times New Roman" w:cs="Times New Roman"/>
          <w:sz w:val="24"/>
          <w:szCs w:val="24"/>
        </w:rPr>
        <w:t>те</w:t>
      </w:r>
      <w:r w:rsidRPr="002B639B">
        <w:rPr>
          <w:rFonts w:ascii="Times New Roman" w:hAnsi="Times New Roman" w:cs="Times New Roman"/>
          <w:sz w:val="24"/>
          <w:szCs w:val="24"/>
        </w:rPr>
        <w:t xml:space="preserve"> карти.</w:t>
      </w:r>
      <w:r>
        <w:rPr>
          <w:rFonts w:ascii="Times New Roman" w:hAnsi="Times New Roman" w:cs="Times New Roman"/>
          <w:sz w:val="24"/>
          <w:szCs w:val="24"/>
        </w:rPr>
        <w:t xml:space="preserve"> </w:t>
      </w:r>
      <w:r w:rsidRPr="002B639B">
        <w:rPr>
          <w:rFonts w:ascii="Times New Roman" w:hAnsi="Times New Roman" w:cs="Times New Roman"/>
          <w:sz w:val="24"/>
          <w:szCs w:val="24"/>
        </w:rPr>
        <w:t>Пред</w:t>
      </w:r>
      <w:r>
        <w:rPr>
          <w:rFonts w:ascii="Times New Roman" w:hAnsi="Times New Roman" w:cs="Times New Roman"/>
          <w:sz w:val="24"/>
          <w:szCs w:val="24"/>
        </w:rPr>
        <w:t xml:space="preserve">лага се в чипа върху </w:t>
      </w:r>
      <w:r w:rsidRPr="002B639B">
        <w:rPr>
          <w:rFonts w:ascii="Times New Roman" w:hAnsi="Times New Roman" w:cs="Times New Roman"/>
          <w:sz w:val="24"/>
          <w:szCs w:val="24"/>
        </w:rPr>
        <w:t>личната карта да се записват биометрични данни на лицето</w:t>
      </w:r>
      <w:r>
        <w:rPr>
          <w:rFonts w:ascii="Times New Roman" w:hAnsi="Times New Roman" w:cs="Times New Roman"/>
          <w:sz w:val="24"/>
          <w:szCs w:val="24"/>
        </w:rPr>
        <w:t xml:space="preserve"> </w:t>
      </w:r>
      <w:r w:rsidRPr="002B639B">
        <w:rPr>
          <w:rFonts w:ascii="Times New Roman" w:hAnsi="Times New Roman" w:cs="Times New Roman"/>
          <w:sz w:val="24"/>
          <w:szCs w:val="24"/>
        </w:rPr>
        <w:t>съгласно препоръките на Международната организация по гражданско въздухоплаване</w:t>
      </w:r>
      <w:r>
        <w:rPr>
          <w:rFonts w:ascii="Times New Roman" w:hAnsi="Times New Roman" w:cs="Times New Roman"/>
          <w:sz w:val="24"/>
          <w:szCs w:val="24"/>
        </w:rPr>
        <w:t xml:space="preserve">, но само ако притежателят </w:t>
      </w:r>
      <w:r w:rsidRPr="002B639B">
        <w:rPr>
          <w:rFonts w:ascii="Times New Roman" w:hAnsi="Times New Roman" w:cs="Times New Roman"/>
          <w:sz w:val="24"/>
          <w:szCs w:val="24"/>
        </w:rPr>
        <w:t>изрично заявяв</w:t>
      </w:r>
      <w:r>
        <w:rPr>
          <w:rFonts w:ascii="Times New Roman" w:hAnsi="Times New Roman" w:cs="Times New Roman"/>
          <w:sz w:val="24"/>
          <w:szCs w:val="24"/>
        </w:rPr>
        <w:t xml:space="preserve">и това. </w:t>
      </w:r>
      <w:r w:rsidRPr="002B639B">
        <w:rPr>
          <w:rFonts w:ascii="Times New Roman" w:hAnsi="Times New Roman" w:cs="Times New Roman"/>
          <w:sz w:val="24"/>
          <w:szCs w:val="24"/>
        </w:rPr>
        <w:t>Ползването на новите лични карти като квалифициран електронен подпис също трябва изрично да се заяви</w:t>
      </w:r>
      <w:r>
        <w:rPr>
          <w:rFonts w:ascii="Times New Roman" w:hAnsi="Times New Roman" w:cs="Times New Roman"/>
          <w:sz w:val="24"/>
          <w:szCs w:val="24"/>
        </w:rPr>
        <w:t>. З</w:t>
      </w:r>
      <w:r w:rsidRPr="002B639B">
        <w:rPr>
          <w:rFonts w:ascii="Times New Roman" w:hAnsi="Times New Roman" w:cs="Times New Roman"/>
          <w:sz w:val="24"/>
          <w:szCs w:val="24"/>
        </w:rPr>
        <w:t>аконопроект</w:t>
      </w:r>
      <w:r>
        <w:rPr>
          <w:rFonts w:ascii="Times New Roman" w:hAnsi="Times New Roman" w:cs="Times New Roman"/>
          <w:sz w:val="24"/>
          <w:szCs w:val="24"/>
        </w:rPr>
        <w:t>ът</w:t>
      </w:r>
      <w:r w:rsidRPr="002B639B">
        <w:rPr>
          <w:rFonts w:ascii="Times New Roman" w:hAnsi="Times New Roman" w:cs="Times New Roman"/>
          <w:sz w:val="24"/>
          <w:szCs w:val="24"/>
        </w:rPr>
        <w:t xml:space="preserve"> регламентира използването на електронна идентификация в международния паспорт</w:t>
      </w:r>
      <w:r>
        <w:rPr>
          <w:rFonts w:ascii="Times New Roman" w:hAnsi="Times New Roman" w:cs="Times New Roman"/>
          <w:sz w:val="24"/>
          <w:szCs w:val="24"/>
        </w:rPr>
        <w:t xml:space="preserve">. </w:t>
      </w:r>
      <w:r w:rsidRPr="002B639B">
        <w:rPr>
          <w:rFonts w:ascii="Times New Roman" w:hAnsi="Times New Roman" w:cs="Times New Roman"/>
          <w:sz w:val="24"/>
          <w:szCs w:val="24"/>
        </w:rPr>
        <w:t>Законопроектът разширява възможностите за подаване на заявления за издаване на документи по електронен път, като добавя използването на електронната идентификация като алтернатива на квалифицирания електронен подпис</w:t>
      </w:r>
      <w:r>
        <w:rPr>
          <w:rStyle w:val="FootnoteReference"/>
          <w:rFonts w:ascii="Times New Roman" w:hAnsi="Times New Roman" w:cs="Times New Roman"/>
          <w:sz w:val="24"/>
          <w:szCs w:val="24"/>
        </w:rPr>
        <w:footnoteReference w:id="76"/>
      </w:r>
      <w:r w:rsidRPr="002B639B">
        <w:rPr>
          <w:rFonts w:ascii="Times New Roman" w:hAnsi="Times New Roman" w:cs="Times New Roman"/>
          <w:sz w:val="24"/>
          <w:szCs w:val="24"/>
        </w:rPr>
        <w:t>.</w:t>
      </w:r>
    </w:p>
    <w:p w:rsidR="00931229" w:rsidRPr="00355126" w:rsidRDefault="00931229" w:rsidP="009C4DBF">
      <w:pPr>
        <w:ind w:firstLine="709"/>
        <w:jc w:val="both"/>
        <w:rPr>
          <w:rFonts w:ascii="Times New Roman" w:hAnsi="Times New Roman" w:cs="Times New Roman"/>
          <w:sz w:val="24"/>
          <w:szCs w:val="24"/>
        </w:rPr>
      </w:pPr>
    </w:p>
    <w:p w:rsidR="00931229" w:rsidRPr="00AB1D34" w:rsidRDefault="00931229" w:rsidP="009C4DBF">
      <w:pPr>
        <w:ind w:firstLine="709"/>
        <w:jc w:val="both"/>
        <w:rPr>
          <w:rFonts w:ascii="Times New Roman" w:hAnsi="Times New Roman" w:cs="Times New Roman"/>
          <w:b/>
          <w:sz w:val="24"/>
          <w:szCs w:val="24"/>
        </w:rPr>
      </w:pPr>
      <w:r w:rsidRPr="00AB1D34">
        <w:rPr>
          <w:rFonts w:ascii="Times New Roman" w:hAnsi="Times New Roman" w:cs="Times New Roman"/>
          <w:b/>
          <w:sz w:val="24"/>
          <w:szCs w:val="24"/>
        </w:rPr>
        <w:t>Сигурност на електронната иденти</w:t>
      </w:r>
      <w:r>
        <w:rPr>
          <w:rFonts w:ascii="Times New Roman" w:hAnsi="Times New Roman" w:cs="Times New Roman"/>
          <w:b/>
          <w:sz w:val="24"/>
          <w:szCs w:val="24"/>
        </w:rPr>
        <w:t>фикация</w:t>
      </w:r>
    </w:p>
    <w:p w:rsidR="00931229" w:rsidRDefault="00931229" w:rsidP="009C4DBF">
      <w:pPr>
        <w:ind w:firstLine="709"/>
        <w:jc w:val="both"/>
        <w:rPr>
          <w:rFonts w:ascii="Times New Roman" w:hAnsi="Times New Roman" w:cs="Times New Roman"/>
          <w:sz w:val="24"/>
          <w:szCs w:val="24"/>
        </w:rPr>
      </w:pPr>
      <w:r>
        <w:rPr>
          <w:rFonts w:ascii="Times New Roman" w:hAnsi="Times New Roman" w:cs="Times New Roman"/>
          <w:sz w:val="24"/>
          <w:szCs w:val="24"/>
        </w:rPr>
        <w:t>Сигурността при използване на електронна идентификация на гражданите се определя със следните характеристики:</w:t>
      </w:r>
    </w:p>
    <w:p w:rsidR="00931229" w:rsidRPr="00AB1D34" w:rsidRDefault="00931229" w:rsidP="009C4DBF">
      <w:pPr>
        <w:pStyle w:val="ListParagraph"/>
        <w:numPr>
          <w:ilvl w:val="0"/>
          <w:numId w:val="9"/>
        </w:numPr>
        <w:ind w:left="0" w:firstLine="993"/>
        <w:jc w:val="both"/>
        <w:rPr>
          <w:rFonts w:ascii="Times New Roman" w:hAnsi="Times New Roman" w:cs="Times New Roman"/>
          <w:sz w:val="24"/>
          <w:szCs w:val="24"/>
        </w:rPr>
      </w:pPr>
      <w:r w:rsidRPr="00AB1D34">
        <w:rPr>
          <w:rFonts w:ascii="Times New Roman" w:hAnsi="Times New Roman" w:cs="Times New Roman"/>
          <w:sz w:val="24"/>
          <w:szCs w:val="24"/>
        </w:rPr>
        <w:t xml:space="preserve">Данните в картата </w:t>
      </w:r>
      <w:r>
        <w:rPr>
          <w:rFonts w:ascii="Times New Roman" w:hAnsi="Times New Roman" w:cs="Times New Roman"/>
          <w:sz w:val="24"/>
          <w:szCs w:val="24"/>
        </w:rPr>
        <w:t>дали са</w:t>
      </w:r>
      <w:r w:rsidRPr="00AB1D34">
        <w:rPr>
          <w:rFonts w:ascii="Times New Roman" w:hAnsi="Times New Roman" w:cs="Times New Roman"/>
          <w:sz w:val="24"/>
          <w:szCs w:val="24"/>
        </w:rPr>
        <w:t xml:space="preserve"> защитени от непозволен</w:t>
      </w:r>
      <w:r>
        <w:rPr>
          <w:rFonts w:ascii="Times New Roman" w:hAnsi="Times New Roman" w:cs="Times New Roman"/>
          <w:sz w:val="24"/>
          <w:szCs w:val="24"/>
        </w:rPr>
        <w:t xml:space="preserve"> (неоторизиран)</w:t>
      </w:r>
      <w:r w:rsidRPr="00AB1D34">
        <w:rPr>
          <w:rFonts w:ascii="Times New Roman" w:hAnsi="Times New Roman" w:cs="Times New Roman"/>
          <w:sz w:val="24"/>
          <w:szCs w:val="24"/>
        </w:rPr>
        <w:t xml:space="preserve"> достъп</w:t>
      </w:r>
      <w:r>
        <w:rPr>
          <w:rFonts w:ascii="Times New Roman" w:hAnsi="Times New Roman" w:cs="Times New Roman"/>
          <w:sz w:val="24"/>
          <w:szCs w:val="24"/>
        </w:rPr>
        <w:t>.</w:t>
      </w:r>
    </w:p>
    <w:p w:rsidR="00931229" w:rsidRPr="00AB1D34" w:rsidRDefault="00931229" w:rsidP="009C4DBF">
      <w:pPr>
        <w:pStyle w:val="ListParagraph"/>
        <w:numPr>
          <w:ilvl w:val="0"/>
          <w:numId w:val="9"/>
        </w:numPr>
        <w:ind w:left="0" w:firstLine="993"/>
        <w:jc w:val="both"/>
        <w:rPr>
          <w:rFonts w:ascii="Times New Roman" w:hAnsi="Times New Roman" w:cs="Times New Roman"/>
          <w:sz w:val="24"/>
          <w:szCs w:val="24"/>
        </w:rPr>
      </w:pPr>
      <w:r>
        <w:rPr>
          <w:rFonts w:ascii="Times New Roman" w:hAnsi="Times New Roman" w:cs="Times New Roman"/>
          <w:sz w:val="24"/>
          <w:szCs w:val="24"/>
        </w:rPr>
        <w:t>Идентификацията трябва да се осъществява само с п</w:t>
      </w:r>
      <w:r w:rsidRPr="00AB1D34">
        <w:rPr>
          <w:rFonts w:ascii="Times New Roman" w:hAnsi="Times New Roman" w:cs="Times New Roman"/>
          <w:sz w:val="24"/>
          <w:szCs w:val="24"/>
        </w:rPr>
        <w:t>ритежаване на карта</w:t>
      </w:r>
      <w:r>
        <w:rPr>
          <w:rFonts w:ascii="Times New Roman" w:hAnsi="Times New Roman" w:cs="Times New Roman"/>
          <w:sz w:val="24"/>
          <w:szCs w:val="24"/>
        </w:rPr>
        <w:t xml:space="preserve"> и вярно въведен ПИН код (на принципа „нещо имам – нещо знам“).</w:t>
      </w:r>
    </w:p>
    <w:p w:rsidR="009C4DBF" w:rsidRDefault="00931229" w:rsidP="009C4DBF">
      <w:pPr>
        <w:pStyle w:val="ListParagraph"/>
        <w:numPr>
          <w:ilvl w:val="0"/>
          <w:numId w:val="9"/>
        </w:numPr>
        <w:ind w:left="0" w:firstLine="993"/>
        <w:jc w:val="both"/>
        <w:rPr>
          <w:rFonts w:ascii="Times New Roman" w:hAnsi="Times New Roman" w:cs="Times New Roman"/>
          <w:sz w:val="24"/>
          <w:szCs w:val="24"/>
        </w:rPr>
      </w:pPr>
      <w:r w:rsidRPr="00AB1D34">
        <w:rPr>
          <w:rFonts w:ascii="Times New Roman" w:hAnsi="Times New Roman" w:cs="Times New Roman"/>
          <w:sz w:val="24"/>
          <w:szCs w:val="24"/>
        </w:rPr>
        <w:t xml:space="preserve">Връзката между компютъра на притежателя на </w:t>
      </w:r>
      <w:r>
        <w:rPr>
          <w:rFonts w:ascii="Times New Roman" w:hAnsi="Times New Roman" w:cs="Times New Roman"/>
          <w:sz w:val="24"/>
          <w:szCs w:val="24"/>
        </w:rPr>
        <w:t>електронна идентификация</w:t>
      </w:r>
      <w:r w:rsidRPr="00AB1D34">
        <w:rPr>
          <w:rFonts w:ascii="Times New Roman" w:hAnsi="Times New Roman" w:cs="Times New Roman"/>
          <w:sz w:val="24"/>
          <w:szCs w:val="24"/>
        </w:rPr>
        <w:t xml:space="preserve"> и услугата </w:t>
      </w:r>
      <w:r>
        <w:rPr>
          <w:rFonts w:ascii="Times New Roman" w:hAnsi="Times New Roman" w:cs="Times New Roman"/>
          <w:sz w:val="24"/>
          <w:szCs w:val="24"/>
        </w:rPr>
        <w:t>трябва да е</w:t>
      </w:r>
      <w:r w:rsidRPr="00AB1D34">
        <w:rPr>
          <w:rFonts w:ascii="Times New Roman" w:hAnsi="Times New Roman" w:cs="Times New Roman"/>
          <w:sz w:val="24"/>
          <w:szCs w:val="24"/>
        </w:rPr>
        <w:t xml:space="preserve"> защитена</w:t>
      </w:r>
      <w:r>
        <w:rPr>
          <w:rFonts w:ascii="Times New Roman" w:hAnsi="Times New Roman" w:cs="Times New Roman"/>
          <w:sz w:val="24"/>
          <w:szCs w:val="24"/>
        </w:rPr>
        <w:t>.</w:t>
      </w:r>
    </w:p>
    <w:p w:rsidR="009C4DBF" w:rsidRDefault="00931229" w:rsidP="009C4DBF">
      <w:pPr>
        <w:pStyle w:val="ListParagraph"/>
        <w:numPr>
          <w:ilvl w:val="0"/>
          <w:numId w:val="9"/>
        </w:numPr>
        <w:ind w:left="0" w:firstLine="993"/>
        <w:jc w:val="both"/>
        <w:rPr>
          <w:rFonts w:ascii="Times New Roman" w:hAnsi="Times New Roman" w:cs="Times New Roman"/>
          <w:sz w:val="24"/>
          <w:szCs w:val="24"/>
        </w:rPr>
      </w:pPr>
      <w:r w:rsidRPr="009C4DBF">
        <w:rPr>
          <w:rFonts w:ascii="Times New Roman" w:hAnsi="Times New Roman" w:cs="Times New Roman"/>
          <w:sz w:val="24"/>
          <w:szCs w:val="24"/>
        </w:rPr>
        <w:t xml:space="preserve">Само специализирани органи по проверка (валидация) на електронната идентификация да имат права да проверяват и предоставят идентификационните услуги. </w:t>
      </w:r>
    </w:p>
    <w:p w:rsidR="00931229" w:rsidRPr="009C4DBF" w:rsidRDefault="00931229" w:rsidP="009C4DBF">
      <w:pPr>
        <w:pStyle w:val="ListParagraph"/>
        <w:numPr>
          <w:ilvl w:val="0"/>
          <w:numId w:val="9"/>
        </w:numPr>
        <w:ind w:left="0" w:firstLine="993"/>
        <w:jc w:val="both"/>
        <w:rPr>
          <w:rFonts w:ascii="Times New Roman" w:hAnsi="Times New Roman" w:cs="Times New Roman"/>
          <w:sz w:val="24"/>
          <w:szCs w:val="24"/>
        </w:rPr>
      </w:pPr>
      <w:r w:rsidRPr="009C4DBF">
        <w:rPr>
          <w:rFonts w:ascii="Times New Roman" w:hAnsi="Times New Roman" w:cs="Times New Roman"/>
          <w:sz w:val="24"/>
          <w:szCs w:val="24"/>
        </w:rPr>
        <w:t>Услугата по идентификация да може да получава само тези данни, които има право да получи (например само дата на раждане).</w:t>
      </w:r>
    </w:p>
    <w:p w:rsidR="00931229" w:rsidRPr="00E73B16" w:rsidRDefault="00931229" w:rsidP="009C4DBF">
      <w:pPr>
        <w:ind w:firstLine="709"/>
        <w:jc w:val="both"/>
        <w:rPr>
          <w:rFonts w:ascii="Times New Roman" w:hAnsi="Times New Roman" w:cs="Times New Roman"/>
          <w:sz w:val="24"/>
          <w:szCs w:val="24"/>
        </w:rPr>
      </w:pPr>
      <w:r w:rsidRPr="00BA5C73">
        <w:rPr>
          <w:rFonts w:ascii="Times New Roman" w:hAnsi="Times New Roman" w:cs="Times New Roman"/>
          <w:sz w:val="24"/>
          <w:szCs w:val="24"/>
        </w:rPr>
        <w:t>Данни</w:t>
      </w:r>
      <w:r>
        <w:rPr>
          <w:rFonts w:ascii="Times New Roman" w:hAnsi="Times New Roman" w:cs="Times New Roman"/>
          <w:sz w:val="24"/>
          <w:szCs w:val="24"/>
        </w:rPr>
        <w:t>те, които се съдържат в</w:t>
      </w:r>
      <w:r w:rsidRPr="00BA5C73">
        <w:rPr>
          <w:rFonts w:ascii="Times New Roman" w:hAnsi="Times New Roman" w:cs="Times New Roman"/>
          <w:sz w:val="24"/>
          <w:szCs w:val="24"/>
        </w:rPr>
        <w:t xml:space="preserve"> </w:t>
      </w:r>
      <w:r>
        <w:rPr>
          <w:rFonts w:ascii="Times New Roman" w:hAnsi="Times New Roman" w:cs="Times New Roman"/>
          <w:sz w:val="24"/>
          <w:szCs w:val="24"/>
        </w:rPr>
        <w:t>картата за електронна идентификация се наричат „п</w:t>
      </w:r>
      <w:r w:rsidRPr="00BA5C73">
        <w:rPr>
          <w:rFonts w:ascii="Times New Roman" w:hAnsi="Times New Roman" w:cs="Times New Roman"/>
          <w:sz w:val="24"/>
          <w:szCs w:val="24"/>
        </w:rPr>
        <w:t>ерсонален идентификационен запис</w:t>
      </w:r>
      <w:r>
        <w:rPr>
          <w:rFonts w:ascii="Times New Roman" w:hAnsi="Times New Roman" w:cs="Times New Roman"/>
          <w:sz w:val="24"/>
          <w:szCs w:val="24"/>
        </w:rPr>
        <w:t xml:space="preserve">“ и се състоят от следните елементи: </w:t>
      </w:r>
      <w:r w:rsidRPr="00E73B16">
        <w:rPr>
          <w:rFonts w:ascii="Times New Roman" w:hAnsi="Times New Roman" w:cs="Times New Roman"/>
          <w:sz w:val="24"/>
          <w:szCs w:val="24"/>
        </w:rPr>
        <w:t>ЕГН/ЛНЧ</w:t>
      </w:r>
      <w:r>
        <w:rPr>
          <w:rFonts w:ascii="Times New Roman" w:hAnsi="Times New Roman" w:cs="Times New Roman"/>
          <w:sz w:val="24"/>
          <w:szCs w:val="24"/>
        </w:rPr>
        <w:t>; к</w:t>
      </w:r>
      <w:r w:rsidRPr="00E73B16">
        <w:rPr>
          <w:rFonts w:ascii="Times New Roman" w:hAnsi="Times New Roman" w:cs="Times New Roman"/>
          <w:sz w:val="24"/>
          <w:szCs w:val="24"/>
        </w:rPr>
        <w:t>риптографски преобразуван електронен идентификатор</w:t>
      </w:r>
      <w:r>
        <w:rPr>
          <w:rFonts w:ascii="Times New Roman" w:hAnsi="Times New Roman" w:cs="Times New Roman"/>
          <w:sz w:val="24"/>
          <w:szCs w:val="24"/>
        </w:rPr>
        <w:t>; т</w:t>
      </w:r>
      <w:r w:rsidRPr="00E73B16">
        <w:rPr>
          <w:rFonts w:ascii="Times New Roman" w:hAnsi="Times New Roman" w:cs="Times New Roman"/>
          <w:sz w:val="24"/>
          <w:szCs w:val="24"/>
        </w:rPr>
        <w:t>рите имена (</w:t>
      </w:r>
      <w:r>
        <w:rPr>
          <w:rFonts w:ascii="Times New Roman" w:hAnsi="Times New Roman" w:cs="Times New Roman"/>
          <w:sz w:val="24"/>
          <w:szCs w:val="24"/>
        </w:rPr>
        <w:t>на кирилица</w:t>
      </w:r>
      <w:r w:rsidRPr="00E73B16">
        <w:rPr>
          <w:rFonts w:ascii="Times New Roman" w:hAnsi="Times New Roman" w:cs="Times New Roman"/>
          <w:sz w:val="24"/>
          <w:szCs w:val="24"/>
        </w:rPr>
        <w:t xml:space="preserve"> и латиница)</w:t>
      </w:r>
      <w:r>
        <w:rPr>
          <w:rFonts w:ascii="Times New Roman" w:hAnsi="Times New Roman" w:cs="Times New Roman"/>
          <w:sz w:val="24"/>
          <w:szCs w:val="24"/>
        </w:rPr>
        <w:t xml:space="preserve"> на гражданина; р</w:t>
      </w:r>
      <w:r w:rsidRPr="00E73B16">
        <w:rPr>
          <w:rFonts w:ascii="Times New Roman" w:hAnsi="Times New Roman" w:cs="Times New Roman"/>
          <w:sz w:val="24"/>
          <w:szCs w:val="24"/>
        </w:rPr>
        <w:t>ождена дата</w:t>
      </w:r>
      <w:r>
        <w:rPr>
          <w:rFonts w:ascii="Times New Roman" w:hAnsi="Times New Roman" w:cs="Times New Roman"/>
          <w:sz w:val="24"/>
          <w:szCs w:val="24"/>
        </w:rPr>
        <w:t>; к</w:t>
      </w:r>
      <w:r w:rsidRPr="00E73B16">
        <w:rPr>
          <w:rFonts w:ascii="Times New Roman" w:hAnsi="Times New Roman" w:cs="Times New Roman"/>
          <w:sz w:val="24"/>
          <w:szCs w:val="24"/>
        </w:rPr>
        <w:t>люч за връзка между картата и данните</w:t>
      </w:r>
      <w:r>
        <w:rPr>
          <w:rFonts w:ascii="Times New Roman" w:hAnsi="Times New Roman" w:cs="Times New Roman"/>
          <w:sz w:val="24"/>
          <w:szCs w:val="24"/>
        </w:rPr>
        <w:t>.</w:t>
      </w:r>
    </w:p>
    <w:p w:rsidR="00931229" w:rsidRPr="00BA5C73" w:rsidRDefault="00931229" w:rsidP="009C4DBF">
      <w:pPr>
        <w:ind w:firstLine="709"/>
        <w:jc w:val="both"/>
        <w:rPr>
          <w:rFonts w:ascii="Times New Roman" w:hAnsi="Times New Roman" w:cs="Times New Roman"/>
          <w:sz w:val="24"/>
          <w:szCs w:val="24"/>
        </w:rPr>
      </w:pPr>
      <w:r w:rsidRPr="00BA5C73">
        <w:rPr>
          <w:rFonts w:ascii="Times New Roman" w:hAnsi="Times New Roman" w:cs="Times New Roman"/>
          <w:sz w:val="24"/>
          <w:szCs w:val="24"/>
        </w:rPr>
        <w:t>Регистри</w:t>
      </w:r>
      <w:r>
        <w:rPr>
          <w:rFonts w:ascii="Times New Roman" w:hAnsi="Times New Roman" w:cs="Times New Roman"/>
          <w:sz w:val="24"/>
          <w:szCs w:val="24"/>
        </w:rPr>
        <w:t>те, които са свързани с електронната идентификация в България, са следните</w:t>
      </w:r>
      <w:r>
        <w:rPr>
          <w:rStyle w:val="FootnoteReference"/>
          <w:rFonts w:ascii="Times New Roman" w:hAnsi="Times New Roman" w:cs="Times New Roman"/>
          <w:sz w:val="24"/>
          <w:szCs w:val="24"/>
        </w:rPr>
        <w:footnoteReference w:id="77"/>
      </w:r>
      <w:r>
        <w:rPr>
          <w:rFonts w:ascii="Times New Roman" w:hAnsi="Times New Roman" w:cs="Times New Roman"/>
          <w:sz w:val="24"/>
          <w:szCs w:val="24"/>
        </w:rPr>
        <w:t>.</w:t>
      </w:r>
    </w:p>
    <w:p w:rsidR="00931229" w:rsidRPr="00D95CE1" w:rsidRDefault="00931229" w:rsidP="009C4DBF">
      <w:pPr>
        <w:pStyle w:val="ListParagraph"/>
        <w:numPr>
          <w:ilvl w:val="0"/>
          <w:numId w:val="10"/>
        </w:numPr>
        <w:ind w:left="0" w:firstLine="993"/>
        <w:jc w:val="both"/>
        <w:rPr>
          <w:rFonts w:ascii="Times New Roman" w:hAnsi="Times New Roman" w:cs="Times New Roman"/>
          <w:sz w:val="24"/>
          <w:szCs w:val="24"/>
        </w:rPr>
      </w:pPr>
      <w:r w:rsidRPr="00D95CE1">
        <w:rPr>
          <w:rFonts w:ascii="Times New Roman" w:hAnsi="Times New Roman" w:cs="Times New Roman"/>
          <w:sz w:val="24"/>
          <w:szCs w:val="24"/>
        </w:rPr>
        <w:t xml:space="preserve">Регистър на електронната идентичност </w:t>
      </w:r>
      <w:r>
        <w:rPr>
          <w:rFonts w:ascii="Times New Roman" w:hAnsi="Times New Roman" w:cs="Times New Roman"/>
          <w:sz w:val="24"/>
          <w:szCs w:val="24"/>
        </w:rPr>
        <w:t>–</w:t>
      </w:r>
      <w:r w:rsidRPr="00D95CE1">
        <w:rPr>
          <w:rFonts w:ascii="Times New Roman" w:hAnsi="Times New Roman" w:cs="Times New Roman"/>
          <w:sz w:val="24"/>
          <w:szCs w:val="24"/>
        </w:rPr>
        <w:t xml:space="preserve"> </w:t>
      </w:r>
      <w:r>
        <w:rPr>
          <w:rFonts w:ascii="Times New Roman" w:hAnsi="Times New Roman" w:cs="Times New Roman"/>
          <w:sz w:val="24"/>
          <w:szCs w:val="24"/>
        </w:rPr>
        <w:t xml:space="preserve">вече е </w:t>
      </w:r>
      <w:r w:rsidRPr="00D95CE1">
        <w:rPr>
          <w:rFonts w:ascii="Times New Roman" w:hAnsi="Times New Roman" w:cs="Times New Roman"/>
          <w:sz w:val="24"/>
          <w:szCs w:val="24"/>
        </w:rPr>
        <w:t>наличен</w:t>
      </w:r>
      <w:r>
        <w:rPr>
          <w:rFonts w:ascii="Times New Roman" w:hAnsi="Times New Roman" w:cs="Times New Roman"/>
          <w:sz w:val="24"/>
          <w:szCs w:val="24"/>
        </w:rPr>
        <w:t>.</w:t>
      </w:r>
    </w:p>
    <w:p w:rsidR="00931229" w:rsidRPr="00D95CE1" w:rsidRDefault="00931229" w:rsidP="009C4DBF">
      <w:pPr>
        <w:pStyle w:val="ListParagraph"/>
        <w:numPr>
          <w:ilvl w:val="0"/>
          <w:numId w:val="10"/>
        </w:numPr>
        <w:ind w:left="0" w:firstLine="993"/>
        <w:jc w:val="both"/>
        <w:rPr>
          <w:rFonts w:ascii="Times New Roman" w:hAnsi="Times New Roman" w:cs="Times New Roman"/>
          <w:sz w:val="24"/>
          <w:szCs w:val="24"/>
        </w:rPr>
      </w:pPr>
      <w:r w:rsidRPr="00D95CE1">
        <w:rPr>
          <w:rFonts w:ascii="Times New Roman" w:hAnsi="Times New Roman" w:cs="Times New Roman"/>
          <w:sz w:val="24"/>
          <w:szCs w:val="24"/>
        </w:rPr>
        <w:t>Регистър на услугите, изискващи електронна идентификация – ще се изгражда след въвеждане на нормативната уредба</w:t>
      </w:r>
      <w:r>
        <w:rPr>
          <w:rFonts w:ascii="Times New Roman" w:hAnsi="Times New Roman" w:cs="Times New Roman"/>
          <w:sz w:val="24"/>
          <w:szCs w:val="24"/>
        </w:rPr>
        <w:t>.</w:t>
      </w:r>
    </w:p>
    <w:p w:rsidR="00931229" w:rsidRPr="00D95CE1" w:rsidRDefault="00931229" w:rsidP="009C4DBF">
      <w:pPr>
        <w:pStyle w:val="ListParagraph"/>
        <w:numPr>
          <w:ilvl w:val="0"/>
          <w:numId w:val="10"/>
        </w:numPr>
        <w:ind w:left="0" w:firstLine="993"/>
        <w:jc w:val="both"/>
        <w:rPr>
          <w:rFonts w:ascii="Times New Roman" w:hAnsi="Times New Roman" w:cs="Times New Roman"/>
          <w:sz w:val="24"/>
          <w:szCs w:val="24"/>
        </w:rPr>
      </w:pPr>
      <w:r w:rsidRPr="00D95CE1">
        <w:rPr>
          <w:rFonts w:ascii="Times New Roman" w:hAnsi="Times New Roman" w:cs="Times New Roman"/>
          <w:sz w:val="24"/>
          <w:szCs w:val="24"/>
        </w:rPr>
        <w:t>Регистър на овластяванията – ще се изгражда в рамките на портала на електронно управление</w:t>
      </w:r>
      <w:r>
        <w:rPr>
          <w:rFonts w:ascii="Times New Roman" w:hAnsi="Times New Roman" w:cs="Times New Roman"/>
          <w:sz w:val="24"/>
          <w:szCs w:val="24"/>
        </w:rPr>
        <w:t>.</w:t>
      </w:r>
    </w:p>
    <w:p w:rsidR="00931229" w:rsidRDefault="00931229" w:rsidP="009C4DBF">
      <w:pPr>
        <w:ind w:firstLine="709"/>
        <w:jc w:val="both"/>
        <w:rPr>
          <w:rFonts w:ascii="Times New Roman" w:hAnsi="Times New Roman" w:cs="Times New Roman"/>
          <w:sz w:val="24"/>
          <w:szCs w:val="24"/>
        </w:rPr>
      </w:pPr>
      <w:r>
        <w:rPr>
          <w:rFonts w:ascii="Times New Roman" w:hAnsi="Times New Roman" w:cs="Times New Roman"/>
          <w:sz w:val="24"/>
          <w:szCs w:val="24"/>
        </w:rPr>
        <w:t xml:space="preserve">Електронната идентификация, която ще се използва от бизнеса в България, ще използва сегментирането на бизнеса на сектори. </w:t>
      </w:r>
      <w:r w:rsidRPr="00486027">
        <w:rPr>
          <w:rFonts w:ascii="Times New Roman" w:hAnsi="Times New Roman" w:cs="Times New Roman"/>
          <w:sz w:val="24"/>
          <w:szCs w:val="24"/>
        </w:rPr>
        <w:t xml:space="preserve">Неговата цел е да се преустанови пренасянето на </w:t>
      </w:r>
      <w:r>
        <w:rPr>
          <w:rFonts w:ascii="Times New Roman" w:hAnsi="Times New Roman" w:cs="Times New Roman"/>
          <w:sz w:val="24"/>
          <w:szCs w:val="24"/>
        </w:rPr>
        <w:t>лични данни, като например ЕГ</w:t>
      </w:r>
      <w:r w:rsidRPr="00486027">
        <w:rPr>
          <w:rFonts w:ascii="Times New Roman" w:hAnsi="Times New Roman" w:cs="Times New Roman"/>
          <w:sz w:val="24"/>
          <w:szCs w:val="24"/>
        </w:rPr>
        <w:t>Н, с цел по-висока сигурност. Пример е електронното гласуване, където ще трябва да се гласува със секторен идентификатор</w:t>
      </w:r>
      <w:r>
        <w:rPr>
          <w:rFonts w:ascii="Times New Roman" w:hAnsi="Times New Roman" w:cs="Times New Roman"/>
          <w:sz w:val="24"/>
          <w:szCs w:val="24"/>
        </w:rPr>
        <w:t xml:space="preserve">. Всеки сектор ще притежава различен </w:t>
      </w:r>
      <w:r w:rsidRPr="00D95CE1">
        <w:rPr>
          <w:rFonts w:ascii="Times New Roman" w:hAnsi="Times New Roman" w:cs="Times New Roman"/>
          <w:sz w:val="24"/>
          <w:szCs w:val="24"/>
        </w:rPr>
        <w:t>сектор</w:t>
      </w:r>
      <w:r>
        <w:rPr>
          <w:rFonts w:ascii="Times New Roman" w:hAnsi="Times New Roman" w:cs="Times New Roman"/>
          <w:sz w:val="24"/>
          <w:szCs w:val="24"/>
        </w:rPr>
        <w:t>е</w:t>
      </w:r>
      <w:r w:rsidRPr="00D95CE1">
        <w:rPr>
          <w:rFonts w:ascii="Times New Roman" w:hAnsi="Times New Roman" w:cs="Times New Roman"/>
          <w:sz w:val="24"/>
          <w:szCs w:val="24"/>
        </w:rPr>
        <w:t>н идентификатор</w:t>
      </w:r>
      <w:r>
        <w:rPr>
          <w:rFonts w:ascii="Times New Roman" w:hAnsi="Times New Roman" w:cs="Times New Roman"/>
          <w:sz w:val="24"/>
          <w:szCs w:val="24"/>
        </w:rPr>
        <w:t>. Секторите осигуряват з</w:t>
      </w:r>
      <w:r w:rsidRPr="00D95CE1">
        <w:rPr>
          <w:rFonts w:ascii="Times New Roman" w:hAnsi="Times New Roman" w:cs="Times New Roman"/>
          <w:sz w:val="24"/>
          <w:szCs w:val="24"/>
        </w:rPr>
        <w:t>ащита</w:t>
      </w:r>
      <w:r>
        <w:rPr>
          <w:rFonts w:ascii="Times New Roman" w:hAnsi="Times New Roman" w:cs="Times New Roman"/>
          <w:sz w:val="24"/>
          <w:szCs w:val="24"/>
        </w:rPr>
        <w:t>та</w:t>
      </w:r>
      <w:r w:rsidRPr="00D95CE1">
        <w:rPr>
          <w:rFonts w:ascii="Times New Roman" w:hAnsi="Times New Roman" w:cs="Times New Roman"/>
          <w:sz w:val="24"/>
          <w:szCs w:val="24"/>
        </w:rPr>
        <w:t xml:space="preserve"> на критична лична информация – напр</w:t>
      </w:r>
      <w:r>
        <w:rPr>
          <w:rFonts w:ascii="Times New Roman" w:hAnsi="Times New Roman" w:cs="Times New Roman"/>
          <w:sz w:val="24"/>
          <w:szCs w:val="24"/>
        </w:rPr>
        <w:t>имер</w:t>
      </w:r>
      <w:r w:rsidRPr="00D95CE1">
        <w:rPr>
          <w:rFonts w:ascii="Times New Roman" w:hAnsi="Times New Roman" w:cs="Times New Roman"/>
          <w:sz w:val="24"/>
          <w:szCs w:val="24"/>
        </w:rPr>
        <w:t xml:space="preserve"> HIV статус, електронно гласуване и др.</w:t>
      </w:r>
      <w:r>
        <w:rPr>
          <w:rFonts w:ascii="Times New Roman" w:hAnsi="Times New Roman" w:cs="Times New Roman"/>
          <w:sz w:val="24"/>
          <w:szCs w:val="24"/>
        </w:rPr>
        <w:t xml:space="preserve"> Няма да е възможно да се </w:t>
      </w:r>
      <w:r w:rsidRPr="00D95CE1">
        <w:rPr>
          <w:rFonts w:ascii="Times New Roman" w:hAnsi="Times New Roman" w:cs="Times New Roman"/>
          <w:sz w:val="24"/>
          <w:szCs w:val="24"/>
        </w:rPr>
        <w:t>получава информация между секторите</w:t>
      </w:r>
      <w:r>
        <w:rPr>
          <w:rFonts w:ascii="Times New Roman" w:hAnsi="Times New Roman" w:cs="Times New Roman"/>
          <w:sz w:val="24"/>
          <w:szCs w:val="24"/>
        </w:rPr>
        <w:t xml:space="preserve">. Настоящите проблеми </w:t>
      </w:r>
      <w:r w:rsidRPr="00D1655B">
        <w:rPr>
          <w:rFonts w:ascii="Times New Roman" w:hAnsi="Times New Roman" w:cs="Times New Roman"/>
          <w:sz w:val="24"/>
          <w:szCs w:val="24"/>
        </w:rPr>
        <w:t xml:space="preserve">са заложени в данните за идентификация на </w:t>
      </w:r>
      <w:r>
        <w:rPr>
          <w:rFonts w:ascii="Times New Roman" w:hAnsi="Times New Roman" w:cs="Times New Roman"/>
          <w:sz w:val="24"/>
          <w:szCs w:val="24"/>
        </w:rPr>
        <w:t xml:space="preserve">гражданите от разстояние и по-конкретно </w:t>
      </w:r>
      <w:r w:rsidRPr="00D1655B">
        <w:rPr>
          <w:rFonts w:ascii="Times New Roman" w:hAnsi="Times New Roman" w:cs="Times New Roman"/>
          <w:sz w:val="24"/>
          <w:szCs w:val="24"/>
        </w:rPr>
        <w:t xml:space="preserve">въвеждането и използването на </w:t>
      </w:r>
      <w:r>
        <w:rPr>
          <w:rFonts w:ascii="Times New Roman" w:hAnsi="Times New Roman" w:cs="Times New Roman"/>
          <w:sz w:val="24"/>
          <w:szCs w:val="24"/>
        </w:rPr>
        <w:t xml:space="preserve">тяхното </w:t>
      </w:r>
      <w:r w:rsidRPr="00D1655B">
        <w:rPr>
          <w:rFonts w:ascii="Times New Roman" w:hAnsi="Times New Roman" w:cs="Times New Roman"/>
          <w:sz w:val="24"/>
          <w:szCs w:val="24"/>
        </w:rPr>
        <w:t>ЕГН</w:t>
      </w:r>
      <w:r>
        <w:rPr>
          <w:rFonts w:ascii="Times New Roman" w:hAnsi="Times New Roman" w:cs="Times New Roman"/>
          <w:sz w:val="24"/>
          <w:szCs w:val="24"/>
        </w:rPr>
        <w:t>.</w:t>
      </w:r>
      <w:r w:rsidRPr="00D1655B">
        <w:rPr>
          <w:rFonts w:ascii="Times New Roman" w:hAnsi="Times New Roman" w:cs="Times New Roman"/>
          <w:sz w:val="24"/>
          <w:szCs w:val="24"/>
        </w:rPr>
        <w:t xml:space="preserve"> Практиката може да бъде променена чрез въвеждането на уникален електронен идентификатор, непроменим във времето</w:t>
      </w:r>
      <w:r>
        <w:rPr>
          <w:rFonts w:ascii="Times New Roman" w:hAnsi="Times New Roman" w:cs="Times New Roman"/>
          <w:sz w:val="24"/>
          <w:szCs w:val="24"/>
        </w:rPr>
        <w:t xml:space="preserve"> - </w:t>
      </w:r>
      <w:r w:rsidRPr="00D1655B">
        <w:rPr>
          <w:rFonts w:ascii="Times New Roman" w:hAnsi="Times New Roman" w:cs="Times New Roman"/>
          <w:sz w:val="24"/>
          <w:szCs w:val="24"/>
        </w:rPr>
        <w:t>секторен е-идентификатор.</w:t>
      </w:r>
    </w:p>
    <w:p w:rsidR="00931229" w:rsidRPr="00AD710F" w:rsidRDefault="00931229" w:rsidP="009C4DBF">
      <w:pPr>
        <w:ind w:firstLine="567"/>
        <w:jc w:val="both"/>
        <w:rPr>
          <w:rFonts w:ascii="Times New Roman" w:hAnsi="Times New Roman" w:cs="Times New Roman"/>
          <w:sz w:val="24"/>
          <w:szCs w:val="24"/>
        </w:rPr>
      </w:pPr>
      <w:r w:rsidRPr="00AD710F">
        <w:rPr>
          <w:rFonts w:ascii="Times New Roman" w:hAnsi="Times New Roman" w:cs="Times New Roman"/>
          <w:sz w:val="24"/>
          <w:szCs w:val="24"/>
        </w:rPr>
        <w:t xml:space="preserve">„Нивото на овластяване” е от голямо значение за сигурността в схемата </w:t>
      </w:r>
      <w:r w:rsidR="009C4DBF">
        <w:rPr>
          <w:rFonts w:ascii="Times New Roman" w:hAnsi="Times New Roman" w:cs="Times New Roman"/>
          <w:sz w:val="24"/>
          <w:szCs w:val="24"/>
        </w:rPr>
        <w:t xml:space="preserve">на </w:t>
      </w:r>
      <w:r>
        <w:rPr>
          <w:rFonts w:ascii="Times New Roman" w:hAnsi="Times New Roman" w:cs="Times New Roman"/>
          <w:sz w:val="24"/>
          <w:szCs w:val="24"/>
        </w:rPr>
        <w:t xml:space="preserve">електронната идентификация, когато дадено лице участва </w:t>
      </w:r>
      <w:r w:rsidRPr="00AD710F">
        <w:rPr>
          <w:rFonts w:ascii="Times New Roman" w:hAnsi="Times New Roman" w:cs="Times New Roman"/>
          <w:sz w:val="24"/>
          <w:szCs w:val="24"/>
        </w:rPr>
        <w:t>от името на друго лице чрез делегиране на права, което м</w:t>
      </w:r>
      <w:r>
        <w:rPr>
          <w:rFonts w:ascii="Times New Roman" w:hAnsi="Times New Roman" w:cs="Times New Roman"/>
          <w:sz w:val="24"/>
          <w:szCs w:val="24"/>
        </w:rPr>
        <w:t>о</w:t>
      </w:r>
      <w:r w:rsidRPr="00AD710F">
        <w:rPr>
          <w:rFonts w:ascii="Times New Roman" w:hAnsi="Times New Roman" w:cs="Times New Roman"/>
          <w:sz w:val="24"/>
          <w:szCs w:val="24"/>
        </w:rPr>
        <w:t>же да замести официално пълномощно.</w:t>
      </w:r>
    </w:p>
    <w:p w:rsidR="00931229" w:rsidRDefault="00931229" w:rsidP="009C4DBF">
      <w:pPr>
        <w:ind w:firstLine="567"/>
        <w:jc w:val="both"/>
        <w:rPr>
          <w:rFonts w:ascii="Times New Roman" w:hAnsi="Times New Roman" w:cs="Times New Roman"/>
          <w:sz w:val="24"/>
          <w:szCs w:val="24"/>
        </w:rPr>
      </w:pPr>
      <w:r>
        <w:rPr>
          <w:rFonts w:ascii="Times New Roman" w:hAnsi="Times New Roman" w:cs="Times New Roman"/>
          <w:sz w:val="24"/>
          <w:szCs w:val="24"/>
        </w:rPr>
        <w:lastRenderedPageBreak/>
        <w:t>Практически аспект на сигурността при електронна идентификация е гарантиране на сигурност при електронното гласуване. При него се получава г</w:t>
      </w:r>
      <w:r w:rsidRPr="00DB6E6B">
        <w:rPr>
          <w:rFonts w:ascii="Times New Roman" w:hAnsi="Times New Roman" w:cs="Times New Roman"/>
          <w:sz w:val="24"/>
          <w:szCs w:val="24"/>
        </w:rPr>
        <w:t>аранция за</w:t>
      </w:r>
      <w:r>
        <w:rPr>
          <w:rFonts w:ascii="Times New Roman" w:hAnsi="Times New Roman" w:cs="Times New Roman"/>
          <w:sz w:val="24"/>
          <w:szCs w:val="24"/>
        </w:rPr>
        <w:t xml:space="preserve"> сигурността при</w:t>
      </w:r>
      <w:r w:rsidRPr="00DB6E6B">
        <w:rPr>
          <w:rFonts w:ascii="Times New Roman" w:hAnsi="Times New Roman" w:cs="Times New Roman"/>
          <w:sz w:val="24"/>
          <w:szCs w:val="24"/>
        </w:rPr>
        <w:t xml:space="preserve"> преброяване на гласовете</w:t>
      </w:r>
      <w:r>
        <w:rPr>
          <w:rFonts w:ascii="Times New Roman" w:hAnsi="Times New Roman" w:cs="Times New Roman"/>
          <w:sz w:val="24"/>
          <w:szCs w:val="24"/>
        </w:rPr>
        <w:t>, защото</w:t>
      </w:r>
      <w:r w:rsidRPr="00DB6E6B">
        <w:rPr>
          <w:rFonts w:ascii="Times New Roman" w:hAnsi="Times New Roman" w:cs="Times New Roman"/>
          <w:sz w:val="24"/>
          <w:szCs w:val="24"/>
        </w:rPr>
        <w:t xml:space="preserve"> избирателя</w:t>
      </w:r>
      <w:r>
        <w:rPr>
          <w:rFonts w:ascii="Times New Roman" w:hAnsi="Times New Roman" w:cs="Times New Roman"/>
          <w:sz w:val="24"/>
          <w:szCs w:val="24"/>
        </w:rPr>
        <w:t>т</w:t>
      </w:r>
      <w:r w:rsidRPr="00DB6E6B">
        <w:rPr>
          <w:rFonts w:ascii="Times New Roman" w:hAnsi="Times New Roman" w:cs="Times New Roman"/>
          <w:sz w:val="24"/>
          <w:szCs w:val="24"/>
        </w:rPr>
        <w:t xml:space="preserve"> получава </w:t>
      </w:r>
      <w:r>
        <w:rPr>
          <w:rFonts w:ascii="Times New Roman" w:hAnsi="Times New Roman" w:cs="Times New Roman"/>
          <w:sz w:val="24"/>
          <w:szCs w:val="24"/>
        </w:rPr>
        <w:t xml:space="preserve">електронна </w:t>
      </w:r>
      <w:r w:rsidRPr="00DB6E6B">
        <w:rPr>
          <w:rFonts w:ascii="Times New Roman" w:hAnsi="Times New Roman" w:cs="Times New Roman"/>
          <w:sz w:val="24"/>
          <w:szCs w:val="24"/>
        </w:rPr>
        <w:t xml:space="preserve">разписка, че е гласувал, </w:t>
      </w:r>
      <w:r>
        <w:rPr>
          <w:rFonts w:ascii="Times New Roman" w:hAnsi="Times New Roman" w:cs="Times New Roman"/>
          <w:sz w:val="24"/>
          <w:szCs w:val="24"/>
        </w:rPr>
        <w:t xml:space="preserve">като в нея не е показано </w:t>
      </w:r>
      <w:r w:rsidRPr="00DB6E6B">
        <w:rPr>
          <w:rFonts w:ascii="Times New Roman" w:hAnsi="Times New Roman" w:cs="Times New Roman"/>
          <w:sz w:val="24"/>
          <w:szCs w:val="24"/>
        </w:rPr>
        <w:t>как е гласувал</w:t>
      </w:r>
      <w:r>
        <w:rPr>
          <w:rStyle w:val="FootnoteReference"/>
          <w:rFonts w:ascii="Times New Roman" w:hAnsi="Times New Roman" w:cs="Times New Roman"/>
          <w:sz w:val="24"/>
          <w:szCs w:val="24"/>
        </w:rPr>
        <w:footnoteReference w:id="78"/>
      </w:r>
      <w:r w:rsidRPr="00DB6E6B">
        <w:rPr>
          <w:rFonts w:ascii="Times New Roman" w:hAnsi="Times New Roman" w:cs="Times New Roman"/>
          <w:sz w:val="24"/>
          <w:szCs w:val="24"/>
        </w:rPr>
        <w:t xml:space="preserve">. </w:t>
      </w:r>
    </w:p>
    <w:p w:rsidR="00931229" w:rsidRPr="00D95CE1" w:rsidRDefault="00931229" w:rsidP="009C4DBF">
      <w:pPr>
        <w:jc w:val="both"/>
        <w:rPr>
          <w:rFonts w:ascii="Times New Roman" w:hAnsi="Times New Roman" w:cs="Times New Roman"/>
          <w:sz w:val="24"/>
          <w:szCs w:val="24"/>
        </w:rPr>
      </w:pPr>
    </w:p>
    <w:p w:rsidR="00931229" w:rsidRPr="00546EA5" w:rsidRDefault="00931229" w:rsidP="009C4DBF">
      <w:pPr>
        <w:ind w:firstLine="567"/>
        <w:jc w:val="both"/>
        <w:rPr>
          <w:rFonts w:ascii="Times New Roman" w:hAnsi="Times New Roman" w:cs="Times New Roman"/>
          <w:b/>
          <w:sz w:val="24"/>
          <w:szCs w:val="24"/>
        </w:rPr>
      </w:pPr>
      <w:r w:rsidRPr="00546EA5">
        <w:rPr>
          <w:rFonts w:ascii="Times New Roman" w:hAnsi="Times New Roman" w:cs="Times New Roman"/>
          <w:b/>
          <w:sz w:val="24"/>
          <w:szCs w:val="24"/>
        </w:rPr>
        <w:t>Бъдещи предизвикателства</w:t>
      </w:r>
    </w:p>
    <w:p w:rsidR="00931229" w:rsidRDefault="00931229" w:rsidP="009C4DBF">
      <w:pPr>
        <w:ind w:firstLine="567"/>
        <w:jc w:val="both"/>
        <w:rPr>
          <w:rFonts w:ascii="Times New Roman" w:hAnsi="Times New Roman" w:cs="Times New Roman"/>
          <w:sz w:val="24"/>
          <w:szCs w:val="24"/>
        </w:rPr>
      </w:pPr>
      <w:r>
        <w:rPr>
          <w:rFonts w:ascii="Times New Roman" w:hAnsi="Times New Roman" w:cs="Times New Roman"/>
          <w:sz w:val="24"/>
          <w:szCs w:val="24"/>
        </w:rPr>
        <w:t>Няколко са предизвикателствата пред въвеждане на електронната идентификация в България.</w:t>
      </w:r>
    </w:p>
    <w:p w:rsidR="00931229" w:rsidRDefault="00931229" w:rsidP="009C4DBF">
      <w:pPr>
        <w:pStyle w:val="ListParagraph"/>
        <w:numPr>
          <w:ilvl w:val="0"/>
          <w:numId w:val="12"/>
        </w:numPr>
        <w:ind w:left="0" w:firstLine="993"/>
        <w:jc w:val="both"/>
        <w:rPr>
          <w:rFonts w:ascii="Times New Roman" w:hAnsi="Times New Roman" w:cs="Times New Roman"/>
          <w:sz w:val="24"/>
          <w:szCs w:val="24"/>
        </w:rPr>
      </w:pPr>
      <w:r w:rsidRPr="00651EB4">
        <w:rPr>
          <w:rFonts w:ascii="Times New Roman" w:hAnsi="Times New Roman" w:cs="Times New Roman"/>
          <w:sz w:val="24"/>
          <w:szCs w:val="24"/>
        </w:rPr>
        <w:t xml:space="preserve">Въвеждане на електронна идентификация в личните документи. Обсъжда се въпросът дали в личните карти да се вгради електронен идентификатор. </w:t>
      </w:r>
    </w:p>
    <w:p w:rsidR="00931229" w:rsidRPr="00651EB4" w:rsidRDefault="00931229" w:rsidP="009C4DBF">
      <w:pPr>
        <w:pStyle w:val="ListParagraph"/>
        <w:numPr>
          <w:ilvl w:val="0"/>
          <w:numId w:val="12"/>
        </w:numPr>
        <w:ind w:left="0" w:firstLine="993"/>
        <w:jc w:val="both"/>
        <w:rPr>
          <w:rFonts w:ascii="Times New Roman" w:hAnsi="Times New Roman" w:cs="Times New Roman"/>
          <w:sz w:val="24"/>
          <w:szCs w:val="24"/>
        </w:rPr>
      </w:pPr>
      <w:r w:rsidRPr="00651EB4">
        <w:rPr>
          <w:rFonts w:ascii="Times New Roman" w:hAnsi="Times New Roman" w:cs="Times New Roman"/>
          <w:sz w:val="24"/>
          <w:szCs w:val="24"/>
        </w:rPr>
        <w:t>Дискутира се въпросът как ще бъдат идентифицирани юридическите лица (разчита се движещ механизъм да бъде бизнесът и затова този въпрос е важен). Обмисля се създаването на секторен идентификатор, например финансов, транспортен и др. Ползата от създаването му ще е прекратяване на преноса на лични данни (ЕГН) от доставчик на доставчик. Личните данни (ЕГН) ще бъдат трансформирани до псевдоним, за да бъде защитата успешна.</w:t>
      </w:r>
    </w:p>
    <w:p w:rsidR="00931229" w:rsidRDefault="00931229" w:rsidP="009C4DBF">
      <w:pPr>
        <w:pStyle w:val="ListParagraph"/>
        <w:numPr>
          <w:ilvl w:val="0"/>
          <w:numId w:val="12"/>
        </w:numPr>
        <w:ind w:left="0" w:firstLine="993"/>
        <w:jc w:val="both"/>
        <w:rPr>
          <w:rFonts w:ascii="Times New Roman" w:hAnsi="Times New Roman" w:cs="Times New Roman"/>
          <w:sz w:val="24"/>
          <w:szCs w:val="24"/>
        </w:rPr>
      </w:pPr>
      <w:r w:rsidRPr="0017356E">
        <w:rPr>
          <w:rFonts w:ascii="Times New Roman" w:hAnsi="Times New Roman" w:cs="Times New Roman"/>
          <w:sz w:val="24"/>
          <w:szCs w:val="24"/>
        </w:rPr>
        <w:t>Мобилна електронна идентификация. Тази идентификация ползва мобилния номер (или устройство). Уникалният, заложен в апаратите номер IMEI /</w:t>
      </w:r>
      <w:r w:rsidRPr="00E15B78">
        <w:t xml:space="preserve"> </w:t>
      </w:r>
      <w:r w:rsidRPr="0017356E">
        <w:rPr>
          <w:rFonts w:ascii="Times New Roman" w:hAnsi="Times New Roman" w:cs="Times New Roman"/>
          <w:sz w:val="24"/>
          <w:szCs w:val="24"/>
        </w:rPr>
        <w:t>International Mobile Station Equipment Identity) , уникалният SIM (Subscriber Identity Module) в комбинация с личен „ключ“, биопараметър (пръстов отпечатък, сканирана ретина, рисунък на вените на ръката или нещо подобно) биха могли да внесат генерална промяна във възможностите на технологиите, използващи и нуждаещи се от електронна идентификация. Вероятно нуждата от няколко банкови карти, с които много граждани разполагат, здравни карти, лична карта, шофьорка книжка постепенно ще бъде наследена и комбинирана в едно „смарт“ устройство.</w:t>
      </w:r>
    </w:p>
    <w:p w:rsidR="00931229" w:rsidRPr="0017356E" w:rsidRDefault="00931229" w:rsidP="009C4DBF">
      <w:pPr>
        <w:pStyle w:val="ListParagraph"/>
        <w:numPr>
          <w:ilvl w:val="0"/>
          <w:numId w:val="12"/>
        </w:numPr>
        <w:ind w:left="0" w:firstLine="993"/>
        <w:jc w:val="both"/>
        <w:rPr>
          <w:rFonts w:ascii="Times New Roman" w:hAnsi="Times New Roman" w:cs="Times New Roman"/>
          <w:sz w:val="24"/>
          <w:szCs w:val="24"/>
        </w:rPr>
      </w:pPr>
      <w:r>
        <w:rPr>
          <w:rFonts w:ascii="Times New Roman" w:hAnsi="Times New Roman" w:cs="Times New Roman"/>
          <w:sz w:val="24"/>
          <w:szCs w:val="24"/>
        </w:rPr>
        <w:t>Транс</w:t>
      </w:r>
      <w:r w:rsidRPr="0017356E">
        <w:rPr>
          <w:rFonts w:ascii="Times New Roman" w:hAnsi="Times New Roman" w:cs="Times New Roman"/>
          <w:sz w:val="24"/>
          <w:szCs w:val="24"/>
        </w:rPr>
        <w:t>гранична оперативна съвместимост</w:t>
      </w:r>
      <w:r>
        <w:rPr>
          <w:rFonts w:ascii="Times New Roman" w:hAnsi="Times New Roman" w:cs="Times New Roman"/>
          <w:sz w:val="24"/>
          <w:szCs w:val="24"/>
        </w:rPr>
        <w:t xml:space="preserve">. Развитието на електронната идентификация ще е в посока възможност за </w:t>
      </w:r>
      <w:r w:rsidRPr="0017356E">
        <w:rPr>
          <w:rFonts w:ascii="Times New Roman" w:hAnsi="Times New Roman" w:cs="Times New Roman"/>
          <w:sz w:val="24"/>
          <w:szCs w:val="24"/>
        </w:rPr>
        <w:t>ползване на електронни услуги в Европейския съюз</w:t>
      </w:r>
      <w:r>
        <w:rPr>
          <w:rFonts w:ascii="Times New Roman" w:hAnsi="Times New Roman" w:cs="Times New Roman"/>
          <w:sz w:val="24"/>
          <w:szCs w:val="24"/>
        </w:rPr>
        <w:t>.</w:t>
      </w:r>
    </w:p>
    <w:p w:rsidR="00931229" w:rsidRDefault="00931229" w:rsidP="009C4DBF">
      <w:pPr>
        <w:ind w:firstLine="720"/>
        <w:jc w:val="both"/>
        <w:rPr>
          <w:rFonts w:ascii="Times New Roman" w:hAnsi="Times New Roman" w:cs="Times New Roman"/>
          <w:sz w:val="24"/>
          <w:szCs w:val="24"/>
        </w:rPr>
      </w:pPr>
    </w:p>
    <w:p w:rsidR="008B4F51" w:rsidRDefault="008B4F51" w:rsidP="009C4DBF">
      <w:pPr>
        <w:ind w:firstLine="720"/>
        <w:jc w:val="both"/>
        <w:rPr>
          <w:rFonts w:ascii="Times New Roman" w:hAnsi="Times New Roman" w:cs="Times New Roman"/>
          <w:sz w:val="24"/>
          <w:szCs w:val="24"/>
        </w:rPr>
      </w:pPr>
    </w:p>
    <w:p w:rsidR="00931229" w:rsidRPr="006F792A" w:rsidRDefault="00931229" w:rsidP="009C4DBF">
      <w:pPr>
        <w:rPr>
          <w:rFonts w:ascii="Times New Roman" w:hAnsi="Times New Roman" w:cs="Times New Roman"/>
          <w:b/>
          <w:sz w:val="24"/>
          <w:szCs w:val="24"/>
        </w:rPr>
      </w:pPr>
      <w:r w:rsidRPr="006F792A">
        <w:rPr>
          <w:rFonts w:ascii="Times New Roman" w:hAnsi="Times New Roman" w:cs="Times New Roman"/>
          <w:b/>
          <w:sz w:val="24"/>
          <w:szCs w:val="24"/>
        </w:rPr>
        <w:t>Използвана литература</w:t>
      </w:r>
      <w:r w:rsidR="008B4F51">
        <w:rPr>
          <w:rFonts w:ascii="Times New Roman" w:hAnsi="Times New Roman" w:cs="Times New Roman"/>
          <w:b/>
          <w:sz w:val="24"/>
          <w:szCs w:val="24"/>
        </w:rPr>
        <w:t>:</w:t>
      </w:r>
    </w:p>
    <w:p w:rsidR="00931229" w:rsidRPr="008B4F51" w:rsidRDefault="00931229" w:rsidP="009C4DBF">
      <w:pPr>
        <w:pStyle w:val="ListParagraph"/>
        <w:numPr>
          <w:ilvl w:val="0"/>
          <w:numId w:val="13"/>
        </w:numPr>
        <w:ind w:left="284" w:hanging="284"/>
        <w:rPr>
          <w:rFonts w:ascii="Times New Roman" w:hAnsi="Times New Roman" w:cs="Times New Roman"/>
          <w:sz w:val="20"/>
          <w:szCs w:val="20"/>
        </w:rPr>
      </w:pPr>
      <w:r w:rsidRPr="008B4F51">
        <w:rPr>
          <w:rFonts w:ascii="Times New Roman" w:hAnsi="Times New Roman" w:cs="Times New Roman"/>
          <w:sz w:val="20"/>
          <w:szCs w:val="20"/>
        </w:rPr>
        <w:t>International Comparison eID Means, Final report, 10 April 2015.</w:t>
      </w:r>
    </w:p>
    <w:p w:rsidR="00931229" w:rsidRPr="008B4F51" w:rsidRDefault="00931229" w:rsidP="009C4DBF">
      <w:pPr>
        <w:pStyle w:val="ListParagraph"/>
        <w:numPr>
          <w:ilvl w:val="0"/>
          <w:numId w:val="13"/>
        </w:numPr>
        <w:ind w:left="284" w:hanging="284"/>
        <w:rPr>
          <w:rFonts w:ascii="Times New Roman" w:hAnsi="Times New Roman" w:cs="Times New Roman"/>
          <w:sz w:val="20"/>
          <w:szCs w:val="20"/>
        </w:rPr>
      </w:pPr>
      <w:r w:rsidRPr="008B4F51">
        <w:rPr>
          <w:rFonts w:ascii="Times New Roman" w:hAnsi="Times New Roman" w:cs="Times New Roman"/>
          <w:sz w:val="20"/>
          <w:szCs w:val="20"/>
        </w:rPr>
        <w:t xml:space="preserve">Б. Божанов. Електронната идентификация е средство, чрез което изобщо да има електронно гласуване. </w:t>
      </w:r>
      <w:hyperlink r:id="rId18" w:history="1">
        <w:r w:rsidRPr="008B4F51">
          <w:rPr>
            <w:rStyle w:val="Hyperlink"/>
            <w:rFonts w:ascii="Times New Roman" w:hAnsi="Times New Roman" w:cs="Times New Roman"/>
            <w:sz w:val="20"/>
            <w:szCs w:val="20"/>
          </w:rPr>
          <w:t>http://bnr.bg/post/100672462/b-bojanov-elektronnata-identifikacia-e-sredstvo-chrez-koeto-mojem-izobshto-da-imame-nakakvo-elektronno-glasuvane</w:t>
        </w:r>
      </w:hyperlink>
      <w:r w:rsidRPr="008B4F51">
        <w:rPr>
          <w:rFonts w:ascii="Times New Roman" w:hAnsi="Times New Roman" w:cs="Times New Roman"/>
          <w:sz w:val="20"/>
          <w:szCs w:val="20"/>
        </w:rPr>
        <w:t>, 22.3.2016.</w:t>
      </w:r>
    </w:p>
    <w:p w:rsidR="00931229" w:rsidRPr="008B4F51" w:rsidRDefault="00931229" w:rsidP="008B4F51">
      <w:pPr>
        <w:pStyle w:val="ListParagraph"/>
        <w:numPr>
          <w:ilvl w:val="0"/>
          <w:numId w:val="13"/>
        </w:numPr>
        <w:ind w:left="284" w:hanging="284"/>
        <w:rPr>
          <w:rFonts w:ascii="Times New Roman" w:hAnsi="Times New Roman" w:cs="Times New Roman"/>
          <w:sz w:val="20"/>
          <w:szCs w:val="20"/>
        </w:rPr>
      </w:pPr>
      <w:r w:rsidRPr="008B4F51">
        <w:rPr>
          <w:rFonts w:ascii="Times New Roman" w:hAnsi="Times New Roman" w:cs="Times New Roman"/>
          <w:sz w:val="20"/>
          <w:szCs w:val="20"/>
        </w:rPr>
        <w:t>Дигиталните иновации – приоритет №1 в ИТ инвестициите на държавната администрация. http://cio.bg/7717_digitalnite_inovacii__prioritet_1_v_it_investiciite_na__darzhavnata_administraciya, 26.1.2016.</w:t>
      </w:r>
    </w:p>
    <w:p w:rsidR="00931229" w:rsidRPr="008B4F51" w:rsidRDefault="00931229" w:rsidP="008B4F51">
      <w:pPr>
        <w:pStyle w:val="ListParagraph"/>
        <w:numPr>
          <w:ilvl w:val="0"/>
          <w:numId w:val="13"/>
        </w:numPr>
        <w:ind w:left="284" w:hanging="284"/>
        <w:rPr>
          <w:rFonts w:ascii="Times New Roman" w:hAnsi="Times New Roman" w:cs="Times New Roman"/>
          <w:sz w:val="20"/>
          <w:szCs w:val="20"/>
        </w:rPr>
      </w:pPr>
      <w:r w:rsidRPr="008B4F51">
        <w:rPr>
          <w:rFonts w:ascii="Times New Roman" w:hAnsi="Times New Roman" w:cs="Times New Roman"/>
          <w:sz w:val="20"/>
          <w:szCs w:val="20"/>
        </w:rPr>
        <w:t>Електронна идентичност, Пилотен проект. http://eid.egov.bg/, Посетен на 20.4.2016.</w:t>
      </w:r>
    </w:p>
    <w:p w:rsidR="00931229" w:rsidRPr="008B4F51" w:rsidRDefault="00931229" w:rsidP="008B4F51">
      <w:pPr>
        <w:pStyle w:val="ListParagraph"/>
        <w:numPr>
          <w:ilvl w:val="0"/>
          <w:numId w:val="13"/>
        </w:numPr>
        <w:ind w:left="284" w:hanging="284"/>
        <w:rPr>
          <w:rFonts w:ascii="Times New Roman" w:hAnsi="Times New Roman" w:cs="Times New Roman"/>
          <w:sz w:val="20"/>
          <w:szCs w:val="20"/>
        </w:rPr>
      </w:pPr>
      <w:r w:rsidRPr="008B4F51">
        <w:rPr>
          <w:rFonts w:ascii="Times New Roman" w:hAnsi="Times New Roman" w:cs="Times New Roman"/>
          <w:sz w:val="20"/>
          <w:szCs w:val="20"/>
        </w:rPr>
        <w:t xml:space="preserve">М. Иванова. Личните карти ще са с чип и електронен подпис от 2018 г. </w:t>
      </w:r>
      <w:hyperlink r:id="rId19" w:history="1">
        <w:r w:rsidRPr="008B4F51">
          <w:rPr>
            <w:rStyle w:val="Hyperlink"/>
            <w:rFonts w:ascii="Times New Roman" w:hAnsi="Times New Roman" w:cs="Times New Roman"/>
            <w:sz w:val="20"/>
            <w:szCs w:val="20"/>
          </w:rPr>
          <w:t>http://www.investor.bg/ikonomika-i-politika/332/a/lichnite-karti-shte-sa-s-chip-i-elektronen-podpis-ot-2018-g-214360/</w:t>
        </w:r>
      </w:hyperlink>
      <w:r w:rsidRPr="008B4F51">
        <w:rPr>
          <w:rFonts w:ascii="Times New Roman" w:hAnsi="Times New Roman" w:cs="Times New Roman"/>
          <w:sz w:val="20"/>
          <w:szCs w:val="20"/>
        </w:rPr>
        <w:t xml:space="preserve"> , 11.4.2016.</w:t>
      </w:r>
    </w:p>
    <w:p w:rsidR="008B4F51" w:rsidRPr="008B4F51" w:rsidRDefault="00931229" w:rsidP="008B4F51">
      <w:pPr>
        <w:pStyle w:val="ListParagraph"/>
        <w:numPr>
          <w:ilvl w:val="0"/>
          <w:numId w:val="13"/>
        </w:numPr>
        <w:ind w:left="284" w:hanging="284"/>
        <w:rPr>
          <w:rStyle w:val="Hyperlink"/>
          <w:rFonts w:ascii="Times New Roman" w:hAnsi="Times New Roman" w:cs="Times New Roman"/>
          <w:color w:val="auto"/>
          <w:sz w:val="20"/>
          <w:szCs w:val="20"/>
          <w:u w:val="none"/>
        </w:rPr>
      </w:pPr>
      <w:r w:rsidRPr="008B4F51">
        <w:rPr>
          <w:rFonts w:ascii="Times New Roman" w:hAnsi="Times New Roman" w:cs="Times New Roman"/>
          <w:sz w:val="20"/>
          <w:szCs w:val="20"/>
        </w:rPr>
        <w:t xml:space="preserve">Пилотен проект за българска електронна идентичност, </w:t>
      </w:r>
      <w:hyperlink r:id="rId20" w:history="1">
        <w:r w:rsidRPr="008B4F51">
          <w:rPr>
            <w:rStyle w:val="Hyperlink"/>
            <w:rFonts w:ascii="Times New Roman" w:hAnsi="Times New Roman" w:cs="Times New Roman"/>
            <w:sz w:val="20"/>
            <w:szCs w:val="20"/>
          </w:rPr>
          <w:t>http://eid.egov.bg/</w:t>
        </w:r>
      </w:hyperlink>
    </w:p>
    <w:p w:rsidR="00931229" w:rsidRPr="008B4F51" w:rsidRDefault="00931229" w:rsidP="008B4F51">
      <w:pPr>
        <w:pStyle w:val="ListParagraph"/>
        <w:numPr>
          <w:ilvl w:val="0"/>
          <w:numId w:val="13"/>
        </w:numPr>
        <w:ind w:left="284" w:hanging="284"/>
        <w:rPr>
          <w:rFonts w:ascii="Times New Roman" w:hAnsi="Times New Roman" w:cs="Times New Roman"/>
          <w:sz w:val="20"/>
          <w:szCs w:val="20"/>
        </w:rPr>
      </w:pPr>
      <w:r w:rsidRPr="008B4F51">
        <w:rPr>
          <w:rFonts w:ascii="Times New Roman" w:hAnsi="Times New Roman" w:cs="Times New Roman"/>
          <w:sz w:val="20"/>
          <w:szCs w:val="20"/>
        </w:rPr>
        <w:t xml:space="preserve">С. Хаджистойчев. Национална схема за електронна идентификация, 2016. </w:t>
      </w:r>
      <w:hyperlink r:id="rId21" w:history="1">
        <w:r w:rsidRPr="008B4F51">
          <w:rPr>
            <w:rStyle w:val="Hyperlink"/>
            <w:rFonts w:ascii="Times New Roman" w:hAnsi="Times New Roman" w:cs="Times New Roman"/>
            <w:sz w:val="20"/>
            <w:szCs w:val="20"/>
          </w:rPr>
          <w:t>http://www.astel-bg.com/Docs/Conf_04_2015/iii-2.pdf</w:t>
        </w:r>
      </w:hyperlink>
    </w:p>
    <w:p w:rsidR="002D0A14" w:rsidRPr="008B4F51" w:rsidRDefault="002D0A14" w:rsidP="008B4F51">
      <w:pPr>
        <w:ind w:left="360" w:hanging="360"/>
        <w:jc w:val="center"/>
        <w:rPr>
          <w:rFonts w:ascii="Times New Roman" w:eastAsia="Times New Roman" w:hAnsi="Times New Roman" w:cs="Times New Roman"/>
          <w:b/>
          <w:sz w:val="20"/>
          <w:szCs w:val="20"/>
          <w:lang w:eastAsia="bg-BG"/>
        </w:rPr>
      </w:pPr>
    </w:p>
    <w:p w:rsidR="002D0A14" w:rsidRPr="008B4F51" w:rsidRDefault="002D0A14" w:rsidP="008B4F51">
      <w:pPr>
        <w:ind w:left="360" w:hanging="360"/>
        <w:jc w:val="center"/>
        <w:rPr>
          <w:rFonts w:ascii="Times New Roman" w:eastAsia="Times New Roman" w:hAnsi="Times New Roman" w:cs="Times New Roman"/>
          <w:b/>
          <w:sz w:val="20"/>
          <w:szCs w:val="20"/>
          <w:lang w:eastAsia="bg-BG"/>
        </w:rPr>
      </w:pPr>
    </w:p>
    <w:p w:rsidR="002D0A14" w:rsidRDefault="002D0A14" w:rsidP="007F24E4">
      <w:pPr>
        <w:spacing w:line="23" w:lineRule="atLeast"/>
        <w:jc w:val="center"/>
        <w:rPr>
          <w:rFonts w:ascii="Times New Roman" w:eastAsia="Times New Roman" w:hAnsi="Times New Roman" w:cs="Times New Roman"/>
          <w:b/>
          <w:sz w:val="24"/>
          <w:szCs w:val="24"/>
          <w:lang w:eastAsia="bg-BG"/>
        </w:rPr>
      </w:pPr>
    </w:p>
    <w:p w:rsidR="008B4F51" w:rsidRDefault="008B4F51" w:rsidP="009C4DBF">
      <w:pPr>
        <w:spacing w:line="23" w:lineRule="atLeast"/>
        <w:rPr>
          <w:rFonts w:ascii="Times New Roman" w:eastAsia="Times New Roman" w:hAnsi="Times New Roman" w:cs="Times New Roman"/>
          <w:b/>
          <w:sz w:val="24"/>
          <w:szCs w:val="24"/>
          <w:lang w:eastAsia="bg-BG"/>
        </w:rPr>
      </w:pPr>
    </w:p>
    <w:p w:rsidR="008B4F51" w:rsidRDefault="008B4F51" w:rsidP="009C4DBF">
      <w:pPr>
        <w:spacing w:line="23" w:lineRule="atLeast"/>
        <w:rPr>
          <w:rFonts w:ascii="Times New Roman" w:eastAsia="Times New Roman" w:hAnsi="Times New Roman" w:cs="Times New Roman"/>
          <w:b/>
          <w:sz w:val="24"/>
          <w:szCs w:val="24"/>
          <w:lang w:eastAsia="bg-BG"/>
        </w:rPr>
      </w:pPr>
    </w:p>
    <w:p w:rsidR="008B4F51" w:rsidRDefault="008B4F51" w:rsidP="008B4F51">
      <w:pPr>
        <w:jc w:val="center"/>
        <w:rPr>
          <w:rFonts w:ascii="Times New Roman" w:eastAsia="Times New Roman" w:hAnsi="Times New Roman" w:cs="Times New Roman"/>
          <w:b/>
          <w:caps/>
          <w:sz w:val="28"/>
          <w:szCs w:val="28"/>
          <w:lang w:eastAsia="bg-BG"/>
        </w:rPr>
      </w:pPr>
      <w:r w:rsidRPr="008B4F51">
        <w:rPr>
          <w:rFonts w:ascii="Times New Roman" w:eastAsia="Times New Roman" w:hAnsi="Times New Roman" w:cs="Times New Roman"/>
          <w:b/>
          <w:caps/>
          <w:sz w:val="28"/>
          <w:szCs w:val="28"/>
          <w:lang w:eastAsia="bg-BG"/>
        </w:rPr>
        <w:lastRenderedPageBreak/>
        <w:t>Система за управление на сигурността на летище -  перспективи на ЕС</w:t>
      </w:r>
    </w:p>
    <w:p w:rsidR="008B4F51" w:rsidRDefault="008B4F51" w:rsidP="008B4F51">
      <w:pPr>
        <w:jc w:val="center"/>
        <w:rPr>
          <w:rFonts w:ascii="Times New Roman" w:eastAsia="Times New Roman" w:hAnsi="Times New Roman" w:cs="Times New Roman"/>
          <w:b/>
          <w:caps/>
          <w:sz w:val="28"/>
          <w:szCs w:val="28"/>
          <w:lang w:eastAsia="bg-BG"/>
        </w:rPr>
      </w:pPr>
    </w:p>
    <w:p w:rsidR="008B4F51" w:rsidRPr="009C4DBF" w:rsidRDefault="008B4F51" w:rsidP="009C4DBF">
      <w:pPr>
        <w:jc w:val="right"/>
        <w:rPr>
          <w:rFonts w:ascii="Times New Roman" w:hAnsi="Times New Roman"/>
          <w:i/>
          <w:sz w:val="24"/>
          <w:szCs w:val="24"/>
        </w:rPr>
      </w:pPr>
      <w:r w:rsidRPr="009C4DBF">
        <w:rPr>
          <w:rFonts w:ascii="Times New Roman" w:hAnsi="Times New Roman"/>
          <w:i/>
          <w:sz w:val="24"/>
          <w:szCs w:val="24"/>
        </w:rPr>
        <w:t>докторант Албена Попова</w:t>
      </w:r>
    </w:p>
    <w:p w:rsidR="008B4F51" w:rsidRPr="009C4DBF" w:rsidRDefault="008B4F51" w:rsidP="009C4DBF">
      <w:pPr>
        <w:jc w:val="right"/>
        <w:rPr>
          <w:rFonts w:ascii="Times New Roman" w:hAnsi="Times New Roman"/>
          <w:i/>
          <w:sz w:val="24"/>
          <w:szCs w:val="24"/>
        </w:rPr>
      </w:pPr>
      <w:r w:rsidRPr="009C4DBF">
        <w:rPr>
          <w:rFonts w:ascii="Times New Roman" w:hAnsi="Times New Roman"/>
          <w:i/>
          <w:sz w:val="24"/>
          <w:szCs w:val="24"/>
        </w:rPr>
        <w:t>Нов български университет</w:t>
      </w:r>
    </w:p>
    <w:p w:rsidR="008B4F51" w:rsidRDefault="008B4F51" w:rsidP="008B4F51">
      <w:pPr>
        <w:jc w:val="center"/>
        <w:rPr>
          <w:rFonts w:ascii="Times New Roman" w:hAnsi="Times New Roman"/>
          <w:b/>
          <w:sz w:val="24"/>
          <w:szCs w:val="24"/>
        </w:rPr>
      </w:pPr>
    </w:p>
    <w:p w:rsidR="009C4DBF" w:rsidRDefault="008B4F51" w:rsidP="009C4DBF">
      <w:pPr>
        <w:pStyle w:val="Default"/>
        <w:ind w:firstLine="708"/>
        <w:jc w:val="both"/>
        <w:rPr>
          <w:i/>
        </w:rPr>
      </w:pPr>
      <w:r w:rsidRPr="008B4F51">
        <w:rPr>
          <w:b/>
          <w:i/>
        </w:rPr>
        <w:t>Резюме:</w:t>
      </w:r>
      <w:r w:rsidRPr="008B4F51">
        <w:rPr>
          <w:i/>
        </w:rPr>
        <w:t xml:space="preserve"> Докладът разглежда необходимостта от въвеждане на ефективно функционираща система за управление на сигурността,  която предоставя на летището структуриран подход за управление на авиационната сигурност и инструмент за идентифициране и управление на риска по един непрекъснат и проактивен начин.  </w:t>
      </w:r>
    </w:p>
    <w:p w:rsidR="008B4F51" w:rsidRPr="008B4F51" w:rsidRDefault="008B4F51" w:rsidP="009C4DBF">
      <w:pPr>
        <w:pStyle w:val="Default"/>
        <w:ind w:firstLine="708"/>
        <w:jc w:val="both"/>
        <w:rPr>
          <w:i/>
        </w:rPr>
      </w:pPr>
      <w:r w:rsidRPr="008B4F51">
        <w:rPr>
          <w:i/>
        </w:rPr>
        <w:t>Доказва се, че системата за управление на сигурността се базира на вече въведени стандарти за сигурност и успешно взаимодейства с други системи за управление.</w:t>
      </w:r>
    </w:p>
    <w:p w:rsidR="009C4DBF" w:rsidRDefault="009C4DBF" w:rsidP="009C4DBF">
      <w:pPr>
        <w:ind w:firstLine="708"/>
        <w:jc w:val="both"/>
        <w:rPr>
          <w:rFonts w:ascii="Times New Roman" w:hAnsi="Times New Roman"/>
          <w:b/>
          <w:i/>
          <w:sz w:val="24"/>
          <w:szCs w:val="24"/>
        </w:rPr>
      </w:pPr>
    </w:p>
    <w:p w:rsidR="008B4F51" w:rsidRPr="008B4F51" w:rsidRDefault="008B4F51" w:rsidP="009C4DBF">
      <w:pPr>
        <w:ind w:firstLine="708"/>
        <w:jc w:val="both"/>
        <w:rPr>
          <w:rFonts w:ascii="Times New Roman" w:hAnsi="Times New Roman"/>
          <w:i/>
          <w:sz w:val="24"/>
          <w:szCs w:val="24"/>
        </w:rPr>
      </w:pPr>
      <w:r w:rsidRPr="008B4F51">
        <w:rPr>
          <w:rFonts w:ascii="Times New Roman" w:hAnsi="Times New Roman"/>
          <w:b/>
          <w:i/>
          <w:sz w:val="24"/>
          <w:szCs w:val="24"/>
        </w:rPr>
        <w:t>Ключови думи:</w:t>
      </w:r>
      <w:r w:rsidRPr="008B4F51">
        <w:rPr>
          <w:rFonts w:ascii="Times New Roman" w:hAnsi="Times New Roman"/>
          <w:i/>
          <w:sz w:val="24"/>
          <w:szCs w:val="24"/>
        </w:rPr>
        <w:t xml:space="preserve"> авиационна сигурност, летище, ефективност, система, управление.</w:t>
      </w:r>
    </w:p>
    <w:p w:rsidR="008B4F51" w:rsidRDefault="008B4F51" w:rsidP="009C4DBF">
      <w:pPr>
        <w:ind w:firstLine="720"/>
        <w:jc w:val="both"/>
      </w:pPr>
    </w:p>
    <w:p w:rsidR="008B4F51" w:rsidRDefault="008B4F51" w:rsidP="009C4DBF">
      <w:pPr>
        <w:ind w:firstLine="720"/>
        <w:jc w:val="both"/>
      </w:pPr>
    </w:p>
    <w:p w:rsidR="008B4F51" w:rsidRDefault="008B4F51" w:rsidP="009C4DBF">
      <w:pPr>
        <w:ind w:firstLine="720"/>
        <w:jc w:val="both"/>
        <w:rPr>
          <w:rFonts w:ascii="Times New Roman" w:hAnsi="Times New Roman"/>
          <w:sz w:val="24"/>
          <w:szCs w:val="24"/>
        </w:rPr>
      </w:pPr>
      <w:r>
        <w:rPr>
          <w:rFonts w:ascii="Times New Roman" w:hAnsi="Times New Roman"/>
          <w:sz w:val="24"/>
          <w:szCs w:val="24"/>
        </w:rPr>
        <w:t>През последните десетилетия</w:t>
      </w:r>
      <w:r w:rsidRPr="004A481F">
        <w:rPr>
          <w:rFonts w:ascii="Times New Roman" w:hAnsi="Times New Roman"/>
          <w:sz w:val="24"/>
          <w:szCs w:val="24"/>
        </w:rPr>
        <w:t xml:space="preserve"> авиацията е атрактивна цел за терористите и заплахата за гражданската авиация е реална и динамична. </w:t>
      </w:r>
      <w:r>
        <w:rPr>
          <w:rFonts w:ascii="Times New Roman" w:hAnsi="Times New Roman"/>
          <w:sz w:val="24"/>
          <w:szCs w:val="24"/>
        </w:rPr>
        <w:t>Струпването на много хора на едно място и експлоатацията на сложно и скъпоструващо оборудване, необходимо за изпълнение на ежедневните авиационни дейности, превръщат гражданската авиация в удобна цел за терористична дейност. Дори една атака да не бъде реализирана в пълния си обем, последствията от нея водят до съществени финансови, материални, морални и политически вреди. Съ</w:t>
      </w:r>
      <w:r w:rsidRPr="004A481F">
        <w:rPr>
          <w:rFonts w:ascii="Times New Roman" w:hAnsi="Times New Roman"/>
          <w:sz w:val="24"/>
          <w:szCs w:val="24"/>
        </w:rPr>
        <w:t>здава</w:t>
      </w:r>
      <w:r>
        <w:rPr>
          <w:rFonts w:ascii="Times New Roman" w:hAnsi="Times New Roman"/>
          <w:sz w:val="24"/>
          <w:szCs w:val="24"/>
        </w:rPr>
        <w:t xml:space="preserve"> се</w:t>
      </w:r>
      <w:r w:rsidRPr="004A481F">
        <w:rPr>
          <w:rFonts w:ascii="Times New Roman" w:hAnsi="Times New Roman"/>
          <w:sz w:val="24"/>
          <w:szCs w:val="24"/>
        </w:rPr>
        <w:t xml:space="preserve"> климат на страх сред пътници, персо</w:t>
      </w:r>
      <w:r>
        <w:rPr>
          <w:rFonts w:ascii="Times New Roman" w:hAnsi="Times New Roman"/>
          <w:sz w:val="24"/>
          <w:szCs w:val="24"/>
        </w:rPr>
        <w:t xml:space="preserve">нал и общественост, което оказва негативен ефект </w:t>
      </w:r>
      <w:r w:rsidRPr="004A481F">
        <w:rPr>
          <w:rFonts w:ascii="Times New Roman" w:hAnsi="Times New Roman"/>
          <w:sz w:val="24"/>
          <w:szCs w:val="24"/>
        </w:rPr>
        <w:t>върху дейн</w:t>
      </w:r>
      <w:r>
        <w:rPr>
          <w:rFonts w:ascii="Times New Roman" w:hAnsi="Times New Roman"/>
          <w:sz w:val="24"/>
          <w:szCs w:val="24"/>
        </w:rPr>
        <w:t xml:space="preserve">остта на авиокомпании, летища и </w:t>
      </w:r>
      <w:r w:rsidRPr="004A481F">
        <w:rPr>
          <w:rFonts w:ascii="Times New Roman" w:hAnsi="Times New Roman"/>
          <w:sz w:val="24"/>
          <w:szCs w:val="24"/>
        </w:rPr>
        <w:t xml:space="preserve">авиационната индустрия </w:t>
      </w:r>
      <w:r>
        <w:rPr>
          <w:rFonts w:ascii="Times New Roman" w:hAnsi="Times New Roman"/>
          <w:sz w:val="24"/>
          <w:szCs w:val="24"/>
        </w:rPr>
        <w:t>като цяло.</w:t>
      </w:r>
    </w:p>
    <w:p w:rsidR="008B4F51" w:rsidRDefault="008B4F51" w:rsidP="009C4DBF">
      <w:pPr>
        <w:ind w:firstLine="720"/>
        <w:jc w:val="both"/>
        <w:rPr>
          <w:rFonts w:ascii="Times New Roman" w:eastAsia="Times New Roman" w:hAnsi="Times New Roman"/>
          <w:sz w:val="24"/>
          <w:szCs w:val="24"/>
        </w:rPr>
      </w:pPr>
      <w:r w:rsidRPr="004A481F">
        <w:rPr>
          <w:rFonts w:ascii="Times New Roman" w:eastAsia="Times New Roman" w:hAnsi="Times New Roman"/>
          <w:sz w:val="24"/>
          <w:szCs w:val="24"/>
        </w:rPr>
        <w:t xml:space="preserve">Този проблем възниква в края на 60-те години и </w:t>
      </w:r>
      <w:r>
        <w:rPr>
          <w:rFonts w:ascii="Times New Roman" w:eastAsia="Times New Roman" w:hAnsi="Times New Roman"/>
          <w:sz w:val="24"/>
          <w:szCs w:val="24"/>
        </w:rPr>
        <w:t xml:space="preserve">незабавно </w:t>
      </w:r>
      <w:r w:rsidRPr="004A481F">
        <w:rPr>
          <w:rFonts w:ascii="Times New Roman" w:eastAsia="Times New Roman" w:hAnsi="Times New Roman"/>
          <w:sz w:val="24"/>
          <w:szCs w:val="24"/>
        </w:rPr>
        <w:t xml:space="preserve">поражда необходимост от разработване на законова рамка за противодействие на заплахата. Международната организация за гражданска авиация </w:t>
      </w:r>
      <w:r>
        <w:rPr>
          <w:rFonts w:ascii="Times New Roman" w:eastAsia="Times New Roman" w:hAnsi="Times New Roman"/>
          <w:sz w:val="24"/>
          <w:szCs w:val="24"/>
        </w:rPr>
        <w:t xml:space="preserve">ICAO (International Civil Aviation Organization) </w:t>
      </w:r>
      <w:r w:rsidRPr="004A481F">
        <w:rPr>
          <w:rFonts w:ascii="Times New Roman" w:eastAsia="Times New Roman" w:hAnsi="Times New Roman"/>
          <w:sz w:val="24"/>
          <w:szCs w:val="24"/>
        </w:rPr>
        <w:t>започва да играе водеща роля в разработването на политиките в областта на авиационната сигурност</w:t>
      </w:r>
      <w:r>
        <w:rPr>
          <w:rFonts w:ascii="Times New Roman" w:eastAsia="Times New Roman" w:hAnsi="Times New Roman"/>
          <w:sz w:val="24"/>
          <w:szCs w:val="24"/>
        </w:rPr>
        <w:t>. П</w:t>
      </w:r>
      <w:r w:rsidRPr="004A481F">
        <w:rPr>
          <w:rFonts w:ascii="Times New Roman" w:eastAsia="Times New Roman" w:hAnsi="Times New Roman"/>
          <w:sz w:val="24"/>
          <w:szCs w:val="24"/>
        </w:rPr>
        <w:t xml:space="preserve">овишаването на сигурността на въздухоплаването в глобален аспект </w:t>
      </w:r>
      <w:r>
        <w:rPr>
          <w:rFonts w:ascii="Times New Roman" w:eastAsia="Times New Roman" w:hAnsi="Times New Roman"/>
          <w:sz w:val="24"/>
          <w:szCs w:val="24"/>
        </w:rPr>
        <w:t>става</w:t>
      </w:r>
      <w:r w:rsidRPr="004A481F">
        <w:rPr>
          <w:rFonts w:ascii="Times New Roman" w:eastAsia="Times New Roman" w:hAnsi="Times New Roman"/>
          <w:sz w:val="24"/>
          <w:szCs w:val="24"/>
        </w:rPr>
        <w:t xml:space="preserve"> една от стратегическите цели на Организацията</w:t>
      </w:r>
      <w:r>
        <w:rPr>
          <w:rFonts w:ascii="Times New Roman" w:eastAsia="Times New Roman" w:hAnsi="Times New Roman"/>
          <w:sz w:val="24"/>
          <w:szCs w:val="24"/>
        </w:rPr>
        <w:t>.</w:t>
      </w:r>
    </w:p>
    <w:p w:rsidR="008B4F51" w:rsidRDefault="008B4F51" w:rsidP="009C4DBF">
      <w:pPr>
        <w:ind w:firstLine="720"/>
        <w:jc w:val="both"/>
        <w:rPr>
          <w:rFonts w:ascii="Times New Roman" w:hAnsi="Times New Roman"/>
          <w:sz w:val="24"/>
          <w:szCs w:val="24"/>
        </w:rPr>
      </w:pPr>
      <w:r>
        <w:rPr>
          <w:rFonts w:ascii="Times New Roman" w:hAnsi="Times New Roman"/>
          <w:sz w:val="24"/>
          <w:szCs w:val="24"/>
        </w:rPr>
        <w:t>Събитията от 11 септември 2001 играят решаваща роля в динамиката на процесите по разработване и прилагане на мерки в областта на авиационната сигурност. Анализите след терористичните атаки в Ню Йорк показват, че целта на терористичните организации вече не е само</w:t>
      </w:r>
      <w:r w:rsidRPr="004A481F">
        <w:rPr>
          <w:rFonts w:ascii="Times New Roman" w:hAnsi="Times New Roman"/>
          <w:sz w:val="24"/>
          <w:szCs w:val="24"/>
        </w:rPr>
        <w:t xml:space="preserve"> </w:t>
      </w:r>
      <w:r>
        <w:rPr>
          <w:rFonts w:ascii="Times New Roman" w:hAnsi="Times New Roman"/>
          <w:sz w:val="24"/>
          <w:szCs w:val="24"/>
        </w:rPr>
        <w:t xml:space="preserve">нанасяне на </w:t>
      </w:r>
      <w:r w:rsidRPr="004A481F">
        <w:rPr>
          <w:rFonts w:ascii="Times New Roman" w:hAnsi="Times New Roman"/>
          <w:sz w:val="24"/>
          <w:szCs w:val="24"/>
        </w:rPr>
        <w:t>материални щети</w:t>
      </w:r>
      <w:r>
        <w:rPr>
          <w:rFonts w:ascii="Times New Roman" w:hAnsi="Times New Roman"/>
          <w:sz w:val="24"/>
          <w:szCs w:val="24"/>
        </w:rPr>
        <w:t xml:space="preserve">, но и причиняване на </w:t>
      </w:r>
      <w:r w:rsidRPr="004A481F">
        <w:rPr>
          <w:rFonts w:ascii="Times New Roman" w:hAnsi="Times New Roman"/>
          <w:sz w:val="24"/>
          <w:szCs w:val="24"/>
        </w:rPr>
        <w:t xml:space="preserve">човешки жертви. </w:t>
      </w:r>
      <w:r>
        <w:rPr>
          <w:rFonts w:ascii="Times New Roman" w:hAnsi="Times New Roman"/>
          <w:sz w:val="24"/>
          <w:szCs w:val="24"/>
        </w:rPr>
        <w:t xml:space="preserve">Тези събития поставят началото на един непрекъснат процес на преразглеждане на мерките за сигурност на международно, европейско и национално ниво в съответствие с нивото на заплаха и оценка на риска. Задачата на разработването и прилагането на хармонизирани мерки, адекватни на степента на заплаха, е да се осигури </w:t>
      </w:r>
      <w:r w:rsidRPr="00314C7D">
        <w:rPr>
          <w:rFonts w:ascii="Times New Roman" w:hAnsi="Times New Roman"/>
          <w:sz w:val="24"/>
          <w:szCs w:val="24"/>
        </w:rPr>
        <w:t xml:space="preserve">защитата и безопасността на пътници, екипажи, персонал, общественост, въздухоплавателни средства и оборудване </w:t>
      </w:r>
      <w:r>
        <w:rPr>
          <w:rFonts w:ascii="Times New Roman" w:hAnsi="Times New Roman"/>
          <w:sz w:val="24"/>
          <w:szCs w:val="24"/>
        </w:rPr>
        <w:t xml:space="preserve">на летищата, обслужващи гражданската авиация от </w:t>
      </w:r>
      <w:r w:rsidRPr="00314C7D">
        <w:rPr>
          <w:rFonts w:ascii="Times New Roman" w:hAnsi="Times New Roman"/>
          <w:sz w:val="24"/>
          <w:szCs w:val="24"/>
        </w:rPr>
        <w:t>актове на незаконна намеса</w:t>
      </w:r>
      <w:r>
        <w:rPr>
          <w:rStyle w:val="FootnoteReference"/>
          <w:rFonts w:ascii="Times New Roman" w:hAnsi="Times New Roman"/>
          <w:sz w:val="24"/>
          <w:szCs w:val="24"/>
        </w:rPr>
        <w:footnoteReference w:id="79"/>
      </w:r>
      <w:r w:rsidRPr="00314C7D">
        <w:rPr>
          <w:rFonts w:ascii="Times New Roman" w:hAnsi="Times New Roman"/>
          <w:sz w:val="24"/>
          <w:szCs w:val="24"/>
        </w:rPr>
        <w:t>.</w:t>
      </w:r>
    </w:p>
    <w:p w:rsidR="008B4F51" w:rsidRPr="004A481F" w:rsidRDefault="008B4F51" w:rsidP="009C4DBF">
      <w:pPr>
        <w:autoSpaceDE w:val="0"/>
        <w:autoSpaceDN w:val="0"/>
        <w:adjustRightInd w:val="0"/>
        <w:ind w:firstLine="720"/>
        <w:jc w:val="both"/>
        <w:rPr>
          <w:rFonts w:ascii="Times New Roman" w:hAnsi="Times New Roman"/>
          <w:sz w:val="24"/>
          <w:szCs w:val="24"/>
        </w:rPr>
      </w:pPr>
      <w:r>
        <w:rPr>
          <w:rFonts w:ascii="Times New Roman" w:hAnsi="Times New Roman"/>
          <w:sz w:val="24"/>
          <w:szCs w:val="24"/>
        </w:rPr>
        <w:lastRenderedPageBreak/>
        <w:t xml:space="preserve">Важна стъпка в тази насока е </w:t>
      </w:r>
      <w:r w:rsidRPr="00627341">
        <w:rPr>
          <w:rFonts w:ascii="Times New Roman" w:hAnsi="Times New Roman"/>
          <w:sz w:val="24"/>
          <w:szCs w:val="24"/>
        </w:rPr>
        <w:t>изграждане</w:t>
      </w:r>
      <w:r>
        <w:rPr>
          <w:rFonts w:ascii="Times New Roman" w:hAnsi="Times New Roman"/>
          <w:sz w:val="24"/>
          <w:szCs w:val="24"/>
        </w:rPr>
        <w:t>то</w:t>
      </w:r>
      <w:r w:rsidRPr="00627341">
        <w:rPr>
          <w:rFonts w:ascii="Times New Roman" w:hAnsi="Times New Roman"/>
          <w:sz w:val="24"/>
          <w:szCs w:val="24"/>
        </w:rPr>
        <w:t xml:space="preserve"> и поддържане</w:t>
      </w:r>
      <w:r>
        <w:rPr>
          <w:rFonts w:ascii="Times New Roman" w:hAnsi="Times New Roman"/>
          <w:sz w:val="24"/>
          <w:szCs w:val="24"/>
        </w:rPr>
        <w:t>то</w:t>
      </w:r>
      <w:r w:rsidRPr="00627341">
        <w:rPr>
          <w:rFonts w:ascii="Times New Roman" w:hAnsi="Times New Roman"/>
          <w:sz w:val="24"/>
          <w:szCs w:val="24"/>
        </w:rPr>
        <w:t xml:space="preserve"> на надеждна система за сигурност, която </w:t>
      </w:r>
      <w:r>
        <w:rPr>
          <w:rFonts w:ascii="Times New Roman" w:hAnsi="Times New Roman"/>
          <w:sz w:val="24"/>
          <w:szCs w:val="24"/>
        </w:rPr>
        <w:t>се състои</w:t>
      </w:r>
      <w:r w:rsidRPr="00627341">
        <w:rPr>
          <w:rFonts w:ascii="Times New Roman" w:hAnsi="Times New Roman"/>
          <w:sz w:val="24"/>
          <w:szCs w:val="24"/>
        </w:rPr>
        <w:t xml:space="preserve"> от превантивни мерки, човешки и материални ресурси</w:t>
      </w:r>
      <w:r>
        <w:rPr>
          <w:rStyle w:val="FootnoteReference"/>
          <w:rFonts w:ascii="Times New Roman" w:hAnsi="Times New Roman"/>
          <w:sz w:val="24"/>
          <w:szCs w:val="24"/>
        </w:rPr>
        <w:footnoteReference w:id="80"/>
      </w:r>
      <w:r w:rsidRPr="00627341">
        <w:rPr>
          <w:rFonts w:ascii="Times New Roman" w:hAnsi="Times New Roman"/>
          <w:sz w:val="24"/>
          <w:szCs w:val="24"/>
        </w:rPr>
        <w:t xml:space="preserve">. </w:t>
      </w:r>
      <w:r w:rsidRPr="004A481F">
        <w:rPr>
          <w:rFonts w:ascii="Times New Roman" w:hAnsi="Times New Roman"/>
          <w:sz w:val="24"/>
          <w:szCs w:val="24"/>
        </w:rPr>
        <w:t xml:space="preserve">Ефективното функциониране </w:t>
      </w:r>
      <w:r>
        <w:rPr>
          <w:rFonts w:ascii="Times New Roman" w:hAnsi="Times New Roman"/>
          <w:sz w:val="24"/>
          <w:szCs w:val="24"/>
        </w:rPr>
        <w:t>на тази система се гарантира от три елемента: (1) установена</w:t>
      </w:r>
      <w:r w:rsidRPr="004A481F">
        <w:rPr>
          <w:rFonts w:ascii="Times New Roman" w:hAnsi="Times New Roman"/>
          <w:sz w:val="24"/>
          <w:szCs w:val="24"/>
        </w:rPr>
        <w:t xml:space="preserve"> законодателн</w:t>
      </w:r>
      <w:r>
        <w:rPr>
          <w:rFonts w:ascii="Times New Roman" w:hAnsi="Times New Roman"/>
          <w:sz w:val="24"/>
          <w:szCs w:val="24"/>
        </w:rPr>
        <w:t>а</w:t>
      </w:r>
      <w:r w:rsidRPr="004A481F">
        <w:rPr>
          <w:rFonts w:ascii="Times New Roman" w:hAnsi="Times New Roman"/>
          <w:sz w:val="24"/>
          <w:szCs w:val="24"/>
        </w:rPr>
        <w:t xml:space="preserve"> рамк</w:t>
      </w:r>
      <w:r>
        <w:rPr>
          <w:rFonts w:ascii="Times New Roman" w:hAnsi="Times New Roman"/>
          <w:sz w:val="24"/>
          <w:szCs w:val="24"/>
        </w:rPr>
        <w:t>а, формирана</w:t>
      </w:r>
      <w:r w:rsidRPr="004A481F">
        <w:rPr>
          <w:rFonts w:ascii="Times New Roman" w:hAnsi="Times New Roman"/>
          <w:sz w:val="24"/>
          <w:szCs w:val="24"/>
        </w:rPr>
        <w:t xml:space="preserve"> на международно, европейско и национално ниво</w:t>
      </w:r>
      <w:r>
        <w:rPr>
          <w:rFonts w:ascii="Times New Roman" w:hAnsi="Times New Roman"/>
          <w:sz w:val="24"/>
          <w:szCs w:val="24"/>
        </w:rPr>
        <w:t>, (2)</w:t>
      </w:r>
      <w:r w:rsidRPr="004A481F">
        <w:rPr>
          <w:rFonts w:ascii="Times New Roman" w:hAnsi="Times New Roman"/>
          <w:sz w:val="24"/>
          <w:szCs w:val="24"/>
        </w:rPr>
        <w:t xml:space="preserve"> прилаган</w:t>
      </w:r>
      <w:r>
        <w:rPr>
          <w:rFonts w:ascii="Times New Roman" w:hAnsi="Times New Roman"/>
          <w:sz w:val="24"/>
          <w:szCs w:val="24"/>
        </w:rPr>
        <w:t xml:space="preserve">е на </w:t>
      </w:r>
      <w:r w:rsidRPr="004A481F">
        <w:rPr>
          <w:rFonts w:ascii="Times New Roman" w:hAnsi="Times New Roman"/>
          <w:sz w:val="24"/>
          <w:szCs w:val="24"/>
        </w:rPr>
        <w:t>мерки за сигурност, покриващи изискванията на стандартите за сигурност и отговарящи на степента на заплаха</w:t>
      </w:r>
      <w:r>
        <w:rPr>
          <w:rFonts w:ascii="Times New Roman" w:hAnsi="Times New Roman"/>
          <w:sz w:val="24"/>
          <w:szCs w:val="24"/>
        </w:rPr>
        <w:t xml:space="preserve"> и</w:t>
      </w:r>
      <w:r w:rsidRPr="004A481F">
        <w:rPr>
          <w:rFonts w:ascii="Times New Roman" w:hAnsi="Times New Roman"/>
          <w:sz w:val="24"/>
          <w:szCs w:val="24"/>
        </w:rPr>
        <w:t xml:space="preserve"> </w:t>
      </w:r>
      <w:r>
        <w:rPr>
          <w:rFonts w:ascii="Times New Roman" w:hAnsi="Times New Roman"/>
          <w:sz w:val="24"/>
          <w:szCs w:val="24"/>
        </w:rPr>
        <w:t xml:space="preserve">(3) </w:t>
      </w:r>
      <w:r w:rsidRPr="004A481F">
        <w:rPr>
          <w:rFonts w:ascii="Times New Roman" w:hAnsi="Times New Roman"/>
          <w:sz w:val="24"/>
          <w:szCs w:val="24"/>
        </w:rPr>
        <w:t xml:space="preserve">приети по силата на международни договори правни норми </w:t>
      </w:r>
      <w:r>
        <w:rPr>
          <w:rFonts w:ascii="Times New Roman" w:hAnsi="Times New Roman"/>
          <w:sz w:val="24"/>
          <w:szCs w:val="24"/>
        </w:rPr>
        <w:t>за</w:t>
      </w:r>
      <w:r w:rsidRPr="004A481F">
        <w:rPr>
          <w:rFonts w:ascii="Times New Roman" w:hAnsi="Times New Roman"/>
          <w:sz w:val="24"/>
          <w:szCs w:val="24"/>
        </w:rPr>
        <w:t xml:space="preserve"> преследване или екстрадиране на лица, извършили актове на незаконна намеса.</w:t>
      </w:r>
    </w:p>
    <w:p w:rsidR="008B4F51" w:rsidRDefault="008B4F51" w:rsidP="009C4DBF">
      <w:pPr>
        <w:autoSpaceDE w:val="0"/>
        <w:autoSpaceDN w:val="0"/>
        <w:adjustRightInd w:val="0"/>
        <w:ind w:firstLine="720"/>
        <w:jc w:val="both"/>
        <w:rPr>
          <w:rFonts w:ascii="Times New Roman" w:hAnsi="Times New Roman"/>
          <w:sz w:val="24"/>
          <w:szCs w:val="24"/>
        </w:rPr>
      </w:pPr>
      <w:r w:rsidRPr="002D5C24">
        <w:rPr>
          <w:rFonts w:ascii="Times New Roman" w:hAnsi="Times New Roman"/>
          <w:sz w:val="24"/>
          <w:szCs w:val="24"/>
        </w:rPr>
        <w:t>Международната организация за гражданска авиация (</w:t>
      </w:r>
      <w:r>
        <w:rPr>
          <w:rFonts w:ascii="Times New Roman" w:hAnsi="Times New Roman"/>
          <w:sz w:val="24"/>
          <w:szCs w:val="24"/>
        </w:rPr>
        <w:t>ICAO</w:t>
      </w:r>
      <w:r w:rsidRPr="002D5C24">
        <w:rPr>
          <w:rFonts w:ascii="Times New Roman" w:hAnsi="Times New Roman"/>
          <w:sz w:val="24"/>
          <w:szCs w:val="24"/>
        </w:rPr>
        <w:t xml:space="preserve">) </w:t>
      </w:r>
      <w:r>
        <w:rPr>
          <w:rFonts w:ascii="Times New Roman" w:hAnsi="Times New Roman"/>
          <w:sz w:val="24"/>
          <w:szCs w:val="24"/>
        </w:rPr>
        <w:t>в своите документи по сигурността, дефинира а</w:t>
      </w:r>
      <w:r w:rsidRPr="002D5C24">
        <w:rPr>
          <w:rFonts w:ascii="Times New Roman" w:hAnsi="Times New Roman"/>
          <w:sz w:val="24"/>
          <w:szCs w:val="24"/>
        </w:rPr>
        <w:t>ктовете на незаконна намеса</w:t>
      </w:r>
      <w:r>
        <w:rPr>
          <w:rFonts w:ascii="Times New Roman" w:hAnsi="Times New Roman"/>
          <w:sz w:val="24"/>
          <w:szCs w:val="24"/>
        </w:rPr>
        <w:t xml:space="preserve"> </w:t>
      </w:r>
      <w:r w:rsidRPr="002D5C24">
        <w:rPr>
          <w:rFonts w:ascii="Times New Roman" w:hAnsi="Times New Roman"/>
          <w:sz w:val="24"/>
          <w:szCs w:val="24"/>
        </w:rPr>
        <w:t>като „действия или опит за действия, целящи да застрашат безопасността на гражданското въздухоплаване и въздушния транспорт”</w:t>
      </w:r>
      <w:r>
        <w:rPr>
          <w:rStyle w:val="FootnoteReference"/>
          <w:rFonts w:ascii="Times New Roman" w:hAnsi="Times New Roman"/>
          <w:sz w:val="24"/>
          <w:szCs w:val="24"/>
        </w:rPr>
        <w:footnoteReference w:id="81"/>
      </w:r>
      <w:r w:rsidRPr="002D5C24">
        <w:rPr>
          <w:rFonts w:ascii="Times New Roman" w:hAnsi="Times New Roman"/>
          <w:sz w:val="24"/>
          <w:szCs w:val="24"/>
        </w:rPr>
        <w:t xml:space="preserve">. </w:t>
      </w:r>
      <w:r>
        <w:rPr>
          <w:rFonts w:ascii="Times New Roman" w:hAnsi="Times New Roman"/>
          <w:sz w:val="24"/>
          <w:szCs w:val="24"/>
        </w:rPr>
        <w:t>Такива действия са:</w:t>
      </w:r>
    </w:p>
    <w:p w:rsidR="008B4F51" w:rsidRDefault="008B4F51" w:rsidP="009C4DBF">
      <w:pPr>
        <w:numPr>
          <w:ilvl w:val="0"/>
          <w:numId w:val="14"/>
        </w:numPr>
        <w:tabs>
          <w:tab w:val="left" w:pos="1134"/>
        </w:tabs>
        <w:autoSpaceDE w:val="0"/>
        <w:autoSpaceDN w:val="0"/>
        <w:adjustRightInd w:val="0"/>
        <w:ind w:left="0" w:firstLine="709"/>
        <w:jc w:val="both"/>
        <w:rPr>
          <w:rFonts w:ascii="Times New Roman" w:hAnsi="Times New Roman"/>
          <w:sz w:val="24"/>
          <w:szCs w:val="24"/>
        </w:rPr>
      </w:pPr>
      <w:r w:rsidRPr="002D5C24">
        <w:rPr>
          <w:rFonts w:ascii="Times New Roman" w:hAnsi="Times New Roman"/>
          <w:sz w:val="24"/>
          <w:szCs w:val="24"/>
        </w:rPr>
        <w:t>незаконно завземане на въздухоплавателно средство (ВС)</w:t>
      </w:r>
      <w:r>
        <w:rPr>
          <w:rFonts w:ascii="Times New Roman" w:hAnsi="Times New Roman"/>
          <w:sz w:val="24"/>
          <w:szCs w:val="24"/>
        </w:rPr>
        <w:t>;</w:t>
      </w:r>
    </w:p>
    <w:p w:rsidR="008B4F51" w:rsidRDefault="008B4F51" w:rsidP="009C4DBF">
      <w:pPr>
        <w:numPr>
          <w:ilvl w:val="0"/>
          <w:numId w:val="14"/>
        </w:numPr>
        <w:tabs>
          <w:tab w:val="left" w:pos="1134"/>
        </w:tabs>
        <w:autoSpaceDE w:val="0"/>
        <w:autoSpaceDN w:val="0"/>
        <w:adjustRightInd w:val="0"/>
        <w:ind w:left="0" w:firstLine="709"/>
        <w:jc w:val="both"/>
        <w:rPr>
          <w:rFonts w:ascii="Times New Roman" w:hAnsi="Times New Roman"/>
          <w:sz w:val="24"/>
          <w:szCs w:val="24"/>
        </w:rPr>
      </w:pPr>
      <w:r w:rsidRPr="002D5C24">
        <w:rPr>
          <w:rFonts w:ascii="Times New Roman" w:hAnsi="Times New Roman"/>
          <w:sz w:val="24"/>
          <w:szCs w:val="24"/>
        </w:rPr>
        <w:t>разрушаване на ВС в експлоатация</w:t>
      </w:r>
      <w:r>
        <w:rPr>
          <w:rFonts w:ascii="Times New Roman" w:hAnsi="Times New Roman"/>
          <w:sz w:val="24"/>
          <w:szCs w:val="24"/>
        </w:rPr>
        <w:t>;</w:t>
      </w:r>
    </w:p>
    <w:p w:rsidR="008B4F51" w:rsidRDefault="008B4F51" w:rsidP="009C4DBF">
      <w:pPr>
        <w:numPr>
          <w:ilvl w:val="0"/>
          <w:numId w:val="14"/>
        </w:numPr>
        <w:tabs>
          <w:tab w:val="left" w:pos="1134"/>
        </w:tabs>
        <w:autoSpaceDE w:val="0"/>
        <w:autoSpaceDN w:val="0"/>
        <w:adjustRightInd w:val="0"/>
        <w:ind w:left="0" w:firstLine="709"/>
        <w:jc w:val="both"/>
        <w:rPr>
          <w:rFonts w:ascii="Times New Roman" w:hAnsi="Times New Roman"/>
          <w:sz w:val="24"/>
          <w:szCs w:val="24"/>
        </w:rPr>
      </w:pPr>
      <w:r w:rsidRPr="002D5C24">
        <w:rPr>
          <w:rFonts w:ascii="Times New Roman" w:hAnsi="Times New Roman"/>
          <w:sz w:val="24"/>
          <w:szCs w:val="24"/>
        </w:rPr>
        <w:t>вземане на заложници</w:t>
      </w:r>
      <w:r>
        <w:rPr>
          <w:rFonts w:ascii="Times New Roman" w:hAnsi="Times New Roman"/>
          <w:sz w:val="24"/>
          <w:szCs w:val="24"/>
        </w:rPr>
        <w:t xml:space="preserve"> на борда на ВС или на летище;</w:t>
      </w:r>
      <w:r w:rsidRPr="002D5C24">
        <w:rPr>
          <w:rFonts w:ascii="Times New Roman" w:hAnsi="Times New Roman"/>
          <w:sz w:val="24"/>
          <w:szCs w:val="24"/>
        </w:rPr>
        <w:t xml:space="preserve"> </w:t>
      </w:r>
    </w:p>
    <w:p w:rsidR="008B4F51" w:rsidRPr="008B4F51" w:rsidRDefault="008B4F51" w:rsidP="009C4DBF">
      <w:pPr>
        <w:numPr>
          <w:ilvl w:val="0"/>
          <w:numId w:val="14"/>
        </w:numPr>
        <w:tabs>
          <w:tab w:val="left" w:pos="1134"/>
        </w:tabs>
        <w:autoSpaceDE w:val="0"/>
        <w:autoSpaceDN w:val="0"/>
        <w:adjustRightInd w:val="0"/>
        <w:ind w:left="0" w:firstLine="709"/>
        <w:jc w:val="both"/>
        <w:rPr>
          <w:rFonts w:ascii="Times New Roman" w:hAnsi="Times New Roman"/>
          <w:sz w:val="24"/>
          <w:szCs w:val="24"/>
        </w:rPr>
      </w:pPr>
      <w:r w:rsidRPr="00E7234C">
        <w:rPr>
          <w:rFonts w:ascii="Times New Roman" w:hAnsi="Times New Roman"/>
          <w:sz w:val="24"/>
          <w:szCs w:val="24"/>
        </w:rPr>
        <w:t>насилствено качване на борда на ВС, навлизане в летище или в периметъра</w:t>
      </w:r>
      <w:r>
        <w:rPr>
          <w:rFonts w:ascii="Times New Roman" w:hAnsi="Times New Roman"/>
          <w:sz w:val="24"/>
          <w:szCs w:val="24"/>
        </w:rPr>
        <w:t xml:space="preserve"> </w:t>
      </w:r>
      <w:r w:rsidRPr="008B4F51">
        <w:rPr>
          <w:rFonts w:ascii="Times New Roman" w:hAnsi="Times New Roman"/>
          <w:sz w:val="24"/>
          <w:szCs w:val="24"/>
        </w:rPr>
        <w:t>на аеронавигационно съоръжение;</w:t>
      </w:r>
    </w:p>
    <w:p w:rsidR="008B4F51" w:rsidRPr="00651DAD" w:rsidRDefault="008B4F51" w:rsidP="009C4DBF">
      <w:pPr>
        <w:numPr>
          <w:ilvl w:val="0"/>
          <w:numId w:val="14"/>
        </w:numPr>
        <w:tabs>
          <w:tab w:val="left" w:pos="1134"/>
        </w:tabs>
        <w:autoSpaceDE w:val="0"/>
        <w:autoSpaceDN w:val="0"/>
        <w:adjustRightInd w:val="0"/>
        <w:ind w:left="0" w:firstLine="709"/>
        <w:jc w:val="both"/>
        <w:rPr>
          <w:rFonts w:ascii="Times New Roman" w:hAnsi="Times New Roman"/>
          <w:sz w:val="24"/>
          <w:szCs w:val="24"/>
        </w:rPr>
      </w:pPr>
      <w:r w:rsidRPr="00651DAD">
        <w:rPr>
          <w:rFonts w:ascii="Times New Roman" w:hAnsi="Times New Roman"/>
          <w:sz w:val="24"/>
          <w:szCs w:val="24"/>
        </w:rPr>
        <w:t>внасяне на борда на ВС или на летище на оръжие,</w:t>
      </w:r>
      <w:r>
        <w:rPr>
          <w:rFonts w:ascii="Times New Roman" w:hAnsi="Times New Roman"/>
          <w:sz w:val="24"/>
          <w:szCs w:val="24"/>
        </w:rPr>
        <w:t xml:space="preserve"> опасно устройство</w:t>
      </w:r>
      <w:r w:rsidRPr="00651DAD">
        <w:rPr>
          <w:rFonts w:ascii="Times New Roman" w:hAnsi="Times New Roman"/>
          <w:sz w:val="24"/>
          <w:szCs w:val="24"/>
        </w:rPr>
        <w:t xml:space="preserve"> или материали, предназначени за криминални цели;</w:t>
      </w:r>
    </w:p>
    <w:p w:rsidR="008B4F51" w:rsidRPr="008B4F51" w:rsidRDefault="008B4F51" w:rsidP="009C4DBF">
      <w:pPr>
        <w:numPr>
          <w:ilvl w:val="0"/>
          <w:numId w:val="14"/>
        </w:numPr>
        <w:tabs>
          <w:tab w:val="left" w:pos="1134"/>
        </w:tabs>
        <w:autoSpaceDE w:val="0"/>
        <w:autoSpaceDN w:val="0"/>
        <w:adjustRightInd w:val="0"/>
        <w:ind w:left="0" w:firstLine="709"/>
        <w:jc w:val="both"/>
        <w:rPr>
          <w:rFonts w:ascii="Times New Roman" w:hAnsi="Times New Roman"/>
          <w:sz w:val="24"/>
          <w:szCs w:val="24"/>
        </w:rPr>
      </w:pPr>
      <w:r w:rsidRPr="002D5C24">
        <w:rPr>
          <w:rFonts w:ascii="Times New Roman" w:hAnsi="Times New Roman"/>
          <w:sz w:val="24"/>
          <w:szCs w:val="24"/>
        </w:rPr>
        <w:t>използване на ВС в експлоатация за причи</w:t>
      </w:r>
      <w:r>
        <w:rPr>
          <w:rFonts w:ascii="Times New Roman" w:hAnsi="Times New Roman"/>
          <w:sz w:val="24"/>
          <w:szCs w:val="24"/>
        </w:rPr>
        <w:t xml:space="preserve">няване на смърт, нараняване или </w:t>
      </w:r>
      <w:r w:rsidRPr="008B4F51">
        <w:rPr>
          <w:rFonts w:ascii="Times New Roman" w:hAnsi="Times New Roman"/>
          <w:sz w:val="24"/>
          <w:szCs w:val="24"/>
        </w:rPr>
        <w:t xml:space="preserve">сериозно увреждане на имущество или околна среда; </w:t>
      </w:r>
    </w:p>
    <w:p w:rsidR="008B4F51" w:rsidRPr="008B4F51" w:rsidRDefault="008B4F51" w:rsidP="009C4DBF">
      <w:pPr>
        <w:numPr>
          <w:ilvl w:val="0"/>
          <w:numId w:val="14"/>
        </w:numPr>
        <w:tabs>
          <w:tab w:val="left" w:pos="1134"/>
        </w:tabs>
        <w:autoSpaceDE w:val="0"/>
        <w:autoSpaceDN w:val="0"/>
        <w:adjustRightInd w:val="0"/>
        <w:ind w:left="0" w:firstLine="709"/>
        <w:jc w:val="both"/>
        <w:rPr>
          <w:rFonts w:ascii="Times New Roman" w:hAnsi="Times New Roman"/>
          <w:sz w:val="24"/>
          <w:szCs w:val="24"/>
        </w:rPr>
      </w:pPr>
      <w:r w:rsidRPr="002D5C24">
        <w:rPr>
          <w:rFonts w:ascii="Times New Roman" w:hAnsi="Times New Roman"/>
          <w:sz w:val="24"/>
          <w:szCs w:val="24"/>
        </w:rPr>
        <w:t xml:space="preserve">съобщаване на невярна информация, което излага на риск безопасността на </w:t>
      </w:r>
      <w:r w:rsidRPr="008B4F51">
        <w:rPr>
          <w:rFonts w:ascii="Times New Roman" w:hAnsi="Times New Roman"/>
          <w:sz w:val="24"/>
          <w:szCs w:val="24"/>
        </w:rPr>
        <w:t>ВС в полет или на земята, както и на пътници, екипаж, наземе</w:t>
      </w:r>
      <w:r>
        <w:rPr>
          <w:rFonts w:ascii="Times New Roman" w:hAnsi="Times New Roman"/>
          <w:sz w:val="24"/>
          <w:szCs w:val="24"/>
        </w:rPr>
        <w:t xml:space="preserve">н персонал </w:t>
      </w:r>
      <w:r w:rsidRPr="008B4F51">
        <w:rPr>
          <w:rFonts w:ascii="Times New Roman" w:hAnsi="Times New Roman"/>
          <w:sz w:val="24"/>
          <w:szCs w:val="24"/>
        </w:rPr>
        <w:t>или общественост на летище или в периметъра на съоръжение на гражданската авиация.</w:t>
      </w:r>
    </w:p>
    <w:p w:rsidR="008B4F51" w:rsidRDefault="008B4F51" w:rsidP="009C4DBF">
      <w:pPr>
        <w:ind w:firstLine="720"/>
        <w:jc w:val="both"/>
        <w:rPr>
          <w:rFonts w:ascii="Times New Roman" w:eastAsia="Times New Roman" w:hAnsi="Times New Roman"/>
          <w:sz w:val="24"/>
          <w:szCs w:val="24"/>
        </w:rPr>
      </w:pPr>
      <w:r>
        <w:rPr>
          <w:rFonts w:ascii="Times New Roman" w:hAnsi="Times New Roman"/>
          <w:sz w:val="24"/>
          <w:szCs w:val="24"/>
        </w:rPr>
        <w:t xml:space="preserve">Всяка година Съвета на </w:t>
      </w:r>
      <w:r w:rsidRPr="00AC4A13">
        <w:rPr>
          <w:rFonts w:ascii="Times New Roman" w:eastAsia="Times New Roman" w:hAnsi="Times New Roman"/>
          <w:sz w:val="24"/>
          <w:szCs w:val="24"/>
        </w:rPr>
        <w:t>ICAO</w:t>
      </w:r>
      <w:r>
        <w:rPr>
          <w:rFonts w:ascii="Times New Roman" w:eastAsia="Times New Roman" w:hAnsi="Times New Roman"/>
          <w:sz w:val="24"/>
          <w:szCs w:val="24"/>
        </w:rPr>
        <w:t xml:space="preserve"> представя пред международната авиационна индустрия официален доклад, който съдържа задълбочен преглед на програмите, дейностите и постиженията на Организацията. В този доклад се представя информация  за видовете и броя</w:t>
      </w:r>
      <w:r>
        <w:rPr>
          <w:rFonts w:ascii="Times New Roman" w:hAnsi="Times New Roman"/>
          <w:sz w:val="24"/>
          <w:szCs w:val="24"/>
        </w:rPr>
        <w:t xml:space="preserve"> актове на незаконна</w:t>
      </w:r>
      <w:r w:rsidRPr="00AC4A13">
        <w:rPr>
          <w:rFonts w:ascii="Times New Roman" w:hAnsi="Times New Roman"/>
          <w:sz w:val="24"/>
          <w:szCs w:val="24"/>
        </w:rPr>
        <w:t xml:space="preserve"> </w:t>
      </w:r>
      <w:r>
        <w:rPr>
          <w:rFonts w:ascii="Times New Roman" w:hAnsi="Times New Roman"/>
          <w:sz w:val="24"/>
          <w:szCs w:val="24"/>
        </w:rPr>
        <w:t xml:space="preserve">намеса през годината. Данните се получават от съответните държави, </w:t>
      </w:r>
      <w:r>
        <w:rPr>
          <w:rFonts w:ascii="Times New Roman" w:eastAsia="Times New Roman" w:hAnsi="Times New Roman"/>
          <w:sz w:val="24"/>
          <w:szCs w:val="24"/>
        </w:rPr>
        <w:t xml:space="preserve">в изпълнение на изискването за докладване, съгласно </w:t>
      </w:r>
      <w:r w:rsidRPr="00AC4A13">
        <w:rPr>
          <w:rFonts w:ascii="Times New Roman" w:eastAsia="Times New Roman" w:hAnsi="Times New Roman"/>
          <w:sz w:val="24"/>
          <w:szCs w:val="24"/>
        </w:rPr>
        <w:t xml:space="preserve">Стандарт 5.3 от Анекс 17 към Чикагската конвенция. </w:t>
      </w:r>
    </w:p>
    <w:p w:rsidR="008B4F51" w:rsidRDefault="008B4F51" w:rsidP="009C4DBF">
      <w:pPr>
        <w:ind w:firstLine="720"/>
        <w:jc w:val="both"/>
        <w:rPr>
          <w:rFonts w:ascii="Times New Roman" w:eastAsia="Times New Roman" w:hAnsi="Times New Roman"/>
          <w:sz w:val="24"/>
          <w:szCs w:val="24"/>
        </w:rPr>
      </w:pPr>
      <w:r>
        <w:rPr>
          <w:rFonts w:ascii="Times New Roman" w:eastAsia="Times New Roman" w:hAnsi="Times New Roman"/>
          <w:sz w:val="24"/>
          <w:szCs w:val="24"/>
        </w:rPr>
        <w:t>В таблица 1 са представени данни, обхващащи периода от 2000 г. до 2014 г</w:t>
      </w:r>
      <w:r>
        <w:rPr>
          <w:rStyle w:val="FootnoteReference"/>
          <w:rFonts w:ascii="Times New Roman" w:eastAsia="Times New Roman" w:hAnsi="Times New Roman"/>
          <w:sz w:val="24"/>
          <w:szCs w:val="24"/>
        </w:rPr>
        <w:footnoteReference w:id="82"/>
      </w:r>
      <w:r>
        <w:rPr>
          <w:rFonts w:ascii="Times New Roman" w:eastAsia="Times New Roman" w:hAnsi="Times New Roman"/>
          <w:sz w:val="24"/>
          <w:szCs w:val="24"/>
        </w:rPr>
        <w:t>.</w:t>
      </w:r>
    </w:p>
    <w:p w:rsidR="008B4F51" w:rsidRPr="005C7301" w:rsidRDefault="008B4F51" w:rsidP="008B4F51">
      <w:pPr>
        <w:pStyle w:val="FootnoteText"/>
        <w:rPr>
          <w:rFonts w:ascii="Times New Roman" w:hAnsi="Times New Roman"/>
          <w:lang w:val="bg-BG"/>
        </w:rPr>
      </w:pPr>
    </w:p>
    <w:p w:rsidR="008B4F51" w:rsidRPr="00793E4C" w:rsidRDefault="008B4F51" w:rsidP="00AA1CF7">
      <w:pPr>
        <w:jc w:val="right"/>
        <w:rPr>
          <w:rFonts w:ascii="Times New Roman" w:hAnsi="Times New Roman"/>
          <w:b/>
          <w:sz w:val="24"/>
          <w:szCs w:val="24"/>
        </w:rPr>
      </w:pPr>
      <w:r w:rsidRPr="004878E0">
        <w:rPr>
          <w:rFonts w:ascii="Times New Roman" w:hAnsi="Times New Roman"/>
          <w:b/>
          <w:sz w:val="24"/>
          <w:szCs w:val="24"/>
        </w:rPr>
        <w:t>Таблица 1</w:t>
      </w:r>
      <w:r>
        <w:rPr>
          <w:rFonts w:ascii="Times New Roman" w:hAnsi="Times New Roman"/>
          <w:b/>
          <w:sz w:val="24"/>
          <w:szCs w:val="24"/>
        </w:rPr>
        <w:t>.</w:t>
      </w:r>
      <w:r w:rsidRPr="004878E0">
        <w:rPr>
          <w:rFonts w:ascii="Times New Roman" w:hAnsi="Times New Roman"/>
          <w:b/>
          <w:sz w:val="24"/>
          <w:szCs w:val="24"/>
        </w:rPr>
        <w:t xml:space="preserve"> Актове на незаконна намеса </w:t>
      </w:r>
      <w:r>
        <w:rPr>
          <w:rFonts w:ascii="Times New Roman" w:hAnsi="Times New Roman"/>
          <w:b/>
          <w:sz w:val="24"/>
          <w:szCs w:val="24"/>
        </w:rPr>
        <w:t xml:space="preserve">(АНН) </w:t>
      </w:r>
      <w:r w:rsidRPr="004878E0">
        <w:rPr>
          <w:rFonts w:ascii="Times New Roman" w:hAnsi="Times New Roman"/>
          <w:b/>
          <w:sz w:val="24"/>
          <w:szCs w:val="24"/>
        </w:rPr>
        <w:t>в дейността на гражданското въздухоплаване</w:t>
      </w:r>
    </w:p>
    <w:p w:rsidR="008B4F51" w:rsidRPr="00AC4A13" w:rsidRDefault="008B4F51" w:rsidP="008B4F51">
      <w:pPr>
        <w:ind w:firstLine="720"/>
        <w:jc w:val="center"/>
        <w:rPr>
          <w:rFonts w:ascii="Times New Roman" w:hAnsi="Times New Roman"/>
          <w:sz w:val="24"/>
          <w:szCs w:val="24"/>
        </w:rPr>
      </w:pPr>
    </w:p>
    <w:tbl>
      <w:tblPr>
        <w:tblW w:w="9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739"/>
        <w:gridCol w:w="1142"/>
        <w:gridCol w:w="1102"/>
        <w:gridCol w:w="1182"/>
        <w:gridCol w:w="1151"/>
        <w:gridCol w:w="881"/>
        <w:gridCol w:w="749"/>
        <w:gridCol w:w="765"/>
        <w:gridCol w:w="707"/>
      </w:tblGrid>
      <w:tr w:rsidR="008B4F51" w:rsidRPr="00E86608" w:rsidTr="00EC27AD">
        <w:trPr>
          <w:jc w:val="center"/>
        </w:trPr>
        <w:tc>
          <w:tcPr>
            <w:tcW w:w="1375" w:type="dxa"/>
            <w:gridSpan w:val="2"/>
            <w:tcBorders>
              <w:top w:val="nil"/>
              <w:left w:val="nil"/>
            </w:tcBorders>
            <w:vAlign w:val="center"/>
          </w:tcPr>
          <w:p w:rsidR="008B4F51" w:rsidRPr="00E86608" w:rsidRDefault="008B4F51" w:rsidP="00AA1CF7">
            <w:pPr>
              <w:tabs>
                <w:tab w:val="center" w:pos="4680"/>
                <w:tab w:val="right" w:pos="9360"/>
              </w:tabs>
              <w:jc w:val="center"/>
              <w:rPr>
                <w:rFonts w:ascii="Times New Roman" w:hAnsi="Times New Roman"/>
                <w:sz w:val="20"/>
                <w:szCs w:val="20"/>
              </w:rPr>
            </w:pPr>
          </w:p>
        </w:tc>
        <w:tc>
          <w:tcPr>
            <w:tcW w:w="2244" w:type="dxa"/>
            <w:gridSpan w:val="2"/>
            <w:vAlign w:val="center"/>
          </w:tcPr>
          <w:p w:rsidR="008B4F51" w:rsidRPr="00A60D63" w:rsidRDefault="008B4F51" w:rsidP="00AA1CF7">
            <w:pPr>
              <w:tabs>
                <w:tab w:val="center" w:pos="4680"/>
                <w:tab w:val="right" w:pos="9360"/>
              </w:tabs>
              <w:jc w:val="center"/>
              <w:rPr>
                <w:rFonts w:ascii="Times New Roman" w:hAnsi="Times New Roman"/>
                <w:sz w:val="18"/>
                <w:szCs w:val="18"/>
              </w:rPr>
            </w:pPr>
            <w:r w:rsidRPr="00A60D63">
              <w:rPr>
                <w:rFonts w:ascii="Times New Roman" w:hAnsi="Times New Roman"/>
                <w:sz w:val="18"/>
                <w:szCs w:val="18"/>
              </w:rPr>
              <w:t>Актове на незаконно завземане (отвличане)</w:t>
            </w:r>
          </w:p>
        </w:tc>
        <w:tc>
          <w:tcPr>
            <w:tcW w:w="2333" w:type="dxa"/>
            <w:gridSpan w:val="2"/>
            <w:vAlign w:val="center"/>
          </w:tcPr>
          <w:p w:rsidR="008B4F51" w:rsidRPr="00A60D63" w:rsidRDefault="008B4F51" w:rsidP="00AA1CF7">
            <w:pPr>
              <w:tabs>
                <w:tab w:val="center" w:pos="4680"/>
                <w:tab w:val="right" w:pos="9360"/>
              </w:tabs>
              <w:jc w:val="center"/>
              <w:rPr>
                <w:rFonts w:ascii="Times New Roman" w:hAnsi="Times New Roman"/>
                <w:sz w:val="18"/>
                <w:szCs w:val="18"/>
              </w:rPr>
            </w:pPr>
            <w:r w:rsidRPr="00A60D63">
              <w:rPr>
                <w:rFonts w:ascii="Times New Roman" w:hAnsi="Times New Roman"/>
                <w:sz w:val="18"/>
                <w:szCs w:val="18"/>
              </w:rPr>
              <w:t>Актове на нападения срещу оборудване</w:t>
            </w:r>
          </w:p>
        </w:tc>
        <w:tc>
          <w:tcPr>
            <w:tcW w:w="1630" w:type="dxa"/>
            <w:gridSpan w:val="2"/>
            <w:tcBorders>
              <w:top w:val="nil"/>
            </w:tcBorders>
            <w:vAlign w:val="center"/>
          </w:tcPr>
          <w:p w:rsidR="008B4F51" w:rsidRPr="00A60D63" w:rsidRDefault="008B4F51" w:rsidP="00AA1CF7">
            <w:pPr>
              <w:tabs>
                <w:tab w:val="center" w:pos="4680"/>
                <w:tab w:val="right" w:pos="9360"/>
              </w:tabs>
              <w:jc w:val="center"/>
              <w:rPr>
                <w:rFonts w:ascii="Times New Roman" w:hAnsi="Times New Roman"/>
                <w:sz w:val="18"/>
                <w:szCs w:val="18"/>
              </w:rPr>
            </w:pPr>
          </w:p>
        </w:tc>
        <w:tc>
          <w:tcPr>
            <w:tcW w:w="1472" w:type="dxa"/>
            <w:gridSpan w:val="2"/>
            <w:vAlign w:val="center"/>
          </w:tcPr>
          <w:p w:rsidR="008B4F51" w:rsidRPr="00A60D63" w:rsidRDefault="008B4F51" w:rsidP="00AA1CF7">
            <w:pPr>
              <w:tabs>
                <w:tab w:val="center" w:pos="4680"/>
                <w:tab w:val="right" w:pos="9360"/>
              </w:tabs>
              <w:jc w:val="center"/>
              <w:rPr>
                <w:rFonts w:ascii="Times New Roman" w:hAnsi="Times New Roman"/>
                <w:sz w:val="18"/>
                <w:szCs w:val="18"/>
              </w:rPr>
            </w:pPr>
            <w:r w:rsidRPr="00A60D63">
              <w:rPr>
                <w:rFonts w:ascii="Times New Roman" w:hAnsi="Times New Roman"/>
                <w:sz w:val="18"/>
                <w:szCs w:val="18"/>
              </w:rPr>
              <w:t>Ранени и убити по време на АНН</w:t>
            </w:r>
          </w:p>
        </w:tc>
      </w:tr>
      <w:tr w:rsidR="008B4F51" w:rsidRPr="00A60D63" w:rsidTr="00EC27AD">
        <w:trPr>
          <w:jc w:val="center"/>
        </w:trPr>
        <w:tc>
          <w:tcPr>
            <w:tcW w:w="636"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Год</w:t>
            </w:r>
            <w:r>
              <w:rPr>
                <w:rFonts w:ascii="Times New Roman" w:hAnsi="Times New Roman"/>
                <w:sz w:val="18"/>
                <w:szCs w:val="18"/>
              </w:rPr>
              <w:t>.</w:t>
            </w:r>
          </w:p>
        </w:tc>
        <w:tc>
          <w:tcPr>
            <w:tcW w:w="739"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Общо</w:t>
            </w:r>
          </w:p>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АНН</w:t>
            </w:r>
          </w:p>
        </w:tc>
        <w:tc>
          <w:tcPr>
            <w:tcW w:w="114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Отвличания</w:t>
            </w:r>
          </w:p>
        </w:tc>
        <w:tc>
          <w:tcPr>
            <w:tcW w:w="1102" w:type="dxa"/>
            <w:vAlign w:val="center"/>
          </w:tcPr>
          <w:p w:rsidR="008B4F51" w:rsidRPr="00A60D63" w:rsidRDefault="008B4F51" w:rsidP="00AA1CF7">
            <w:pPr>
              <w:tabs>
                <w:tab w:val="center" w:pos="4680"/>
                <w:tab w:val="right" w:pos="9360"/>
              </w:tabs>
              <w:jc w:val="center"/>
              <w:rPr>
                <w:rFonts w:ascii="Times New Roman" w:hAnsi="Times New Roman"/>
                <w:sz w:val="18"/>
                <w:szCs w:val="18"/>
              </w:rPr>
            </w:pPr>
            <w:r w:rsidRPr="00A60D63">
              <w:rPr>
                <w:rFonts w:ascii="Times New Roman" w:hAnsi="Times New Roman"/>
                <w:sz w:val="18"/>
                <w:szCs w:val="18"/>
              </w:rPr>
              <w:t>Опит за отвличания</w:t>
            </w:r>
          </w:p>
        </w:tc>
        <w:tc>
          <w:tcPr>
            <w:tcW w:w="1182" w:type="dxa"/>
            <w:vAlign w:val="center"/>
          </w:tcPr>
          <w:p w:rsidR="008B4F51" w:rsidRPr="00A60D63" w:rsidRDefault="008B4F51" w:rsidP="00AA1CF7">
            <w:pPr>
              <w:tabs>
                <w:tab w:val="center" w:pos="4680"/>
                <w:tab w:val="right" w:pos="9360"/>
              </w:tabs>
              <w:jc w:val="center"/>
              <w:rPr>
                <w:rFonts w:ascii="Times New Roman" w:hAnsi="Times New Roman"/>
                <w:sz w:val="18"/>
                <w:szCs w:val="18"/>
              </w:rPr>
            </w:pPr>
            <w:r w:rsidRPr="00A60D63">
              <w:rPr>
                <w:rFonts w:ascii="Times New Roman" w:hAnsi="Times New Roman"/>
                <w:sz w:val="18"/>
                <w:szCs w:val="18"/>
              </w:rPr>
              <w:t>Атаки срещу оборудване</w:t>
            </w:r>
          </w:p>
        </w:tc>
        <w:tc>
          <w:tcPr>
            <w:tcW w:w="1151" w:type="dxa"/>
            <w:vAlign w:val="center"/>
          </w:tcPr>
          <w:p w:rsidR="008B4F51" w:rsidRPr="00A60D63" w:rsidRDefault="008B4F51" w:rsidP="00AA1CF7">
            <w:pPr>
              <w:tabs>
                <w:tab w:val="center" w:pos="4680"/>
                <w:tab w:val="right" w:pos="9360"/>
              </w:tabs>
              <w:jc w:val="center"/>
              <w:rPr>
                <w:rFonts w:ascii="Times New Roman" w:hAnsi="Times New Roman"/>
                <w:sz w:val="18"/>
                <w:szCs w:val="18"/>
              </w:rPr>
            </w:pPr>
            <w:r w:rsidRPr="00A60D63">
              <w:rPr>
                <w:rFonts w:ascii="Times New Roman" w:hAnsi="Times New Roman"/>
                <w:sz w:val="18"/>
                <w:szCs w:val="18"/>
              </w:rPr>
              <w:t>Опит за атаки срещу оборудване</w:t>
            </w:r>
          </w:p>
        </w:tc>
        <w:tc>
          <w:tcPr>
            <w:tcW w:w="881"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Саботаж</w:t>
            </w:r>
          </w:p>
        </w:tc>
        <w:tc>
          <w:tcPr>
            <w:tcW w:w="749" w:type="dxa"/>
            <w:vAlign w:val="center"/>
          </w:tcPr>
          <w:p w:rsidR="008B4F51" w:rsidRPr="00A60D63" w:rsidRDefault="008B4F51" w:rsidP="00AA1CF7">
            <w:pPr>
              <w:tabs>
                <w:tab w:val="center" w:pos="4680"/>
                <w:tab w:val="right" w:pos="9360"/>
              </w:tabs>
              <w:rPr>
                <w:rFonts w:ascii="Times New Roman" w:hAnsi="Times New Roman"/>
                <w:sz w:val="18"/>
                <w:szCs w:val="18"/>
                <w:vertAlign w:val="superscript"/>
              </w:rPr>
            </w:pPr>
            <w:r w:rsidRPr="00A60D63">
              <w:rPr>
                <w:rFonts w:ascii="Times New Roman" w:hAnsi="Times New Roman"/>
                <w:sz w:val="18"/>
                <w:szCs w:val="18"/>
              </w:rPr>
              <w:t>Други</w:t>
            </w:r>
            <w:r w:rsidRPr="00A60D63">
              <w:rPr>
                <w:rFonts w:ascii="Times New Roman" w:hAnsi="Times New Roman"/>
                <w:sz w:val="18"/>
                <w:szCs w:val="18"/>
                <w:vertAlign w:val="superscript"/>
              </w:rPr>
              <w:t>1</w:t>
            </w:r>
          </w:p>
        </w:tc>
        <w:tc>
          <w:tcPr>
            <w:tcW w:w="765"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Ранени</w:t>
            </w:r>
          </w:p>
        </w:tc>
        <w:tc>
          <w:tcPr>
            <w:tcW w:w="707"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Убити</w:t>
            </w:r>
          </w:p>
        </w:tc>
      </w:tr>
      <w:tr w:rsidR="008B4F51" w:rsidRPr="00A60D63" w:rsidTr="00EC27AD">
        <w:trPr>
          <w:trHeight w:val="340"/>
          <w:jc w:val="center"/>
        </w:trPr>
        <w:tc>
          <w:tcPr>
            <w:tcW w:w="636"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2000</w:t>
            </w:r>
          </w:p>
        </w:tc>
        <w:tc>
          <w:tcPr>
            <w:tcW w:w="739"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30</w:t>
            </w:r>
          </w:p>
        </w:tc>
        <w:tc>
          <w:tcPr>
            <w:tcW w:w="114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12</w:t>
            </w:r>
          </w:p>
        </w:tc>
        <w:tc>
          <w:tcPr>
            <w:tcW w:w="110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8</w:t>
            </w:r>
          </w:p>
        </w:tc>
        <w:tc>
          <w:tcPr>
            <w:tcW w:w="118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1</w:t>
            </w:r>
          </w:p>
        </w:tc>
        <w:tc>
          <w:tcPr>
            <w:tcW w:w="1151"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0</w:t>
            </w:r>
          </w:p>
        </w:tc>
        <w:tc>
          <w:tcPr>
            <w:tcW w:w="881"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0</w:t>
            </w:r>
          </w:p>
        </w:tc>
        <w:tc>
          <w:tcPr>
            <w:tcW w:w="749"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9</w:t>
            </w:r>
          </w:p>
        </w:tc>
        <w:tc>
          <w:tcPr>
            <w:tcW w:w="765"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50</w:t>
            </w:r>
          </w:p>
        </w:tc>
        <w:tc>
          <w:tcPr>
            <w:tcW w:w="707"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58</w:t>
            </w:r>
          </w:p>
        </w:tc>
      </w:tr>
      <w:tr w:rsidR="008B4F51" w:rsidRPr="00A60D63" w:rsidTr="00EC27AD">
        <w:trPr>
          <w:trHeight w:val="340"/>
          <w:jc w:val="center"/>
        </w:trPr>
        <w:tc>
          <w:tcPr>
            <w:tcW w:w="636" w:type="dxa"/>
            <w:vAlign w:val="center"/>
          </w:tcPr>
          <w:p w:rsidR="008B4F51" w:rsidRPr="00A60D63" w:rsidRDefault="008B4F51" w:rsidP="00AA1CF7">
            <w:pPr>
              <w:tabs>
                <w:tab w:val="center" w:pos="4680"/>
                <w:tab w:val="right" w:pos="9360"/>
              </w:tabs>
              <w:rPr>
                <w:rFonts w:ascii="Times New Roman" w:hAnsi="Times New Roman"/>
                <w:sz w:val="18"/>
                <w:szCs w:val="18"/>
                <w:vertAlign w:val="superscript"/>
              </w:rPr>
            </w:pPr>
            <w:r w:rsidRPr="00A60D63">
              <w:rPr>
                <w:rFonts w:ascii="Times New Roman" w:hAnsi="Times New Roman"/>
                <w:sz w:val="18"/>
                <w:szCs w:val="18"/>
              </w:rPr>
              <w:t>2001</w:t>
            </w:r>
            <w:r w:rsidRPr="00A60D63">
              <w:rPr>
                <w:rFonts w:ascii="Times New Roman" w:hAnsi="Times New Roman"/>
                <w:sz w:val="18"/>
                <w:szCs w:val="18"/>
                <w:vertAlign w:val="superscript"/>
              </w:rPr>
              <w:t>2</w:t>
            </w:r>
          </w:p>
        </w:tc>
        <w:tc>
          <w:tcPr>
            <w:tcW w:w="739"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24</w:t>
            </w:r>
          </w:p>
        </w:tc>
        <w:tc>
          <w:tcPr>
            <w:tcW w:w="114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7</w:t>
            </w:r>
          </w:p>
        </w:tc>
        <w:tc>
          <w:tcPr>
            <w:tcW w:w="110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w:t>
            </w:r>
          </w:p>
        </w:tc>
        <w:tc>
          <w:tcPr>
            <w:tcW w:w="118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7</w:t>
            </w:r>
          </w:p>
        </w:tc>
        <w:tc>
          <w:tcPr>
            <w:tcW w:w="1151"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4</w:t>
            </w:r>
          </w:p>
        </w:tc>
        <w:tc>
          <w:tcPr>
            <w:tcW w:w="881"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1</w:t>
            </w:r>
          </w:p>
        </w:tc>
        <w:tc>
          <w:tcPr>
            <w:tcW w:w="749"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3</w:t>
            </w:r>
          </w:p>
        </w:tc>
        <w:tc>
          <w:tcPr>
            <w:tcW w:w="765"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3 217</w:t>
            </w:r>
          </w:p>
        </w:tc>
        <w:tc>
          <w:tcPr>
            <w:tcW w:w="707"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3 525</w:t>
            </w:r>
          </w:p>
        </w:tc>
      </w:tr>
      <w:tr w:rsidR="008B4F51" w:rsidRPr="00A60D63" w:rsidTr="00EC27AD">
        <w:trPr>
          <w:trHeight w:val="340"/>
          <w:jc w:val="center"/>
        </w:trPr>
        <w:tc>
          <w:tcPr>
            <w:tcW w:w="636"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2002</w:t>
            </w:r>
          </w:p>
        </w:tc>
        <w:tc>
          <w:tcPr>
            <w:tcW w:w="739"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40</w:t>
            </w:r>
          </w:p>
        </w:tc>
        <w:tc>
          <w:tcPr>
            <w:tcW w:w="114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w:t>
            </w:r>
          </w:p>
        </w:tc>
        <w:tc>
          <w:tcPr>
            <w:tcW w:w="110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8</w:t>
            </w:r>
          </w:p>
        </w:tc>
        <w:tc>
          <w:tcPr>
            <w:tcW w:w="118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24</w:t>
            </w:r>
          </w:p>
        </w:tc>
        <w:tc>
          <w:tcPr>
            <w:tcW w:w="1151"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w:t>
            </w:r>
          </w:p>
        </w:tc>
        <w:tc>
          <w:tcPr>
            <w:tcW w:w="881"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w:t>
            </w:r>
          </w:p>
        </w:tc>
        <w:tc>
          <w:tcPr>
            <w:tcW w:w="749"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w:t>
            </w:r>
          </w:p>
        </w:tc>
        <w:tc>
          <w:tcPr>
            <w:tcW w:w="765"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14</w:t>
            </w:r>
          </w:p>
        </w:tc>
        <w:tc>
          <w:tcPr>
            <w:tcW w:w="707"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186</w:t>
            </w:r>
          </w:p>
        </w:tc>
      </w:tr>
      <w:tr w:rsidR="008B4F51" w:rsidRPr="00A60D63" w:rsidTr="00EC27AD">
        <w:trPr>
          <w:trHeight w:val="340"/>
          <w:jc w:val="center"/>
        </w:trPr>
        <w:tc>
          <w:tcPr>
            <w:tcW w:w="636"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2003</w:t>
            </w:r>
          </w:p>
        </w:tc>
        <w:tc>
          <w:tcPr>
            <w:tcW w:w="739"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35</w:t>
            </w:r>
          </w:p>
        </w:tc>
        <w:tc>
          <w:tcPr>
            <w:tcW w:w="114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3</w:t>
            </w:r>
          </w:p>
        </w:tc>
        <w:tc>
          <w:tcPr>
            <w:tcW w:w="110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5</w:t>
            </w:r>
          </w:p>
        </w:tc>
        <w:tc>
          <w:tcPr>
            <w:tcW w:w="118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10</w:t>
            </w:r>
          </w:p>
        </w:tc>
        <w:tc>
          <w:tcPr>
            <w:tcW w:w="1151"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0</w:t>
            </w:r>
          </w:p>
        </w:tc>
        <w:tc>
          <w:tcPr>
            <w:tcW w:w="881"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5</w:t>
            </w:r>
          </w:p>
        </w:tc>
        <w:tc>
          <w:tcPr>
            <w:tcW w:w="749"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12</w:t>
            </w:r>
          </w:p>
        </w:tc>
        <w:tc>
          <w:tcPr>
            <w:tcW w:w="765"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77</w:t>
            </w:r>
          </w:p>
        </w:tc>
        <w:tc>
          <w:tcPr>
            <w:tcW w:w="707"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20</w:t>
            </w:r>
          </w:p>
        </w:tc>
      </w:tr>
      <w:tr w:rsidR="008B4F51" w:rsidRPr="00A60D63" w:rsidTr="00EC27AD">
        <w:trPr>
          <w:trHeight w:val="340"/>
          <w:jc w:val="center"/>
        </w:trPr>
        <w:tc>
          <w:tcPr>
            <w:tcW w:w="636"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2004</w:t>
            </w:r>
          </w:p>
        </w:tc>
        <w:tc>
          <w:tcPr>
            <w:tcW w:w="739"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16</w:t>
            </w:r>
          </w:p>
        </w:tc>
        <w:tc>
          <w:tcPr>
            <w:tcW w:w="114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1</w:t>
            </w:r>
          </w:p>
        </w:tc>
        <w:tc>
          <w:tcPr>
            <w:tcW w:w="110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4</w:t>
            </w:r>
          </w:p>
        </w:tc>
        <w:tc>
          <w:tcPr>
            <w:tcW w:w="118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w:t>
            </w:r>
          </w:p>
        </w:tc>
        <w:tc>
          <w:tcPr>
            <w:tcW w:w="1151"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w:t>
            </w:r>
          </w:p>
        </w:tc>
        <w:tc>
          <w:tcPr>
            <w:tcW w:w="881"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4</w:t>
            </w:r>
          </w:p>
        </w:tc>
        <w:tc>
          <w:tcPr>
            <w:tcW w:w="749"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3</w:t>
            </w:r>
          </w:p>
        </w:tc>
        <w:tc>
          <w:tcPr>
            <w:tcW w:w="765"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8</w:t>
            </w:r>
          </w:p>
        </w:tc>
        <w:tc>
          <w:tcPr>
            <w:tcW w:w="707"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91</w:t>
            </w:r>
          </w:p>
        </w:tc>
      </w:tr>
      <w:tr w:rsidR="008B4F51" w:rsidRPr="00A60D63" w:rsidTr="00EC27AD">
        <w:trPr>
          <w:trHeight w:val="340"/>
          <w:jc w:val="center"/>
        </w:trPr>
        <w:tc>
          <w:tcPr>
            <w:tcW w:w="636"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lastRenderedPageBreak/>
              <w:t>2005</w:t>
            </w:r>
          </w:p>
        </w:tc>
        <w:tc>
          <w:tcPr>
            <w:tcW w:w="739"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6</w:t>
            </w:r>
          </w:p>
        </w:tc>
        <w:tc>
          <w:tcPr>
            <w:tcW w:w="114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w:t>
            </w:r>
          </w:p>
        </w:tc>
        <w:tc>
          <w:tcPr>
            <w:tcW w:w="110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0</w:t>
            </w:r>
          </w:p>
        </w:tc>
        <w:tc>
          <w:tcPr>
            <w:tcW w:w="118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w:t>
            </w:r>
          </w:p>
        </w:tc>
        <w:tc>
          <w:tcPr>
            <w:tcW w:w="1151"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0</w:t>
            </w:r>
          </w:p>
        </w:tc>
        <w:tc>
          <w:tcPr>
            <w:tcW w:w="881"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0</w:t>
            </w:r>
          </w:p>
        </w:tc>
        <w:tc>
          <w:tcPr>
            <w:tcW w:w="749"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w:t>
            </w:r>
          </w:p>
        </w:tc>
        <w:tc>
          <w:tcPr>
            <w:tcW w:w="765"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60</w:t>
            </w:r>
          </w:p>
        </w:tc>
        <w:tc>
          <w:tcPr>
            <w:tcW w:w="707"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3</w:t>
            </w:r>
          </w:p>
        </w:tc>
      </w:tr>
      <w:tr w:rsidR="008B4F51" w:rsidRPr="00A60D63" w:rsidTr="00EC27AD">
        <w:trPr>
          <w:trHeight w:val="340"/>
          <w:jc w:val="center"/>
        </w:trPr>
        <w:tc>
          <w:tcPr>
            <w:tcW w:w="636"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2006</w:t>
            </w:r>
          </w:p>
        </w:tc>
        <w:tc>
          <w:tcPr>
            <w:tcW w:w="739"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17</w:t>
            </w:r>
          </w:p>
        </w:tc>
        <w:tc>
          <w:tcPr>
            <w:tcW w:w="114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1</w:t>
            </w:r>
          </w:p>
        </w:tc>
        <w:tc>
          <w:tcPr>
            <w:tcW w:w="110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3</w:t>
            </w:r>
          </w:p>
        </w:tc>
        <w:tc>
          <w:tcPr>
            <w:tcW w:w="118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4</w:t>
            </w:r>
          </w:p>
        </w:tc>
        <w:tc>
          <w:tcPr>
            <w:tcW w:w="1151"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0</w:t>
            </w:r>
          </w:p>
        </w:tc>
        <w:tc>
          <w:tcPr>
            <w:tcW w:w="881"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1</w:t>
            </w:r>
          </w:p>
        </w:tc>
        <w:tc>
          <w:tcPr>
            <w:tcW w:w="749" w:type="dxa"/>
            <w:vAlign w:val="center"/>
          </w:tcPr>
          <w:p w:rsidR="008B4F51" w:rsidRPr="00A60D63" w:rsidRDefault="008B4F51" w:rsidP="00AA1CF7">
            <w:pPr>
              <w:tabs>
                <w:tab w:val="center" w:pos="4680"/>
                <w:tab w:val="right" w:pos="9360"/>
              </w:tabs>
              <w:rPr>
                <w:rFonts w:ascii="Times New Roman" w:hAnsi="Times New Roman"/>
                <w:sz w:val="18"/>
                <w:szCs w:val="18"/>
                <w:vertAlign w:val="superscript"/>
              </w:rPr>
            </w:pPr>
            <w:r w:rsidRPr="00A60D63">
              <w:rPr>
                <w:rFonts w:ascii="Times New Roman" w:hAnsi="Times New Roman"/>
                <w:sz w:val="18"/>
                <w:szCs w:val="18"/>
              </w:rPr>
              <w:t>8</w:t>
            </w:r>
            <w:r w:rsidRPr="00A60D63">
              <w:rPr>
                <w:rFonts w:ascii="Times New Roman" w:hAnsi="Times New Roman"/>
                <w:sz w:val="18"/>
                <w:szCs w:val="18"/>
                <w:vertAlign w:val="superscript"/>
              </w:rPr>
              <w:t>3</w:t>
            </w:r>
          </w:p>
        </w:tc>
        <w:tc>
          <w:tcPr>
            <w:tcW w:w="765"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27</w:t>
            </w:r>
          </w:p>
        </w:tc>
        <w:tc>
          <w:tcPr>
            <w:tcW w:w="707"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w:t>
            </w:r>
          </w:p>
        </w:tc>
      </w:tr>
      <w:tr w:rsidR="008B4F51" w:rsidRPr="00A60D63" w:rsidTr="00EC27AD">
        <w:trPr>
          <w:trHeight w:val="340"/>
          <w:jc w:val="center"/>
        </w:trPr>
        <w:tc>
          <w:tcPr>
            <w:tcW w:w="636"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2007</w:t>
            </w:r>
          </w:p>
        </w:tc>
        <w:tc>
          <w:tcPr>
            <w:tcW w:w="739"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22</w:t>
            </w:r>
          </w:p>
        </w:tc>
        <w:tc>
          <w:tcPr>
            <w:tcW w:w="114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4</w:t>
            </w:r>
          </w:p>
        </w:tc>
        <w:tc>
          <w:tcPr>
            <w:tcW w:w="110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w:t>
            </w:r>
          </w:p>
        </w:tc>
        <w:tc>
          <w:tcPr>
            <w:tcW w:w="118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w:t>
            </w:r>
          </w:p>
        </w:tc>
        <w:tc>
          <w:tcPr>
            <w:tcW w:w="1151"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3</w:t>
            </w:r>
          </w:p>
        </w:tc>
        <w:tc>
          <w:tcPr>
            <w:tcW w:w="881"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0</w:t>
            </w:r>
          </w:p>
        </w:tc>
        <w:tc>
          <w:tcPr>
            <w:tcW w:w="749"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11</w:t>
            </w:r>
          </w:p>
        </w:tc>
        <w:tc>
          <w:tcPr>
            <w:tcW w:w="765"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33</w:t>
            </w:r>
          </w:p>
        </w:tc>
        <w:tc>
          <w:tcPr>
            <w:tcW w:w="707"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18</w:t>
            </w:r>
          </w:p>
        </w:tc>
      </w:tr>
      <w:tr w:rsidR="008B4F51" w:rsidRPr="00A60D63" w:rsidTr="00EC27AD">
        <w:trPr>
          <w:trHeight w:val="340"/>
          <w:jc w:val="center"/>
        </w:trPr>
        <w:tc>
          <w:tcPr>
            <w:tcW w:w="636"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2008</w:t>
            </w:r>
          </w:p>
        </w:tc>
        <w:tc>
          <w:tcPr>
            <w:tcW w:w="739"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23</w:t>
            </w:r>
          </w:p>
        </w:tc>
        <w:tc>
          <w:tcPr>
            <w:tcW w:w="114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1</w:t>
            </w:r>
          </w:p>
        </w:tc>
        <w:tc>
          <w:tcPr>
            <w:tcW w:w="110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6</w:t>
            </w:r>
          </w:p>
        </w:tc>
        <w:tc>
          <w:tcPr>
            <w:tcW w:w="118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3</w:t>
            </w:r>
          </w:p>
        </w:tc>
        <w:tc>
          <w:tcPr>
            <w:tcW w:w="1151"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0</w:t>
            </w:r>
          </w:p>
        </w:tc>
        <w:tc>
          <w:tcPr>
            <w:tcW w:w="881"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0</w:t>
            </w:r>
          </w:p>
        </w:tc>
        <w:tc>
          <w:tcPr>
            <w:tcW w:w="749" w:type="dxa"/>
            <w:vAlign w:val="center"/>
          </w:tcPr>
          <w:p w:rsidR="008B4F51" w:rsidRPr="00A60D63" w:rsidRDefault="008B4F51" w:rsidP="00AA1CF7">
            <w:pPr>
              <w:tabs>
                <w:tab w:val="center" w:pos="4680"/>
                <w:tab w:val="right" w:pos="9360"/>
              </w:tabs>
              <w:rPr>
                <w:rFonts w:ascii="Times New Roman" w:hAnsi="Times New Roman"/>
                <w:sz w:val="18"/>
                <w:szCs w:val="18"/>
                <w:vertAlign w:val="superscript"/>
              </w:rPr>
            </w:pPr>
            <w:r w:rsidRPr="00A60D63">
              <w:rPr>
                <w:rFonts w:ascii="Times New Roman" w:hAnsi="Times New Roman"/>
                <w:sz w:val="18"/>
                <w:szCs w:val="18"/>
              </w:rPr>
              <w:t>13</w:t>
            </w:r>
            <w:r w:rsidRPr="00A60D63">
              <w:rPr>
                <w:rFonts w:ascii="Times New Roman" w:hAnsi="Times New Roman"/>
                <w:sz w:val="18"/>
                <w:szCs w:val="18"/>
                <w:vertAlign w:val="superscript"/>
              </w:rPr>
              <w:t>3</w:t>
            </w:r>
          </w:p>
        </w:tc>
        <w:tc>
          <w:tcPr>
            <w:tcW w:w="765"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31</w:t>
            </w:r>
          </w:p>
        </w:tc>
        <w:tc>
          <w:tcPr>
            <w:tcW w:w="707"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11</w:t>
            </w:r>
          </w:p>
        </w:tc>
      </w:tr>
      <w:tr w:rsidR="008B4F51" w:rsidRPr="00A60D63" w:rsidTr="00EC27AD">
        <w:trPr>
          <w:trHeight w:val="340"/>
          <w:jc w:val="center"/>
        </w:trPr>
        <w:tc>
          <w:tcPr>
            <w:tcW w:w="636"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2009</w:t>
            </w:r>
          </w:p>
        </w:tc>
        <w:tc>
          <w:tcPr>
            <w:tcW w:w="739"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23</w:t>
            </w:r>
          </w:p>
        </w:tc>
        <w:tc>
          <w:tcPr>
            <w:tcW w:w="114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5</w:t>
            </w:r>
          </w:p>
        </w:tc>
        <w:tc>
          <w:tcPr>
            <w:tcW w:w="110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3</w:t>
            </w:r>
          </w:p>
        </w:tc>
        <w:tc>
          <w:tcPr>
            <w:tcW w:w="118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1</w:t>
            </w:r>
          </w:p>
        </w:tc>
        <w:tc>
          <w:tcPr>
            <w:tcW w:w="1151"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0</w:t>
            </w:r>
          </w:p>
        </w:tc>
        <w:tc>
          <w:tcPr>
            <w:tcW w:w="881"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0</w:t>
            </w:r>
          </w:p>
        </w:tc>
        <w:tc>
          <w:tcPr>
            <w:tcW w:w="749" w:type="dxa"/>
            <w:vAlign w:val="center"/>
          </w:tcPr>
          <w:p w:rsidR="008B4F51" w:rsidRPr="00A60D63" w:rsidRDefault="008B4F51" w:rsidP="00AA1CF7">
            <w:pPr>
              <w:tabs>
                <w:tab w:val="center" w:pos="4680"/>
                <w:tab w:val="right" w:pos="9360"/>
              </w:tabs>
              <w:rPr>
                <w:rFonts w:ascii="Times New Roman" w:hAnsi="Times New Roman"/>
                <w:sz w:val="18"/>
                <w:szCs w:val="18"/>
                <w:vertAlign w:val="superscript"/>
              </w:rPr>
            </w:pPr>
            <w:r w:rsidRPr="00A60D63">
              <w:rPr>
                <w:rFonts w:ascii="Times New Roman" w:hAnsi="Times New Roman"/>
                <w:sz w:val="18"/>
                <w:szCs w:val="18"/>
              </w:rPr>
              <w:t>14</w:t>
            </w:r>
            <w:r w:rsidRPr="00A60D63">
              <w:rPr>
                <w:rFonts w:ascii="Times New Roman" w:hAnsi="Times New Roman"/>
                <w:sz w:val="18"/>
                <w:szCs w:val="18"/>
                <w:vertAlign w:val="superscript"/>
              </w:rPr>
              <w:t>3</w:t>
            </w:r>
          </w:p>
        </w:tc>
        <w:tc>
          <w:tcPr>
            <w:tcW w:w="765"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4</w:t>
            </w:r>
          </w:p>
        </w:tc>
        <w:tc>
          <w:tcPr>
            <w:tcW w:w="707"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3</w:t>
            </w:r>
          </w:p>
        </w:tc>
      </w:tr>
      <w:tr w:rsidR="008B4F51" w:rsidRPr="00A60D63" w:rsidTr="00EC27AD">
        <w:trPr>
          <w:trHeight w:val="340"/>
          <w:jc w:val="center"/>
        </w:trPr>
        <w:tc>
          <w:tcPr>
            <w:tcW w:w="636"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2010</w:t>
            </w:r>
          </w:p>
        </w:tc>
        <w:tc>
          <w:tcPr>
            <w:tcW w:w="739"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14</w:t>
            </w:r>
          </w:p>
        </w:tc>
        <w:tc>
          <w:tcPr>
            <w:tcW w:w="114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0</w:t>
            </w:r>
          </w:p>
        </w:tc>
        <w:tc>
          <w:tcPr>
            <w:tcW w:w="110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1</w:t>
            </w:r>
          </w:p>
        </w:tc>
        <w:tc>
          <w:tcPr>
            <w:tcW w:w="118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1</w:t>
            </w:r>
          </w:p>
        </w:tc>
        <w:tc>
          <w:tcPr>
            <w:tcW w:w="1151"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0</w:t>
            </w:r>
          </w:p>
        </w:tc>
        <w:tc>
          <w:tcPr>
            <w:tcW w:w="881"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1</w:t>
            </w:r>
          </w:p>
        </w:tc>
        <w:tc>
          <w:tcPr>
            <w:tcW w:w="749" w:type="dxa"/>
            <w:vAlign w:val="center"/>
          </w:tcPr>
          <w:p w:rsidR="008B4F51" w:rsidRPr="00A60D63" w:rsidRDefault="008B4F51" w:rsidP="00AA1CF7">
            <w:pPr>
              <w:tabs>
                <w:tab w:val="center" w:pos="4680"/>
                <w:tab w:val="right" w:pos="9360"/>
              </w:tabs>
              <w:rPr>
                <w:rFonts w:ascii="Times New Roman" w:hAnsi="Times New Roman"/>
                <w:sz w:val="18"/>
                <w:szCs w:val="18"/>
                <w:vertAlign w:val="superscript"/>
              </w:rPr>
            </w:pPr>
            <w:r w:rsidRPr="00A60D63">
              <w:rPr>
                <w:rFonts w:ascii="Times New Roman" w:hAnsi="Times New Roman"/>
                <w:sz w:val="18"/>
                <w:szCs w:val="18"/>
              </w:rPr>
              <w:t>11</w:t>
            </w:r>
            <w:r w:rsidRPr="00A60D63">
              <w:rPr>
                <w:rFonts w:ascii="Times New Roman" w:hAnsi="Times New Roman"/>
                <w:sz w:val="18"/>
                <w:szCs w:val="18"/>
                <w:vertAlign w:val="superscript"/>
              </w:rPr>
              <w:t>3</w:t>
            </w:r>
          </w:p>
        </w:tc>
        <w:tc>
          <w:tcPr>
            <w:tcW w:w="765"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13</w:t>
            </w:r>
          </w:p>
        </w:tc>
        <w:tc>
          <w:tcPr>
            <w:tcW w:w="707"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6</w:t>
            </w:r>
          </w:p>
        </w:tc>
      </w:tr>
      <w:tr w:rsidR="008B4F51" w:rsidRPr="00A60D63" w:rsidTr="00EC27AD">
        <w:trPr>
          <w:trHeight w:val="340"/>
          <w:jc w:val="center"/>
        </w:trPr>
        <w:tc>
          <w:tcPr>
            <w:tcW w:w="636"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2011</w:t>
            </w:r>
          </w:p>
        </w:tc>
        <w:tc>
          <w:tcPr>
            <w:tcW w:w="739"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6</w:t>
            </w:r>
          </w:p>
        </w:tc>
        <w:tc>
          <w:tcPr>
            <w:tcW w:w="114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0</w:t>
            </w:r>
          </w:p>
        </w:tc>
        <w:tc>
          <w:tcPr>
            <w:tcW w:w="110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w:t>
            </w:r>
          </w:p>
        </w:tc>
        <w:tc>
          <w:tcPr>
            <w:tcW w:w="118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0</w:t>
            </w:r>
          </w:p>
        </w:tc>
        <w:tc>
          <w:tcPr>
            <w:tcW w:w="1151"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0</w:t>
            </w:r>
          </w:p>
        </w:tc>
        <w:tc>
          <w:tcPr>
            <w:tcW w:w="881"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1</w:t>
            </w:r>
          </w:p>
        </w:tc>
        <w:tc>
          <w:tcPr>
            <w:tcW w:w="749" w:type="dxa"/>
            <w:vAlign w:val="center"/>
          </w:tcPr>
          <w:p w:rsidR="008B4F51" w:rsidRPr="00A60D63" w:rsidRDefault="008B4F51" w:rsidP="00AA1CF7">
            <w:pPr>
              <w:tabs>
                <w:tab w:val="center" w:pos="4680"/>
                <w:tab w:val="right" w:pos="9360"/>
              </w:tabs>
              <w:rPr>
                <w:rFonts w:ascii="Times New Roman" w:hAnsi="Times New Roman"/>
                <w:sz w:val="18"/>
                <w:szCs w:val="18"/>
                <w:vertAlign w:val="superscript"/>
              </w:rPr>
            </w:pPr>
            <w:r w:rsidRPr="00A60D63">
              <w:rPr>
                <w:rFonts w:ascii="Times New Roman" w:hAnsi="Times New Roman"/>
                <w:sz w:val="18"/>
                <w:szCs w:val="18"/>
              </w:rPr>
              <w:t>3</w:t>
            </w:r>
            <w:r w:rsidRPr="00A60D63">
              <w:rPr>
                <w:rFonts w:ascii="Times New Roman" w:hAnsi="Times New Roman"/>
                <w:sz w:val="18"/>
                <w:szCs w:val="18"/>
                <w:vertAlign w:val="superscript"/>
              </w:rPr>
              <w:t>3</w:t>
            </w:r>
          </w:p>
        </w:tc>
        <w:tc>
          <w:tcPr>
            <w:tcW w:w="765"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152</w:t>
            </w:r>
          </w:p>
        </w:tc>
        <w:tc>
          <w:tcPr>
            <w:tcW w:w="707"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35</w:t>
            </w:r>
          </w:p>
        </w:tc>
      </w:tr>
      <w:tr w:rsidR="008B4F51" w:rsidRPr="00A60D63" w:rsidTr="00EC27AD">
        <w:trPr>
          <w:trHeight w:val="340"/>
          <w:jc w:val="center"/>
        </w:trPr>
        <w:tc>
          <w:tcPr>
            <w:tcW w:w="636" w:type="dxa"/>
            <w:tcBorders>
              <w:top w:val="single" w:sz="4" w:space="0" w:color="auto"/>
              <w:left w:val="single" w:sz="4" w:space="0" w:color="auto"/>
              <w:bottom w:val="single" w:sz="4" w:space="0" w:color="auto"/>
              <w:right w:val="single" w:sz="4" w:space="0" w:color="auto"/>
            </w:tcBorders>
            <w:vAlign w:val="center"/>
          </w:tcPr>
          <w:p w:rsidR="008B4F51" w:rsidRPr="005C7301"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2012</w:t>
            </w:r>
          </w:p>
        </w:tc>
        <w:tc>
          <w:tcPr>
            <w:tcW w:w="739" w:type="dxa"/>
            <w:tcBorders>
              <w:top w:val="single" w:sz="4" w:space="0" w:color="auto"/>
              <w:left w:val="single" w:sz="4" w:space="0" w:color="auto"/>
              <w:bottom w:val="single" w:sz="4" w:space="0" w:color="auto"/>
              <w:right w:val="single" w:sz="4" w:space="0" w:color="auto"/>
            </w:tcBorders>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10</w:t>
            </w:r>
          </w:p>
        </w:tc>
        <w:tc>
          <w:tcPr>
            <w:tcW w:w="1142" w:type="dxa"/>
            <w:tcBorders>
              <w:top w:val="single" w:sz="4" w:space="0" w:color="auto"/>
              <w:left w:val="single" w:sz="4" w:space="0" w:color="auto"/>
              <w:bottom w:val="single" w:sz="4" w:space="0" w:color="auto"/>
              <w:right w:val="single" w:sz="4" w:space="0" w:color="auto"/>
            </w:tcBorders>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1</w:t>
            </w:r>
          </w:p>
        </w:tc>
        <w:tc>
          <w:tcPr>
            <w:tcW w:w="1102" w:type="dxa"/>
            <w:tcBorders>
              <w:top w:val="single" w:sz="4" w:space="0" w:color="auto"/>
              <w:left w:val="single" w:sz="4" w:space="0" w:color="auto"/>
              <w:bottom w:val="single" w:sz="4" w:space="0" w:color="auto"/>
              <w:right w:val="single" w:sz="4" w:space="0" w:color="auto"/>
            </w:tcBorders>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w:t>
            </w:r>
          </w:p>
        </w:tc>
        <w:tc>
          <w:tcPr>
            <w:tcW w:w="1182" w:type="dxa"/>
            <w:tcBorders>
              <w:top w:val="single" w:sz="4" w:space="0" w:color="auto"/>
              <w:left w:val="single" w:sz="4" w:space="0" w:color="auto"/>
              <w:bottom w:val="single" w:sz="4" w:space="0" w:color="auto"/>
              <w:right w:val="single" w:sz="4" w:space="0" w:color="auto"/>
            </w:tcBorders>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w:t>
            </w:r>
          </w:p>
        </w:tc>
        <w:tc>
          <w:tcPr>
            <w:tcW w:w="1151" w:type="dxa"/>
            <w:tcBorders>
              <w:top w:val="single" w:sz="4" w:space="0" w:color="auto"/>
              <w:left w:val="single" w:sz="4" w:space="0" w:color="auto"/>
              <w:bottom w:val="single" w:sz="4" w:space="0" w:color="auto"/>
              <w:right w:val="single" w:sz="4" w:space="0" w:color="auto"/>
            </w:tcBorders>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0</w:t>
            </w:r>
          </w:p>
        </w:tc>
        <w:tc>
          <w:tcPr>
            <w:tcW w:w="881" w:type="dxa"/>
            <w:tcBorders>
              <w:top w:val="single" w:sz="4" w:space="0" w:color="auto"/>
              <w:left w:val="single" w:sz="4" w:space="0" w:color="auto"/>
              <w:bottom w:val="single" w:sz="4" w:space="0" w:color="auto"/>
              <w:right w:val="single" w:sz="4" w:space="0" w:color="auto"/>
            </w:tcBorders>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0</w:t>
            </w:r>
          </w:p>
        </w:tc>
        <w:tc>
          <w:tcPr>
            <w:tcW w:w="749" w:type="dxa"/>
            <w:tcBorders>
              <w:top w:val="single" w:sz="4" w:space="0" w:color="auto"/>
              <w:left w:val="single" w:sz="4" w:space="0" w:color="auto"/>
              <w:bottom w:val="single" w:sz="4" w:space="0" w:color="auto"/>
              <w:right w:val="single" w:sz="4" w:space="0" w:color="auto"/>
            </w:tcBorders>
            <w:vAlign w:val="center"/>
          </w:tcPr>
          <w:p w:rsidR="008B4F51" w:rsidRPr="005C7301"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5</w:t>
            </w:r>
            <w:r w:rsidRPr="005C7301">
              <w:rPr>
                <w:rFonts w:ascii="Times New Roman" w:hAnsi="Times New Roman"/>
                <w:sz w:val="18"/>
                <w:szCs w:val="18"/>
              </w:rPr>
              <w:t>3</w:t>
            </w:r>
          </w:p>
        </w:tc>
        <w:tc>
          <w:tcPr>
            <w:tcW w:w="765" w:type="dxa"/>
            <w:tcBorders>
              <w:top w:val="single" w:sz="4" w:space="0" w:color="auto"/>
              <w:left w:val="single" w:sz="4" w:space="0" w:color="auto"/>
              <w:bottom w:val="single" w:sz="4" w:space="0" w:color="auto"/>
              <w:right w:val="single" w:sz="4" w:space="0" w:color="auto"/>
            </w:tcBorders>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44</w:t>
            </w:r>
          </w:p>
        </w:tc>
        <w:tc>
          <w:tcPr>
            <w:tcW w:w="707" w:type="dxa"/>
            <w:tcBorders>
              <w:top w:val="single" w:sz="4" w:space="0" w:color="auto"/>
              <w:left w:val="single" w:sz="4" w:space="0" w:color="auto"/>
              <w:bottom w:val="single" w:sz="4" w:space="0" w:color="auto"/>
              <w:right w:val="single" w:sz="4" w:space="0" w:color="auto"/>
            </w:tcBorders>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20</w:t>
            </w:r>
          </w:p>
        </w:tc>
      </w:tr>
      <w:tr w:rsidR="008B4F51" w:rsidRPr="00E86608" w:rsidTr="00EC27AD">
        <w:trPr>
          <w:jc w:val="center"/>
        </w:trPr>
        <w:tc>
          <w:tcPr>
            <w:tcW w:w="1375" w:type="dxa"/>
            <w:gridSpan w:val="2"/>
            <w:tcBorders>
              <w:top w:val="nil"/>
              <w:left w:val="nil"/>
            </w:tcBorders>
            <w:vAlign w:val="center"/>
          </w:tcPr>
          <w:p w:rsidR="008B4F51" w:rsidRPr="00E86608" w:rsidRDefault="008B4F51" w:rsidP="00AA1CF7">
            <w:pPr>
              <w:tabs>
                <w:tab w:val="center" w:pos="4680"/>
                <w:tab w:val="right" w:pos="9360"/>
              </w:tabs>
              <w:jc w:val="center"/>
              <w:rPr>
                <w:rFonts w:ascii="Times New Roman" w:hAnsi="Times New Roman"/>
                <w:sz w:val="20"/>
                <w:szCs w:val="20"/>
              </w:rPr>
            </w:pPr>
          </w:p>
        </w:tc>
        <w:tc>
          <w:tcPr>
            <w:tcW w:w="2244" w:type="dxa"/>
            <w:gridSpan w:val="2"/>
            <w:vAlign w:val="center"/>
          </w:tcPr>
          <w:p w:rsidR="008B4F51" w:rsidRPr="00A60D63" w:rsidRDefault="008B4F51" w:rsidP="00AA1CF7">
            <w:pPr>
              <w:tabs>
                <w:tab w:val="center" w:pos="4680"/>
                <w:tab w:val="right" w:pos="9360"/>
              </w:tabs>
              <w:jc w:val="center"/>
              <w:rPr>
                <w:rFonts w:ascii="Times New Roman" w:hAnsi="Times New Roman"/>
                <w:sz w:val="18"/>
                <w:szCs w:val="18"/>
              </w:rPr>
            </w:pPr>
            <w:r w:rsidRPr="00A60D63">
              <w:rPr>
                <w:rFonts w:ascii="Times New Roman" w:hAnsi="Times New Roman"/>
                <w:sz w:val="18"/>
                <w:szCs w:val="18"/>
              </w:rPr>
              <w:t>Актове на незаконно завземане (отвличане)</w:t>
            </w:r>
          </w:p>
        </w:tc>
        <w:tc>
          <w:tcPr>
            <w:tcW w:w="2333" w:type="dxa"/>
            <w:gridSpan w:val="2"/>
            <w:vAlign w:val="center"/>
          </w:tcPr>
          <w:p w:rsidR="008B4F51" w:rsidRPr="00A60D63" w:rsidRDefault="008B4F51" w:rsidP="00AA1CF7">
            <w:pPr>
              <w:tabs>
                <w:tab w:val="center" w:pos="4680"/>
                <w:tab w:val="right" w:pos="9360"/>
              </w:tabs>
              <w:jc w:val="center"/>
              <w:rPr>
                <w:rFonts w:ascii="Times New Roman" w:hAnsi="Times New Roman"/>
                <w:sz w:val="18"/>
                <w:szCs w:val="18"/>
              </w:rPr>
            </w:pPr>
            <w:r w:rsidRPr="00A60D63">
              <w:rPr>
                <w:rFonts w:ascii="Times New Roman" w:hAnsi="Times New Roman"/>
                <w:sz w:val="18"/>
                <w:szCs w:val="18"/>
              </w:rPr>
              <w:t>Актове на нападения срещу оборудване</w:t>
            </w:r>
          </w:p>
        </w:tc>
        <w:tc>
          <w:tcPr>
            <w:tcW w:w="1630" w:type="dxa"/>
            <w:gridSpan w:val="2"/>
            <w:tcBorders>
              <w:top w:val="nil"/>
            </w:tcBorders>
            <w:vAlign w:val="center"/>
          </w:tcPr>
          <w:p w:rsidR="008B4F51" w:rsidRPr="00A60D63" w:rsidRDefault="008B4F51" w:rsidP="00AA1CF7">
            <w:pPr>
              <w:tabs>
                <w:tab w:val="center" w:pos="4680"/>
                <w:tab w:val="right" w:pos="9360"/>
              </w:tabs>
              <w:jc w:val="center"/>
              <w:rPr>
                <w:rFonts w:ascii="Times New Roman" w:hAnsi="Times New Roman"/>
                <w:sz w:val="18"/>
                <w:szCs w:val="18"/>
              </w:rPr>
            </w:pPr>
          </w:p>
        </w:tc>
        <w:tc>
          <w:tcPr>
            <w:tcW w:w="1472" w:type="dxa"/>
            <w:gridSpan w:val="2"/>
            <w:vAlign w:val="center"/>
          </w:tcPr>
          <w:p w:rsidR="008B4F51" w:rsidRPr="00A60D63" w:rsidRDefault="008B4F51" w:rsidP="00AA1CF7">
            <w:pPr>
              <w:tabs>
                <w:tab w:val="center" w:pos="4680"/>
                <w:tab w:val="right" w:pos="9360"/>
              </w:tabs>
              <w:jc w:val="center"/>
              <w:rPr>
                <w:rFonts w:ascii="Times New Roman" w:hAnsi="Times New Roman"/>
                <w:sz w:val="18"/>
                <w:szCs w:val="18"/>
              </w:rPr>
            </w:pPr>
            <w:r w:rsidRPr="00A60D63">
              <w:rPr>
                <w:rFonts w:ascii="Times New Roman" w:hAnsi="Times New Roman"/>
                <w:sz w:val="18"/>
                <w:szCs w:val="18"/>
              </w:rPr>
              <w:t>Ранени и убити по време на АНН</w:t>
            </w:r>
          </w:p>
        </w:tc>
      </w:tr>
      <w:tr w:rsidR="008B4F51" w:rsidRPr="00A60D63" w:rsidTr="00EC27AD">
        <w:trPr>
          <w:jc w:val="center"/>
        </w:trPr>
        <w:tc>
          <w:tcPr>
            <w:tcW w:w="636"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Год</w:t>
            </w:r>
            <w:r>
              <w:rPr>
                <w:rFonts w:ascii="Times New Roman" w:hAnsi="Times New Roman"/>
                <w:sz w:val="18"/>
                <w:szCs w:val="18"/>
              </w:rPr>
              <w:t>.</w:t>
            </w:r>
          </w:p>
        </w:tc>
        <w:tc>
          <w:tcPr>
            <w:tcW w:w="739"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Общо</w:t>
            </w:r>
          </w:p>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АНН</w:t>
            </w:r>
          </w:p>
        </w:tc>
        <w:tc>
          <w:tcPr>
            <w:tcW w:w="114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Отвличания</w:t>
            </w:r>
          </w:p>
        </w:tc>
        <w:tc>
          <w:tcPr>
            <w:tcW w:w="1102" w:type="dxa"/>
            <w:vAlign w:val="center"/>
          </w:tcPr>
          <w:p w:rsidR="008B4F51" w:rsidRPr="00A60D63" w:rsidRDefault="008B4F51" w:rsidP="00AA1CF7">
            <w:pPr>
              <w:tabs>
                <w:tab w:val="center" w:pos="4680"/>
                <w:tab w:val="right" w:pos="9360"/>
              </w:tabs>
              <w:jc w:val="center"/>
              <w:rPr>
                <w:rFonts w:ascii="Times New Roman" w:hAnsi="Times New Roman"/>
                <w:sz w:val="18"/>
                <w:szCs w:val="18"/>
              </w:rPr>
            </w:pPr>
            <w:r w:rsidRPr="00A60D63">
              <w:rPr>
                <w:rFonts w:ascii="Times New Roman" w:hAnsi="Times New Roman"/>
                <w:sz w:val="18"/>
                <w:szCs w:val="18"/>
              </w:rPr>
              <w:t>Опит за отвличания</w:t>
            </w:r>
          </w:p>
        </w:tc>
        <w:tc>
          <w:tcPr>
            <w:tcW w:w="1182" w:type="dxa"/>
            <w:vAlign w:val="center"/>
          </w:tcPr>
          <w:p w:rsidR="008B4F51" w:rsidRPr="00A60D63" w:rsidRDefault="008B4F51" w:rsidP="00AA1CF7">
            <w:pPr>
              <w:tabs>
                <w:tab w:val="center" w:pos="4680"/>
                <w:tab w:val="right" w:pos="9360"/>
              </w:tabs>
              <w:jc w:val="center"/>
              <w:rPr>
                <w:rFonts w:ascii="Times New Roman" w:hAnsi="Times New Roman"/>
                <w:sz w:val="18"/>
                <w:szCs w:val="18"/>
              </w:rPr>
            </w:pPr>
            <w:r w:rsidRPr="00A60D63">
              <w:rPr>
                <w:rFonts w:ascii="Times New Roman" w:hAnsi="Times New Roman"/>
                <w:sz w:val="18"/>
                <w:szCs w:val="18"/>
              </w:rPr>
              <w:t>Атаки срещу оборудване</w:t>
            </w:r>
          </w:p>
        </w:tc>
        <w:tc>
          <w:tcPr>
            <w:tcW w:w="1151" w:type="dxa"/>
            <w:vAlign w:val="center"/>
          </w:tcPr>
          <w:p w:rsidR="008B4F51" w:rsidRPr="00A60D63" w:rsidRDefault="008B4F51" w:rsidP="00AA1CF7">
            <w:pPr>
              <w:tabs>
                <w:tab w:val="center" w:pos="4680"/>
                <w:tab w:val="right" w:pos="9360"/>
              </w:tabs>
              <w:jc w:val="center"/>
              <w:rPr>
                <w:rFonts w:ascii="Times New Roman" w:hAnsi="Times New Roman"/>
                <w:sz w:val="18"/>
                <w:szCs w:val="18"/>
              </w:rPr>
            </w:pPr>
            <w:r w:rsidRPr="00A60D63">
              <w:rPr>
                <w:rFonts w:ascii="Times New Roman" w:hAnsi="Times New Roman"/>
                <w:sz w:val="18"/>
                <w:szCs w:val="18"/>
              </w:rPr>
              <w:t>Опит за атаки срещу оборудване</w:t>
            </w:r>
          </w:p>
        </w:tc>
        <w:tc>
          <w:tcPr>
            <w:tcW w:w="881"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Саботаж</w:t>
            </w:r>
          </w:p>
        </w:tc>
        <w:tc>
          <w:tcPr>
            <w:tcW w:w="749" w:type="dxa"/>
            <w:vAlign w:val="center"/>
          </w:tcPr>
          <w:p w:rsidR="008B4F51" w:rsidRPr="00A60D63" w:rsidRDefault="008B4F51" w:rsidP="00AA1CF7">
            <w:pPr>
              <w:tabs>
                <w:tab w:val="center" w:pos="4680"/>
                <w:tab w:val="right" w:pos="9360"/>
              </w:tabs>
              <w:rPr>
                <w:rFonts w:ascii="Times New Roman" w:hAnsi="Times New Roman"/>
                <w:sz w:val="18"/>
                <w:szCs w:val="18"/>
                <w:vertAlign w:val="superscript"/>
              </w:rPr>
            </w:pPr>
            <w:r w:rsidRPr="00A60D63">
              <w:rPr>
                <w:rFonts w:ascii="Times New Roman" w:hAnsi="Times New Roman"/>
                <w:sz w:val="18"/>
                <w:szCs w:val="18"/>
              </w:rPr>
              <w:t>Други</w:t>
            </w:r>
            <w:r w:rsidRPr="00A60D63">
              <w:rPr>
                <w:rFonts w:ascii="Times New Roman" w:hAnsi="Times New Roman"/>
                <w:sz w:val="18"/>
                <w:szCs w:val="18"/>
                <w:vertAlign w:val="superscript"/>
              </w:rPr>
              <w:t>1</w:t>
            </w:r>
          </w:p>
        </w:tc>
        <w:tc>
          <w:tcPr>
            <w:tcW w:w="765"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Ранени</w:t>
            </w:r>
          </w:p>
        </w:tc>
        <w:tc>
          <w:tcPr>
            <w:tcW w:w="707"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Убити</w:t>
            </w:r>
          </w:p>
        </w:tc>
      </w:tr>
      <w:tr w:rsidR="008B4F51" w:rsidRPr="00A60D63" w:rsidTr="00EC27AD">
        <w:trPr>
          <w:trHeight w:val="340"/>
          <w:jc w:val="center"/>
        </w:trPr>
        <w:tc>
          <w:tcPr>
            <w:tcW w:w="636"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2013</w:t>
            </w:r>
          </w:p>
        </w:tc>
        <w:tc>
          <w:tcPr>
            <w:tcW w:w="739"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8</w:t>
            </w:r>
          </w:p>
        </w:tc>
        <w:tc>
          <w:tcPr>
            <w:tcW w:w="114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1</w:t>
            </w:r>
          </w:p>
        </w:tc>
        <w:tc>
          <w:tcPr>
            <w:tcW w:w="110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0</w:t>
            </w:r>
          </w:p>
        </w:tc>
        <w:tc>
          <w:tcPr>
            <w:tcW w:w="118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3</w:t>
            </w:r>
          </w:p>
        </w:tc>
        <w:tc>
          <w:tcPr>
            <w:tcW w:w="1151"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0</w:t>
            </w:r>
          </w:p>
        </w:tc>
        <w:tc>
          <w:tcPr>
            <w:tcW w:w="881"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1</w:t>
            </w:r>
          </w:p>
        </w:tc>
        <w:tc>
          <w:tcPr>
            <w:tcW w:w="749" w:type="dxa"/>
            <w:vAlign w:val="center"/>
          </w:tcPr>
          <w:p w:rsidR="008B4F51" w:rsidRPr="00A60D63" w:rsidRDefault="008B4F51" w:rsidP="00AA1CF7">
            <w:pPr>
              <w:tabs>
                <w:tab w:val="center" w:pos="4680"/>
                <w:tab w:val="right" w:pos="9360"/>
              </w:tabs>
              <w:rPr>
                <w:rFonts w:ascii="Times New Roman" w:hAnsi="Times New Roman"/>
                <w:sz w:val="18"/>
                <w:szCs w:val="18"/>
                <w:vertAlign w:val="superscript"/>
              </w:rPr>
            </w:pPr>
            <w:r w:rsidRPr="00A60D63">
              <w:rPr>
                <w:rFonts w:ascii="Times New Roman" w:hAnsi="Times New Roman"/>
                <w:sz w:val="18"/>
                <w:szCs w:val="18"/>
              </w:rPr>
              <w:t>2</w:t>
            </w:r>
            <w:r w:rsidRPr="00A60D63">
              <w:rPr>
                <w:rFonts w:ascii="Times New Roman" w:hAnsi="Times New Roman"/>
                <w:sz w:val="18"/>
                <w:szCs w:val="18"/>
                <w:vertAlign w:val="superscript"/>
              </w:rPr>
              <w:t>3</w:t>
            </w:r>
          </w:p>
        </w:tc>
        <w:tc>
          <w:tcPr>
            <w:tcW w:w="765"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1</w:t>
            </w:r>
          </w:p>
        </w:tc>
        <w:tc>
          <w:tcPr>
            <w:tcW w:w="707"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7</w:t>
            </w:r>
          </w:p>
        </w:tc>
      </w:tr>
      <w:tr w:rsidR="008B4F51" w:rsidRPr="00A60D63" w:rsidTr="00EC27AD">
        <w:trPr>
          <w:trHeight w:val="340"/>
          <w:jc w:val="center"/>
        </w:trPr>
        <w:tc>
          <w:tcPr>
            <w:tcW w:w="636" w:type="dxa"/>
            <w:vAlign w:val="center"/>
          </w:tcPr>
          <w:p w:rsidR="008B4F51" w:rsidRPr="00A60D63" w:rsidRDefault="008B4F51" w:rsidP="00AA1CF7">
            <w:pPr>
              <w:tabs>
                <w:tab w:val="center" w:pos="4680"/>
                <w:tab w:val="right" w:pos="9360"/>
              </w:tabs>
              <w:rPr>
                <w:rFonts w:ascii="Times New Roman" w:hAnsi="Times New Roman"/>
                <w:sz w:val="18"/>
                <w:szCs w:val="18"/>
                <w:vertAlign w:val="superscript"/>
              </w:rPr>
            </w:pPr>
            <w:r w:rsidRPr="00A60D63">
              <w:rPr>
                <w:rFonts w:ascii="Times New Roman" w:hAnsi="Times New Roman"/>
                <w:sz w:val="18"/>
                <w:szCs w:val="18"/>
              </w:rPr>
              <w:t>2014</w:t>
            </w:r>
            <w:r w:rsidRPr="00A60D63">
              <w:rPr>
                <w:rFonts w:ascii="Times New Roman" w:hAnsi="Times New Roman"/>
                <w:sz w:val="18"/>
                <w:szCs w:val="18"/>
                <w:vertAlign w:val="superscript"/>
              </w:rPr>
              <w:t>4</w:t>
            </w:r>
          </w:p>
        </w:tc>
        <w:tc>
          <w:tcPr>
            <w:tcW w:w="739"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20</w:t>
            </w:r>
          </w:p>
        </w:tc>
        <w:tc>
          <w:tcPr>
            <w:tcW w:w="114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w:t>
            </w:r>
          </w:p>
        </w:tc>
        <w:tc>
          <w:tcPr>
            <w:tcW w:w="110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2</w:t>
            </w:r>
          </w:p>
        </w:tc>
        <w:tc>
          <w:tcPr>
            <w:tcW w:w="1182"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9</w:t>
            </w:r>
          </w:p>
        </w:tc>
        <w:tc>
          <w:tcPr>
            <w:tcW w:w="1151"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0</w:t>
            </w:r>
          </w:p>
        </w:tc>
        <w:tc>
          <w:tcPr>
            <w:tcW w:w="881"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1</w:t>
            </w:r>
          </w:p>
        </w:tc>
        <w:tc>
          <w:tcPr>
            <w:tcW w:w="749" w:type="dxa"/>
            <w:vAlign w:val="center"/>
          </w:tcPr>
          <w:p w:rsidR="008B4F51" w:rsidRPr="00A60D63" w:rsidRDefault="008B4F51" w:rsidP="00AA1CF7">
            <w:pPr>
              <w:tabs>
                <w:tab w:val="center" w:pos="4680"/>
                <w:tab w:val="right" w:pos="9360"/>
              </w:tabs>
              <w:rPr>
                <w:rFonts w:ascii="Times New Roman" w:hAnsi="Times New Roman"/>
                <w:sz w:val="18"/>
                <w:szCs w:val="18"/>
                <w:vertAlign w:val="superscript"/>
              </w:rPr>
            </w:pPr>
            <w:r w:rsidRPr="00A60D63">
              <w:rPr>
                <w:rFonts w:ascii="Times New Roman" w:hAnsi="Times New Roman"/>
                <w:sz w:val="18"/>
                <w:szCs w:val="18"/>
              </w:rPr>
              <w:t>6</w:t>
            </w:r>
            <w:r w:rsidRPr="00A60D63">
              <w:rPr>
                <w:rFonts w:ascii="Times New Roman" w:hAnsi="Times New Roman"/>
                <w:sz w:val="18"/>
                <w:szCs w:val="18"/>
                <w:vertAlign w:val="superscript"/>
              </w:rPr>
              <w:t>3</w:t>
            </w:r>
          </w:p>
        </w:tc>
        <w:tc>
          <w:tcPr>
            <w:tcW w:w="765"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36</w:t>
            </w:r>
          </w:p>
        </w:tc>
        <w:tc>
          <w:tcPr>
            <w:tcW w:w="707" w:type="dxa"/>
            <w:vAlign w:val="center"/>
          </w:tcPr>
          <w:p w:rsidR="008B4F51" w:rsidRPr="00A60D63" w:rsidRDefault="008B4F51" w:rsidP="00AA1CF7">
            <w:pPr>
              <w:tabs>
                <w:tab w:val="center" w:pos="4680"/>
                <w:tab w:val="right" w:pos="9360"/>
              </w:tabs>
              <w:rPr>
                <w:rFonts w:ascii="Times New Roman" w:hAnsi="Times New Roman"/>
                <w:sz w:val="18"/>
                <w:szCs w:val="18"/>
              </w:rPr>
            </w:pPr>
            <w:r w:rsidRPr="00A60D63">
              <w:rPr>
                <w:rFonts w:ascii="Times New Roman" w:hAnsi="Times New Roman"/>
                <w:sz w:val="18"/>
                <w:szCs w:val="18"/>
              </w:rPr>
              <w:t>44</w:t>
            </w:r>
          </w:p>
        </w:tc>
      </w:tr>
    </w:tbl>
    <w:p w:rsidR="008B4F51" w:rsidRPr="00655E63" w:rsidRDefault="00655E63" w:rsidP="00655E63">
      <w:pPr>
        <w:pStyle w:val="ListParagraph"/>
        <w:ind w:left="0"/>
        <w:rPr>
          <w:rFonts w:ascii="Times New Roman" w:hAnsi="Times New Roman"/>
          <w:b/>
          <w:sz w:val="18"/>
          <w:szCs w:val="18"/>
        </w:rPr>
      </w:pPr>
      <w:r w:rsidRPr="00655E63">
        <w:rPr>
          <w:rFonts w:ascii="Times New Roman" w:hAnsi="Times New Roman"/>
          <w:b/>
          <w:sz w:val="18"/>
          <w:szCs w:val="18"/>
        </w:rPr>
        <w:t>Легенда:</w:t>
      </w:r>
    </w:p>
    <w:p w:rsidR="008B4F51" w:rsidRPr="00A60D63" w:rsidRDefault="008B4F51" w:rsidP="00655E63">
      <w:pPr>
        <w:pStyle w:val="ListParagraph"/>
        <w:numPr>
          <w:ilvl w:val="0"/>
          <w:numId w:val="15"/>
        </w:numPr>
        <w:spacing w:after="200" w:line="276" w:lineRule="auto"/>
        <w:ind w:left="284" w:hanging="284"/>
        <w:rPr>
          <w:rFonts w:ascii="Times New Roman" w:hAnsi="Times New Roman"/>
          <w:sz w:val="18"/>
          <w:szCs w:val="18"/>
        </w:rPr>
      </w:pPr>
      <w:r w:rsidRPr="00A60D63">
        <w:rPr>
          <w:rFonts w:ascii="Times New Roman" w:hAnsi="Times New Roman"/>
          <w:sz w:val="18"/>
          <w:szCs w:val="18"/>
        </w:rPr>
        <w:t>Включва атаки по време на полет и други АНН</w:t>
      </w:r>
    </w:p>
    <w:p w:rsidR="008B4F51" w:rsidRPr="00A60D63" w:rsidRDefault="008B4F51" w:rsidP="00655E63">
      <w:pPr>
        <w:pStyle w:val="ListParagraph"/>
        <w:numPr>
          <w:ilvl w:val="0"/>
          <w:numId w:val="15"/>
        </w:numPr>
        <w:spacing w:after="200" w:line="276" w:lineRule="auto"/>
        <w:ind w:left="284" w:hanging="284"/>
        <w:rPr>
          <w:rFonts w:ascii="Times New Roman" w:hAnsi="Times New Roman"/>
          <w:sz w:val="18"/>
          <w:szCs w:val="18"/>
        </w:rPr>
      </w:pPr>
      <w:r w:rsidRPr="00A60D63">
        <w:rPr>
          <w:rFonts w:ascii="Times New Roman" w:hAnsi="Times New Roman"/>
          <w:sz w:val="18"/>
          <w:szCs w:val="18"/>
        </w:rPr>
        <w:t>Официалните доклади за събитията от 11 септември 2001 в САЩ не включв</w:t>
      </w:r>
      <w:r w:rsidR="00655E63">
        <w:rPr>
          <w:rFonts w:ascii="Times New Roman" w:hAnsi="Times New Roman"/>
          <w:sz w:val="18"/>
          <w:szCs w:val="18"/>
        </w:rPr>
        <w:t xml:space="preserve">ат ранени и загинали на земята. </w:t>
      </w:r>
      <w:r w:rsidRPr="00A60D63">
        <w:rPr>
          <w:rFonts w:ascii="Times New Roman" w:hAnsi="Times New Roman"/>
          <w:sz w:val="18"/>
          <w:szCs w:val="18"/>
        </w:rPr>
        <w:t>Прогнозният брой е от медийни източници.</w:t>
      </w:r>
    </w:p>
    <w:p w:rsidR="008B4F51" w:rsidRPr="00A60D63" w:rsidRDefault="008B4F51" w:rsidP="00655E63">
      <w:pPr>
        <w:pStyle w:val="ListParagraph"/>
        <w:numPr>
          <w:ilvl w:val="0"/>
          <w:numId w:val="15"/>
        </w:numPr>
        <w:spacing w:after="200" w:line="276" w:lineRule="auto"/>
        <w:ind w:left="284" w:hanging="284"/>
        <w:rPr>
          <w:rFonts w:ascii="Times New Roman" w:hAnsi="Times New Roman"/>
          <w:sz w:val="18"/>
          <w:szCs w:val="18"/>
        </w:rPr>
      </w:pPr>
      <w:r w:rsidRPr="00A60D63">
        <w:rPr>
          <w:rFonts w:ascii="Times New Roman" w:hAnsi="Times New Roman"/>
          <w:sz w:val="18"/>
          <w:szCs w:val="18"/>
        </w:rPr>
        <w:t>Включва опити за саботаж.</w:t>
      </w:r>
    </w:p>
    <w:p w:rsidR="008B4F51" w:rsidRPr="00A60D63" w:rsidRDefault="008B4F51" w:rsidP="00655E63">
      <w:pPr>
        <w:pStyle w:val="ListParagraph"/>
        <w:numPr>
          <w:ilvl w:val="0"/>
          <w:numId w:val="15"/>
        </w:numPr>
        <w:spacing w:after="200" w:line="276" w:lineRule="auto"/>
        <w:ind w:left="284" w:hanging="284"/>
        <w:rPr>
          <w:rFonts w:ascii="Times New Roman" w:hAnsi="Times New Roman"/>
          <w:sz w:val="18"/>
          <w:szCs w:val="18"/>
        </w:rPr>
      </w:pPr>
      <w:r w:rsidRPr="00A60D63">
        <w:rPr>
          <w:rFonts w:ascii="Times New Roman" w:hAnsi="Times New Roman"/>
          <w:sz w:val="18"/>
          <w:szCs w:val="18"/>
        </w:rPr>
        <w:t xml:space="preserve">Не включва информацията за полет MH17 на Malaysia Airlines. По това време официалното разследване не е приключило </w:t>
      </w:r>
    </w:p>
    <w:p w:rsidR="00655E63" w:rsidRDefault="00655E63" w:rsidP="008B4F51">
      <w:pPr>
        <w:pStyle w:val="Text1"/>
        <w:widowControl w:val="0"/>
        <w:suppressAutoHyphens/>
        <w:spacing w:before="0" w:after="0" w:line="360" w:lineRule="auto"/>
        <w:ind w:left="0" w:firstLine="720"/>
        <w:rPr>
          <w:color w:val="auto"/>
          <w:lang w:val="bg-BG"/>
        </w:rPr>
      </w:pPr>
    </w:p>
    <w:p w:rsidR="008B4F51" w:rsidRPr="00305396" w:rsidRDefault="008B4F51" w:rsidP="00AA1CF7">
      <w:pPr>
        <w:pStyle w:val="Text1"/>
        <w:widowControl w:val="0"/>
        <w:suppressAutoHyphens/>
        <w:spacing w:before="0" w:after="0"/>
        <w:ind w:left="0" w:firstLine="720"/>
        <w:rPr>
          <w:color w:val="auto"/>
          <w:szCs w:val="24"/>
          <w:lang w:val="bg-BG"/>
        </w:rPr>
      </w:pPr>
      <w:r w:rsidRPr="00305396">
        <w:rPr>
          <w:color w:val="auto"/>
          <w:lang w:val="bg-BG"/>
        </w:rPr>
        <w:t xml:space="preserve">Видовете заплахи за гражданската авиация и възможността за поява на нови, изискват адекватно противодействие от системата за авиационна сигурност. Това </w:t>
      </w:r>
      <w:r w:rsidRPr="00305396">
        <w:rPr>
          <w:color w:val="auto"/>
          <w:szCs w:val="24"/>
          <w:lang w:val="bg-BG"/>
        </w:rPr>
        <w:t>изправя индустрия</w:t>
      </w:r>
      <w:r>
        <w:rPr>
          <w:color w:val="auto"/>
          <w:szCs w:val="24"/>
          <w:lang w:val="bg-BG"/>
        </w:rPr>
        <w:t>та</w:t>
      </w:r>
      <w:r w:rsidRPr="00305396">
        <w:rPr>
          <w:color w:val="auto"/>
          <w:szCs w:val="24"/>
          <w:lang w:val="bg-BG"/>
        </w:rPr>
        <w:t xml:space="preserve"> пред предизвикателството да се търсят нови и по-ефективни начини за постигане на </w:t>
      </w:r>
      <w:r>
        <w:rPr>
          <w:color w:val="auto"/>
          <w:szCs w:val="24"/>
          <w:lang w:val="bg-BG"/>
        </w:rPr>
        <w:t>постоянно</w:t>
      </w:r>
      <w:r w:rsidRPr="00305396">
        <w:rPr>
          <w:color w:val="auto"/>
          <w:szCs w:val="24"/>
          <w:lang w:val="bg-BG"/>
        </w:rPr>
        <w:t xml:space="preserve"> ниво </w:t>
      </w:r>
      <w:r>
        <w:rPr>
          <w:color w:val="auto"/>
          <w:szCs w:val="24"/>
          <w:lang w:val="bg-BG"/>
        </w:rPr>
        <w:t xml:space="preserve">на съответствие при изпълнение </w:t>
      </w:r>
      <w:r w:rsidRPr="00305396">
        <w:rPr>
          <w:color w:val="auto"/>
          <w:szCs w:val="24"/>
          <w:lang w:val="bg-BG"/>
        </w:rPr>
        <w:t>на мерките за сигурност, с цел намаляване на риска от извършване на актове на незаконна намеса.</w:t>
      </w:r>
    </w:p>
    <w:p w:rsidR="008B4F51" w:rsidRPr="004A481F" w:rsidRDefault="008B4F51" w:rsidP="00AA1CF7">
      <w:pPr>
        <w:pStyle w:val="ListParagraph"/>
        <w:ind w:left="0" w:firstLine="720"/>
        <w:jc w:val="both"/>
        <w:rPr>
          <w:rFonts w:ascii="Times New Roman" w:hAnsi="Times New Roman"/>
          <w:sz w:val="24"/>
          <w:szCs w:val="24"/>
        </w:rPr>
      </w:pPr>
      <w:r w:rsidRPr="00096708">
        <w:rPr>
          <w:rFonts w:ascii="Times New Roman" w:hAnsi="Times New Roman"/>
          <w:sz w:val="24"/>
          <w:szCs w:val="24"/>
        </w:rPr>
        <w:t>В последните години усилията на международните организации в областта на гражданската авиация са насочени в посока разработване и внедряване в дейността на авиационната индустрия на интегрирана система за управление на сигурността, съответстваща на нивото на заплаха и оценка на риска.</w:t>
      </w:r>
      <w:r>
        <w:rPr>
          <w:rFonts w:ascii="Times New Roman" w:hAnsi="Times New Roman"/>
          <w:sz w:val="24"/>
          <w:szCs w:val="24"/>
        </w:rPr>
        <w:t xml:space="preserve"> Тази система пред</w:t>
      </w:r>
      <w:r w:rsidRPr="004A481F">
        <w:rPr>
          <w:rFonts w:ascii="Times New Roman" w:hAnsi="Times New Roman"/>
          <w:sz w:val="24"/>
          <w:szCs w:val="24"/>
        </w:rPr>
        <w:t>оставя на съответната организация структуриран подход за управление на авиационната сигурност и инструмент за идентифициране и управление на риска по един непрекъснат и проактивен начин</w:t>
      </w:r>
      <w:r>
        <w:rPr>
          <w:rStyle w:val="FootnoteReference"/>
          <w:rFonts w:ascii="Times New Roman" w:hAnsi="Times New Roman"/>
          <w:sz w:val="24"/>
          <w:szCs w:val="24"/>
        </w:rPr>
        <w:footnoteReference w:id="83"/>
      </w:r>
      <w:r>
        <w:rPr>
          <w:rFonts w:ascii="Times New Roman" w:hAnsi="Times New Roman"/>
          <w:sz w:val="24"/>
          <w:szCs w:val="24"/>
        </w:rPr>
        <w:t xml:space="preserve">. </w:t>
      </w:r>
    </w:p>
    <w:p w:rsidR="008B4F51" w:rsidRDefault="008B4F51" w:rsidP="00AA1CF7">
      <w:pPr>
        <w:ind w:firstLine="720"/>
        <w:jc w:val="both"/>
        <w:rPr>
          <w:rFonts w:ascii="Times New Roman" w:hAnsi="Times New Roman"/>
          <w:sz w:val="24"/>
          <w:szCs w:val="24"/>
        </w:rPr>
      </w:pPr>
      <w:r w:rsidRPr="004A481F">
        <w:rPr>
          <w:rFonts w:ascii="Times New Roman" w:hAnsi="Times New Roman"/>
          <w:sz w:val="24"/>
          <w:szCs w:val="24"/>
        </w:rPr>
        <w:t xml:space="preserve">За първи път </w:t>
      </w:r>
      <w:r>
        <w:rPr>
          <w:rFonts w:ascii="Times New Roman" w:hAnsi="Times New Roman"/>
          <w:sz w:val="24"/>
          <w:szCs w:val="24"/>
        </w:rPr>
        <w:t>необходимостта от прилагане на интегрирана с</w:t>
      </w:r>
      <w:r w:rsidRPr="004A481F">
        <w:rPr>
          <w:rFonts w:ascii="Times New Roman" w:hAnsi="Times New Roman"/>
          <w:sz w:val="24"/>
          <w:szCs w:val="24"/>
        </w:rPr>
        <w:t xml:space="preserve">истема за управление на сигурността </w:t>
      </w:r>
      <w:r>
        <w:rPr>
          <w:rFonts w:ascii="Times New Roman" w:hAnsi="Times New Roman"/>
          <w:sz w:val="24"/>
          <w:szCs w:val="24"/>
        </w:rPr>
        <w:t xml:space="preserve">SeMS </w:t>
      </w:r>
      <w:r w:rsidRPr="004A481F">
        <w:rPr>
          <w:rFonts w:ascii="Times New Roman" w:hAnsi="Times New Roman"/>
          <w:sz w:val="24"/>
          <w:szCs w:val="24"/>
        </w:rPr>
        <w:t>(Se</w:t>
      </w:r>
      <w:r>
        <w:rPr>
          <w:rFonts w:ascii="Times New Roman" w:hAnsi="Times New Roman"/>
          <w:sz w:val="24"/>
          <w:szCs w:val="24"/>
        </w:rPr>
        <w:t xml:space="preserve">curity </w:t>
      </w:r>
      <w:r w:rsidRPr="004A481F">
        <w:rPr>
          <w:rFonts w:ascii="Times New Roman" w:hAnsi="Times New Roman"/>
          <w:sz w:val="24"/>
          <w:szCs w:val="24"/>
        </w:rPr>
        <w:t>M</w:t>
      </w:r>
      <w:r>
        <w:rPr>
          <w:rFonts w:ascii="Times New Roman" w:hAnsi="Times New Roman"/>
          <w:sz w:val="24"/>
          <w:szCs w:val="24"/>
        </w:rPr>
        <w:t xml:space="preserve">anagement </w:t>
      </w:r>
      <w:r w:rsidRPr="004A481F">
        <w:rPr>
          <w:rFonts w:ascii="Times New Roman" w:hAnsi="Times New Roman"/>
          <w:sz w:val="24"/>
          <w:szCs w:val="24"/>
        </w:rPr>
        <w:t>S</w:t>
      </w:r>
      <w:r>
        <w:rPr>
          <w:rFonts w:ascii="Times New Roman" w:hAnsi="Times New Roman"/>
          <w:sz w:val="24"/>
          <w:szCs w:val="24"/>
        </w:rPr>
        <w:t>ystem</w:t>
      </w:r>
      <w:r w:rsidRPr="004A481F">
        <w:rPr>
          <w:rFonts w:ascii="Times New Roman" w:hAnsi="Times New Roman"/>
          <w:sz w:val="24"/>
          <w:szCs w:val="24"/>
        </w:rPr>
        <w:t xml:space="preserve">) е предмет на дискусия на среща на работната група по сигурността на </w:t>
      </w:r>
      <w:r w:rsidRPr="004A481F">
        <w:rPr>
          <w:rFonts w:ascii="Times New Roman" w:eastAsia="Times New Roman" w:hAnsi="Times New Roman"/>
          <w:sz w:val="24"/>
          <w:szCs w:val="24"/>
        </w:rPr>
        <w:t>ICAO</w:t>
      </w:r>
      <w:r w:rsidRPr="004A481F">
        <w:rPr>
          <w:rFonts w:ascii="Times New Roman" w:hAnsi="Times New Roman"/>
          <w:sz w:val="24"/>
          <w:szCs w:val="24"/>
        </w:rPr>
        <w:t xml:space="preserve"> през 2006</w:t>
      </w:r>
      <w:r>
        <w:rPr>
          <w:rFonts w:ascii="Times New Roman" w:hAnsi="Times New Roman"/>
          <w:sz w:val="24"/>
          <w:szCs w:val="24"/>
        </w:rPr>
        <w:t xml:space="preserve"> </w:t>
      </w:r>
      <w:r w:rsidRPr="004A481F">
        <w:rPr>
          <w:rFonts w:ascii="Times New Roman" w:hAnsi="Times New Roman"/>
          <w:sz w:val="24"/>
          <w:szCs w:val="24"/>
        </w:rPr>
        <w:t>г</w:t>
      </w:r>
      <w:r>
        <w:rPr>
          <w:rStyle w:val="FootnoteReference"/>
          <w:rFonts w:ascii="Times New Roman" w:hAnsi="Times New Roman"/>
          <w:sz w:val="24"/>
          <w:szCs w:val="24"/>
        </w:rPr>
        <w:footnoteReference w:id="84"/>
      </w:r>
      <w:r>
        <w:rPr>
          <w:rFonts w:ascii="Times New Roman" w:hAnsi="Times New Roman"/>
          <w:sz w:val="24"/>
          <w:szCs w:val="24"/>
        </w:rPr>
        <w:t xml:space="preserve">. </w:t>
      </w:r>
      <w:r w:rsidRPr="004A481F">
        <w:rPr>
          <w:rFonts w:ascii="Times New Roman" w:hAnsi="Times New Roman"/>
          <w:sz w:val="24"/>
          <w:szCs w:val="24"/>
        </w:rPr>
        <w:t xml:space="preserve">От тогава тази концепция става </w:t>
      </w:r>
      <w:r>
        <w:rPr>
          <w:rFonts w:ascii="Times New Roman" w:hAnsi="Times New Roman"/>
          <w:sz w:val="24"/>
          <w:szCs w:val="24"/>
        </w:rPr>
        <w:t xml:space="preserve">нейна </w:t>
      </w:r>
      <w:r w:rsidRPr="004A481F">
        <w:rPr>
          <w:rFonts w:ascii="Times New Roman" w:hAnsi="Times New Roman"/>
          <w:sz w:val="24"/>
          <w:szCs w:val="24"/>
        </w:rPr>
        <w:t>стратегическа задача. От 2007</w:t>
      </w:r>
      <w:r>
        <w:rPr>
          <w:rFonts w:ascii="Times New Roman" w:hAnsi="Times New Roman"/>
          <w:sz w:val="24"/>
          <w:szCs w:val="24"/>
        </w:rPr>
        <w:t xml:space="preserve"> </w:t>
      </w:r>
      <w:r w:rsidRPr="004A481F">
        <w:rPr>
          <w:rFonts w:ascii="Times New Roman" w:hAnsi="Times New Roman"/>
          <w:sz w:val="24"/>
          <w:szCs w:val="24"/>
        </w:rPr>
        <w:t xml:space="preserve">г. </w:t>
      </w:r>
      <w:r w:rsidRPr="00876E3E">
        <w:rPr>
          <w:rFonts w:ascii="Times New Roman" w:hAnsi="Times New Roman"/>
          <w:sz w:val="24"/>
          <w:szCs w:val="24"/>
        </w:rPr>
        <w:t xml:space="preserve">Международната асоциация за въздушен транспорт </w:t>
      </w:r>
      <w:r>
        <w:rPr>
          <w:rFonts w:ascii="Times New Roman" w:hAnsi="Times New Roman"/>
          <w:sz w:val="24"/>
          <w:szCs w:val="24"/>
        </w:rPr>
        <w:t>IATA (</w:t>
      </w:r>
      <w:r w:rsidRPr="00876E3E">
        <w:rPr>
          <w:rFonts w:ascii="Times New Roman" w:hAnsi="Times New Roman"/>
          <w:sz w:val="24"/>
          <w:szCs w:val="24"/>
        </w:rPr>
        <w:t>I</w:t>
      </w:r>
      <w:r>
        <w:rPr>
          <w:rFonts w:ascii="Times New Roman" w:hAnsi="Times New Roman"/>
          <w:sz w:val="24"/>
          <w:szCs w:val="24"/>
        </w:rPr>
        <w:t xml:space="preserve">nternational </w:t>
      </w:r>
      <w:r w:rsidRPr="004A481F">
        <w:rPr>
          <w:rFonts w:ascii="Times New Roman" w:hAnsi="Times New Roman"/>
          <w:sz w:val="24"/>
          <w:szCs w:val="24"/>
        </w:rPr>
        <w:t>A</w:t>
      </w:r>
      <w:r>
        <w:rPr>
          <w:rFonts w:ascii="Times New Roman" w:hAnsi="Times New Roman"/>
          <w:sz w:val="24"/>
          <w:szCs w:val="24"/>
        </w:rPr>
        <w:t xml:space="preserve">ir </w:t>
      </w:r>
      <w:r w:rsidRPr="004A481F">
        <w:rPr>
          <w:rFonts w:ascii="Times New Roman" w:hAnsi="Times New Roman"/>
          <w:sz w:val="24"/>
          <w:szCs w:val="24"/>
        </w:rPr>
        <w:t>T</w:t>
      </w:r>
      <w:r>
        <w:rPr>
          <w:rFonts w:ascii="Times New Roman" w:hAnsi="Times New Roman"/>
          <w:sz w:val="24"/>
          <w:szCs w:val="24"/>
        </w:rPr>
        <w:t xml:space="preserve">ransport </w:t>
      </w:r>
      <w:r w:rsidRPr="004A481F">
        <w:rPr>
          <w:rFonts w:ascii="Times New Roman" w:hAnsi="Times New Roman"/>
          <w:sz w:val="24"/>
          <w:szCs w:val="24"/>
        </w:rPr>
        <w:t>A</w:t>
      </w:r>
      <w:r>
        <w:rPr>
          <w:rFonts w:ascii="Times New Roman" w:hAnsi="Times New Roman"/>
          <w:sz w:val="24"/>
          <w:szCs w:val="24"/>
        </w:rPr>
        <w:t>ssociation)</w:t>
      </w:r>
      <w:r w:rsidRPr="004A481F">
        <w:rPr>
          <w:rFonts w:ascii="Times New Roman" w:hAnsi="Times New Roman"/>
          <w:sz w:val="24"/>
          <w:szCs w:val="24"/>
        </w:rPr>
        <w:t xml:space="preserve"> </w:t>
      </w:r>
      <w:r>
        <w:rPr>
          <w:rFonts w:ascii="Times New Roman" w:hAnsi="Times New Roman"/>
          <w:sz w:val="24"/>
          <w:szCs w:val="24"/>
        </w:rPr>
        <w:t>въвежда с</w:t>
      </w:r>
      <w:r w:rsidRPr="004A481F">
        <w:rPr>
          <w:rFonts w:ascii="Times New Roman" w:hAnsi="Times New Roman"/>
          <w:sz w:val="24"/>
          <w:szCs w:val="24"/>
        </w:rPr>
        <w:t xml:space="preserve">истемата за управление на сигурността (SeMS) </w:t>
      </w:r>
      <w:r>
        <w:rPr>
          <w:rFonts w:ascii="Times New Roman" w:hAnsi="Times New Roman"/>
          <w:sz w:val="24"/>
          <w:szCs w:val="24"/>
        </w:rPr>
        <w:t xml:space="preserve">като задължителна </w:t>
      </w:r>
      <w:r w:rsidRPr="004A481F">
        <w:rPr>
          <w:rFonts w:ascii="Times New Roman" w:hAnsi="Times New Roman"/>
          <w:sz w:val="24"/>
          <w:szCs w:val="24"/>
        </w:rPr>
        <w:t>за всички авиокомпании, членки на IATA</w:t>
      </w:r>
      <w:r>
        <w:rPr>
          <w:rFonts w:ascii="Times New Roman" w:hAnsi="Times New Roman"/>
          <w:sz w:val="24"/>
          <w:szCs w:val="24"/>
        </w:rPr>
        <w:t>.</w:t>
      </w:r>
    </w:p>
    <w:p w:rsidR="008B4F51" w:rsidRPr="009B2216" w:rsidRDefault="008B4F51" w:rsidP="00AA1CF7">
      <w:pPr>
        <w:pStyle w:val="Text1"/>
        <w:widowControl w:val="0"/>
        <w:suppressAutoHyphens/>
        <w:spacing w:before="0" w:after="0"/>
        <w:ind w:left="0" w:firstLine="720"/>
        <w:rPr>
          <w:szCs w:val="24"/>
          <w:lang w:val="bg-BG"/>
        </w:rPr>
      </w:pPr>
      <w:r w:rsidRPr="00FA0560">
        <w:rPr>
          <w:color w:val="auto"/>
          <w:szCs w:val="24"/>
        </w:rPr>
        <w:t>IATA</w:t>
      </w:r>
      <w:r w:rsidRPr="00FA0560">
        <w:rPr>
          <w:color w:val="auto"/>
          <w:szCs w:val="24"/>
          <w:lang w:val="bg-BG"/>
        </w:rPr>
        <w:t xml:space="preserve"> счита, че чрез прилагане на концепцията на системата за управление на сигурността, компаниите</w:t>
      </w:r>
      <w:r>
        <w:rPr>
          <w:color w:val="FF0000"/>
          <w:szCs w:val="24"/>
          <w:lang w:val="bg-BG"/>
        </w:rPr>
        <w:t xml:space="preserve"> </w:t>
      </w:r>
      <w:r>
        <w:rPr>
          <w:szCs w:val="24"/>
          <w:lang w:val="bg-BG"/>
        </w:rPr>
        <w:t>получават</w:t>
      </w:r>
      <w:r w:rsidRPr="004A481F">
        <w:rPr>
          <w:szCs w:val="24"/>
          <w:lang w:val="bg-BG"/>
        </w:rPr>
        <w:t xml:space="preserve"> единна система за управление, която интегрира </w:t>
      </w:r>
      <w:r w:rsidRPr="004A481F">
        <w:rPr>
          <w:szCs w:val="24"/>
          <w:lang w:val="bg-BG"/>
        </w:rPr>
        <w:lastRenderedPageBreak/>
        <w:t>всички свързани със сигурността дейности на организацията</w:t>
      </w:r>
      <w:r w:rsidRPr="004A481F">
        <w:rPr>
          <w:szCs w:val="24"/>
        </w:rPr>
        <w:t>.</w:t>
      </w:r>
      <w:r w:rsidRPr="004A481F">
        <w:rPr>
          <w:szCs w:val="24"/>
          <w:lang w:val="bg-BG"/>
        </w:rPr>
        <w:t xml:space="preserve"> </w:t>
      </w:r>
      <w:r>
        <w:rPr>
          <w:szCs w:val="24"/>
          <w:lang w:val="bg-BG"/>
        </w:rPr>
        <w:t>Чрез с</w:t>
      </w:r>
      <w:r w:rsidRPr="004A481F">
        <w:rPr>
          <w:szCs w:val="24"/>
          <w:lang w:val="bg-BG"/>
        </w:rPr>
        <w:t xml:space="preserve">истемата </w:t>
      </w:r>
      <w:r>
        <w:rPr>
          <w:szCs w:val="24"/>
          <w:lang w:val="bg-BG"/>
        </w:rPr>
        <w:t>за управление се</w:t>
      </w:r>
      <w:r w:rsidRPr="004A481F">
        <w:rPr>
          <w:szCs w:val="24"/>
          <w:lang w:val="bg-BG"/>
        </w:rPr>
        <w:t xml:space="preserve"> осигур</w:t>
      </w:r>
      <w:r>
        <w:rPr>
          <w:szCs w:val="24"/>
          <w:lang w:val="bg-BG"/>
        </w:rPr>
        <w:t>ява</w:t>
      </w:r>
      <w:r w:rsidRPr="004A481F">
        <w:rPr>
          <w:szCs w:val="24"/>
          <w:lang w:val="bg-BG"/>
        </w:rPr>
        <w:t xml:space="preserve"> рамка, с помощта на която организациите не само осъзнават, но и адекватно изпълняват своите отговорности</w:t>
      </w:r>
      <w:r>
        <w:rPr>
          <w:rStyle w:val="FootnoteReference"/>
          <w:szCs w:val="24"/>
          <w:lang w:val="bg-BG"/>
        </w:rPr>
        <w:footnoteReference w:id="85"/>
      </w:r>
      <w:r w:rsidRPr="004A481F">
        <w:rPr>
          <w:szCs w:val="24"/>
          <w:lang w:val="bg-BG"/>
        </w:rPr>
        <w:t xml:space="preserve">. </w:t>
      </w:r>
    </w:p>
    <w:p w:rsidR="008B4F51" w:rsidRDefault="008B4F51" w:rsidP="00AA1CF7">
      <w:pPr>
        <w:ind w:firstLine="720"/>
        <w:jc w:val="both"/>
        <w:rPr>
          <w:rFonts w:ascii="Times New Roman" w:hAnsi="Times New Roman"/>
          <w:sz w:val="24"/>
          <w:szCs w:val="24"/>
        </w:rPr>
      </w:pPr>
      <w:r w:rsidRPr="004A481F">
        <w:rPr>
          <w:rFonts w:ascii="Times New Roman" w:hAnsi="Times New Roman"/>
          <w:sz w:val="24"/>
          <w:szCs w:val="24"/>
        </w:rPr>
        <w:t>На този етап</w:t>
      </w:r>
      <w:r>
        <w:rPr>
          <w:rFonts w:ascii="Times New Roman" w:hAnsi="Times New Roman"/>
          <w:sz w:val="24"/>
          <w:szCs w:val="24"/>
        </w:rPr>
        <w:t>,</w:t>
      </w:r>
      <w:r w:rsidRPr="004A481F">
        <w:rPr>
          <w:rFonts w:ascii="Times New Roman" w:hAnsi="Times New Roman"/>
          <w:sz w:val="24"/>
          <w:szCs w:val="24"/>
        </w:rPr>
        <w:t xml:space="preserve"> въвеждането на </w:t>
      </w:r>
      <w:r>
        <w:rPr>
          <w:rFonts w:ascii="Times New Roman" w:hAnsi="Times New Roman"/>
          <w:sz w:val="24"/>
          <w:szCs w:val="24"/>
        </w:rPr>
        <w:t>„</w:t>
      </w:r>
      <w:r w:rsidRPr="004A481F">
        <w:rPr>
          <w:rFonts w:ascii="Times New Roman" w:hAnsi="Times New Roman"/>
          <w:sz w:val="24"/>
          <w:szCs w:val="24"/>
        </w:rPr>
        <w:t>Система за управление на сигурността</w:t>
      </w:r>
      <w:r>
        <w:rPr>
          <w:rFonts w:ascii="Times New Roman" w:hAnsi="Times New Roman"/>
          <w:sz w:val="24"/>
          <w:szCs w:val="24"/>
        </w:rPr>
        <w:t>”</w:t>
      </w:r>
      <w:r w:rsidRPr="004A481F">
        <w:rPr>
          <w:rFonts w:ascii="Times New Roman" w:hAnsi="Times New Roman"/>
          <w:sz w:val="24"/>
          <w:szCs w:val="24"/>
        </w:rPr>
        <w:t xml:space="preserve"> (SeMS) за летищата няма задължителен характер</w:t>
      </w:r>
      <w:r>
        <w:rPr>
          <w:rFonts w:ascii="Times New Roman" w:hAnsi="Times New Roman"/>
          <w:sz w:val="24"/>
          <w:szCs w:val="24"/>
        </w:rPr>
        <w:t>.</w:t>
      </w:r>
      <w:r w:rsidRPr="004A481F">
        <w:rPr>
          <w:rFonts w:ascii="Times New Roman" w:hAnsi="Times New Roman"/>
          <w:sz w:val="24"/>
          <w:szCs w:val="24"/>
        </w:rPr>
        <w:t xml:space="preserve"> </w:t>
      </w:r>
      <w:r>
        <w:rPr>
          <w:rFonts w:ascii="Times New Roman" w:hAnsi="Times New Roman"/>
          <w:sz w:val="24"/>
          <w:szCs w:val="24"/>
        </w:rPr>
        <w:t>Трябва да се вземе предвид обаче</w:t>
      </w:r>
      <w:r w:rsidRPr="004A481F">
        <w:rPr>
          <w:rFonts w:ascii="Times New Roman" w:hAnsi="Times New Roman"/>
          <w:sz w:val="24"/>
          <w:szCs w:val="24"/>
        </w:rPr>
        <w:t>, че основните мерки за авиационна сигурност във всички девет аспекта на обезпечаване на сигурността на полетите се изпълняват на територията на летище</w:t>
      </w:r>
      <w:r>
        <w:rPr>
          <w:rFonts w:ascii="Times New Roman" w:hAnsi="Times New Roman"/>
          <w:sz w:val="24"/>
          <w:szCs w:val="24"/>
        </w:rPr>
        <w:t>.</w:t>
      </w:r>
      <w:r w:rsidRPr="004A481F">
        <w:rPr>
          <w:rFonts w:ascii="Times New Roman" w:hAnsi="Times New Roman"/>
          <w:sz w:val="24"/>
          <w:szCs w:val="24"/>
        </w:rPr>
        <w:t xml:space="preserve"> </w:t>
      </w:r>
      <w:r>
        <w:rPr>
          <w:rFonts w:ascii="Times New Roman" w:hAnsi="Times New Roman"/>
          <w:sz w:val="24"/>
          <w:szCs w:val="24"/>
        </w:rPr>
        <w:t>Това поражда необходимостта от създаване и въвеждане на ефективно функционираща система за управление на сигурността, като по този начин се гарантира изпълнение на мерки за сигурност съответстващи на международните и европейски изисквания.</w:t>
      </w:r>
    </w:p>
    <w:p w:rsidR="008B4F51" w:rsidRDefault="008B4F51" w:rsidP="00AA1CF7">
      <w:pPr>
        <w:ind w:firstLine="720"/>
        <w:jc w:val="both"/>
        <w:rPr>
          <w:rFonts w:ascii="Times New Roman" w:hAnsi="Times New Roman"/>
          <w:sz w:val="24"/>
          <w:szCs w:val="24"/>
        </w:rPr>
      </w:pPr>
      <w:r>
        <w:rPr>
          <w:rFonts w:ascii="Times New Roman" w:hAnsi="Times New Roman"/>
          <w:sz w:val="24"/>
          <w:szCs w:val="24"/>
        </w:rPr>
        <w:t>Методологията и техниките на традиционната система за контрол, прилагана на голяма част от летищата в света и Европа към момента, дава информация само за моментното състояние на нивото на съответствие на изпълнение на мерките и процедурите за сигурност. Визия за цялостния процес по обезпечаване на сигурността се получава чрез създаване и въвеждане на един организиран, системен и ефективен подход за управление на сигурността, който определя структурата, отговорностите, политиките и процедурите, необходими за постигане на постоянно ниво на изпълнение на мерките за авиационна сигурност.</w:t>
      </w:r>
    </w:p>
    <w:p w:rsidR="008B4F51" w:rsidRDefault="008B4F51" w:rsidP="00AA1CF7">
      <w:pPr>
        <w:ind w:firstLine="720"/>
        <w:jc w:val="both"/>
        <w:rPr>
          <w:rFonts w:ascii="Times New Roman" w:hAnsi="Times New Roman"/>
          <w:sz w:val="24"/>
          <w:szCs w:val="24"/>
        </w:rPr>
      </w:pPr>
      <w:r>
        <w:rPr>
          <w:rFonts w:ascii="Times New Roman" w:hAnsi="Times New Roman"/>
          <w:sz w:val="24"/>
          <w:szCs w:val="24"/>
        </w:rPr>
        <w:t xml:space="preserve">Предмет на настоящата разработка е извършване на сравнителен анализ между стандартите за авиационна сигурност в международните, европейските и националните нормативни документи и съответствието им с елементите на системата за управление на сигурността </w:t>
      </w:r>
      <w:r w:rsidRPr="004A481F">
        <w:rPr>
          <w:rFonts w:ascii="Times New Roman" w:hAnsi="Times New Roman"/>
          <w:sz w:val="24"/>
          <w:szCs w:val="24"/>
        </w:rPr>
        <w:t>SeMS</w:t>
      </w:r>
      <w:r>
        <w:rPr>
          <w:rFonts w:ascii="Times New Roman" w:hAnsi="Times New Roman"/>
          <w:sz w:val="24"/>
          <w:szCs w:val="24"/>
        </w:rPr>
        <w:t>.</w:t>
      </w:r>
    </w:p>
    <w:p w:rsidR="008B4F51" w:rsidRDefault="008B4F51" w:rsidP="00AA1CF7">
      <w:pPr>
        <w:ind w:firstLine="720"/>
        <w:jc w:val="both"/>
        <w:rPr>
          <w:rFonts w:ascii="Times New Roman" w:hAnsi="Times New Roman"/>
          <w:i/>
          <w:sz w:val="24"/>
          <w:szCs w:val="24"/>
        </w:rPr>
      </w:pPr>
      <w:r>
        <w:rPr>
          <w:rFonts w:ascii="Times New Roman" w:hAnsi="Times New Roman"/>
          <w:sz w:val="24"/>
          <w:szCs w:val="24"/>
        </w:rPr>
        <w:t xml:space="preserve">Целта е да се докаже, че </w:t>
      </w:r>
      <w:r w:rsidRPr="00571BAF">
        <w:rPr>
          <w:rFonts w:ascii="Times New Roman" w:hAnsi="Times New Roman"/>
          <w:sz w:val="24"/>
          <w:szCs w:val="24"/>
        </w:rPr>
        <w:t>SeMS</w:t>
      </w:r>
      <w:r w:rsidRPr="004B3DD4">
        <w:rPr>
          <w:rFonts w:ascii="Times New Roman" w:hAnsi="Times New Roman"/>
          <w:sz w:val="24"/>
          <w:szCs w:val="24"/>
        </w:rPr>
        <w:t xml:space="preserve"> </w:t>
      </w:r>
      <w:r>
        <w:rPr>
          <w:rFonts w:ascii="Times New Roman" w:hAnsi="Times New Roman"/>
          <w:sz w:val="24"/>
          <w:szCs w:val="24"/>
        </w:rPr>
        <w:t xml:space="preserve">е допълваща, всеобхватна мрежа от елементи и изисквания за вече въведени стандарти за сигурност. </w:t>
      </w:r>
    </w:p>
    <w:p w:rsidR="008B4F51" w:rsidRDefault="008B4F51" w:rsidP="00AA1CF7">
      <w:pPr>
        <w:autoSpaceDE w:val="0"/>
        <w:autoSpaceDN w:val="0"/>
        <w:adjustRightInd w:val="0"/>
        <w:ind w:firstLine="720"/>
        <w:jc w:val="both"/>
        <w:rPr>
          <w:rFonts w:ascii="Times New Roman" w:hAnsi="Times New Roman"/>
          <w:sz w:val="24"/>
          <w:szCs w:val="24"/>
        </w:rPr>
      </w:pPr>
      <w:r>
        <w:rPr>
          <w:rFonts w:ascii="Times New Roman" w:hAnsi="Times New Roman"/>
          <w:sz w:val="24"/>
          <w:szCs w:val="24"/>
        </w:rPr>
        <w:t xml:space="preserve">За нуждите на сравнителния анализ са разгледани десетте елемента на </w:t>
      </w:r>
      <w:r w:rsidRPr="004A481F">
        <w:rPr>
          <w:rFonts w:ascii="Times New Roman" w:hAnsi="Times New Roman"/>
          <w:sz w:val="24"/>
          <w:szCs w:val="24"/>
        </w:rPr>
        <w:t>SeMS</w:t>
      </w:r>
      <w:r>
        <w:rPr>
          <w:rFonts w:ascii="Times New Roman" w:hAnsi="Times New Roman"/>
          <w:sz w:val="24"/>
          <w:szCs w:val="24"/>
        </w:rPr>
        <w:t>, представени на фигура 1, така както са разработени и изобразени от Департамента по транспорт на Великобритания DfT (Department for Transport)</w:t>
      </w:r>
      <w:r>
        <w:rPr>
          <w:rStyle w:val="FootnoteReference"/>
          <w:rFonts w:ascii="Times New Roman" w:hAnsi="Times New Roman"/>
          <w:sz w:val="24"/>
          <w:szCs w:val="24"/>
        </w:rPr>
        <w:footnoteReference w:id="86"/>
      </w:r>
      <w:r>
        <w:rPr>
          <w:rFonts w:ascii="Times New Roman" w:hAnsi="Times New Roman"/>
          <w:sz w:val="24"/>
          <w:szCs w:val="24"/>
        </w:rPr>
        <w:t xml:space="preserve"> </w:t>
      </w:r>
    </w:p>
    <w:p w:rsidR="008B4F51" w:rsidRDefault="00AA1CF7" w:rsidP="00655E63">
      <w:pPr>
        <w:tabs>
          <w:tab w:val="left" w:pos="0"/>
        </w:tabs>
        <w:spacing w:line="360" w:lineRule="auto"/>
        <w:jc w:val="both"/>
        <w:rPr>
          <w:rFonts w:ascii="Times New Roman" w:hAnsi="Times New Roman"/>
          <w:b/>
          <w:sz w:val="24"/>
          <w:szCs w:val="24"/>
        </w:rPr>
      </w:pPr>
      <w:r>
        <w:rPr>
          <w:noProof/>
          <w:lang w:eastAsia="bg-BG"/>
        </w:rPr>
        <w:drawing>
          <wp:anchor distT="0" distB="0" distL="114300" distR="114300" simplePos="0" relativeHeight="251671552" behindDoc="0" locked="0" layoutInCell="1" allowOverlap="1" wp14:anchorId="49924094" wp14:editId="0AC45060">
            <wp:simplePos x="0" y="0"/>
            <wp:positionH relativeFrom="column">
              <wp:posOffset>528320</wp:posOffset>
            </wp:positionH>
            <wp:positionV relativeFrom="paragraph">
              <wp:posOffset>266700</wp:posOffset>
            </wp:positionV>
            <wp:extent cx="4791075" cy="2921000"/>
            <wp:effectExtent l="0" t="0" r="9525" b="0"/>
            <wp:wrapTopAndBottom/>
            <wp:docPr id="13" name="Picture 13" descr="alben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bena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91075" cy="2921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4F51" w:rsidRPr="00AA1CF7" w:rsidRDefault="008B4F51" w:rsidP="00655E63">
      <w:pPr>
        <w:autoSpaceDE w:val="0"/>
        <w:autoSpaceDN w:val="0"/>
        <w:adjustRightInd w:val="0"/>
        <w:spacing w:line="360" w:lineRule="auto"/>
        <w:jc w:val="center"/>
        <w:rPr>
          <w:rFonts w:ascii="Times New Roman" w:hAnsi="Times New Roman"/>
          <w:b/>
          <w:sz w:val="20"/>
          <w:szCs w:val="20"/>
        </w:rPr>
      </w:pPr>
      <w:r w:rsidRPr="00AA1CF7">
        <w:rPr>
          <w:rFonts w:ascii="Times New Roman" w:hAnsi="Times New Roman"/>
          <w:b/>
          <w:sz w:val="20"/>
          <w:szCs w:val="20"/>
        </w:rPr>
        <w:t>Фигура 1. Елементи на система за управление на сигурността (SeMS)</w:t>
      </w:r>
    </w:p>
    <w:p w:rsidR="008B4F51" w:rsidRDefault="008B4F51" w:rsidP="008B4F51">
      <w:pPr>
        <w:autoSpaceDE w:val="0"/>
        <w:autoSpaceDN w:val="0"/>
        <w:adjustRightInd w:val="0"/>
        <w:spacing w:line="360" w:lineRule="auto"/>
        <w:ind w:firstLine="720"/>
        <w:jc w:val="both"/>
        <w:rPr>
          <w:rFonts w:ascii="Times New Roman" w:hAnsi="Times New Roman"/>
          <w:sz w:val="24"/>
          <w:szCs w:val="24"/>
        </w:rPr>
      </w:pPr>
    </w:p>
    <w:p w:rsidR="008B4F51" w:rsidRDefault="008B4F51" w:rsidP="00AA1CF7">
      <w:pPr>
        <w:autoSpaceDE w:val="0"/>
        <w:autoSpaceDN w:val="0"/>
        <w:adjustRightInd w:val="0"/>
        <w:ind w:firstLine="720"/>
        <w:jc w:val="both"/>
        <w:rPr>
          <w:rFonts w:ascii="Times New Roman" w:hAnsi="Times New Roman"/>
          <w:sz w:val="24"/>
          <w:szCs w:val="24"/>
        </w:rPr>
      </w:pPr>
      <w:r>
        <w:rPr>
          <w:rFonts w:ascii="Times New Roman" w:hAnsi="Times New Roman"/>
          <w:sz w:val="24"/>
          <w:szCs w:val="24"/>
        </w:rPr>
        <w:t>Елементите са разработени така, че да бъдат приложими към всички типове и размери авиационни субекти</w:t>
      </w:r>
      <w:r>
        <w:rPr>
          <w:rStyle w:val="FootnoteReference"/>
          <w:rFonts w:ascii="Times New Roman" w:hAnsi="Times New Roman"/>
          <w:sz w:val="24"/>
          <w:szCs w:val="24"/>
        </w:rPr>
        <w:footnoteReference w:id="87"/>
      </w:r>
      <w:r>
        <w:rPr>
          <w:rFonts w:ascii="Times New Roman" w:hAnsi="Times New Roman"/>
          <w:sz w:val="24"/>
          <w:szCs w:val="24"/>
        </w:rPr>
        <w:t xml:space="preserve">. По този начин се дава възможност на всеки оператор да прилага системата по начин, по който ще работи най-добре за него, съобразно неговата специфика, като например размер, брой и характер на операциите. </w:t>
      </w:r>
    </w:p>
    <w:p w:rsidR="008B4F51" w:rsidRDefault="008B4F51" w:rsidP="00AA1CF7">
      <w:pPr>
        <w:autoSpaceDE w:val="0"/>
        <w:autoSpaceDN w:val="0"/>
        <w:adjustRightInd w:val="0"/>
        <w:ind w:firstLine="720"/>
        <w:jc w:val="both"/>
        <w:rPr>
          <w:rFonts w:ascii="Times New Roman" w:hAnsi="Times New Roman"/>
          <w:sz w:val="24"/>
          <w:szCs w:val="24"/>
        </w:rPr>
      </w:pPr>
      <w:r>
        <w:rPr>
          <w:rFonts w:ascii="Times New Roman" w:hAnsi="Times New Roman"/>
          <w:sz w:val="24"/>
          <w:szCs w:val="24"/>
        </w:rPr>
        <w:t>В таблица 2 са представени е</w:t>
      </w:r>
      <w:r w:rsidRPr="00BD6690">
        <w:rPr>
          <w:rFonts w:ascii="Times New Roman" w:hAnsi="Times New Roman"/>
          <w:sz w:val="24"/>
          <w:szCs w:val="24"/>
        </w:rPr>
        <w:t>лементи</w:t>
      </w:r>
      <w:r>
        <w:rPr>
          <w:rFonts w:ascii="Times New Roman" w:hAnsi="Times New Roman"/>
          <w:sz w:val="24"/>
          <w:szCs w:val="24"/>
        </w:rPr>
        <w:t>те</w:t>
      </w:r>
      <w:r w:rsidRPr="00BD6690">
        <w:rPr>
          <w:rFonts w:ascii="Times New Roman" w:hAnsi="Times New Roman"/>
          <w:sz w:val="24"/>
          <w:szCs w:val="24"/>
        </w:rPr>
        <w:t xml:space="preserve"> на системата за управление на сигурността</w:t>
      </w:r>
      <w:r>
        <w:rPr>
          <w:rStyle w:val="FootnoteReference"/>
          <w:rFonts w:ascii="Times New Roman" w:hAnsi="Times New Roman"/>
          <w:sz w:val="24"/>
          <w:szCs w:val="24"/>
        </w:rPr>
        <w:footnoteReference w:id="88"/>
      </w:r>
      <w:r w:rsidRPr="00BD6690">
        <w:rPr>
          <w:rFonts w:ascii="Times New Roman" w:hAnsi="Times New Roman"/>
          <w:sz w:val="24"/>
          <w:szCs w:val="24"/>
        </w:rPr>
        <w:t xml:space="preserve">, съдържащи се в Анекс 17, европейските и националните документи по </w:t>
      </w:r>
      <w:r>
        <w:rPr>
          <w:rFonts w:ascii="Times New Roman" w:hAnsi="Times New Roman"/>
          <w:sz w:val="24"/>
          <w:szCs w:val="24"/>
        </w:rPr>
        <w:t>авиационна сигурност.</w:t>
      </w:r>
    </w:p>
    <w:p w:rsidR="008B4F51" w:rsidRDefault="008B4F51" w:rsidP="008B4F51">
      <w:pPr>
        <w:autoSpaceDE w:val="0"/>
        <w:autoSpaceDN w:val="0"/>
        <w:adjustRightInd w:val="0"/>
        <w:spacing w:line="360" w:lineRule="auto"/>
        <w:ind w:firstLine="720"/>
        <w:jc w:val="both"/>
        <w:rPr>
          <w:rFonts w:ascii="Times New Roman" w:hAnsi="Times New Roman"/>
          <w:sz w:val="24"/>
          <w:szCs w:val="24"/>
        </w:rPr>
        <w:sectPr w:rsidR="008B4F51" w:rsidSect="008B4F51">
          <w:headerReference w:type="default" r:id="rId23"/>
          <w:footerReference w:type="default" r:id="rId24"/>
          <w:pgSz w:w="11907" w:h="16839" w:code="9"/>
          <w:pgMar w:top="1418" w:right="1418" w:bottom="1418" w:left="1418" w:header="720" w:footer="720" w:gutter="0"/>
          <w:cols w:space="720"/>
          <w:docGrid w:linePitch="360"/>
        </w:sectPr>
      </w:pPr>
    </w:p>
    <w:tbl>
      <w:tblPr>
        <w:tblW w:w="14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
        <w:gridCol w:w="3005"/>
        <w:gridCol w:w="3737"/>
        <w:gridCol w:w="1361"/>
        <w:gridCol w:w="1474"/>
        <w:gridCol w:w="1531"/>
        <w:gridCol w:w="2265"/>
        <w:gridCol w:w="456"/>
      </w:tblGrid>
      <w:tr w:rsidR="008B4F51" w:rsidRPr="00821C88" w:rsidTr="00EC27AD">
        <w:trPr>
          <w:gridAfter w:val="1"/>
          <w:wAfter w:w="456" w:type="dxa"/>
          <w:trHeight w:val="340"/>
          <w:jc w:val="center"/>
        </w:trPr>
        <w:tc>
          <w:tcPr>
            <w:tcW w:w="13795" w:type="dxa"/>
            <w:gridSpan w:val="7"/>
            <w:tcBorders>
              <w:top w:val="nil"/>
              <w:left w:val="nil"/>
              <w:right w:val="nil"/>
            </w:tcBorders>
            <w:shd w:val="clear" w:color="auto" w:fill="auto"/>
            <w:vAlign w:val="center"/>
          </w:tcPr>
          <w:p w:rsidR="008B4F51" w:rsidRPr="00A12316" w:rsidRDefault="008B4F51" w:rsidP="00AA1CF7">
            <w:pPr>
              <w:tabs>
                <w:tab w:val="left" w:pos="1440"/>
              </w:tabs>
              <w:ind w:firstLine="720"/>
              <w:jc w:val="center"/>
              <w:rPr>
                <w:rFonts w:ascii="Times New Roman" w:hAnsi="Times New Roman"/>
                <w:b/>
                <w:sz w:val="24"/>
                <w:szCs w:val="24"/>
              </w:rPr>
            </w:pPr>
            <w:r w:rsidRPr="00A12316">
              <w:rPr>
                <w:rFonts w:ascii="Times New Roman" w:hAnsi="Times New Roman"/>
                <w:b/>
                <w:sz w:val="24"/>
                <w:szCs w:val="24"/>
              </w:rPr>
              <w:lastRenderedPageBreak/>
              <w:t>Табл</w:t>
            </w:r>
            <w:r>
              <w:rPr>
                <w:rFonts w:ascii="Times New Roman" w:hAnsi="Times New Roman"/>
                <w:b/>
                <w:sz w:val="24"/>
                <w:szCs w:val="24"/>
              </w:rPr>
              <w:t xml:space="preserve">ица 2. </w:t>
            </w:r>
            <w:r w:rsidRPr="00A12316">
              <w:rPr>
                <w:rFonts w:ascii="Times New Roman" w:hAnsi="Times New Roman"/>
                <w:b/>
                <w:sz w:val="24"/>
                <w:szCs w:val="24"/>
              </w:rPr>
              <w:t>Елементи на системата за управление на сигурността, съдържащи се в Анекс 17</w:t>
            </w:r>
            <w:r>
              <w:rPr>
                <w:rFonts w:ascii="Times New Roman" w:hAnsi="Times New Roman"/>
                <w:b/>
                <w:sz w:val="24"/>
                <w:szCs w:val="24"/>
              </w:rPr>
              <w:t>, европейските и националните документи по авиационна сигурност</w:t>
            </w:r>
          </w:p>
          <w:p w:rsidR="008B4F51" w:rsidRPr="00821C88" w:rsidRDefault="008B4F51" w:rsidP="00AA1CF7">
            <w:pPr>
              <w:tabs>
                <w:tab w:val="left" w:pos="1440"/>
              </w:tabs>
              <w:ind w:firstLine="720"/>
              <w:jc w:val="center"/>
              <w:rPr>
                <w:rFonts w:ascii="Times New Roman" w:hAnsi="Times New Roman"/>
                <w:b/>
                <w:sz w:val="20"/>
                <w:szCs w:val="20"/>
              </w:rPr>
            </w:pPr>
          </w:p>
        </w:tc>
      </w:tr>
      <w:tr w:rsidR="008B4F51" w:rsidRPr="00821C88" w:rsidTr="00EC27AD">
        <w:trPr>
          <w:trHeight w:val="340"/>
          <w:jc w:val="center"/>
        </w:trPr>
        <w:tc>
          <w:tcPr>
            <w:tcW w:w="422" w:type="dxa"/>
            <w:shd w:val="clear" w:color="auto" w:fill="BFBFBF"/>
            <w:vAlign w:val="center"/>
          </w:tcPr>
          <w:p w:rsidR="008B4F51" w:rsidRPr="00821C88" w:rsidRDefault="008B4F51" w:rsidP="00AA1CF7">
            <w:pPr>
              <w:tabs>
                <w:tab w:val="left" w:pos="0"/>
              </w:tabs>
              <w:rPr>
                <w:rFonts w:ascii="Times New Roman" w:hAnsi="Times New Roman"/>
                <w:b/>
                <w:sz w:val="20"/>
                <w:szCs w:val="20"/>
              </w:rPr>
            </w:pPr>
            <w:r>
              <w:rPr>
                <w:rFonts w:ascii="Times New Roman" w:hAnsi="Times New Roman"/>
                <w:b/>
                <w:sz w:val="20"/>
                <w:szCs w:val="20"/>
              </w:rPr>
              <w:t>№</w:t>
            </w:r>
          </w:p>
        </w:tc>
        <w:tc>
          <w:tcPr>
            <w:tcW w:w="3005" w:type="dxa"/>
            <w:shd w:val="clear" w:color="auto" w:fill="BFBFBF"/>
            <w:vAlign w:val="center"/>
          </w:tcPr>
          <w:p w:rsidR="008B4F51" w:rsidRPr="00821C88" w:rsidRDefault="008B4F51" w:rsidP="00AA1CF7">
            <w:pPr>
              <w:tabs>
                <w:tab w:val="left" w:pos="0"/>
              </w:tabs>
              <w:rPr>
                <w:rFonts w:ascii="Times New Roman" w:hAnsi="Times New Roman"/>
                <w:b/>
                <w:sz w:val="20"/>
                <w:szCs w:val="20"/>
              </w:rPr>
            </w:pPr>
            <w:r w:rsidRPr="00821C88">
              <w:rPr>
                <w:rFonts w:ascii="Times New Roman" w:hAnsi="Times New Roman"/>
                <w:b/>
                <w:sz w:val="20"/>
                <w:szCs w:val="20"/>
              </w:rPr>
              <w:t>Елементи на SeMS</w:t>
            </w:r>
          </w:p>
        </w:tc>
        <w:tc>
          <w:tcPr>
            <w:tcW w:w="3737" w:type="dxa"/>
            <w:shd w:val="clear" w:color="auto" w:fill="BFBFBF"/>
            <w:vAlign w:val="center"/>
          </w:tcPr>
          <w:p w:rsidR="008B4F51" w:rsidRPr="00821C88" w:rsidRDefault="008B4F51" w:rsidP="00AA1CF7">
            <w:pPr>
              <w:tabs>
                <w:tab w:val="left" w:pos="0"/>
              </w:tabs>
              <w:rPr>
                <w:rFonts w:ascii="Times New Roman" w:hAnsi="Times New Roman"/>
                <w:b/>
                <w:sz w:val="20"/>
                <w:szCs w:val="20"/>
              </w:rPr>
            </w:pPr>
            <w:r w:rsidRPr="00821C88">
              <w:rPr>
                <w:rFonts w:ascii="Times New Roman" w:hAnsi="Times New Roman"/>
                <w:b/>
                <w:sz w:val="20"/>
                <w:szCs w:val="20"/>
              </w:rPr>
              <w:t xml:space="preserve">Съставни елементи </w:t>
            </w:r>
          </w:p>
        </w:tc>
        <w:tc>
          <w:tcPr>
            <w:tcW w:w="1361" w:type="dxa"/>
            <w:shd w:val="clear" w:color="auto" w:fill="BFBFBF"/>
            <w:vAlign w:val="center"/>
          </w:tcPr>
          <w:p w:rsidR="008B4F51" w:rsidRPr="00D10468" w:rsidRDefault="008B4F51" w:rsidP="00AA1CF7">
            <w:pPr>
              <w:tabs>
                <w:tab w:val="left" w:pos="0"/>
              </w:tabs>
              <w:jc w:val="center"/>
              <w:rPr>
                <w:rFonts w:ascii="Times New Roman" w:hAnsi="Times New Roman"/>
                <w:b/>
                <w:sz w:val="20"/>
                <w:szCs w:val="20"/>
              </w:rPr>
            </w:pPr>
            <w:r w:rsidRPr="00821C88">
              <w:rPr>
                <w:rFonts w:ascii="Times New Roman" w:hAnsi="Times New Roman"/>
                <w:b/>
                <w:sz w:val="20"/>
                <w:szCs w:val="20"/>
              </w:rPr>
              <w:t>Анекс 17</w:t>
            </w:r>
          </w:p>
          <w:p w:rsidR="008B4F51" w:rsidRPr="00D10468" w:rsidRDefault="008B4F51" w:rsidP="00AA1CF7">
            <w:pPr>
              <w:tabs>
                <w:tab w:val="left" w:pos="0"/>
              </w:tabs>
              <w:jc w:val="center"/>
              <w:rPr>
                <w:rFonts w:ascii="Times New Roman" w:hAnsi="Times New Roman"/>
                <w:b/>
                <w:sz w:val="20"/>
                <w:szCs w:val="20"/>
                <w:vertAlign w:val="superscript"/>
              </w:rPr>
            </w:pPr>
            <w:r w:rsidRPr="00821C88">
              <w:rPr>
                <w:rFonts w:ascii="Times New Roman" w:hAnsi="Times New Roman"/>
                <w:b/>
                <w:sz w:val="20"/>
                <w:szCs w:val="20"/>
              </w:rPr>
              <w:t>(SARPs)</w:t>
            </w:r>
            <w:r>
              <w:rPr>
                <w:rFonts w:ascii="Times New Roman" w:hAnsi="Times New Roman"/>
                <w:b/>
                <w:sz w:val="20"/>
                <w:szCs w:val="20"/>
                <w:vertAlign w:val="superscript"/>
              </w:rPr>
              <w:t>1</w:t>
            </w:r>
          </w:p>
        </w:tc>
        <w:tc>
          <w:tcPr>
            <w:tcW w:w="1474" w:type="dxa"/>
            <w:shd w:val="clear" w:color="auto" w:fill="BFBFBF"/>
            <w:vAlign w:val="center"/>
          </w:tcPr>
          <w:p w:rsidR="008B4F51" w:rsidRPr="00821C88" w:rsidRDefault="008B4F51" w:rsidP="00AA1CF7">
            <w:pPr>
              <w:tabs>
                <w:tab w:val="left" w:pos="0"/>
              </w:tabs>
              <w:jc w:val="center"/>
              <w:rPr>
                <w:rFonts w:ascii="Times New Roman" w:hAnsi="Times New Roman"/>
                <w:b/>
                <w:sz w:val="20"/>
                <w:szCs w:val="20"/>
              </w:rPr>
            </w:pPr>
            <w:r w:rsidRPr="00821C88">
              <w:rPr>
                <w:rFonts w:ascii="Times New Roman" w:hAnsi="Times New Roman"/>
                <w:b/>
                <w:sz w:val="20"/>
                <w:szCs w:val="20"/>
              </w:rPr>
              <w:t>Рег.</w:t>
            </w:r>
            <w:r>
              <w:rPr>
                <w:rFonts w:ascii="Times New Roman" w:hAnsi="Times New Roman"/>
                <w:b/>
                <w:sz w:val="20"/>
                <w:szCs w:val="20"/>
              </w:rPr>
              <w:t xml:space="preserve"> </w:t>
            </w:r>
            <w:r w:rsidRPr="00821C88">
              <w:rPr>
                <w:rFonts w:ascii="Times New Roman" w:hAnsi="Times New Roman"/>
                <w:b/>
                <w:sz w:val="20"/>
                <w:szCs w:val="20"/>
              </w:rPr>
              <w:t>300/2008</w:t>
            </w:r>
          </w:p>
        </w:tc>
        <w:tc>
          <w:tcPr>
            <w:tcW w:w="1531" w:type="dxa"/>
            <w:shd w:val="clear" w:color="auto" w:fill="BFBFBF"/>
            <w:vAlign w:val="center"/>
          </w:tcPr>
          <w:p w:rsidR="008B4F51" w:rsidRPr="00821C88" w:rsidRDefault="008B4F51" w:rsidP="00AA1CF7">
            <w:pPr>
              <w:tabs>
                <w:tab w:val="left" w:pos="0"/>
              </w:tabs>
              <w:jc w:val="center"/>
              <w:rPr>
                <w:rFonts w:ascii="Times New Roman" w:hAnsi="Times New Roman"/>
                <w:b/>
                <w:sz w:val="20"/>
                <w:szCs w:val="20"/>
              </w:rPr>
            </w:pPr>
            <w:r w:rsidRPr="00821C88">
              <w:rPr>
                <w:rFonts w:ascii="Times New Roman" w:hAnsi="Times New Roman"/>
                <w:b/>
                <w:sz w:val="20"/>
                <w:szCs w:val="20"/>
              </w:rPr>
              <w:t>Национални</w:t>
            </w:r>
          </w:p>
          <w:p w:rsidR="008B4F51" w:rsidRPr="00821C88" w:rsidRDefault="008B4F51" w:rsidP="00AA1CF7">
            <w:pPr>
              <w:tabs>
                <w:tab w:val="left" w:pos="0"/>
              </w:tabs>
              <w:jc w:val="center"/>
              <w:rPr>
                <w:rFonts w:ascii="Times New Roman" w:hAnsi="Times New Roman"/>
                <w:b/>
                <w:sz w:val="20"/>
                <w:szCs w:val="20"/>
              </w:rPr>
            </w:pPr>
            <w:r w:rsidRPr="00821C88">
              <w:rPr>
                <w:rFonts w:ascii="Times New Roman" w:hAnsi="Times New Roman"/>
                <w:b/>
                <w:sz w:val="20"/>
                <w:szCs w:val="20"/>
              </w:rPr>
              <w:t>документи</w:t>
            </w:r>
          </w:p>
        </w:tc>
        <w:tc>
          <w:tcPr>
            <w:tcW w:w="2721" w:type="dxa"/>
            <w:gridSpan w:val="2"/>
            <w:shd w:val="clear" w:color="auto" w:fill="BFBFBF"/>
            <w:vAlign w:val="center"/>
          </w:tcPr>
          <w:p w:rsidR="008B4F51" w:rsidRPr="00821C88" w:rsidRDefault="008B4F51" w:rsidP="00AA1CF7">
            <w:pPr>
              <w:tabs>
                <w:tab w:val="left" w:pos="0"/>
              </w:tabs>
              <w:jc w:val="center"/>
              <w:rPr>
                <w:rFonts w:ascii="Times New Roman" w:hAnsi="Times New Roman"/>
                <w:b/>
                <w:sz w:val="20"/>
                <w:szCs w:val="20"/>
              </w:rPr>
            </w:pPr>
            <w:r w:rsidRPr="00821C88">
              <w:rPr>
                <w:rFonts w:ascii="Times New Roman" w:hAnsi="Times New Roman"/>
                <w:b/>
                <w:sz w:val="20"/>
                <w:szCs w:val="20"/>
              </w:rPr>
              <w:t>Липсващи съставни елементи</w:t>
            </w:r>
          </w:p>
        </w:tc>
      </w:tr>
      <w:tr w:rsidR="008B4F51" w:rsidRPr="00A51BED" w:rsidTr="00EC27AD">
        <w:trPr>
          <w:trHeight w:val="454"/>
          <w:jc w:val="center"/>
        </w:trPr>
        <w:tc>
          <w:tcPr>
            <w:tcW w:w="422" w:type="dxa"/>
            <w:vAlign w:val="center"/>
          </w:tcPr>
          <w:p w:rsidR="008B4F51" w:rsidRPr="00A51BED" w:rsidRDefault="008B4F51" w:rsidP="00AA1CF7">
            <w:pPr>
              <w:tabs>
                <w:tab w:val="left" w:pos="0"/>
                <w:tab w:val="left" w:pos="307"/>
              </w:tabs>
              <w:ind w:left="307" w:hanging="307"/>
              <w:rPr>
                <w:rFonts w:ascii="Times New Roman" w:hAnsi="Times New Roman"/>
                <w:sz w:val="20"/>
                <w:szCs w:val="20"/>
              </w:rPr>
            </w:pPr>
            <w:r w:rsidRPr="00A51BED">
              <w:rPr>
                <w:rFonts w:ascii="Times New Roman" w:hAnsi="Times New Roman"/>
                <w:sz w:val="20"/>
                <w:szCs w:val="20"/>
              </w:rPr>
              <w:t>1</w:t>
            </w:r>
          </w:p>
        </w:tc>
        <w:tc>
          <w:tcPr>
            <w:tcW w:w="3005" w:type="dxa"/>
            <w:vAlign w:val="center"/>
          </w:tcPr>
          <w:p w:rsidR="008B4F51" w:rsidRPr="00A51BED" w:rsidRDefault="008B4F51" w:rsidP="00AA1CF7">
            <w:pPr>
              <w:tabs>
                <w:tab w:val="left" w:pos="0"/>
                <w:tab w:val="left" w:pos="307"/>
              </w:tabs>
              <w:rPr>
                <w:rFonts w:ascii="Times New Roman" w:hAnsi="Times New Roman"/>
                <w:sz w:val="20"/>
                <w:szCs w:val="20"/>
              </w:rPr>
            </w:pPr>
            <w:r w:rsidRPr="00A51BED">
              <w:rPr>
                <w:rFonts w:ascii="Times New Roman" w:hAnsi="Times New Roman"/>
                <w:sz w:val="20"/>
                <w:szCs w:val="20"/>
              </w:rPr>
              <w:t>Ангажимент на висшето ръководство</w:t>
            </w:r>
          </w:p>
        </w:tc>
        <w:tc>
          <w:tcPr>
            <w:tcW w:w="3737" w:type="dxa"/>
            <w:vAlign w:val="center"/>
          </w:tcPr>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Политика за сигурност</w:t>
            </w:r>
          </w:p>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Ангажимент към сигурността.</w:t>
            </w:r>
          </w:p>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Предоставяне на ресурси.</w:t>
            </w:r>
          </w:p>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Процедури за докладване.</w:t>
            </w:r>
          </w:p>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Указва поведение, което е неприемливо.</w:t>
            </w:r>
          </w:p>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Довежда се до знанието на цялата организация.</w:t>
            </w:r>
          </w:p>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Преразглежда се периодично.</w:t>
            </w:r>
          </w:p>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Подписва се от отговорния ръководител.</w:t>
            </w:r>
          </w:p>
        </w:tc>
        <w:tc>
          <w:tcPr>
            <w:tcW w:w="1361" w:type="dxa"/>
            <w:shd w:val="clear" w:color="auto" w:fill="auto"/>
          </w:tcPr>
          <w:p w:rsidR="008B4F51" w:rsidRPr="00A51BED" w:rsidRDefault="008B4F51" w:rsidP="00AA1CF7">
            <w:pPr>
              <w:tabs>
                <w:tab w:val="left" w:pos="0"/>
              </w:tabs>
              <w:rPr>
                <w:rFonts w:ascii="Times New Roman" w:hAnsi="Times New Roman"/>
                <w:sz w:val="20"/>
                <w:szCs w:val="20"/>
              </w:rPr>
            </w:pPr>
          </w:p>
          <w:p w:rsidR="008B4F51" w:rsidRPr="00A51BED" w:rsidRDefault="008B4F51" w:rsidP="00AA1CF7">
            <w:pPr>
              <w:tabs>
                <w:tab w:val="left" w:pos="0"/>
              </w:tabs>
              <w:rPr>
                <w:rFonts w:ascii="Times New Roman" w:hAnsi="Times New Roman"/>
                <w:sz w:val="20"/>
                <w:szCs w:val="20"/>
              </w:rPr>
            </w:pPr>
          </w:p>
          <w:p w:rsidR="008B4F51" w:rsidRPr="00A51BED" w:rsidRDefault="008B4F51" w:rsidP="00AA1CF7">
            <w:pPr>
              <w:tabs>
                <w:tab w:val="left" w:pos="0"/>
              </w:tabs>
              <w:rPr>
                <w:rFonts w:ascii="Times New Roman" w:hAnsi="Times New Roman"/>
                <w:sz w:val="20"/>
                <w:szCs w:val="20"/>
              </w:rPr>
            </w:pPr>
          </w:p>
          <w:p w:rsidR="008B4F51" w:rsidRPr="00A51BED" w:rsidRDefault="008B4F51" w:rsidP="00AA1CF7">
            <w:pPr>
              <w:tabs>
                <w:tab w:val="left" w:pos="0"/>
              </w:tabs>
              <w:rPr>
                <w:rFonts w:ascii="Times New Roman" w:hAnsi="Times New Roman"/>
                <w:sz w:val="20"/>
                <w:szCs w:val="20"/>
              </w:rPr>
            </w:pPr>
          </w:p>
          <w:p w:rsidR="008B4F51" w:rsidRPr="00A51BED" w:rsidRDefault="008B4F51" w:rsidP="00AA1CF7">
            <w:pPr>
              <w:tabs>
                <w:tab w:val="left" w:pos="0"/>
              </w:tabs>
              <w:rPr>
                <w:rFonts w:ascii="Times New Roman" w:hAnsi="Times New Roman"/>
                <w:sz w:val="20"/>
                <w:szCs w:val="20"/>
              </w:rPr>
            </w:pPr>
          </w:p>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w:t>
            </w:r>
          </w:p>
        </w:tc>
        <w:tc>
          <w:tcPr>
            <w:tcW w:w="1474" w:type="dxa"/>
            <w:shd w:val="clear" w:color="auto" w:fill="auto"/>
          </w:tcPr>
          <w:p w:rsidR="008B4F51" w:rsidRPr="00A51BED" w:rsidRDefault="008B4F51" w:rsidP="00AA1CF7">
            <w:pPr>
              <w:tabs>
                <w:tab w:val="left" w:pos="0"/>
              </w:tabs>
              <w:rPr>
                <w:rFonts w:ascii="Times New Roman" w:hAnsi="Times New Roman"/>
                <w:sz w:val="20"/>
                <w:szCs w:val="20"/>
              </w:rPr>
            </w:pPr>
          </w:p>
          <w:p w:rsidR="008B4F51" w:rsidRPr="00A51BED" w:rsidRDefault="008B4F51" w:rsidP="00AA1CF7">
            <w:pPr>
              <w:tabs>
                <w:tab w:val="left" w:pos="0"/>
              </w:tabs>
              <w:rPr>
                <w:rFonts w:ascii="Times New Roman" w:hAnsi="Times New Roman"/>
                <w:sz w:val="20"/>
                <w:szCs w:val="20"/>
              </w:rPr>
            </w:pPr>
          </w:p>
          <w:p w:rsidR="008B4F51" w:rsidRPr="00A51BED" w:rsidRDefault="008B4F51" w:rsidP="00AA1CF7">
            <w:pPr>
              <w:tabs>
                <w:tab w:val="left" w:pos="0"/>
              </w:tabs>
              <w:rPr>
                <w:rFonts w:ascii="Times New Roman" w:hAnsi="Times New Roman"/>
                <w:sz w:val="20"/>
                <w:szCs w:val="20"/>
              </w:rPr>
            </w:pPr>
          </w:p>
          <w:p w:rsidR="008B4F51" w:rsidRPr="00A51BED" w:rsidRDefault="008B4F51" w:rsidP="00AA1CF7">
            <w:pPr>
              <w:tabs>
                <w:tab w:val="left" w:pos="0"/>
              </w:tabs>
              <w:rPr>
                <w:rFonts w:ascii="Times New Roman" w:hAnsi="Times New Roman"/>
                <w:sz w:val="20"/>
                <w:szCs w:val="20"/>
              </w:rPr>
            </w:pPr>
          </w:p>
          <w:p w:rsidR="008B4F51" w:rsidRPr="00A51BED" w:rsidRDefault="008B4F51" w:rsidP="00AA1CF7">
            <w:pPr>
              <w:tabs>
                <w:tab w:val="left" w:pos="0"/>
              </w:tabs>
              <w:rPr>
                <w:rFonts w:ascii="Times New Roman" w:hAnsi="Times New Roman"/>
                <w:sz w:val="20"/>
                <w:szCs w:val="20"/>
              </w:rPr>
            </w:pPr>
          </w:p>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w:t>
            </w:r>
          </w:p>
        </w:tc>
        <w:tc>
          <w:tcPr>
            <w:tcW w:w="1531" w:type="dxa"/>
            <w:shd w:val="clear" w:color="auto" w:fill="auto"/>
          </w:tcPr>
          <w:p w:rsidR="008B4F51" w:rsidRPr="00A51BED" w:rsidRDefault="008B4F51" w:rsidP="00AA1CF7">
            <w:pPr>
              <w:tabs>
                <w:tab w:val="left" w:pos="0"/>
              </w:tabs>
              <w:rPr>
                <w:rFonts w:ascii="Times New Roman" w:hAnsi="Times New Roman"/>
                <w:b/>
                <w:sz w:val="20"/>
                <w:szCs w:val="20"/>
              </w:rPr>
            </w:pPr>
          </w:p>
          <w:p w:rsidR="008B4F51" w:rsidRPr="00A51BED" w:rsidRDefault="008B4F51" w:rsidP="00AA1CF7">
            <w:pPr>
              <w:tabs>
                <w:tab w:val="left" w:pos="0"/>
              </w:tabs>
              <w:rPr>
                <w:rFonts w:ascii="Times New Roman" w:hAnsi="Times New Roman"/>
                <w:b/>
                <w:sz w:val="20"/>
                <w:szCs w:val="20"/>
              </w:rPr>
            </w:pPr>
          </w:p>
          <w:p w:rsidR="008B4F51" w:rsidRPr="00A51BED" w:rsidRDefault="008B4F51" w:rsidP="00AA1CF7">
            <w:pPr>
              <w:tabs>
                <w:tab w:val="left" w:pos="0"/>
              </w:tabs>
              <w:rPr>
                <w:rFonts w:ascii="Times New Roman" w:hAnsi="Times New Roman"/>
                <w:b/>
                <w:sz w:val="20"/>
                <w:szCs w:val="20"/>
              </w:rPr>
            </w:pPr>
          </w:p>
          <w:p w:rsidR="008B4F51" w:rsidRPr="00A51BED" w:rsidRDefault="008B4F51" w:rsidP="00AA1CF7">
            <w:pPr>
              <w:tabs>
                <w:tab w:val="left" w:pos="0"/>
              </w:tabs>
              <w:rPr>
                <w:rFonts w:ascii="Times New Roman" w:hAnsi="Times New Roman"/>
                <w:b/>
                <w:sz w:val="20"/>
                <w:szCs w:val="20"/>
              </w:rPr>
            </w:pPr>
          </w:p>
          <w:p w:rsidR="008B4F51" w:rsidRPr="00A51BED" w:rsidRDefault="008B4F51" w:rsidP="00AA1CF7">
            <w:pPr>
              <w:tabs>
                <w:tab w:val="left" w:pos="0"/>
              </w:tabs>
              <w:rPr>
                <w:rFonts w:ascii="Times New Roman" w:hAnsi="Times New Roman"/>
                <w:b/>
                <w:sz w:val="20"/>
                <w:szCs w:val="20"/>
              </w:rPr>
            </w:pPr>
          </w:p>
          <w:p w:rsidR="008B4F51" w:rsidRPr="00A51BED" w:rsidRDefault="008B4F51" w:rsidP="00AA1CF7">
            <w:pPr>
              <w:tabs>
                <w:tab w:val="left" w:pos="0"/>
              </w:tabs>
              <w:rPr>
                <w:rFonts w:ascii="Times New Roman" w:hAnsi="Times New Roman"/>
                <w:b/>
                <w:sz w:val="20"/>
                <w:szCs w:val="20"/>
              </w:rPr>
            </w:pPr>
            <w:r w:rsidRPr="00A51BED">
              <w:rPr>
                <w:rFonts w:ascii="Times New Roman" w:hAnsi="Times New Roman"/>
                <w:b/>
                <w:sz w:val="20"/>
                <w:szCs w:val="20"/>
              </w:rPr>
              <w:t>-</w:t>
            </w:r>
          </w:p>
        </w:tc>
        <w:tc>
          <w:tcPr>
            <w:tcW w:w="2721" w:type="dxa"/>
            <w:gridSpan w:val="2"/>
          </w:tcPr>
          <w:p w:rsidR="008B4F51" w:rsidRPr="00A51BED" w:rsidRDefault="008B4F51" w:rsidP="00AA1CF7">
            <w:pPr>
              <w:tabs>
                <w:tab w:val="left" w:pos="0"/>
              </w:tabs>
              <w:rPr>
                <w:rFonts w:ascii="Times New Roman" w:hAnsi="Times New Roman"/>
                <w:b/>
                <w:sz w:val="20"/>
                <w:szCs w:val="20"/>
              </w:rPr>
            </w:pPr>
            <w:r w:rsidRPr="00A51BED">
              <w:rPr>
                <w:rFonts w:ascii="Times New Roman" w:hAnsi="Times New Roman"/>
                <w:b/>
                <w:sz w:val="20"/>
                <w:szCs w:val="20"/>
              </w:rPr>
              <w:t>Разработена и внедрена политика за сигурност, подписана от Отговорния ръководител.</w:t>
            </w:r>
          </w:p>
          <w:p w:rsidR="008B4F51" w:rsidRPr="00A51BED" w:rsidRDefault="008B4F51" w:rsidP="00AA1CF7">
            <w:pPr>
              <w:tabs>
                <w:tab w:val="left" w:pos="0"/>
              </w:tabs>
              <w:rPr>
                <w:rFonts w:ascii="Times New Roman" w:hAnsi="Times New Roman"/>
                <w:b/>
                <w:sz w:val="20"/>
                <w:szCs w:val="20"/>
              </w:rPr>
            </w:pPr>
          </w:p>
          <w:p w:rsidR="008B4F51" w:rsidRPr="00A51BED" w:rsidRDefault="008B4F51" w:rsidP="00AA1CF7">
            <w:pPr>
              <w:tabs>
                <w:tab w:val="left" w:pos="0"/>
              </w:tabs>
              <w:rPr>
                <w:rFonts w:ascii="Times New Roman" w:hAnsi="Times New Roman"/>
                <w:b/>
                <w:sz w:val="20"/>
                <w:szCs w:val="20"/>
              </w:rPr>
            </w:pPr>
            <w:r w:rsidRPr="00A51BED">
              <w:rPr>
                <w:rFonts w:ascii="Times New Roman" w:hAnsi="Times New Roman"/>
                <w:b/>
                <w:sz w:val="20"/>
                <w:szCs w:val="20"/>
              </w:rPr>
              <w:t>Декларация за поемане на ангажименти.</w:t>
            </w:r>
          </w:p>
        </w:tc>
      </w:tr>
      <w:tr w:rsidR="008B4F51" w:rsidRPr="00A51BED" w:rsidTr="00EC27AD">
        <w:trPr>
          <w:trHeight w:val="340"/>
          <w:jc w:val="center"/>
        </w:trPr>
        <w:tc>
          <w:tcPr>
            <w:tcW w:w="422" w:type="dxa"/>
            <w:vAlign w:val="center"/>
          </w:tcPr>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2</w:t>
            </w:r>
          </w:p>
        </w:tc>
        <w:tc>
          <w:tcPr>
            <w:tcW w:w="3005" w:type="dxa"/>
            <w:vAlign w:val="center"/>
          </w:tcPr>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 xml:space="preserve">Отговорности </w:t>
            </w:r>
          </w:p>
        </w:tc>
        <w:tc>
          <w:tcPr>
            <w:tcW w:w="3737" w:type="dxa"/>
            <w:vAlign w:val="center"/>
          </w:tcPr>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Отговорен ръководител</w:t>
            </w:r>
          </w:p>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Ръководител по сигурността</w:t>
            </w:r>
          </w:p>
        </w:tc>
        <w:tc>
          <w:tcPr>
            <w:tcW w:w="1361" w:type="dxa"/>
            <w:vAlign w:val="center"/>
          </w:tcPr>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3.2.2</w:t>
            </w:r>
          </w:p>
        </w:tc>
        <w:tc>
          <w:tcPr>
            <w:tcW w:w="1474" w:type="dxa"/>
          </w:tcPr>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Чл. 12, ал. 1</w:t>
            </w:r>
          </w:p>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Рег. 2015/1998</w:t>
            </w:r>
          </w:p>
        </w:tc>
        <w:tc>
          <w:tcPr>
            <w:tcW w:w="1531" w:type="dxa"/>
            <w:vAlign w:val="center"/>
          </w:tcPr>
          <w:p w:rsidR="008B4F51" w:rsidRPr="00FE4B23" w:rsidRDefault="008B4F51" w:rsidP="00AA1CF7">
            <w:pPr>
              <w:tabs>
                <w:tab w:val="left" w:pos="0"/>
              </w:tabs>
              <w:rPr>
                <w:rFonts w:ascii="Times New Roman" w:hAnsi="Times New Roman"/>
                <w:sz w:val="20"/>
                <w:szCs w:val="20"/>
              </w:rPr>
            </w:pPr>
            <w:r w:rsidRPr="00163F4A">
              <w:rPr>
                <w:rFonts w:ascii="Times New Roman" w:hAnsi="Times New Roman"/>
                <w:sz w:val="20"/>
                <w:szCs w:val="20"/>
              </w:rPr>
              <w:t>ЗГВ</w:t>
            </w:r>
            <w:r w:rsidRPr="00163F4A">
              <w:rPr>
                <w:rFonts w:ascii="Times New Roman" w:hAnsi="Times New Roman"/>
                <w:sz w:val="20"/>
                <w:szCs w:val="20"/>
                <w:vertAlign w:val="superscript"/>
              </w:rPr>
              <w:t>2</w:t>
            </w:r>
            <w:r>
              <w:rPr>
                <w:rFonts w:ascii="Times New Roman" w:hAnsi="Times New Roman"/>
                <w:sz w:val="20"/>
                <w:szCs w:val="20"/>
              </w:rPr>
              <w:t>, чл. 16м</w:t>
            </w:r>
          </w:p>
          <w:p w:rsidR="008B4F51" w:rsidRPr="00163F4A" w:rsidRDefault="008B4F51" w:rsidP="00AA1CF7">
            <w:pPr>
              <w:tabs>
                <w:tab w:val="left" w:pos="0"/>
              </w:tabs>
              <w:rPr>
                <w:rFonts w:ascii="Times New Roman" w:hAnsi="Times New Roman"/>
                <w:sz w:val="20"/>
                <w:szCs w:val="20"/>
              </w:rPr>
            </w:pPr>
            <w:r w:rsidRPr="00A51BED">
              <w:rPr>
                <w:rFonts w:ascii="Times New Roman" w:hAnsi="Times New Roman"/>
                <w:sz w:val="20"/>
                <w:szCs w:val="20"/>
              </w:rPr>
              <w:t>НПСГВ</w:t>
            </w:r>
            <w:r>
              <w:rPr>
                <w:rFonts w:ascii="Times New Roman" w:hAnsi="Times New Roman"/>
                <w:sz w:val="20"/>
                <w:szCs w:val="20"/>
                <w:vertAlign w:val="superscript"/>
              </w:rPr>
              <w:t xml:space="preserve">3 </w:t>
            </w:r>
            <w:r w:rsidRPr="00163F4A">
              <w:rPr>
                <w:rFonts w:ascii="Times New Roman" w:hAnsi="Times New Roman"/>
                <w:sz w:val="20"/>
                <w:szCs w:val="20"/>
              </w:rPr>
              <w:t>Гл</w:t>
            </w:r>
            <w:r>
              <w:rPr>
                <w:rFonts w:ascii="Times New Roman" w:hAnsi="Times New Roman"/>
                <w:sz w:val="20"/>
                <w:szCs w:val="20"/>
              </w:rPr>
              <w:t>.</w:t>
            </w:r>
            <w:r w:rsidRPr="00163F4A">
              <w:rPr>
                <w:rFonts w:ascii="Times New Roman" w:hAnsi="Times New Roman"/>
                <w:sz w:val="20"/>
                <w:szCs w:val="20"/>
              </w:rPr>
              <w:t xml:space="preserve"> 01</w:t>
            </w:r>
          </w:p>
        </w:tc>
        <w:tc>
          <w:tcPr>
            <w:tcW w:w="2721" w:type="dxa"/>
            <w:gridSpan w:val="2"/>
            <w:shd w:val="clear" w:color="auto" w:fill="auto"/>
          </w:tcPr>
          <w:p w:rsidR="008B4F51" w:rsidRPr="00A51BED" w:rsidRDefault="008B4F51" w:rsidP="00AA1CF7">
            <w:pPr>
              <w:tabs>
                <w:tab w:val="left" w:pos="0"/>
              </w:tabs>
              <w:rPr>
                <w:rFonts w:ascii="Times New Roman" w:hAnsi="Times New Roman"/>
                <w:sz w:val="20"/>
                <w:szCs w:val="20"/>
              </w:rPr>
            </w:pPr>
          </w:p>
        </w:tc>
      </w:tr>
      <w:tr w:rsidR="008B4F51" w:rsidRPr="00594911" w:rsidTr="00EC27AD">
        <w:trPr>
          <w:trHeight w:val="340"/>
          <w:jc w:val="center"/>
        </w:trPr>
        <w:tc>
          <w:tcPr>
            <w:tcW w:w="422" w:type="dxa"/>
            <w:vMerge w:val="restart"/>
            <w:tcBorders>
              <w:top w:val="single" w:sz="4" w:space="0" w:color="auto"/>
              <w:left w:val="single" w:sz="4" w:space="0" w:color="auto"/>
              <w:right w:val="single" w:sz="4" w:space="0" w:color="auto"/>
            </w:tcBorders>
            <w:vAlign w:val="center"/>
          </w:tcPr>
          <w:p w:rsidR="008B4F51" w:rsidRPr="00594911" w:rsidRDefault="008B4F51" w:rsidP="00AA1CF7">
            <w:pPr>
              <w:tabs>
                <w:tab w:val="left" w:pos="0"/>
              </w:tabs>
              <w:rPr>
                <w:rFonts w:ascii="Times New Roman" w:hAnsi="Times New Roman"/>
                <w:sz w:val="20"/>
                <w:szCs w:val="20"/>
              </w:rPr>
            </w:pPr>
            <w:r>
              <w:rPr>
                <w:rFonts w:ascii="Times New Roman" w:hAnsi="Times New Roman"/>
                <w:sz w:val="20"/>
                <w:szCs w:val="20"/>
              </w:rPr>
              <w:t>3</w:t>
            </w:r>
          </w:p>
        </w:tc>
        <w:tc>
          <w:tcPr>
            <w:tcW w:w="3005" w:type="dxa"/>
            <w:vMerge w:val="restart"/>
            <w:tcBorders>
              <w:top w:val="single" w:sz="4" w:space="0" w:color="auto"/>
              <w:left w:val="single" w:sz="4" w:space="0" w:color="auto"/>
              <w:right w:val="single" w:sz="4" w:space="0" w:color="auto"/>
            </w:tcBorders>
            <w:vAlign w:val="center"/>
          </w:tcPr>
          <w:p w:rsidR="008B4F51" w:rsidRPr="00594911" w:rsidRDefault="008B4F51" w:rsidP="00AA1CF7">
            <w:pPr>
              <w:tabs>
                <w:tab w:val="left" w:pos="0"/>
              </w:tabs>
              <w:rPr>
                <w:rFonts w:ascii="Times New Roman" w:hAnsi="Times New Roman"/>
                <w:sz w:val="20"/>
                <w:szCs w:val="20"/>
              </w:rPr>
            </w:pPr>
            <w:r w:rsidRPr="00594911">
              <w:rPr>
                <w:rFonts w:ascii="Times New Roman" w:hAnsi="Times New Roman"/>
                <w:sz w:val="20"/>
                <w:szCs w:val="20"/>
              </w:rPr>
              <w:t>Идентифициране на заплахата и оценка на риска</w:t>
            </w:r>
          </w:p>
        </w:tc>
        <w:tc>
          <w:tcPr>
            <w:tcW w:w="3737" w:type="dxa"/>
            <w:tcBorders>
              <w:top w:val="single" w:sz="4" w:space="0" w:color="auto"/>
              <w:left w:val="single" w:sz="4" w:space="0" w:color="auto"/>
              <w:bottom w:val="single" w:sz="4" w:space="0" w:color="auto"/>
              <w:right w:val="single" w:sz="4" w:space="0" w:color="auto"/>
            </w:tcBorders>
            <w:vAlign w:val="center"/>
          </w:tcPr>
          <w:p w:rsidR="008B4F51" w:rsidRPr="00594911" w:rsidRDefault="008B4F51" w:rsidP="00AA1CF7">
            <w:pPr>
              <w:tabs>
                <w:tab w:val="left" w:pos="0"/>
              </w:tabs>
              <w:rPr>
                <w:rFonts w:ascii="Times New Roman" w:hAnsi="Times New Roman"/>
                <w:sz w:val="20"/>
                <w:szCs w:val="20"/>
              </w:rPr>
            </w:pPr>
            <w:r w:rsidRPr="00594911">
              <w:rPr>
                <w:rFonts w:ascii="Times New Roman" w:hAnsi="Times New Roman"/>
                <w:sz w:val="20"/>
                <w:szCs w:val="20"/>
              </w:rPr>
              <w:t>Оценка на заплахата</w:t>
            </w:r>
          </w:p>
        </w:tc>
        <w:tc>
          <w:tcPr>
            <w:tcW w:w="1361" w:type="dxa"/>
            <w:tcBorders>
              <w:top w:val="single" w:sz="4" w:space="0" w:color="auto"/>
              <w:left w:val="single" w:sz="4" w:space="0" w:color="auto"/>
              <w:bottom w:val="single" w:sz="4" w:space="0" w:color="auto"/>
              <w:right w:val="single" w:sz="4" w:space="0" w:color="auto"/>
            </w:tcBorders>
            <w:vAlign w:val="center"/>
          </w:tcPr>
          <w:p w:rsidR="008B4F51" w:rsidRPr="00594911" w:rsidRDefault="008B4F51" w:rsidP="00AA1CF7">
            <w:pPr>
              <w:tabs>
                <w:tab w:val="left" w:pos="0"/>
              </w:tabs>
              <w:rPr>
                <w:rFonts w:ascii="Times New Roman" w:hAnsi="Times New Roman"/>
                <w:sz w:val="20"/>
                <w:szCs w:val="20"/>
              </w:rPr>
            </w:pPr>
            <w:r w:rsidRPr="00594911">
              <w:rPr>
                <w:rFonts w:ascii="Times New Roman" w:hAnsi="Times New Roman"/>
                <w:sz w:val="20"/>
                <w:szCs w:val="20"/>
              </w:rPr>
              <w:t>3.1.3</w:t>
            </w:r>
          </w:p>
        </w:tc>
        <w:tc>
          <w:tcPr>
            <w:tcW w:w="1474" w:type="dxa"/>
            <w:tcBorders>
              <w:top w:val="single" w:sz="4" w:space="0" w:color="auto"/>
              <w:left w:val="single" w:sz="4" w:space="0" w:color="auto"/>
              <w:bottom w:val="single" w:sz="4" w:space="0" w:color="auto"/>
              <w:right w:val="single" w:sz="4" w:space="0" w:color="auto"/>
            </w:tcBorders>
          </w:tcPr>
          <w:p w:rsidR="008B4F51" w:rsidRPr="00594911" w:rsidRDefault="008B4F51" w:rsidP="00AA1CF7">
            <w:pPr>
              <w:tabs>
                <w:tab w:val="left" w:pos="0"/>
              </w:tabs>
              <w:rPr>
                <w:rFonts w:ascii="Times New Roman" w:hAnsi="Times New Roman"/>
                <w:sz w:val="20"/>
                <w:szCs w:val="20"/>
              </w:rPr>
            </w:pPr>
            <w:r w:rsidRPr="00594911">
              <w:rPr>
                <w:rFonts w:ascii="Times New Roman" w:hAnsi="Times New Roman"/>
                <w:sz w:val="20"/>
                <w:szCs w:val="20"/>
              </w:rPr>
              <w:t>Ал. (9)</w:t>
            </w:r>
          </w:p>
        </w:tc>
        <w:tc>
          <w:tcPr>
            <w:tcW w:w="1531" w:type="dxa"/>
            <w:vMerge w:val="restart"/>
            <w:tcBorders>
              <w:top w:val="single" w:sz="4" w:space="0" w:color="auto"/>
              <w:left w:val="single" w:sz="4" w:space="0" w:color="auto"/>
              <w:right w:val="single" w:sz="4" w:space="0" w:color="auto"/>
            </w:tcBorders>
            <w:vAlign w:val="center"/>
          </w:tcPr>
          <w:p w:rsidR="008B4F51" w:rsidRDefault="008B4F51" w:rsidP="00AA1CF7">
            <w:pPr>
              <w:tabs>
                <w:tab w:val="left" w:pos="0"/>
              </w:tabs>
              <w:rPr>
                <w:rFonts w:ascii="Times New Roman" w:hAnsi="Times New Roman"/>
                <w:sz w:val="20"/>
                <w:szCs w:val="20"/>
              </w:rPr>
            </w:pPr>
            <w:r w:rsidRPr="00594911">
              <w:rPr>
                <w:rFonts w:ascii="Times New Roman" w:hAnsi="Times New Roman"/>
                <w:sz w:val="20"/>
                <w:szCs w:val="20"/>
              </w:rPr>
              <w:t>НПСГВ</w:t>
            </w:r>
          </w:p>
          <w:p w:rsidR="008B4F51" w:rsidRPr="00594911" w:rsidRDefault="008B4F51" w:rsidP="00AA1CF7">
            <w:pPr>
              <w:tabs>
                <w:tab w:val="left" w:pos="0"/>
              </w:tabs>
              <w:rPr>
                <w:rFonts w:ascii="Times New Roman" w:hAnsi="Times New Roman"/>
                <w:sz w:val="20"/>
                <w:szCs w:val="20"/>
              </w:rPr>
            </w:pPr>
            <w:r>
              <w:rPr>
                <w:rFonts w:ascii="Times New Roman" w:hAnsi="Times New Roman"/>
                <w:sz w:val="20"/>
                <w:szCs w:val="20"/>
              </w:rPr>
              <w:t>Глава 01</w:t>
            </w:r>
          </w:p>
        </w:tc>
        <w:tc>
          <w:tcPr>
            <w:tcW w:w="2721" w:type="dxa"/>
            <w:gridSpan w:val="2"/>
            <w:vMerge w:val="restart"/>
            <w:tcBorders>
              <w:top w:val="single" w:sz="4" w:space="0" w:color="auto"/>
              <w:left w:val="single" w:sz="4" w:space="0" w:color="auto"/>
              <w:right w:val="single" w:sz="4" w:space="0" w:color="auto"/>
            </w:tcBorders>
            <w:shd w:val="clear" w:color="auto" w:fill="auto"/>
          </w:tcPr>
          <w:p w:rsidR="008B4F51" w:rsidRPr="00594911" w:rsidRDefault="008B4F51" w:rsidP="00AA1CF7">
            <w:pPr>
              <w:tabs>
                <w:tab w:val="left" w:pos="0"/>
              </w:tabs>
              <w:rPr>
                <w:rFonts w:ascii="Times New Roman" w:hAnsi="Times New Roman"/>
                <w:sz w:val="20"/>
                <w:szCs w:val="20"/>
              </w:rPr>
            </w:pPr>
          </w:p>
        </w:tc>
      </w:tr>
      <w:tr w:rsidR="008B4F51" w:rsidRPr="00A51BED" w:rsidTr="00EC27AD">
        <w:trPr>
          <w:trHeight w:val="340"/>
          <w:jc w:val="center"/>
        </w:trPr>
        <w:tc>
          <w:tcPr>
            <w:tcW w:w="422" w:type="dxa"/>
            <w:vMerge/>
            <w:tcBorders>
              <w:left w:val="single" w:sz="4" w:space="0" w:color="auto"/>
              <w:bottom w:val="single" w:sz="4" w:space="0" w:color="auto"/>
              <w:right w:val="single" w:sz="4" w:space="0" w:color="auto"/>
            </w:tcBorders>
            <w:vAlign w:val="center"/>
          </w:tcPr>
          <w:p w:rsidR="008B4F51" w:rsidRPr="00A51BED" w:rsidRDefault="008B4F51" w:rsidP="00AA1CF7">
            <w:pPr>
              <w:tabs>
                <w:tab w:val="left" w:pos="0"/>
              </w:tabs>
              <w:rPr>
                <w:rFonts w:ascii="Times New Roman" w:hAnsi="Times New Roman"/>
                <w:sz w:val="20"/>
                <w:szCs w:val="20"/>
              </w:rPr>
            </w:pPr>
          </w:p>
        </w:tc>
        <w:tc>
          <w:tcPr>
            <w:tcW w:w="3005" w:type="dxa"/>
            <w:vMerge/>
            <w:tcBorders>
              <w:left w:val="single" w:sz="4" w:space="0" w:color="auto"/>
              <w:bottom w:val="single" w:sz="4" w:space="0" w:color="auto"/>
              <w:right w:val="single" w:sz="4" w:space="0" w:color="auto"/>
            </w:tcBorders>
            <w:vAlign w:val="center"/>
          </w:tcPr>
          <w:p w:rsidR="008B4F51" w:rsidRPr="00A51BED" w:rsidRDefault="008B4F51" w:rsidP="00AA1CF7">
            <w:pPr>
              <w:tabs>
                <w:tab w:val="left" w:pos="0"/>
              </w:tabs>
              <w:rPr>
                <w:rFonts w:ascii="Times New Roman" w:hAnsi="Times New Roman"/>
                <w:sz w:val="20"/>
                <w:szCs w:val="20"/>
              </w:rPr>
            </w:pPr>
          </w:p>
        </w:tc>
        <w:tc>
          <w:tcPr>
            <w:tcW w:w="3737" w:type="dxa"/>
            <w:tcBorders>
              <w:top w:val="single" w:sz="4" w:space="0" w:color="auto"/>
              <w:left w:val="single" w:sz="4" w:space="0" w:color="auto"/>
              <w:bottom w:val="single" w:sz="4" w:space="0" w:color="auto"/>
              <w:right w:val="single" w:sz="4" w:space="0" w:color="auto"/>
            </w:tcBorders>
            <w:vAlign w:val="center"/>
          </w:tcPr>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Оценка на риска</w:t>
            </w:r>
          </w:p>
        </w:tc>
        <w:tc>
          <w:tcPr>
            <w:tcW w:w="1361" w:type="dxa"/>
            <w:tcBorders>
              <w:top w:val="single" w:sz="4" w:space="0" w:color="auto"/>
              <w:left w:val="single" w:sz="4" w:space="0" w:color="auto"/>
              <w:bottom w:val="single" w:sz="4" w:space="0" w:color="auto"/>
              <w:right w:val="single" w:sz="4" w:space="0" w:color="auto"/>
            </w:tcBorders>
            <w:vAlign w:val="center"/>
          </w:tcPr>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3.1.3</w:t>
            </w:r>
          </w:p>
        </w:tc>
        <w:tc>
          <w:tcPr>
            <w:tcW w:w="1474" w:type="dxa"/>
            <w:tcBorders>
              <w:top w:val="single" w:sz="4" w:space="0" w:color="auto"/>
              <w:left w:val="single" w:sz="4" w:space="0" w:color="auto"/>
              <w:bottom w:val="single" w:sz="4" w:space="0" w:color="auto"/>
              <w:right w:val="single" w:sz="4" w:space="0" w:color="auto"/>
            </w:tcBorders>
          </w:tcPr>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Чл. 6, ал. 1</w:t>
            </w:r>
          </w:p>
        </w:tc>
        <w:tc>
          <w:tcPr>
            <w:tcW w:w="1531" w:type="dxa"/>
            <w:vMerge/>
            <w:tcBorders>
              <w:left w:val="single" w:sz="4" w:space="0" w:color="auto"/>
              <w:bottom w:val="single" w:sz="4" w:space="0" w:color="auto"/>
              <w:right w:val="single" w:sz="4" w:space="0" w:color="auto"/>
            </w:tcBorders>
            <w:vAlign w:val="center"/>
          </w:tcPr>
          <w:p w:rsidR="008B4F51" w:rsidRPr="00A51BED" w:rsidRDefault="008B4F51" w:rsidP="00AA1CF7">
            <w:pPr>
              <w:tabs>
                <w:tab w:val="left" w:pos="0"/>
              </w:tabs>
              <w:rPr>
                <w:rFonts w:ascii="Times New Roman" w:hAnsi="Times New Roman"/>
                <w:sz w:val="20"/>
                <w:szCs w:val="20"/>
              </w:rPr>
            </w:pPr>
          </w:p>
        </w:tc>
        <w:tc>
          <w:tcPr>
            <w:tcW w:w="2721" w:type="dxa"/>
            <w:gridSpan w:val="2"/>
            <w:vMerge/>
            <w:tcBorders>
              <w:left w:val="single" w:sz="4" w:space="0" w:color="auto"/>
              <w:bottom w:val="single" w:sz="4" w:space="0" w:color="auto"/>
              <w:right w:val="single" w:sz="4" w:space="0" w:color="auto"/>
            </w:tcBorders>
            <w:shd w:val="clear" w:color="auto" w:fill="auto"/>
          </w:tcPr>
          <w:p w:rsidR="008B4F51" w:rsidRPr="00E1730F" w:rsidRDefault="008B4F51" w:rsidP="00AA1CF7">
            <w:pPr>
              <w:tabs>
                <w:tab w:val="left" w:pos="0"/>
              </w:tabs>
              <w:rPr>
                <w:rFonts w:ascii="Times New Roman" w:hAnsi="Times New Roman"/>
                <w:sz w:val="20"/>
                <w:szCs w:val="20"/>
              </w:rPr>
            </w:pPr>
          </w:p>
        </w:tc>
      </w:tr>
      <w:tr w:rsidR="008B4F51" w:rsidRPr="00A51BED" w:rsidTr="00EC27AD">
        <w:trPr>
          <w:trHeight w:val="340"/>
          <w:jc w:val="center"/>
        </w:trPr>
        <w:tc>
          <w:tcPr>
            <w:tcW w:w="422" w:type="dxa"/>
            <w:vMerge w:val="restart"/>
            <w:tcBorders>
              <w:top w:val="single" w:sz="4" w:space="0" w:color="auto"/>
              <w:left w:val="single" w:sz="4" w:space="0" w:color="auto"/>
              <w:right w:val="single" w:sz="4" w:space="0" w:color="auto"/>
            </w:tcBorders>
            <w:vAlign w:val="center"/>
          </w:tcPr>
          <w:p w:rsidR="008B4F51" w:rsidRPr="00594911" w:rsidRDefault="008B4F51" w:rsidP="00AA1CF7">
            <w:pPr>
              <w:tabs>
                <w:tab w:val="left" w:pos="0"/>
              </w:tabs>
              <w:rPr>
                <w:rFonts w:ascii="Times New Roman" w:hAnsi="Times New Roman"/>
                <w:sz w:val="20"/>
                <w:szCs w:val="20"/>
              </w:rPr>
            </w:pPr>
            <w:r w:rsidRPr="00594911">
              <w:rPr>
                <w:rFonts w:ascii="Times New Roman" w:hAnsi="Times New Roman"/>
                <w:sz w:val="20"/>
                <w:szCs w:val="20"/>
              </w:rPr>
              <w:t>4</w:t>
            </w:r>
          </w:p>
        </w:tc>
        <w:tc>
          <w:tcPr>
            <w:tcW w:w="3005" w:type="dxa"/>
            <w:vMerge w:val="restart"/>
            <w:tcBorders>
              <w:top w:val="single" w:sz="4" w:space="0" w:color="auto"/>
              <w:left w:val="single" w:sz="4" w:space="0" w:color="auto"/>
              <w:right w:val="single" w:sz="4" w:space="0" w:color="auto"/>
            </w:tcBorders>
            <w:vAlign w:val="center"/>
          </w:tcPr>
          <w:p w:rsidR="008B4F51" w:rsidRPr="00594911" w:rsidRDefault="008B4F51" w:rsidP="00AA1CF7">
            <w:pPr>
              <w:tabs>
                <w:tab w:val="left" w:pos="0"/>
              </w:tabs>
              <w:rPr>
                <w:rFonts w:ascii="Times New Roman" w:hAnsi="Times New Roman"/>
                <w:sz w:val="20"/>
                <w:szCs w:val="20"/>
              </w:rPr>
            </w:pPr>
            <w:r w:rsidRPr="00594911">
              <w:rPr>
                <w:rFonts w:ascii="Times New Roman" w:hAnsi="Times New Roman"/>
                <w:sz w:val="20"/>
                <w:szCs w:val="20"/>
              </w:rPr>
              <w:t>Ресурси: персонал и оборудване</w:t>
            </w:r>
          </w:p>
        </w:tc>
        <w:tc>
          <w:tcPr>
            <w:tcW w:w="3737" w:type="dxa"/>
            <w:tcBorders>
              <w:top w:val="single" w:sz="4" w:space="0" w:color="auto"/>
              <w:left w:val="single" w:sz="4" w:space="0" w:color="auto"/>
              <w:bottom w:val="single" w:sz="4" w:space="0" w:color="D9D9D9"/>
              <w:right w:val="single" w:sz="4" w:space="0" w:color="auto"/>
            </w:tcBorders>
            <w:vAlign w:val="center"/>
          </w:tcPr>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 xml:space="preserve">Програма за обучение </w:t>
            </w:r>
          </w:p>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Подбор и оценка на персонала</w:t>
            </w:r>
          </w:p>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Обучение на персонала</w:t>
            </w:r>
          </w:p>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Сертифициране на персонала</w:t>
            </w:r>
          </w:p>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Информираност по сигурност</w:t>
            </w:r>
          </w:p>
        </w:tc>
        <w:tc>
          <w:tcPr>
            <w:tcW w:w="1361" w:type="dxa"/>
            <w:tcBorders>
              <w:top w:val="single" w:sz="4" w:space="0" w:color="auto"/>
              <w:left w:val="single" w:sz="4" w:space="0" w:color="auto"/>
              <w:bottom w:val="single" w:sz="4" w:space="0" w:color="D9D9D9"/>
              <w:right w:val="single" w:sz="4" w:space="0" w:color="auto"/>
            </w:tcBorders>
            <w:vAlign w:val="center"/>
          </w:tcPr>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3.1.6</w:t>
            </w:r>
          </w:p>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3.4.1</w:t>
            </w:r>
          </w:p>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3.4.2</w:t>
            </w:r>
          </w:p>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3.4.3</w:t>
            </w:r>
          </w:p>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3.1.10</w:t>
            </w:r>
          </w:p>
        </w:tc>
        <w:tc>
          <w:tcPr>
            <w:tcW w:w="1474" w:type="dxa"/>
            <w:tcBorders>
              <w:top w:val="single" w:sz="4" w:space="0" w:color="auto"/>
              <w:left w:val="single" w:sz="4" w:space="0" w:color="auto"/>
              <w:bottom w:val="single" w:sz="4" w:space="0" w:color="D9D9D9"/>
              <w:right w:val="single" w:sz="4" w:space="0" w:color="auto"/>
            </w:tcBorders>
          </w:tcPr>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Приложение</w:t>
            </w:r>
          </w:p>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т. 11.1</w:t>
            </w:r>
          </w:p>
          <w:p w:rsidR="008B4F51" w:rsidRPr="00A51BED" w:rsidRDefault="008B4F51" w:rsidP="00AA1CF7">
            <w:pPr>
              <w:tabs>
                <w:tab w:val="left" w:pos="0"/>
              </w:tabs>
              <w:rPr>
                <w:rFonts w:ascii="Times New Roman" w:hAnsi="Times New Roman"/>
                <w:sz w:val="20"/>
                <w:szCs w:val="20"/>
              </w:rPr>
            </w:pPr>
          </w:p>
          <w:p w:rsidR="008B4F51" w:rsidRPr="00A51BED" w:rsidRDefault="008B4F51" w:rsidP="00AA1CF7">
            <w:pPr>
              <w:tabs>
                <w:tab w:val="left" w:pos="0"/>
              </w:tabs>
              <w:rPr>
                <w:rFonts w:ascii="Times New Roman" w:hAnsi="Times New Roman"/>
                <w:sz w:val="20"/>
                <w:szCs w:val="20"/>
              </w:rPr>
            </w:pPr>
          </w:p>
          <w:p w:rsidR="008B4F51" w:rsidRPr="00A51BED" w:rsidRDefault="008B4F51" w:rsidP="00AA1CF7">
            <w:pPr>
              <w:tabs>
                <w:tab w:val="left" w:pos="0"/>
              </w:tabs>
              <w:rPr>
                <w:rFonts w:ascii="Times New Roman" w:hAnsi="Times New Roman"/>
                <w:sz w:val="20"/>
                <w:szCs w:val="20"/>
              </w:rPr>
            </w:pPr>
          </w:p>
        </w:tc>
        <w:tc>
          <w:tcPr>
            <w:tcW w:w="1531" w:type="dxa"/>
            <w:tcBorders>
              <w:top w:val="single" w:sz="4" w:space="0" w:color="auto"/>
              <w:left w:val="single" w:sz="4" w:space="0" w:color="auto"/>
              <w:bottom w:val="single" w:sz="4" w:space="0" w:color="D9D9D9"/>
              <w:right w:val="single" w:sz="4" w:space="0" w:color="auto"/>
            </w:tcBorders>
            <w:vAlign w:val="center"/>
          </w:tcPr>
          <w:p w:rsidR="008B4F51" w:rsidRDefault="008B4F51" w:rsidP="00AA1CF7">
            <w:pPr>
              <w:tabs>
                <w:tab w:val="left" w:pos="0"/>
              </w:tabs>
              <w:rPr>
                <w:rFonts w:ascii="Times New Roman" w:hAnsi="Times New Roman"/>
                <w:sz w:val="20"/>
                <w:szCs w:val="20"/>
              </w:rPr>
            </w:pPr>
            <w:r w:rsidRPr="00A51BED">
              <w:rPr>
                <w:rFonts w:ascii="Times New Roman" w:hAnsi="Times New Roman"/>
                <w:sz w:val="20"/>
                <w:szCs w:val="20"/>
              </w:rPr>
              <w:t>НПСГВ</w:t>
            </w:r>
          </w:p>
          <w:p w:rsidR="008B4F51" w:rsidRPr="00A51BED" w:rsidRDefault="008B4F51" w:rsidP="00AA1CF7">
            <w:pPr>
              <w:tabs>
                <w:tab w:val="left" w:pos="0"/>
              </w:tabs>
              <w:rPr>
                <w:rFonts w:ascii="Times New Roman" w:hAnsi="Times New Roman"/>
                <w:sz w:val="20"/>
                <w:szCs w:val="20"/>
              </w:rPr>
            </w:pPr>
            <w:r>
              <w:rPr>
                <w:rFonts w:ascii="Times New Roman" w:hAnsi="Times New Roman"/>
                <w:sz w:val="20"/>
                <w:szCs w:val="20"/>
              </w:rPr>
              <w:t>Глава 11</w:t>
            </w:r>
          </w:p>
          <w:p w:rsidR="008B4F51" w:rsidRPr="004D5B65" w:rsidRDefault="008B4F51" w:rsidP="00AA1CF7">
            <w:pPr>
              <w:tabs>
                <w:tab w:val="left" w:pos="0"/>
              </w:tabs>
              <w:rPr>
                <w:rFonts w:ascii="Times New Roman" w:hAnsi="Times New Roman"/>
                <w:sz w:val="20"/>
                <w:szCs w:val="20"/>
                <w:vertAlign w:val="superscript"/>
              </w:rPr>
            </w:pPr>
            <w:r w:rsidRPr="00A51BED">
              <w:rPr>
                <w:rFonts w:ascii="Times New Roman" w:hAnsi="Times New Roman"/>
                <w:sz w:val="20"/>
                <w:szCs w:val="20"/>
              </w:rPr>
              <w:t>НПОССГВ</w:t>
            </w:r>
            <w:r>
              <w:rPr>
                <w:rFonts w:ascii="Times New Roman" w:hAnsi="Times New Roman"/>
                <w:sz w:val="20"/>
                <w:szCs w:val="20"/>
                <w:vertAlign w:val="superscript"/>
              </w:rPr>
              <w:t>4</w:t>
            </w:r>
          </w:p>
        </w:tc>
        <w:tc>
          <w:tcPr>
            <w:tcW w:w="2721" w:type="dxa"/>
            <w:gridSpan w:val="2"/>
            <w:vMerge w:val="restart"/>
            <w:tcBorders>
              <w:top w:val="single" w:sz="4" w:space="0" w:color="auto"/>
              <w:left w:val="single" w:sz="4" w:space="0" w:color="auto"/>
              <w:right w:val="single" w:sz="4" w:space="0" w:color="auto"/>
            </w:tcBorders>
            <w:shd w:val="clear" w:color="auto" w:fill="auto"/>
          </w:tcPr>
          <w:p w:rsidR="008B4F51" w:rsidRPr="00A51BED" w:rsidRDefault="008B4F51" w:rsidP="00AA1CF7">
            <w:pPr>
              <w:tabs>
                <w:tab w:val="left" w:pos="0"/>
              </w:tabs>
              <w:rPr>
                <w:rFonts w:ascii="Times New Roman" w:hAnsi="Times New Roman"/>
                <w:sz w:val="20"/>
                <w:szCs w:val="20"/>
              </w:rPr>
            </w:pPr>
          </w:p>
        </w:tc>
      </w:tr>
      <w:tr w:rsidR="008B4F51" w:rsidRPr="00A51BED" w:rsidTr="00EC27AD">
        <w:trPr>
          <w:trHeight w:val="340"/>
          <w:jc w:val="center"/>
        </w:trPr>
        <w:tc>
          <w:tcPr>
            <w:tcW w:w="422" w:type="dxa"/>
            <w:vMerge/>
            <w:tcBorders>
              <w:left w:val="single" w:sz="4" w:space="0" w:color="auto"/>
              <w:bottom w:val="single" w:sz="4" w:space="0" w:color="auto"/>
              <w:right w:val="single" w:sz="4" w:space="0" w:color="auto"/>
            </w:tcBorders>
            <w:vAlign w:val="center"/>
          </w:tcPr>
          <w:p w:rsidR="008B4F51" w:rsidRPr="00A51BED" w:rsidRDefault="008B4F51" w:rsidP="00AA1CF7">
            <w:pPr>
              <w:tabs>
                <w:tab w:val="left" w:pos="0"/>
              </w:tabs>
              <w:rPr>
                <w:rFonts w:ascii="Times New Roman" w:hAnsi="Times New Roman"/>
                <w:sz w:val="20"/>
                <w:szCs w:val="20"/>
              </w:rPr>
            </w:pPr>
          </w:p>
        </w:tc>
        <w:tc>
          <w:tcPr>
            <w:tcW w:w="3005" w:type="dxa"/>
            <w:vMerge/>
            <w:tcBorders>
              <w:left w:val="single" w:sz="4" w:space="0" w:color="auto"/>
              <w:bottom w:val="single" w:sz="4" w:space="0" w:color="auto"/>
              <w:right w:val="single" w:sz="4" w:space="0" w:color="auto"/>
            </w:tcBorders>
            <w:vAlign w:val="center"/>
          </w:tcPr>
          <w:p w:rsidR="008B4F51" w:rsidRPr="00A51BED" w:rsidRDefault="008B4F51" w:rsidP="00AA1CF7">
            <w:pPr>
              <w:tabs>
                <w:tab w:val="left" w:pos="0"/>
              </w:tabs>
              <w:rPr>
                <w:rFonts w:ascii="Times New Roman" w:hAnsi="Times New Roman"/>
                <w:sz w:val="20"/>
                <w:szCs w:val="20"/>
              </w:rPr>
            </w:pPr>
          </w:p>
        </w:tc>
        <w:tc>
          <w:tcPr>
            <w:tcW w:w="3737" w:type="dxa"/>
            <w:tcBorders>
              <w:top w:val="single" w:sz="4" w:space="0" w:color="D9D9D9"/>
              <w:left w:val="single" w:sz="4" w:space="0" w:color="auto"/>
              <w:bottom w:val="single" w:sz="4" w:space="0" w:color="auto"/>
              <w:right w:val="single" w:sz="4" w:space="0" w:color="auto"/>
            </w:tcBorders>
            <w:vAlign w:val="center"/>
          </w:tcPr>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Оборудване, съгласно изисквания</w:t>
            </w:r>
            <w:r>
              <w:rPr>
                <w:rFonts w:ascii="Times New Roman" w:hAnsi="Times New Roman"/>
                <w:sz w:val="20"/>
                <w:szCs w:val="20"/>
              </w:rPr>
              <w:t>та</w:t>
            </w:r>
          </w:p>
        </w:tc>
        <w:tc>
          <w:tcPr>
            <w:tcW w:w="1361" w:type="dxa"/>
            <w:tcBorders>
              <w:top w:val="single" w:sz="4" w:space="0" w:color="D9D9D9"/>
              <w:left w:val="single" w:sz="4" w:space="0" w:color="auto"/>
              <w:bottom w:val="single" w:sz="4" w:space="0" w:color="auto"/>
              <w:right w:val="single" w:sz="4" w:space="0" w:color="auto"/>
            </w:tcBorders>
            <w:vAlign w:val="center"/>
          </w:tcPr>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2.5.3</w:t>
            </w:r>
          </w:p>
        </w:tc>
        <w:tc>
          <w:tcPr>
            <w:tcW w:w="1474" w:type="dxa"/>
            <w:tcBorders>
              <w:top w:val="single" w:sz="4" w:space="0" w:color="D9D9D9"/>
              <w:left w:val="single" w:sz="4" w:space="0" w:color="auto"/>
              <w:bottom w:val="single" w:sz="4" w:space="0" w:color="auto"/>
              <w:right w:val="single" w:sz="4" w:space="0" w:color="auto"/>
            </w:tcBorders>
          </w:tcPr>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Приложение</w:t>
            </w:r>
          </w:p>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т. 12</w:t>
            </w:r>
          </w:p>
        </w:tc>
        <w:tc>
          <w:tcPr>
            <w:tcW w:w="1531" w:type="dxa"/>
            <w:tcBorders>
              <w:top w:val="single" w:sz="4" w:space="0" w:color="D9D9D9"/>
              <w:left w:val="single" w:sz="4" w:space="0" w:color="auto"/>
              <w:bottom w:val="single" w:sz="4" w:space="0" w:color="auto"/>
              <w:right w:val="single" w:sz="4" w:space="0" w:color="auto"/>
            </w:tcBorders>
            <w:vAlign w:val="center"/>
          </w:tcPr>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НПСГВ</w:t>
            </w:r>
          </w:p>
        </w:tc>
        <w:tc>
          <w:tcPr>
            <w:tcW w:w="2721" w:type="dxa"/>
            <w:gridSpan w:val="2"/>
            <w:vMerge/>
            <w:tcBorders>
              <w:left w:val="single" w:sz="4" w:space="0" w:color="auto"/>
              <w:bottom w:val="single" w:sz="4" w:space="0" w:color="auto"/>
              <w:right w:val="single" w:sz="4" w:space="0" w:color="auto"/>
            </w:tcBorders>
            <w:shd w:val="clear" w:color="auto" w:fill="auto"/>
          </w:tcPr>
          <w:p w:rsidR="008B4F51" w:rsidRPr="00A51BED" w:rsidRDefault="008B4F51" w:rsidP="00AA1CF7">
            <w:pPr>
              <w:tabs>
                <w:tab w:val="left" w:pos="0"/>
              </w:tabs>
              <w:rPr>
                <w:rFonts w:ascii="Times New Roman" w:hAnsi="Times New Roman"/>
                <w:sz w:val="20"/>
                <w:szCs w:val="20"/>
              </w:rPr>
            </w:pPr>
          </w:p>
        </w:tc>
      </w:tr>
      <w:tr w:rsidR="008B4F51" w:rsidRPr="003A4678" w:rsidTr="00EC27AD">
        <w:trPr>
          <w:trHeight w:val="454"/>
          <w:jc w:val="center"/>
        </w:trPr>
        <w:tc>
          <w:tcPr>
            <w:tcW w:w="422" w:type="dxa"/>
            <w:vMerge w:val="restart"/>
            <w:vAlign w:val="center"/>
          </w:tcPr>
          <w:p w:rsidR="008B4F51" w:rsidRPr="007A5674" w:rsidRDefault="008B4F51" w:rsidP="00AA1CF7">
            <w:pPr>
              <w:tabs>
                <w:tab w:val="left" w:pos="0"/>
                <w:tab w:val="left" w:pos="307"/>
              </w:tabs>
              <w:ind w:left="307" w:hanging="307"/>
              <w:rPr>
                <w:rFonts w:ascii="Times New Roman" w:hAnsi="Times New Roman"/>
                <w:sz w:val="20"/>
                <w:szCs w:val="20"/>
              </w:rPr>
            </w:pPr>
            <w:r>
              <w:rPr>
                <w:rFonts w:ascii="Times New Roman" w:hAnsi="Times New Roman"/>
                <w:sz w:val="20"/>
                <w:szCs w:val="20"/>
              </w:rPr>
              <w:t>5</w:t>
            </w:r>
          </w:p>
        </w:tc>
        <w:tc>
          <w:tcPr>
            <w:tcW w:w="3005" w:type="dxa"/>
            <w:vMerge w:val="restart"/>
            <w:tcBorders>
              <w:right w:val="single" w:sz="4" w:space="0" w:color="auto"/>
            </w:tcBorders>
            <w:vAlign w:val="center"/>
          </w:tcPr>
          <w:p w:rsidR="008B4F51" w:rsidRPr="007A5674" w:rsidRDefault="008B4F51" w:rsidP="00AA1CF7">
            <w:pPr>
              <w:tabs>
                <w:tab w:val="left" w:pos="0"/>
                <w:tab w:val="left" w:pos="307"/>
              </w:tabs>
              <w:rPr>
                <w:rFonts w:ascii="Times New Roman" w:hAnsi="Times New Roman"/>
                <w:sz w:val="20"/>
                <w:szCs w:val="20"/>
              </w:rPr>
            </w:pPr>
            <w:r w:rsidRPr="007A5674">
              <w:rPr>
                <w:rFonts w:ascii="Times New Roman" w:hAnsi="Times New Roman"/>
                <w:sz w:val="20"/>
                <w:szCs w:val="20"/>
              </w:rPr>
              <w:t>Мониторинг на дейността, оценка и докладване</w:t>
            </w:r>
          </w:p>
        </w:tc>
        <w:tc>
          <w:tcPr>
            <w:tcW w:w="3737" w:type="dxa"/>
            <w:tcBorders>
              <w:left w:val="single" w:sz="4" w:space="0" w:color="auto"/>
              <w:bottom w:val="single" w:sz="4" w:space="0" w:color="BFBFBF"/>
            </w:tcBorders>
          </w:tcPr>
          <w:p w:rsidR="008B4F51" w:rsidRPr="003A4678" w:rsidRDefault="008B4F51" w:rsidP="00AA1CF7">
            <w:pPr>
              <w:autoSpaceDE w:val="0"/>
              <w:autoSpaceDN w:val="0"/>
              <w:adjustRightInd w:val="0"/>
              <w:rPr>
                <w:rFonts w:ascii="Times New Roman" w:hAnsi="Times New Roman"/>
                <w:sz w:val="20"/>
                <w:szCs w:val="20"/>
              </w:rPr>
            </w:pPr>
            <w:r>
              <w:rPr>
                <w:rFonts w:ascii="Times New Roman" w:hAnsi="Times New Roman"/>
                <w:sz w:val="20"/>
                <w:szCs w:val="20"/>
              </w:rPr>
              <w:t>Мониторинг за съответствие</w:t>
            </w:r>
          </w:p>
        </w:tc>
        <w:tc>
          <w:tcPr>
            <w:tcW w:w="1361" w:type="dxa"/>
            <w:tcBorders>
              <w:bottom w:val="single" w:sz="4" w:space="0" w:color="BFBFBF"/>
            </w:tcBorders>
          </w:tcPr>
          <w:p w:rsidR="008B4F51" w:rsidRDefault="008B4F51" w:rsidP="00AA1CF7">
            <w:pPr>
              <w:tabs>
                <w:tab w:val="left" w:pos="0"/>
              </w:tabs>
              <w:rPr>
                <w:rFonts w:ascii="Times New Roman" w:hAnsi="Times New Roman"/>
                <w:sz w:val="20"/>
                <w:szCs w:val="20"/>
              </w:rPr>
            </w:pPr>
            <w:r>
              <w:rPr>
                <w:rFonts w:ascii="Times New Roman" w:hAnsi="Times New Roman"/>
                <w:sz w:val="20"/>
                <w:szCs w:val="20"/>
              </w:rPr>
              <w:t>3.4.4</w:t>
            </w:r>
          </w:p>
          <w:p w:rsidR="008B4F51" w:rsidRPr="003A4678" w:rsidRDefault="008B4F51" w:rsidP="00AA1CF7">
            <w:pPr>
              <w:tabs>
                <w:tab w:val="left" w:pos="0"/>
              </w:tabs>
              <w:rPr>
                <w:rFonts w:ascii="Times New Roman" w:hAnsi="Times New Roman"/>
                <w:sz w:val="20"/>
                <w:szCs w:val="20"/>
              </w:rPr>
            </w:pPr>
            <w:r>
              <w:rPr>
                <w:rFonts w:ascii="Times New Roman" w:hAnsi="Times New Roman"/>
                <w:sz w:val="20"/>
                <w:szCs w:val="20"/>
              </w:rPr>
              <w:t>3.4.5</w:t>
            </w:r>
          </w:p>
        </w:tc>
        <w:tc>
          <w:tcPr>
            <w:tcW w:w="1474" w:type="dxa"/>
            <w:tcBorders>
              <w:bottom w:val="single" w:sz="4" w:space="0" w:color="BFBFBF"/>
            </w:tcBorders>
          </w:tcPr>
          <w:p w:rsidR="008B4F51" w:rsidRDefault="008B4F51" w:rsidP="00AA1CF7">
            <w:pPr>
              <w:tabs>
                <w:tab w:val="left" w:pos="0"/>
              </w:tabs>
              <w:rPr>
                <w:rFonts w:ascii="Times New Roman" w:hAnsi="Times New Roman"/>
                <w:sz w:val="20"/>
                <w:szCs w:val="20"/>
              </w:rPr>
            </w:pPr>
            <w:r>
              <w:rPr>
                <w:rFonts w:ascii="Times New Roman" w:hAnsi="Times New Roman"/>
                <w:sz w:val="20"/>
                <w:szCs w:val="20"/>
              </w:rPr>
              <w:t>Чл. 12, ал. 2</w:t>
            </w:r>
          </w:p>
          <w:p w:rsidR="008B4F51" w:rsidRDefault="008B4F51" w:rsidP="00AA1CF7">
            <w:pPr>
              <w:tabs>
                <w:tab w:val="left" w:pos="0"/>
              </w:tabs>
              <w:rPr>
                <w:rFonts w:ascii="Times New Roman" w:hAnsi="Times New Roman"/>
                <w:sz w:val="20"/>
                <w:szCs w:val="20"/>
              </w:rPr>
            </w:pPr>
            <w:r>
              <w:rPr>
                <w:rFonts w:ascii="Times New Roman" w:hAnsi="Times New Roman"/>
                <w:sz w:val="20"/>
                <w:szCs w:val="20"/>
              </w:rPr>
              <w:t>Чл. 15</w:t>
            </w:r>
          </w:p>
          <w:p w:rsidR="008B4F51" w:rsidRPr="003A4678" w:rsidRDefault="008B4F51" w:rsidP="00AA1CF7">
            <w:pPr>
              <w:tabs>
                <w:tab w:val="left" w:pos="0"/>
              </w:tabs>
              <w:rPr>
                <w:rFonts w:ascii="Times New Roman" w:hAnsi="Times New Roman"/>
                <w:sz w:val="20"/>
                <w:szCs w:val="20"/>
              </w:rPr>
            </w:pPr>
            <w:r>
              <w:rPr>
                <w:rFonts w:ascii="Times New Roman" w:hAnsi="Times New Roman"/>
                <w:sz w:val="20"/>
                <w:szCs w:val="20"/>
              </w:rPr>
              <w:t>Рег. 18/2010</w:t>
            </w:r>
          </w:p>
        </w:tc>
        <w:tc>
          <w:tcPr>
            <w:tcW w:w="1531" w:type="dxa"/>
            <w:tcBorders>
              <w:bottom w:val="single" w:sz="4" w:space="0" w:color="BFBFBF"/>
              <w:right w:val="single" w:sz="4" w:space="0" w:color="auto"/>
            </w:tcBorders>
          </w:tcPr>
          <w:p w:rsidR="008B4F51" w:rsidRPr="007A5674" w:rsidRDefault="008B4F51" w:rsidP="00AA1CF7">
            <w:pPr>
              <w:tabs>
                <w:tab w:val="left" w:pos="0"/>
              </w:tabs>
              <w:rPr>
                <w:rFonts w:ascii="Times New Roman" w:hAnsi="Times New Roman"/>
                <w:sz w:val="20"/>
                <w:szCs w:val="20"/>
              </w:rPr>
            </w:pPr>
            <w:r w:rsidRPr="007A5674">
              <w:rPr>
                <w:rFonts w:ascii="Times New Roman" w:hAnsi="Times New Roman"/>
                <w:sz w:val="20"/>
                <w:szCs w:val="20"/>
              </w:rPr>
              <w:t>ЗГВ</w:t>
            </w:r>
            <w:r>
              <w:rPr>
                <w:rFonts w:ascii="Times New Roman" w:hAnsi="Times New Roman"/>
                <w:sz w:val="20"/>
                <w:szCs w:val="20"/>
              </w:rPr>
              <w:t>, чл. 16г</w:t>
            </w:r>
          </w:p>
          <w:p w:rsidR="008B4F51" w:rsidRDefault="008B4F51" w:rsidP="00AA1CF7">
            <w:pPr>
              <w:tabs>
                <w:tab w:val="left" w:pos="0"/>
              </w:tabs>
              <w:rPr>
                <w:rFonts w:ascii="Times New Roman" w:hAnsi="Times New Roman"/>
                <w:sz w:val="20"/>
                <w:szCs w:val="20"/>
              </w:rPr>
            </w:pPr>
          </w:p>
          <w:p w:rsidR="008B4F51" w:rsidRPr="004D5B65" w:rsidRDefault="008B4F51" w:rsidP="00AA1CF7">
            <w:pPr>
              <w:tabs>
                <w:tab w:val="left" w:pos="0"/>
              </w:tabs>
              <w:rPr>
                <w:rFonts w:ascii="Times New Roman" w:hAnsi="Times New Roman"/>
                <w:sz w:val="20"/>
                <w:szCs w:val="20"/>
                <w:vertAlign w:val="superscript"/>
              </w:rPr>
            </w:pPr>
            <w:r>
              <w:rPr>
                <w:rFonts w:ascii="Times New Roman" w:hAnsi="Times New Roman"/>
                <w:sz w:val="20"/>
                <w:szCs w:val="20"/>
              </w:rPr>
              <w:t>НПКК</w:t>
            </w:r>
            <w:r>
              <w:rPr>
                <w:rFonts w:ascii="Times New Roman" w:hAnsi="Times New Roman"/>
                <w:sz w:val="20"/>
                <w:szCs w:val="20"/>
                <w:vertAlign w:val="superscript"/>
              </w:rPr>
              <w:t>5</w:t>
            </w:r>
          </w:p>
        </w:tc>
        <w:tc>
          <w:tcPr>
            <w:tcW w:w="2721" w:type="dxa"/>
            <w:gridSpan w:val="2"/>
            <w:tcBorders>
              <w:left w:val="single" w:sz="4" w:space="0" w:color="auto"/>
              <w:bottom w:val="single" w:sz="4" w:space="0" w:color="BFBFBF"/>
              <w:right w:val="single" w:sz="4" w:space="0" w:color="auto"/>
            </w:tcBorders>
            <w:shd w:val="clear" w:color="auto" w:fill="auto"/>
          </w:tcPr>
          <w:p w:rsidR="008B4F51" w:rsidRDefault="008B4F51" w:rsidP="00AA1CF7">
            <w:pPr>
              <w:tabs>
                <w:tab w:val="left" w:pos="0"/>
              </w:tabs>
              <w:rPr>
                <w:rFonts w:ascii="Times New Roman" w:hAnsi="Times New Roman"/>
                <w:sz w:val="20"/>
                <w:szCs w:val="20"/>
              </w:rPr>
            </w:pPr>
          </w:p>
          <w:p w:rsidR="008B4F51" w:rsidRDefault="008B4F51" w:rsidP="00AA1CF7">
            <w:pPr>
              <w:tabs>
                <w:tab w:val="left" w:pos="0"/>
              </w:tabs>
              <w:rPr>
                <w:rFonts w:ascii="Times New Roman" w:hAnsi="Times New Roman"/>
                <w:sz w:val="20"/>
                <w:szCs w:val="20"/>
              </w:rPr>
            </w:pPr>
          </w:p>
          <w:p w:rsidR="008B4F51" w:rsidRPr="003A4678" w:rsidRDefault="008B4F51" w:rsidP="00AA1CF7">
            <w:pPr>
              <w:tabs>
                <w:tab w:val="left" w:pos="0"/>
              </w:tabs>
              <w:rPr>
                <w:rFonts w:ascii="Times New Roman" w:hAnsi="Times New Roman"/>
                <w:sz w:val="20"/>
                <w:szCs w:val="20"/>
              </w:rPr>
            </w:pPr>
          </w:p>
        </w:tc>
      </w:tr>
      <w:tr w:rsidR="008B4F51" w:rsidRPr="003A4678" w:rsidTr="00EC27AD">
        <w:trPr>
          <w:trHeight w:val="454"/>
          <w:jc w:val="center"/>
        </w:trPr>
        <w:tc>
          <w:tcPr>
            <w:tcW w:w="422" w:type="dxa"/>
            <w:vMerge/>
            <w:vAlign w:val="center"/>
          </w:tcPr>
          <w:p w:rsidR="008B4F51" w:rsidRDefault="008B4F51" w:rsidP="00AA1CF7">
            <w:pPr>
              <w:tabs>
                <w:tab w:val="left" w:pos="0"/>
                <w:tab w:val="left" w:pos="307"/>
              </w:tabs>
              <w:ind w:left="307" w:hanging="307"/>
              <w:rPr>
                <w:rFonts w:ascii="Times New Roman" w:hAnsi="Times New Roman"/>
                <w:sz w:val="20"/>
                <w:szCs w:val="20"/>
              </w:rPr>
            </w:pPr>
          </w:p>
        </w:tc>
        <w:tc>
          <w:tcPr>
            <w:tcW w:w="3005" w:type="dxa"/>
            <w:vMerge/>
            <w:tcBorders>
              <w:right w:val="single" w:sz="4" w:space="0" w:color="auto"/>
            </w:tcBorders>
            <w:vAlign w:val="center"/>
          </w:tcPr>
          <w:p w:rsidR="008B4F51" w:rsidRPr="00A51BED" w:rsidRDefault="008B4F51" w:rsidP="00AA1CF7">
            <w:pPr>
              <w:tabs>
                <w:tab w:val="left" w:pos="0"/>
                <w:tab w:val="left" w:pos="307"/>
              </w:tabs>
              <w:rPr>
                <w:rFonts w:ascii="Times New Roman" w:hAnsi="Times New Roman"/>
                <w:sz w:val="20"/>
                <w:szCs w:val="20"/>
              </w:rPr>
            </w:pPr>
          </w:p>
        </w:tc>
        <w:tc>
          <w:tcPr>
            <w:tcW w:w="3737" w:type="dxa"/>
            <w:tcBorders>
              <w:top w:val="single" w:sz="4" w:space="0" w:color="BFBFBF"/>
              <w:left w:val="single" w:sz="4" w:space="0" w:color="auto"/>
              <w:bottom w:val="single" w:sz="4" w:space="0" w:color="BFBFBF"/>
              <w:right w:val="single" w:sz="4" w:space="0" w:color="auto"/>
            </w:tcBorders>
          </w:tcPr>
          <w:p w:rsidR="008B4F51" w:rsidRDefault="008B4F51" w:rsidP="00AA1CF7">
            <w:pPr>
              <w:autoSpaceDE w:val="0"/>
              <w:autoSpaceDN w:val="0"/>
              <w:adjustRightInd w:val="0"/>
              <w:rPr>
                <w:rFonts w:ascii="Times New Roman" w:hAnsi="Times New Roman"/>
                <w:sz w:val="20"/>
                <w:szCs w:val="20"/>
              </w:rPr>
            </w:pPr>
            <w:r>
              <w:rPr>
                <w:rFonts w:ascii="Times New Roman" w:hAnsi="Times New Roman"/>
                <w:sz w:val="20"/>
                <w:szCs w:val="20"/>
              </w:rPr>
              <w:t xml:space="preserve">Одити, инспекции, обследване, разследване. </w:t>
            </w:r>
          </w:p>
        </w:tc>
        <w:tc>
          <w:tcPr>
            <w:tcW w:w="1361" w:type="dxa"/>
            <w:tcBorders>
              <w:top w:val="single" w:sz="4" w:space="0" w:color="BFBFBF"/>
              <w:left w:val="single" w:sz="4" w:space="0" w:color="auto"/>
              <w:bottom w:val="single" w:sz="4" w:space="0" w:color="BFBFBF"/>
              <w:right w:val="single" w:sz="4" w:space="0" w:color="auto"/>
            </w:tcBorders>
          </w:tcPr>
          <w:p w:rsidR="008B4F51" w:rsidRDefault="008B4F51" w:rsidP="00AA1CF7">
            <w:pPr>
              <w:tabs>
                <w:tab w:val="left" w:pos="0"/>
              </w:tabs>
              <w:rPr>
                <w:rFonts w:ascii="Times New Roman" w:hAnsi="Times New Roman"/>
                <w:sz w:val="20"/>
                <w:szCs w:val="20"/>
              </w:rPr>
            </w:pPr>
            <w:r>
              <w:rPr>
                <w:rFonts w:ascii="Times New Roman" w:hAnsi="Times New Roman"/>
                <w:sz w:val="20"/>
                <w:szCs w:val="20"/>
              </w:rPr>
              <w:t>3.4.6</w:t>
            </w:r>
          </w:p>
        </w:tc>
        <w:tc>
          <w:tcPr>
            <w:tcW w:w="1474" w:type="dxa"/>
            <w:tcBorders>
              <w:top w:val="single" w:sz="4" w:space="0" w:color="BFBFBF"/>
              <w:left w:val="single" w:sz="4" w:space="0" w:color="auto"/>
              <w:bottom w:val="single" w:sz="4" w:space="0" w:color="BFBFBF"/>
            </w:tcBorders>
          </w:tcPr>
          <w:p w:rsidR="008B4F51" w:rsidRDefault="008B4F51" w:rsidP="00AA1CF7">
            <w:pPr>
              <w:tabs>
                <w:tab w:val="left" w:pos="0"/>
              </w:tabs>
              <w:rPr>
                <w:rFonts w:ascii="Times New Roman" w:hAnsi="Times New Roman"/>
                <w:sz w:val="20"/>
                <w:szCs w:val="20"/>
              </w:rPr>
            </w:pPr>
            <w:r>
              <w:rPr>
                <w:rFonts w:ascii="Times New Roman" w:hAnsi="Times New Roman"/>
                <w:sz w:val="20"/>
                <w:szCs w:val="20"/>
              </w:rPr>
              <w:t>Рег. 18/2010</w:t>
            </w:r>
          </w:p>
        </w:tc>
        <w:tc>
          <w:tcPr>
            <w:tcW w:w="1531" w:type="dxa"/>
            <w:tcBorders>
              <w:top w:val="single" w:sz="4" w:space="0" w:color="BFBFBF"/>
              <w:bottom w:val="single" w:sz="4" w:space="0" w:color="BFBFBF"/>
              <w:right w:val="single" w:sz="4" w:space="0" w:color="auto"/>
            </w:tcBorders>
          </w:tcPr>
          <w:p w:rsidR="008B4F51" w:rsidRDefault="008B4F51" w:rsidP="00AA1CF7">
            <w:pPr>
              <w:tabs>
                <w:tab w:val="left" w:pos="0"/>
              </w:tabs>
              <w:rPr>
                <w:rFonts w:ascii="Times New Roman" w:hAnsi="Times New Roman"/>
                <w:sz w:val="20"/>
                <w:szCs w:val="20"/>
              </w:rPr>
            </w:pPr>
            <w:r>
              <w:rPr>
                <w:rFonts w:ascii="Times New Roman" w:hAnsi="Times New Roman"/>
                <w:sz w:val="20"/>
                <w:szCs w:val="20"/>
              </w:rPr>
              <w:t>НПКК</w:t>
            </w:r>
          </w:p>
        </w:tc>
        <w:tc>
          <w:tcPr>
            <w:tcW w:w="2721" w:type="dxa"/>
            <w:gridSpan w:val="2"/>
            <w:tcBorders>
              <w:top w:val="single" w:sz="4" w:space="0" w:color="BFBFBF"/>
              <w:left w:val="single" w:sz="4" w:space="0" w:color="auto"/>
              <w:bottom w:val="single" w:sz="4" w:space="0" w:color="BFBFBF"/>
              <w:right w:val="single" w:sz="4" w:space="0" w:color="auto"/>
            </w:tcBorders>
            <w:shd w:val="clear" w:color="auto" w:fill="auto"/>
          </w:tcPr>
          <w:p w:rsidR="008B4F51" w:rsidRDefault="008B4F51" w:rsidP="00AA1CF7">
            <w:pPr>
              <w:tabs>
                <w:tab w:val="left" w:pos="0"/>
              </w:tabs>
              <w:rPr>
                <w:rFonts w:ascii="Times New Roman" w:hAnsi="Times New Roman"/>
                <w:sz w:val="20"/>
                <w:szCs w:val="20"/>
              </w:rPr>
            </w:pPr>
          </w:p>
        </w:tc>
      </w:tr>
      <w:tr w:rsidR="008B4F51" w:rsidRPr="003A4678" w:rsidTr="00EC27AD">
        <w:trPr>
          <w:trHeight w:val="454"/>
          <w:jc w:val="center"/>
        </w:trPr>
        <w:tc>
          <w:tcPr>
            <w:tcW w:w="422" w:type="dxa"/>
            <w:vMerge/>
            <w:vAlign w:val="center"/>
          </w:tcPr>
          <w:p w:rsidR="008B4F51" w:rsidRDefault="008B4F51" w:rsidP="00AA1CF7">
            <w:pPr>
              <w:tabs>
                <w:tab w:val="left" w:pos="0"/>
                <w:tab w:val="left" w:pos="307"/>
              </w:tabs>
              <w:ind w:left="307" w:hanging="307"/>
              <w:rPr>
                <w:rFonts w:ascii="Times New Roman" w:hAnsi="Times New Roman"/>
                <w:sz w:val="20"/>
                <w:szCs w:val="20"/>
              </w:rPr>
            </w:pPr>
          </w:p>
        </w:tc>
        <w:tc>
          <w:tcPr>
            <w:tcW w:w="3005" w:type="dxa"/>
            <w:vMerge/>
            <w:tcBorders>
              <w:right w:val="single" w:sz="4" w:space="0" w:color="auto"/>
            </w:tcBorders>
            <w:vAlign w:val="center"/>
          </w:tcPr>
          <w:p w:rsidR="008B4F51" w:rsidRPr="00A51BED" w:rsidRDefault="008B4F51" w:rsidP="00AA1CF7">
            <w:pPr>
              <w:tabs>
                <w:tab w:val="left" w:pos="0"/>
                <w:tab w:val="left" w:pos="307"/>
              </w:tabs>
              <w:rPr>
                <w:rFonts w:ascii="Times New Roman" w:hAnsi="Times New Roman"/>
                <w:sz w:val="20"/>
                <w:szCs w:val="20"/>
              </w:rPr>
            </w:pPr>
          </w:p>
        </w:tc>
        <w:tc>
          <w:tcPr>
            <w:tcW w:w="3737" w:type="dxa"/>
            <w:tcBorders>
              <w:top w:val="single" w:sz="4" w:space="0" w:color="BFBFBF"/>
              <w:left w:val="single" w:sz="4" w:space="0" w:color="auto"/>
              <w:bottom w:val="single" w:sz="4" w:space="0" w:color="BFBFBF"/>
              <w:right w:val="single" w:sz="4" w:space="0" w:color="auto"/>
            </w:tcBorders>
          </w:tcPr>
          <w:p w:rsidR="008B4F51" w:rsidRDefault="008B4F51" w:rsidP="00AA1CF7">
            <w:pPr>
              <w:autoSpaceDE w:val="0"/>
              <w:autoSpaceDN w:val="0"/>
              <w:adjustRightInd w:val="0"/>
              <w:rPr>
                <w:rFonts w:ascii="Times New Roman" w:hAnsi="Times New Roman"/>
                <w:sz w:val="20"/>
                <w:szCs w:val="20"/>
              </w:rPr>
            </w:pPr>
            <w:r>
              <w:rPr>
                <w:rFonts w:ascii="Times New Roman" w:hAnsi="Times New Roman"/>
                <w:sz w:val="20"/>
                <w:szCs w:val="20"/>
              </w:rPr>
              <w:t>Мониторинг в съответствие с КПЕ.</w:t>
            </w:r>
          </w:p>
        </w:tc>
        <w:tc>
          <w:tcPr>
            <w:tcW w:w="1361" w:type="dxa"/>
            <w:tcBorders>
              <w:top w:val="single" w:sz="4" w:space="0" w:color="BFBFBF"/>
              <w:left w:val="single" w:sz="4" w:space="0" w:color="auto"/>
              <w:bottom w:val="single" w:sz="4" w:space="0" w:color="BFBFBF"/>
              <w:right w:val="single" w:sz="4" w:space="0" w:color="auto"/>
            </w:tcBorders>
          </w:tcPr>
          <w:p w:rsidR="008B4F51" w:rsidRDefault="008B4F51" w:rsidP="00AA1CF7">
            <w:pPr>
              <w:tabs>
                <w:tab w:val="left" w:pos="0"/>
              </w:tabs>
              <w:rPr>
                <w:rFonts w:ascii="Times New Roman" w:hAnsi="Times New Roman"/>
                <w:sz w:val="20"/>
                <w:szCs w:val="20"/>
              </w:rPr>
            </w:pPr>
            <w:r>
              <w:rPr>
                <w:rFonts w:ascii="Times New Roman" w:hAnsi="Times New Roman"/>
                <w:sz w:val="20"/>
                <w:szCs w:val="20"/>
              </w:rPr>
              <w:t>-</w:t>
            </w:r>
          </w:p>
          <w:p w:rsidR="008B4F51" w:rsidRDefault="008B4F51" w:rsidP="00AA1CF7">
            <w:pPr>
              <w:tabs>
                <w:tab w:val="left" w:pos="0"/>
              </w:tabs>
              <w:rPr>
                <w:rFonts w:ascii="Times New Roman" w:hAnsi="Times New Roman"/>
                <w:sz w:val="20"/>
                <w:szCs w:val="20"/>
              </w:rPr>
            </w:pPr>
          </w:p>
        </w:tc>
        <w:tc>
          <w:tcPr>
            <w:tcW w:w="1474" w:type="dxa"/>
            <w:tcBorders>
              <w:top w:val="single" w:sz="4" w:space="0" w:color="BFBFBF"/>
              <w:left w:val="single" w:sz="4" w:space="0" w:color="auto"/>
              <w:bottom w:val="single" w:sz="4" w:space="0" w:color="BFBFBF"/>
            </w:tcBorders>
          </w:tcPr>
          <w:p w:rsidR="008B4F51" w:rsidRDefault="008B4F51" w:rsidP="00AA1CF7">
            <w:pPr>
              <w:tabs>
                <w:tab w:val="left" w:pos="0"/>
              </w:tabs>
              <w:rPr>
                <w:rFonts w:ascii="Times New Roman" w:hAnsi="Times New Roman"/>
                <w:sz w:val="20"/>
                <w:szCs w:val="20"/>
              </w:rPr>
            </w:pPr>
            <w:r>
              <w:rPr>
                <w:rFonts w:ascii="Times New Roman" w:hAnsi="Times New Roman"/>
                <w:sz w:val="20"/>
                <w:szCs w:val="20"/>
              </w:rPr>
              <w:t>-</w:t>
            </w:r>
          </w:p>
        </w:tc>
        <w:tc>
          <w:tcPr>
            <w:tcW w:w="1531" w:type="dxa"/>
            <w:tcBorders>
              <w:top w:val="single" w:sz="4" w:space="0" w:color="BFBFBF"/>
              <w:bottom w:val="single" w:sz="4" w:space="0" w:color="BFBFBF"/>
              <w:right w:val="single" w:sz="4" w:space="0" w:color="auto"/>
            </w:tcBorders>
          </w:tcPr>
          <w:p w:rsidR="008B4F51" w:rsidRDefault="008B4F51" w:rsidP="00AA1CF7">
            <w:pPr>
              <w:tabs>
                <w:tab w:val="left" w:pos="0"/>
              </w:tabs>
              <w:rPr>
                <w:rFonts w:ascii="Times New Roman" w:hAnsi="Times New Roman"/>
                <w:sz w:val="20"/>
                <w:szCs w:val="20"/>
              </w:rPr>
            </w:pPr>
            <w:r>
              <w:rPr>
                <w:rFonts w:ascii="Times New Roman" w:hAnsi="Times New Roman"/>
                <w:sz w:val="20"/>
                <w:szCs w:val="20"/>
              </w:rPr>
              <w:t>-</w:t>
            </w:r>
          </w:p>
        </w:tc>
        <w:tc>
          <w:tcPr>
            <w:tcW w:w="2721" w:type="dxa"/>
            <w:gridSpan w:val="2"/>
            <w:tcBorders>
              <w:top w:val="single" w:sz="4" w:space="0" w:color="BFBFBF"/>
              <w:left w:val="single" w:sz="4" w:space="0" w:color="auto"/>
              <w:bottom w:val="single" w:sz="4" w:space="0" w:color="BFBFBF"/>
              <w:right w:val="single" w:sz="4" w:space="0" w:color="auto"/>
            </w:tcBorders>
          </w:tcPr>
          <w:p w:rsidR="008B4F51" w:rsidRDefault="008B4F51" w:rsidP="00AA1CF7">
            <w:pPr>
              <w:tabs>
                <w:tab w:val="left" w:pos="0"/>
              </w:tabs>
              <w:rPr>
                <w:rFonts w:ascii="Times New Roman" w:hAnsi="Times New Roman"/>
                <w:sz w:val="20"/>
                <w:szCs w:val="20"/>
              </w:rPr>
            </w:pPr>
            <w:r w:rsidRPr="003226BB">
              <w:rPr>
                <w:rFonts w:ascii="Times New Roman" w:hAnsi="Times New Roman"/>
                <w:b/>
                <w:sz w:val="20"/>
                <w:szCs w:val="20"/>
              </w:rPr>
              <w:t xml:space="preserve">Разработване на </w:t>
            </w:r>
            <w:r>
              <w:rPr>
                <w:rFonts w:ascii="Times New Roman" w:hAnsi="Times New Roman"/>
                <w:b/>
                <w:sz w:val="20"/>
                <w:szCs w:val="20"/>
              </w:rPr>
              <w:t>ключови показатели за ефективност (</w:t>
            </w:r>
            <w:r w:rsidRPr="003226BB">
              <w:rPr>
                <w:rFonts w:ascii="Times New Roman" w:hAnsi="Times New Roman"/>
                <w:b/>
                <w:sz w:val="20"/>
                <w:szCs w:val="20"/>
              </w:rPr>
              <w:t>КПЕ</w:t>
            </w:r>
            <w:r>
              <w:rPr>
                <w:rFonts w:ascii="Times New Roman" w:hAnsi="Times New Roman"/>
                <w:b/>
                <w:sz w:val="20"/>
                <w:szCs w:val="20"/>
              </w:rPr>
              <w:t>)</w:t>
            </w:r>
            <w:r w:rsidRPr="003226BB">
              <w:rPr>
                <w:rFonts w:ascii="Times New Roman" w:hAnsi="Times New Roman"/>
                <w:b/>
                <w:sz w:val="20"/>
                <w:szCs w:val="20"/>
              </w:rPr>
              <w:t xml:space="preserve"> </w:t>
            </w:r>
          </w:p>
        </w:tc>
      </w:tr>
      <w:tr w:rsidR="008B4F51" w:rsidRPr="003A4678" w:rsidTr="00EC27AD">
        <w:trPr>
          <w:trHeight w:val="454"/>
          <w:jc w:val="center"/>
        </w:trPr>
        <w:tc>
          <w:tcPr>
            <w:tcW w:w="422" w:type="dxa"/>
            <w:vMerge/>
            <w:vAlign w:val="center"/>
          </w:tcPr>
          <w:p w:rsidR="008B4F51" w:rsidRDefault="008B4F51" w:rsidP="00AA1CF7">
            <w:pPr>
              <w:tabs>
                <w:tab w:val="left" w:pos="0"/>
                <w:tab w:val="left" w:pos="307"/>
              </w:tabs>
              <w:ind w:left="307" w:hanging="307"/>
              <w:rPr>
                <w:rFonts w:ascii="Times New Roman" w:hAnsi="Times New Roman"/>
                <w:sz w:val="20"/>
                <w:szCs w:val="20"/>
              </w:rPr>
            </w:pPr>
          </w:p>
        </w:tc>
        <w:tc>
          <w:tcPr>
            <w:tcW w:w="3005" w:type="dxa"/>
            <w:vMerge/>
            <w:tcBorders>
              <w:right w:val="single" w:sz="4" w:space="0" w:color="auto"/>
            </w:tcBorders>
            <w:vAlign w:val="center"/>
          </w:tcPr>
          <w:p w:rsidR="008B4F51" w:rsidRPr="00A51BED" w:rsidRDefault="008B4F51" w:rsidP="00AA1CF7">
            <w:pPr>
              <w:tabs>
                <w:tab w:val="left" w:pos="0"/>
                <w:tab w:val="left" w:pos="307"/>
              </w:tabs>
              <w:rPr>
                <w:rFonts w:ascii="Times New Roman" w:hAnsi="Times New Roman"/>
                <w:sz w:val="20"/>
                <w:szCs w:val="20"/>
              </w:rPr>
            </w:pPr>
          </w:p>
        </w:tc>
        <w:tc>
          <w:tcPr>
            <w:tcW w:w="3737" w:type="dxa"/>
            <w:tcBorders>
              <w:top w:val="single" w:sz="4" w:space="0" w:color="BFBFBF"/>
              <w:left w:val="single" w:sz="4" w:space="0" w:color="auto"/>
              <w:bottom w:val="single" w:sz="4" w:space="0" w:color="D9D9D9"/>
              <w:right w:val="single" w:sz="4" w:space="0" w:color="auto"/>
            </w:tcBorders>
          </w:tcPr>
          <w:p w:rsidR="008B4F51" w:rsidRDefault="008B4F51" w:rsidP="00AA1CF7">
            <w:pPr>
              <w:autoSpaceDE w:val="0"/>
              <w:autoSpaceDN w:val="0"/>
              <w:adjustRightInd w:val="0"/>
              <w:rPr>
                <w:rFonts w:ascii="Times New Roman" w:hAnsi="Times New Roman"/>
                <w:sz w:val="20"/>
                <w:szCs w:val="20"/>
              </w:rPr>
            </w:pPr>
            <w:r>
              <w:rPr>
                <w:rFonts w:ascii="Times New Roman" w:hAnsi="Times New Roman"/>
                <w:sz w:val="20"/>
                <w:szCs w:val="20"/>
              </w:rPr>
              <w:t>Предприемане на коригиращи действия.</w:t>
            </w:r>
          </w:p>
        </w:tc>
        <w:tc>
          <w:tcPr>
            <w:tcW w:w="1361" w:type="dxa"/>
            <w:tcBorders>
              <w:top w:val="single" w:sz="4" w:space="0" w:color="BFBFBF"/>
              <w:left w:val="single" w:sz="4" w:space="0" w:color="auto"/>
              <w:bottom w:val="single" w:sz="4" w:space="0" w:color="D9D9D9"/>
              <w:right w:val="single" w:sz="4" w:space="0" w:color="auto"/>
            </w:tcBorders>
          </w:tcPr>
          <w:p w:rsidR="008B4F51" w:rsidRDefault="008B4F51" w:rsidP="00AA1CF7">
            <w:pPr>
              <w:tabs>
                <w:tab w:val="left" w:pos="0"/>
              </w:tabs>
              <w:rPr>
                <w:rFonts w:ascii="Times New Roman" w:hAnsi="Times New Roman"/>
                <w:sz w:val="20"/>
                <w:szCs w:val="20"/>
              </w:rPr>
            </w:pPr>
            <w:r>
              <w:rPr>
                <w:rFonts w:ascii="Times New Roman" w:hAnsi="Times New Roman"/>
                <w:sz w:val="20"/>
                <w:szCs w:val="20"/>
              </w:rPr>
              <w:t>3.4.6</w:t>
            </w:r>
          </w:p>
          <w:p w:rsidR="008B4F51" w:rsidRDefault="008B4F51" w:rsidP="00AA1CF7">
            <w:pPr>
              <w:tabs>
                <w:tab w:val="left" w:pos="0"/>
              </w:tabs>
              <w:rPr>
                <w:rFonts w:ascii="Times New Roman" w:hAnsi="Times New Roman"/>
                <w:sz w:val="20"/>
                <w:szCs w:val="20"/>
              </w:rPr>
            </w:pPr>
          </w:p>
        </w:tc>
        <w:tc>
          <w:tcPr>
            <w:tcW w:w="1474" w:type="dxa"/>
            <w:tcBorders>
              <w:top w:val="single" w:sz="4" w:space="0" w:color="BFBFBF"/>
              <w:left w:val="single" w:sz="4" w:space="0" w:color="auto"/>
              <w:bottom w:val="single" w:sz="4" w:space="0" w:color="D9D9D9"/>
            </w:tcBorders>
          </w:tcPr>
          <w:p w:rsidR="008B4F51" w:rsidRDefault="008B4F51" w:rsidP="00AA1CF7">
            <w:pPr>
              <w:tabs>
                <w:tab w:val="left" w:pos="0"/>
              </w:tabs>
              <w:rPr>
                <w:rFonts w:ascii="Times New Roman" w:hAnsi="Times New Roman"/>
                <w:sz w:val="20"/>
                <w:szCs w:val="20"/>
              </w:rPr>
            </w:pPr>
            <w:r>
              <w:rPr>
                <w:rFonts w:ascii="Times New Roman" w:hAnsi="Times New Roman"/>
                <w:sz w:val="20"/>
                <w:szCs w:val="20"/>
              </w:rPr>
              <w:t>Рег. 18/2010</w:t>
            </w:r>
          </w:p>
          <w:p w:rsidR="008B4F51" w:rsidRDefault="008B4F51" w:rsidP="00AA1CF7">
            <w:pPr>
              <w:tabs>
                <w:tab w:val="left" w:pos="0"/>
              </w:tabs>
              <w:rPr>
                <w:rFonts w:ascii="Times New Roman" w:hAnsi="Times New Roman"/>
                <w:sz w:val="20"/>
                <w:szCs w:val="20"/>
              </w:rPr>
            </w:pPr>
            <w:r>
              <w:rPr>
                <w:rFonts w:ascii="Times New Roman" w:hAnsi="Times New Roman"/>
                <w:sz w:val="20"/>
                <w:szCs w:val="20"/>
              </w:rPr>
              <w:t>НПКК</w:t>
            </w:r>
          </w:p>
        </w:tc>
        <w:tc>
          <w:tcPr>
            <w:tcW w:w="1531" w:type="dxa"/>
            <w:tcBorders>
              <w:top w:val="single" w:sz="4" w:space="0" w:color="BFBFBF"/>
              <w:bottom w:val="single" w:sz="4" w:space="0" w:color="D9D9D9"/>
              <w:right w:val="single" w:sz="4" w:space="0" w:color="auto"/>
            </w:tcBorders>
          </w:tcPr>
          <w:p w:rsidR="008B4F51" w:rsidRDefault="008B4F51" w:rsidP="00AA1CF7">
            <w:pPr>
              <w:tabs>
                <w:tab w:val="left" w:pos="0"/>
              </w:tabs>
              <w:rPr>
                <w:rFonts w:ascii="Times New Roman" w:hAnsi="Times New Roman"/>
                <w:sz w:val="20"/>
                <w:szCs w:val="20"/>
              </w:rPr>
            </w:pPr>
            <w:r>
              <w:rPr>
                <w:rFonts w:ascii="Times New Roman" w:hAnsi="Times New Roman"/>
                <w:sz w:val="20"/>
                <w:szCs w:val="20"/>
              </w:rPr>
              <w:t>Рег. 18/2010</w:t>
            </w:r>
          </w:p>
          <w:p w:rsidR="008B4F51" w:rsidRDefault="008B4F51" w:rsidP="00AA1CF7">
            <w:pPr>
              <w:tabs>
                <w:tab w:val="left" w:pos="0"/>
              </w:tabs>
              <w:rPr>
                <w:rFonts w:ascii="Times New Roman" w:hAnsi="Times New Roman"/>
                <w:sz w:val="20"/>
                <w:szCs w:val="20"/>
              </w:rPr>
            </w:pPr>
            <w:r>
              <w:rPr>
                <w:rFonts w:ascii="Times New Roman" w:hAnsi="Times New Roman"/>
                <w:sz w:val="20"/>
                <w:szCs w:val="20"/>
              </w:rPr>
              <w:t>НПКК</w:t>
            </w:r>
          </w:p>
        </w:tc>
        <w:tc>
          <w:tcPr>
            <w:tcW w:w="2721" w:type="dxa"/>
            <w:gridSpan w:val="2"/>
            <w:tcBorders>
              <w:top w:val="single" w:sz="4" w:space="0" w:color="BFBFBF"/>
              <w:left w:val="single" w:sz="4" w:space="0" w:color="auto"/>
              <w:bottom w:val="single" w:sz="4" w:space="0" w:color="D9D9D9"/>
            </w:tcBorders>
            <w:shd w:val="clear" w:color="auto" w:fill="auto"/>
          </w:tcPr>
          <w:p w:rsidR="008B4F51" w:rsidRDefault="008B4F51" w:rsidP="00AA1CF7">
            <w:pPr>
              <w:tabs>
                <w:tab w:val="left" w:pos="0"/>
              </w:tabs>
              <w:rPr>
                <w:rFonts w:ascii="Times New Roman" w:hAnsi="Times New Roman"/>
                <w:sz w:val="20"/>
                <w:szCs w:val="20"/>
              </w:rPr>
            </w:pPr>
          </w:p>
        </w:tc>
      </w:tr>
      <w:tr w:rsidR="008B4F51" w:rsidRPr="003A4678" w:rsidTr="00EC27AD">
        <w:trPr>
          <w:trHeight w:val="454"/>
          <w:jc w:val="center"/>
        </w:trPr>
        <w:tc>
          <w:tcPr>
            <w:tcW w:w="422" w:type="dxa"/>
            <w:vMerge/>
            <w:vAlign w:val="center"/>
          </w:tcPr>
          <w:p w:rsidR="008B4F51" w:rsidRDefault="008B4F51" w:rsidP="00AA1CF7">
            <w:pPr>
              <w:tabs>
                <w:tab w:val="left" w:pos="0"/>
                <w:tab w:val="left" w:pos="307"/>
              </w:tabs>
              <w:ind w:left="307" w:hanging="307"/>
              <w:rPr>
                <w:rFonts w:ascii="Times New Roman" w:hAnsi="Times New Roman"/>
                <w:sz w:val="20"/>
                <w:szCs w:val="20"/>
              </w:rPr>
            </w:pPr>
          </w:p>
        </w:tc>
        <w:tc>
          <w:tcPr>
            <w:tcW w:w="3005" w:type="dxa"/>
            <w:vMerge/>
            <w:tcBorders>
              <w:right w:val="single" w:sz="4" w:space="0" w:color="auto"/>
            </w:tcBorders>
            <w:vAlign w:val="center"/>
          </w:tcPr>
          <w:p w:rsidR="008B4F51" w:rsidRPr="00A51BED" w:rsidRDefault="008B4F51" w:rsidP="00AA1CF7">
            <w:pPr>
              <w:tabs>
                <w:tab w:val="left" w:pos="0"/>
                <w:tab w:val="left" w:pos="307"/>
              </w:tabs>
              <w:rPr>
                <w:rFonts w:ascii="Times New Roman" w:hAnsi="Times New Roman"/>
                <w:sz w:val="20"/>
                <w:szCs w:val="20"/>
              </w:rPr>
            </w:pPr>
          </w:p>
        </w:tc>
        <w:tc>
          <w:tcPr>
            <w:tcW w:w="3737" w:type="dxa"/>
            <w:tcBorders>
              <w:top w:val="single" w:sz="4" w:space="0" w:color="D9D9D9"/>
              <w:left w:val="single" w:sz="4" w:space="0" w:color="auto"/>
              <w:bottom w:val="single" w:sz="4" w:space="0" w:color="auto"/>
              <w:right w:val="single" w:sz="4" w:space="0" w:color="auto"/>
            </w:tcBorders>
          </w:tcPr>
          <w:p w:rsidR="008B4F51" w:rsidRDefault="008B4F51" w:rsidP="00AA1CF7">
            <w:pPr>
              <w:tabs>
                <w:tab w:val="left" w:pos="0"/>
                <w:tab w:val="left" w:pos="307"/>
              </w:tabs>
              <w:ind w:left="307" w:hanging="307"/>
              <w:rPr>
                <w:rFonts w:ascii="Times New Roman" w:hAnsi="Times New Roman"/>
                <w:sz w:val="20"/>
                <w:szCs w:val="20"/>
              </w:rPr>
            </w:pPr>
            <w:r>
              <w:rPr>
                <w:rFonts w:ascii="Times New Roman" w:hAnsi="Times New Roman"/>
                <w:sz w:val="20"/>
                <w:szCs w:val="20"/>
              </w:rPr>
              <w:t>Мониторинг на доставчиците на услуги.</w:t>
            </w:r>
          </w:p>
        </w:tc>
        <w:tc>
          <w:tcPr>
            <w:tcW w:w="1361" w:type="dxa"/>
            <w:tcBorders>
              <w:top w:val="single" w:sz="4" w:space="0" w:color="D9D9D9"/>
              <w:left w:val="single" w:sz="4" w:space="0" w:color="auto"/>
              <w:bottom w:val="single" w:sz="4" w:space="0" w:color="auto"/>
              <w:right w:val="single" w:sz="4" w:space="0" w:color="auto"/>
            </w:tcBorders>
          </w:tcPr>
          <w:p w:rsidR="008B4F51" w:rsidRDefault="008B4F51" w:rsidP="00AA1CF7">
            <w:pPr>
              <w:tabs>
                <w:tab w:val="left" w:pos="0"/>
                <w:tab w:val="left" w:pos="307"/>
              </w:tabs>
              <w:rPr>
                <w:rFonts w:ascii="Times New Roman" w:hAnsi="Times New Roman"/>
                <w:sz w:val="20"/>
                <w:szCs w:val="20"/>
              </w:rPr>
            </w:pPr>
            <w:r>
              <w:rPr>
                <w:rFonts w:ascii="Times New Roman" w:hAnsi="Times New Roman"/>
                <w:sz w:val="20"/>
                <w:szCs w:val="20"/>
              </w:rPr>
              <w:t>3.4.9</w:t>
            </w:r>
          </w:p>
        </w:tc>
        <w:tc>
          <w:tcPr>
            <w:tcW w:w="1474" w:type="dxa"/>
            <w:tcBorders>
              <w:top w:val="single" w:sz="4" w:space="0" w:color="D9D9D9"/>
              <w:left w:val="single" w:sz="4" w:space="0" w:color="auto"/>
              <w:bottom w:val="single" w:sz="4" w:space="0" w:color="auto"/>
              <w:right w:val="single" w:sz="4" w:space="0" w:color="auto"/>
            </w:tcBorders>
          </w:tcPr>
          <w:p w:rsidR="008B4F51" w:rsidRDefault="008B4F51" w:rsidP="00AA1CF7">
            <w:pPr>
              <w:autoSpaceDE w:val="0"/>
              <w:autoSpaceDN w:val="0"/>
              <w:adjustRightInd w:val="0"/>
              <w:rPr>
                <w:rFonts w:ascii="Times New Roman" w:hAnsi="Times New Roman"/>
                <w:sz w:val="20"/>
                <w:szCs w:val="20"/>
              </w:rPr>
            </w:pPr>
            <w:r>
              <w:rPr>
                <w:rFonts w:ascii="Times New Roman" w:hAnsi="Times New Roman"/>
                <w:sz w:val="20"/>
                <w:szCs w:val="20"/>
              </w:rPr>
              <w:t>Рег. 18/2010</w:t>
            </w:r>
          </w:p>
          <w:p w:rsidR="008B4F51" w:rsidRDefault="008B4F51" w:rsidP="00AA1CF7">
            <w:pPr>
              <w:autoSpaceDE w:val="0"/>
              <w:autoSpaceDN w:val="0"/>
              <w:adjustRightInd w:val="0"/>
              <w:rPr>
                <w:rFonts w:ascii="Times New Roman" w:hAnsi="Times New Roman"/>
                <w:sz w:val="20"/>
                <w:szCs w:val="20"/>
              </w:rPr>
            </w:pPr>
            <w:r>
              <w:rPr>
                <w:rFonts w:ascii="Times New Roman" w:hAnsi="Times New Roman"/>
                <w:sz w:val="20"/>
                <w:szCs w:val="20"/>
              </w:rPr>
              <w:t>НПКК</w:t>
            </w:r>
          </w:p>
        </w:tc>
        <w:tc>
          <w:tcPr>
            <w:tcW w:w="1531" w:type="dxa"/>
            <w:tcBorders>
              <w:top w:val="single" w:sz="4" w:space="0" w:color="D9D9D9"/>
              <w:left w:val="single" w:sz="4" w:space="0" w:color="auto"/>
              <w:bottom w:val="single" w:sz="4" w:space="0" w:color="auto"/>
              <w:right w:val="single" w:sz="4" w:space="0" w:color="auto"/>
            </w:tcBorders>
          </w:tcPr>
          <w:p w:rsidR="008B4F51" w:rsidRDefault="008B4F51" w:rsidP="00AA1CF7">
            <w:pPr>
              <w:tabs>
                <w:tab w:val="left" w:pos="0"/>
              </w:tabs>
              <w:rPr>
                <w:rFonts w:ascii="Times New Roman" w:hAnsi="Times New Roman"/>
                <w:sz w:val="20"/>
                <w:szCs w:val="20"/>
              </w:rPr>
            </w:pPr>
            <w:r>
              <w:rPr>
                <w:rFonts w:ascii="Times New Roman" w:hAnsi="Times New Roman"/>
                <w:sz w:val="20"/>
                <w:szCs w:val="20"/>
              </w:rPr>
              <w:t>Рег. 18/2010</w:t>
            </w:r>
          </w:p>
          <w:p w:rsidR="008B4F51" w:rsidRDefault="008B4F51" w:rsidP="00AA1CF7">
            <w:pPr>
              <w:tabs>
                <w:tab w:val="left" w:pos="0"/>
              </w:tabs>
              <w:rPr>
                <w:rFonts w:ascii="Times New Roman" w:hAnsi="Times New Roman"/>
                <w:sz w:val="20"/>
                <w:szCs w:val="20"/>
              </w:rPr>
            </w:pPr>
            <w:r>
              <w:rPr>
                <w:rFonts w:ascii="Times New Roman" w:hAnsi="Times New Roman"/>
                <w:sz w:val="20"/>
                <w:szCs w:val="20"/>
              </w:rPr>
              <w:t>НПКК</w:t>
            </w:r>
          </w:p>
        </w:tc>
        <w:tc>
          <w:tcPr>
            <w:tcW w:w="2721" w:type="dxa"/>
            <w:gridSpan w:val="2"/>
            <w:tcBorders>
              <w:top w:val="single" w:sz="4" w:space="0" w:color="D9D9D9"/>
              <w:left w:val="single" w:sz="4" w:space="0" w:color="auto"/>
              <w:bottom w:val="single" w:sz="4" w:space="0" w:color="auto"/>
              <w:right w:val="single" w:sz="4" w:space="0" w:color="auto"/>
            </w:tcBorders>
            <w:shd w:val="clear" w:color="auto" w:fill="auto"/>
          </w:tcPr>
          <w:p w:rsidR="008B4F51" w:rsidRDefault="008B4F51" w:rsidP="00AA1CF7">
            <w:pPr>
              <w:tabs>
                <w:tab w:val="left" w:pos="0"/>
              </w:tabs>
              <w:rPr>
                <w:rFonts w:ascii="Times New Roman" w:hAnsi="Times New Roman"/>
                <w:sz w:val="20"/>
                <w:szCs w:val="20"/>
              </w:rPr>
            </w:pPr>
          </w:p>
        </w:tc>
      </w:tr>
      <w:tr w:rsidR="008B4F51" w:rsidRPr="00BC5168" w:rsidTr="00EC27AD">
        <w:trPr>
          <w:trHeight w:val="454"/>
          <w:jc w:val="center"/>
        </w:trPr>
        <w:tc>
          <w:tcPr>
            <w:tcW w:w="422" w:type="dxa"/>
            <w:tcBorders>
              <w:top w:val="single" w:sz="4" w:space="0" w:color="auto"/>
              <w:left w:val="single" w:sz="4" w:space="0" w:color="auto"/>
              <w:bottom w:val="single" w:sz="4" w:space="0" w:color="auto"/>
              <w:right w:val="single" w:sz="4" w:space="0" w:color="auto"/>
            </w:tcBorders>
            <w:shd w:val="clear" w:color="auto" w:fill="BFBFBF"/>
            <w:vAlign w:val="center"/>
          </w:tcPr>
          <w:p w:rsidR="008B4F51" w:rsidRPr="00BC5168" w:rsidRDefault="008B4F51" w:rsidP="00AA1CF7">
            <w:pPr>
              <w:tabs>
                <w:tab w:val="left" w:pos="0"/>
                <w:tab w:val="left" w:pos="307"/>
              </w:tabs>
              <w:ind w:left="307" w:hanging="307"/>
              <w:jc w:val="center"/>
              <w:rPr>
                <w:rFonts w:ascii="Times New Roman" w:hAnsi="Times New Roman"/>
                <w:b/>
                <w:sz w:val="20"/>
                <w:szCs w:val="20"/>
              </w:rPr>
            </w:pPr>
            <w:r w:rsidRPr="00BC5168">
              <w:rPr>
                <w:rFonts w:ascii="Times New Roman" w:hAnsi="Times New Roman"/>
                <w:b/>
                <w:sz w:val="20"/>
                <w:szCs w:val="20"/>
              </w:rPr>
              <w:lastRenderedPageBreak/>
              <w:t>№</w:t>
            </w:r>
          </w:p>
        </w:tc>
        <w:tc>
          <w:tcPr>
            <w:tcW w:w="3005" w:type="dxa"/>
            <w:tcBorders>
              <w:top w:val="single" w:sz="4" w:space="0" w:color="auto"/>
              <w:left w:val="single" w:sz="4" w:space="0" w:color="auto"/>
              <w:bottom w:val="single" w:sz="4" w:space="0" w:color="auto"/>
              <w:right w:val="single" w:sz="4" w:space="0" w:color="auto"/>
            </w:tcBorders>
            <w:shd w:val="clear" w:color="auto" w:fill="BFBFBF"/>
            <w:vAlign w:val="center"/>
          </w:tcPr>
          <w:p w:rsidR="008B4F51" w:rsidRPr="00BC5168" w:rsidRDefault="008B4F51" w:rsidP="00AA1CF7">
            <w:pPr>
              <w:tabs>
                <w:tab w:val="left" w:pos="0"/>
                <w:tab w:val="left" w:pos="307"/>
              </w:tabs>
              <w:jc w:val="center"/>
              <w:rPr>
                <w:rFonts w:ascii="Times New Roman" w:hAnsi="Times New Roman"/>
                <w:b/>
                <w:sz w:val="20"/>
                <w:szCs w:val="20"/>
              </w:rPr>
            </w:pPr>
            <w:r w:rsidRPr="00BC5168">
              <w:rPr>
                <w:rFonts w:ascii="Times New Roman" w:hAnsi="Times New Roman"/>
                <w:b/>
                <w:sz w:val="20"/>
                <w:szCs w:val="20"/>
              </w:rPr>
              <w:t>Елементи на SeMS</w:t>
            </w:r>
          </w:p>
        </w:tc>
        <w:tc>
          <w:tcPr>
            <w:tcW w:w="3737" w:type="dxa"/>
            <w:tcBorders>
              <w:top w:val="single" w:sz="4" w:space="0" w:color="auto"/>
              <w:left w:val="single" w:sz="4" w:space="0" w:color="auto"/>
              <w:bottom w:val="single" w:sz="4" w:space="0" w:color="auto"/>
              <w:right w:val="single" w:sz="4" w:space="0" w:color="auto"/>
            </w:tcBorders>
            <w:shd w:val="clear" w:color="auto" w:fill="BFBFBF"/>
          </w:tcPr>
          <w:p w:rsidR="008B4F51" w:rsidRPr="00BC5168" w:rsidRDefault="008B4F51" w:rsidP="00AA1CF7">
            <w:pPr>
              <w:autoSpaceDE w:val="0"/>
              <w:autoSpaceDN w:val="0"/>
              <w:adjustRightInd w:val="0"/>
              <w:jc w:val="center"/>
              <w:rPr>
                <w:rFonts w:ascii="Times New Roman" w:hAnsi="Times New Roman"/>
                <w:b/>
                <w:sz w:val="20"/>
                <w:szCs w:val="20"/>
              </w:rPr>
            </w:pPr>
            <w:r w:rsidRPr="00BC5168">
              <w:rPr>
                <w:rFonts w:ascii="Times New Roman" w:hAnsi="Times New Roman"/>
                <w:b/>
                <w:sz w:val="20"/>
                <w:szCs w:val="20"/>
              </w:rPr>
              <w:t>Съставни елементи</w:t>
            </w:r>
          </w:p>
        </w:tc>
        <w:tc>
          <w:tcPr>
            <w:tcW w:w="1361" w:type="dxa"/>
            <w:tcBorders>
              <w:top w:val="single" w:sz="4" w:space="0" w:color="auto"/>
              <w:left w:val="single" w:sz="4" w:space="0" w:color="auto"/>
              <w:bottom w:val="single" w:sz="4" w:space="0" w:color="auto"/>
              <w:right w:val="single" w:sz="4" w:space="0" w:color="auto"/>
            </w:tcBorders>
            <w:shd w:val="clear" w:color="auto" w:fill="BFBFBF"/>
          </w:tcPr>
          <w:p w:rsidR="008B4F51" w:rsidRPr="00BC5168" w:rsidRDefault="008B4F51" w:rsidP="00AA1CF7">
            <w:pPr>
              <w:tabs>
                <w:tab w:val="left" w:pos="0"/>
              </w:tabs>
              <w:jc w:val="center"/>
              <w:rPr>
                <w:rFonts w:ascii="Times New Roman" w:hAnsi="Times New Roman"/>
                <w:b/>
                <w:sz w:val="20"/>
                <w:szCs w:val="20"/>
              </w:rPr>
            </w:pPr>
            <w:r w:rsidRPr="00BC5168">
              <w:rPr>
                <w:rFonts w:ascii="Times New Roman" w:hAnsi="Times New Roman"/>
                <w:b/>
                <w:sz w:val="20"/>
                <w:szCs w:val="20"/>
              </w:rPr>
              <w:t>Анекс 17</w:t>
            </w:r>
          </w:p>
          <w:p w:rsidR="008B4F51" w:rsidRPr="00BC5168" w:rsidRDefault="008B4F51" w:rsidP="00AA1CF7">
            <w:pPr>
              <w:tabs>
                <w:tab w:val="left" w:pos="0"/>
              </w:tabs>
              <w:jc w:val="center"/>
              <w:rPr>
                <w:rFonts w:ascii="Times New Roman" w:hAnsi="Times New Roman"/>
                <w:b/>
                <w:sz w:val="20"/>
                <w:szCs w:val="20"/>
              </w:rPr>
            </w:pPr>
            <w:r w:rsidRPr="00BC5168">
              <w:rPr>
                <w:rFonts w:ascii="Times New Roman" w:hAnsi="Times New Roman"/>
                <w:b/>
                <w:sz w:val="20"/>
                <w:szCs w:val="20"/>
              </w:rPr>
              <w:t>(SARPs)</w:t>
            </w:r>
          </w:p>
        </w:tc>
        <w:tc>
          <w:tcPr>
            <w:tcW w:w="1474" w:type="dxa"/>
            <w:tcBorders>
              <w:top w:val="single" w:sz="4" w:space="0" w:color="auto"/>
              <w:left w:val="single" w:sz="4" w:space="0" w:color="auto"/>
              <w:bottom w:val="single" w:sz="4" w:space="0" w:color="auto"/>
              <w:right w:val="single" w:sz="4" w:space="0" w:color="auto"/>
            </w:tcBorders>
            <w:shd w:val="clear" w:color="auto" w:fill="BFBFBF"/>
          </w:tcPr>
          <w:p w:rsidR="008B4F51" w:rsidRPr="00BC5168" w:rsidRDefault="008B4F51" w:rsidP="00AA1CF7">
            <w:pPr>
              <w:tabs>
                <w:tab w:val="left" w:pos="0"/>
              </w:tabs>
              <w:jc w:val="center"/>
              <w:rPr>
                <w:rFonts w:ascii="Times New Roman" w:hAnsi="Times New Roman"/>
                <w:b/>
                <w:sz w:val="20"/>
                <w:szCs w:val="20"/>
              </w:rPr>
            </w:pPr>
            <w:r w:rsidRPr="00BC5168">
              <w:rPr>
                <w:rFonts w:ascii="Times New Roman" w:hAnsi="Times New Roman"/>
                <w:b/>
                <w:sz w:val="20"/>
                <w:szCs w:val="20"/>
              </w:rPr>
              <w:t>Рег. 300/2008</w:t>
            </w:r>
          </w:p>
        </w:tc>
        <w:tc>
          <w:tcPr>
            <w:tcW w:w="1531" w:type="dxa"/>
            <w:tcBorders>
              <w:top w:val="single" w:sz="4" w:space="0" w:color="auto"/>
              <w:left w:val="single" w:sz="4" w:space="0" w:color="auto"/>
              <w:bottom w:val="single" w:sz="4" w:space="0" w:color="auto"/>
              <w:right w:val="single" w:sz="4" w:space="0" w:color="auto"/>
            </w:tcBorders>
            <w:shd w:val="clear" w:color="auto" w:fill="BFBFBF"/>
          </w:tcPr>
          <w:p w:rsidR="008B4F51" w:rsidRPr="00BC5168" w:rsidRDefault="008B4F51" w:rsidP="00AA1CF7">
            <w:pPr>
              <w:tabs>
                <w:tab w:val="left" w:pos="0"/>
              </w:tabs>
              <w:jc w:val="center"/>
              <w:rPr>
                <w:rFonts w:ascii="Times New Roman" w:hAnsi="Times New Roman"/>
                <w:b/>
                <w:sz w:val="20"/>
                <w:szCs w:val="20"/>
              </w:rPr>
            </w:pPr>
            <w:r w:rsidRPr="00BC5168">
              <w:rPr>
                <w:rFonts w:ascii="Times New Roman" w:hAnsi="Times New Roman"/>
                <w:b/>
                <w:sz w:val="20"/>
                <w:szCs w:val="20"/>
              </w:rPr>
              <w:t>Национални</w:t>
            </w:r>
          </w:p>
          <w:p w:rsidR="008B4F51" w:rsidRPr="00BC5168" w:rsidRDefault="008B4F51" w:rsidP="00AA1CF7">
            <w:pPr>
              <w:tabs>
                <w:tab w:val="left" w:pos="0"/>
              </w:tabs>
              <w:jc w:val="center"/>
              <w:rPr>
                <w:rFonts w:ascii="Times New Roman" w:hAnsi="Times New Roman"/>
                <w:b/>
                <w:sz w:val="20"/>
                <w:szCs w:val="20"/>
              </w:rPr>
            </w:pPr>
            <w:r w:rsidRPr="00BC5168">
              <w:rPr>
                <w:rFonts w:ascii="Times New Roman" w:hAnsi="Times New Roman"/>
                <w:b/>
                <w:sz w:val="20"/>
                <w:szCs w:val="20"/>
              </w:rPr>
              <w:t>документи</w:t>
            </w:r>
          </w:p>
        </w:tc>
        <w:tc>
          <w:tcPr>
            <w:tcW w:w="2721" w:type="dxa"/>
            <w:gridSpan w:val="2"/>
            <w:tcBorders>
              <w:top w:val="single" w:sz="4" w:space="0" w:color="auto"/>
              <w:left w:val="single" w:sz="4" w:space="0" w:color="auto"/>
              <w:bottom w:val="single" w:sz="4" w:space="0" w:color="auto"/>
              <w:right w:val="single" w:sz="4" w:space="0" w:color="auto"/>
            </w:tcBorders>
            <w:shd w:val="clear" w:color="auto" w:fill="BFBFBF"/>
          </w:tcPr>
          <w:p w:rsidR="008B4F51" w:rsidRPr="00BC5168" w:rsidRDefault="008B4F51" w:rsidP="00AA1CF7">
            <w:pPr>
              <w:tabs>
                <w:tab w:val="left" w:pos="0"/>
              </w:tabs>
              <w:jc w:val="center"/>
              <w:rPr>
                <w:rFonts w:ascii="Times New Roman" w:hAnsi="Times New Roman"/>
                <w:b/>
                <w:sz w:val="20"/>
                <w:szCs w:val="20"/>
              </w:rPr>
            </w:pPr>
            <w:r w:rsidRPr="00BC5168">
              <w:rPr>
                <w:rFonts w:ascii="Times New Roman" w:hAnsi="Times New Roman"/>
                <w:b/>
                <w:sz w:val="20"/>
                <w:szCs w:val="20"/>
              </w:rPr>
              <w:t>Липсващи съставни елементи</w:t>
            </w:r>
          </w:p>
        </w:tc>
      </w:tr>
      <w:tr w:rsidR="008B4F51" w:rsidRPr="00A51BED" w:rsidTr="00EC27AD">
        <w:trPr>
          <w:trHeight w:val="340"/>
          <w:jc w:val="center"/>
        </w:trPr>
        <w:tc>
          <w:tcPr>
            <w:tcW w:w="422" w:type="dxa"/>
            <w:tcBorders>
              <w:top w:val="single" w:sz="4" w:space="0" w:color="auto"/>
              <w:left w:val="single" w:sz="4" w:space="0" w:color="auto"/>
              <w:bottom w:val="single" w:sz="4" w:space="0" w:color="auto"/>
              <w:right w:val="single" w:sz="4" w:space="0" w:color="auto"/>
            </w:tcBorders>
            <w:vAlign w:val="center"/>
          </w:tcPr>
          <w:p w:rsidR="008B4F51" w:rsidRPr="00A51BED" w:rsidRDefault="008B4F51" w:rsidP="00AA1CF7">
            <w:pPr>
              <w:tabs>
                <w:tab w:val="left" w:pos="0"/>
              </w:tabs>
              <w:rPr>
                <w:rFonts w:ascii="Times New Roman" w:hAnsi="Times New Roman"/>
                <w:sz w:val="20"/>
                <w:szCs w:val="20"/>
              </w:rPr>
            </w:pPr>
            <w:r>
              <w:rPr>
                <w:rFonts w:ascii="Times New Roman" w:hAnsi="Times New Roman"/>
                <w:sz w:val="20"/>
                <w:szCs w:val="20"/>
              </w:rPr>
              <w:t>6</w:t>
            </w:r>
          </w:p>
        </w:tc>
        <w:tc>
          <w:tcPr>
            <w:tcW w:w="3005" w:type="dxa"/>
            <w:tcBorders>
              <w:top w:val="single" w:sz="4" w:space="0" w:color="auto"/>
              <w:left w:val="single" w:sz="4" w:space="0" w:color="auto"/>
              <w:bottom w:val="single" w:sz="4" w:space="0" w:color="auto"/>
              <w:right w:val="single" w:sz="4" w:space="0" w:color="auto"/>
            </w:tcBorders>
            <w:vAlign w:val="center"/>
          </w:tcPr>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Ответни действия при извънредни ситуации и инцидент</w:t>
            </w:r>
          </w:p>
        </w:tc>
        <w:tc>
          <w:tcPr>
            <w:tcW w:w="3737" w:type="dxa"/>
            <w:tcBorders>
              <w:top w:val="single" w:sz="4" w:space="0" w:color="auto"/>
              <w:left w:val="single" w:sz="4" w:space="0" w:color="auto"/>
              <w:bottom w:val="single" w:sz="4" w:space="0" w:color="auto"/>
              <w:right w:val="single" w:sz="4" w:space="0" w:color="auto"/>
            </w:tcBorders>
          </w:tcPr>
          <w:p w:rsidR="008B4F51" w:rsidRPr="00A51BED" w:rsidRDefault="008B4F51" w:rsidP="00AA1CF7">
            <w:pPr>
              <w:autoSpaceDE w:val="0"/>
              <w:autoSpaceDN w:val="0"/>
              <w:adjustRightInd w:val="0"/>
              <w:rPr>
                <w:rFonts w:ascii="Times New Roman" w:hAnsi="Times New Roman"/>
                <w:sz w:val="20"/>
                <w:szCs w:val="20"/>
              </w:rPr>
            </w:pPr>
            <w:r w:rsidRPr="00A51BED">
              <w:rPr>
                <w:rFonts w:ascii="Times New Roman" w:hAnsi="Times New Roman"/>
                <w:sz w:val="20"/>
                <w:szCs w:val="20"/>
              </w:rPr>
              <w:t>План за действия при извънредни ситуации</w:t>
            </w:r>
          </w:p>
          <w:p w:rsidR="008B4F51" w:rsidRPr="00A51BED" w:rsidRDefault="008B4F51" w:rsidP="00AA1CF7">
            <w:pPr>
              <w:autoSpaceDE w:val="0"/>
              <w:autoSpaceDN w:val="0"/>
              <w:adjustRightInd w:val="0"/>
              <w:rPr>
                <w:rFonts w:ascii="Times New Roman" w:hAnsi="Times New Roman"/>
                <w:sz w:val="20"/>
                <w:szCs w:val="20"/>
              </w:rPr>
            </w:pPr>
            <w:r w:rsidRPr="00A51BED">
              <w:rPr>
                <w:rFonts w:ascii="Times New Roman" w:hAnsi="Times New Roman"/>
                <w:sz w:val="20"/>
                <w:szCs w:val="20"/>
              </w:rPr>
              <w:t>Готовност и ответни действия</w:t>
            </w:r>
          </w:p>
          <w:p w:rsidR="008B4F51" w:rsidRPr="00A51BED" w:rsidRDefault="008B4F51" w:rsidP="00AA1CF7">
            <w:pPr>
              <w:autoSpaceDE w:val="0"/>
              <w:autoSpaceDN w:val="0"/>
              <w:adjustRightInd w:val="0"/>
              <w:rPr>
                <w:rFonts w:ascii="Times New Roman" w:hAnsi="Times New Roman"/>
                <w:sz w:val="20"/>
                <w:szCs w:val="20"/>
              </w:rPr>
            </w:pPr>
            <w:r w:rsidRPr="00A51BED">
              <w:rPr>
                <w:rFonts w:ascii="Times New Roman" w:hAnsi="Times New Roman"/>
                <w:sz w:val="20"/>
                <w:szCs w:val="20"/>
              </w:rPr>
              <w:t>Ръководство на ответни действия</w:t>
            </w:r>
          </w:p>
        </w:tc>
        <w:tc>
          <w:tcPr>
            <w:tcW w:w="1361" w:type="dxa"/>
            <w:tcBorders>
              <w:top w:val="single" w:sz="4" w:space="0" w:color="auto"/>
              <w:left w:val="single" w:sz="4" w:space="0" w:color="auto"/>
              <w:bottom w:val="single" w:sz="4" w:space="0" w:color="auto"/>
              <w:right w:val="single" w:sz="4" w:space="0" w:color="auto"/>
            </w:tcBorders>
          </w:tcPr>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5.1.4</w:t>
            </w:r>
          </w:p>
          <w:p w:rsidR="008B4F51" w:rsidRPr="00A51BED" w:rsidRDefault="008B4F51" w:rsidP="00AA1CF7">
            <w:pPr>
              <w:tabs>
                <w:tab w:val="left" w:pos="0"/>
              </w:tabs>
              <w:rPr>
                <w:rFonts w:ascii="Times New Roman" w:hAnsi="Times New Roman"/>
                <w:sz w:val="20"/>
                <w:szCs w:val="20"/>
              </w:rPr>
            </w:pPr>
          </w:p>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5.2.1</w:t>
            </w:r>
          </w:p>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5.3.2</w:t>
            </w:r>
          </w:p>
        </w:tc>
        <w:tc>
          <w:tcPr>
            <w:tcW w:w="1474" w:type="dxa"/>
            <w:tcBorders>
              <w:top w:val="single" w:sz="4" w:space="0" w:color="auto"/>
              <w:left w:val="single" w:sz="4" w:space="0" w:color="auto"/>
              <w:bottom w:val="single" w:sz="4" w:space="0" w:color="auto"/>
              <w:right w:val="single" w:sz="4" w:space="0" w:color="auto"/>
            </w:tcBorders>
          </w:tcPr>
          <w:p w:rsidR="008B4F51" w:rsidRPr="00A51BED" w:rsidRDefault="008B4F51" w:rsidP="00AA1CF7">
            <w:pPr>
              <w:tabs>
                <w:tab w:val="left" w:pos="0"/>
              </w:tabs>
              <w:rPr>
                <w:rFonts w:ascii="Times New Roman" w:hAnsi="Times New Roman"/>
                <w:sz w:val="20"/>
                <w:szCs w:val="20"/>
              </w:rPr>
            </w:pPr>
          </w:p>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w:t>
            </w:r>
          </w:p>
          <w:p w:rsidR="008B4F51" w:rsidRPr="00A51BED" w:rsidRDefault="008B4F51" w:rsidP="00AA1CF7">
            <w:pPr>
              <w:tabs>
                <w:tab w:val="left" w:pos="0"/>
              </w:tabs>
              <w:rPr>
                <w:rFonts w:ascii="Times New Roman" w:hAnsi="Times New Roman"/>
                <w:sz w:val="20"/>
                <w:szCs w:val="20"/>
              </w:rPr>
            </w:pPr>
          </w:p>
        </w:tc>
        <w:tc>
          <w:tcPr>
            <w:tcW w:w="1531" w:type="dxa"/>
            <w:tcBorders>
              <w:top w:val="single" w:sz="4" w:space="0" w:color="auto"/>
              <w:left w:val="single" w:sz="4" w:space="0" w:color="auto"/>
              <w:bottom w:val="single" w:sz="4" w:space="0" w:color="auto"/>
              <w:right w:val="single" w:sz="4" w:space="0" w:color="auto"/>
            </w:tcBorders>
          </w:tcPr>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ЗГВ</w:t>
            </w:r>
            <w:r>
              <w:rPr>
                <w:rFonts w:ascii="Times New Roman" w:hAnsi="Times New Roman"/>
                <w:sz w:val="20"/>
                <w:szCs w:val="20"/>
              </w:rPr>
              <w:t>, чл. 16г</w:t>
            </w:r>
          </w:p>
          <w:p w:rsidR="008B4F51" w:rsidRPr="004D5B65" w:rsidRDefault="008B4F51" w:rsidP="00AA1CF7">
            <w:pPr>
              <w:tabs>
                <w:tab w:val="left" w:pos="0"/>
              </w:tabs>
              <w:rPr>
                <w:rFonts w:ascii="Times New Roman" w:hAnsi="Times New Roman"/>
                <w:sz w:val="20"/>
                <w:szCs w:val="20"/>
                <w:vertAlign w:val="superscript"/>
              </w:rPr>
            </w:pPr>
            <w:r w:rsidRPr="00A51BED">
              <w:rPr>
                <w:rFonts w:ascii="Times New Roman" w:hAnsi="Times New Roman"/>
                <w:sz w:val="20"/>
                <w:szCs w:val="20"/>
              </w:rPr>
              <w:t>Национален план</w:t>
            </w:r>
            <w:r>
              <w:rPr>
                <w:rFonts w:ascii="Times New Roman" w:hAnsi="Times New Roman"/>
                <w:sz w:val="20"/>
                <w:szCs w:val="20"/>
                <w:vertAlign w:val="superscript"/>
              </w:rPr>
              <w:t>6</w:t>
            </w:r>
          </w:p>
        </w:tc>
        <w:tc>
          <w:tcPr>
            <w:tcW w:w="2721" w:type="dxa"/>
            <w:gridSpan w:val="2"/>
            <w:tcBorders>
              <w:top w:val="single" w:sz="4" w:space="0" w:color="auto"/>
              <w:left w:val="single" w:sz="4" w:space="0" w:color="auto"/>
              <w:bottom w:val="single" w:sz="4" w:space="0" w:color="auto"/>
              <w:right w:val="single" w:sz="4" w:space="0" w:color="auto"/>
            </w:tcBorders>
            <w:shd w:val="clear" w:color="auto" w:fill="auto"/>
          </w:tcPr>
          <w:p w:rsidR="008B4F51" w:rsidRPr="00E1730F" w:rsidRDefault="008B4F51" w:rsidP="00AA1CF7">
            <w:pPr>
              <w:tabs>
                <w:tab w:val="left" w:pos="0"/>
              </w:tabs>
              <w:rPr>
                <w:rFonts w:ascii="Times New Roman" w:hAnsi="Times New Roman"/>
                <w:b/>
                <w:sz w:val="20"/>
                <w:szCs w:val="20"/>
              </w:rPr>
            </w:pPr>
          </w:p>
        </w:tc>
      </w:tr>
      <w:tr w:rsidR="008B4F51" w:rsidRPr="003A4678" w:rsidTr="00EC27AD">
        <w:trPr>
          <w:trHeight w:val="340"/>
          <w:jc w:val="center"/>
        </w:trPr>
        <w:tc>
          <w:tcPr>
            <w:tcW w:w="422" w:type="dxa"/>
            <w:vAlign w:val="center"/>
          </w:tcPr>
          <w:p w:rsidR="008B4F51" w:rsidRDefault="008B4F51" w:rsidP="00AA1CF7">
            <w:pPr>
              <w:tabs>
                <w:tab w:val="left" w:pos="0"/>
              </w:tabs>
              <w:rPr>
                <w:rFonts w:ascii="Times New Roman" w:hAnsi="Times New Roman"/>
                <w:sz w:val="20"/>
                <w:szCs w:val="20"/>
              </w:rPr>
            </w:pPr>
            <w:r>
              <w:rPr>
                <w:rFonts w:ascii="Times New Roman" w:hAnsi="Times New Roman"/>
                <w:sz w:val="20"/>
                <w:szCs w:val="20"/>
              </w:rPr>
              <w:t>7</w:t>
            </w:r>
          </w:p>
        </w:tc>
        <w:tc>
          <w:tcPr>
            <w:tcW w:w="3005" w:type="dxa"/>
            <w:vAlign w:val="center"/>
          </w:tcPr>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Управление на промяната</w:t>
            </w:r>
          </w:p>
        </w:tc>
        <w:tc>
          <w:tcPr>
            <w:tcW w:w="3737" w:type="dxa"/>
          </w:tcPr>
          <w:p w:rsidR="008B4F51" w:rsidRDefault="008B4F51" w:rsidP="00AA1CF7">
            <w:pPr>
              <w:autoSpaceDE w:val="0"/>
              <w:autoSpaceDN w:val="0"/>
              <w:adjustRightInd w:val="0"/>
              <w:rPr>
                <w:rFonts w:ascii="Times New Roman" w:hAnsi="Times New Roman"/>
                <w:sz w:val="20"/>
                <w:szCs w:val="20"/>
              </w:rPr>
            </w:pPr>
            <w:r w:rsidRPr="00FC76D8">
              <w:rPr>
                <w:rFonts w:ascii="Times New Roman" w:hAnsi="Times New Roman"/>
                <w:sz w:val="20"/>
                <w:szCs w:val="20"/>
              </w:rPr>
              <w:t xml:space="preserve">Процес за идентифициране на външна и вътрешна промяна, която може да рефлектира върху </w:t>
            </w:r>
            <w:r>
              <w:rPr>
                <w:rFonts w:ascii="Times New Roman" w:hAnsi="Times New Roman"/>
                <w:sz w:val="20"/>
                <w:szCs w:val="20"/>
              </w:rPr>
              <w:t>нивото на риск за сигурността.</w:t>
            </w:r>
          </w:p>
          <w:p w:rsidR="008B4F51" w:rsidRPr="00FC76D8" w:rsidRDefault="008B4F51" w:rsidP="00AA1CF7">
            <w:pPr>
              <w:autoSpaceDE w:val="0"/>
              <w:autoSpaceDN w:val="0"/>
              <w:adjustRightInd w:val="0"/>
              <w:rPr>
                <w:rFonts w:ascii="Times New Roman" w:hAnsi="Times New Roman"/>
                <w:sz w:val="20"/>
                <w:szCs w:val="20"/>
              </w:rPr>
            </w:pPr>
            <w:r>
              <w:rPr>
                <w:rFonts w:ascii="Times New Roman" w:hAnsi="Times New Roman"/>
                <w:sz w:val="20"/>
                <w:szCs w:val="20"/>
              </w:rPr>
              <w:t>Материална база; персонал; процедури; оборудване; технологии; информационни системи</w:t>
            </w:r>
          </w:p>
        </w:tc>
        <w:tc>
          <w:tcPr>
            <w:tcW w:w="1361" w:type="dxa"/>
          </w:tcPr>
          <w:p w:rsidR="008B4F51" w:rsidRDefault="008B4F51" w:rsidP="00AA1CF7">
            <w:pPr>
              <w:tabs>
                <w:tab w:val="left" w:pos="0"/>
              </w:tabs>
              <w:rPr>
                <w:rFonts w:ascii="Times New Roman" w:hAnsi="Times New Roman"/>
                <w:sz w:val="20"/>
                <w:szCs w:val="20"/>
              </w:rPr>
            </w:pPr>
            <w:r>
              <w:rPr>
                <w:rFonts w:ascii="Times New Roman" w:hAnsi="Times New Roman"/>
                <w:sz w:val="20"/>
                <w:szCs w:val="20"/>
              </w:rPr>
              <w:t xml:space="preserve">4.9 </w:t>
            </w:r>
          </w:p>
          <w:p w:rsidR="008B4F51" w:rsidRDefault="008B4F51" w:rsidP="00AA1CF7">
            <w:pPr>
              <w:tabs>
                <w:tab w:val="left" w:pos="0"/>
              </w:tabs>
              <w:rPr>
                <w:rFonts w:ascii="Times New Roman" w:hAnsi="Times New Roman"/>
                <w:sz w:val="20"/>
                <w:szCs w:val="20"/>
              </w:rPr>
            </w:pPr>
            <w:r>
              <w:rPr>
                <w:rFonts w:ascii="Times New Roman" w:hAnsi="Times New Roman"/>
                <w:sz w:val="20"/>
                <w:szCs w:val="20"/>
              </w:rPr>
              <w:t>к</w:t>
            </w:r>
            <w:r w:rsidRPr="00AF518E">
              <w:rPr>
                <w:rFonts w:ascii="Times New Roman" w:hAnsi="Times New Roman"/>
                <w:sz w:val="20"/>
                <w:szCs w:val="20"/>
              </w:rPr>
              <w:t>ритични</w:t>
            </w:r>
          </w:p>
          <w:p w:rsidR="008B4F51" w:rsidRPr="00AF518E" w:rsidRDefault="008B4F51" w:rsidP="00AA1CF7">
            <w:pPr>
              <w:tabs>
                <w:tab w:val="left" w:pos="0"/>
              </w:tabs>
              <w:rPr>
                <w:rFonts w:ascii="Times New Roman" w:hAnsi="Times New Roman"/>
                <w:sz w:val="20"/>
                <w:szCs w:val="20"/>
              </w:rPr>
            </w:pPr>
            <w:r w:rsidRPr="00AF518E">
              <w:rPr>
                <w:rFonts w:ascii="Times New Roman" w:hAnsi="Times New Roman"/>
                <w:sz w:val="20"/>
                <w:szCs w:val="20"/>
              </w:rPr>
              <w:t>инф</w:t>
            </w:r>
            <w:r>
              <w:rPr>
                <w:rFonts w:ascii="Times New Roman" w:hAnsi="Times New Roman"/>
                <w:sz w:val="20"/>
                <w:szCs w:val="20"/>
              </w:rPr>
              <w:t>.</w:t>
            </w:r>
            <w:r w:rsidRPr="00AF518E">
              <w:rPr>
                <w:rFonts w:ascii="Times New Roman" w:hAnsi="Times New Roman"/>
                <w:sz w:val="20"/>
                <w:szCs w:val="20"/>
              </w:rPr>
              <w:t xml:space="preserve"> системи</w:t>
            </w:r>
          </w:p>
        </w:tc>
        <w:tc>
          <w:tcPr>
            <w:tcW w:w="1474" w:type="dxa"/>
          </w:tcPr>
          <w:p w:rsidR="008B4F51" w:rsidRPr="003A4678" w:rsidRDefault="008B4F51" w:rsidP="00AA1CF7">
            <w:pPr>
              <w:tabs>
                <w:tab w:val="left" w:pos="0"/>
              </w:tabs>
              <w:rPr>
                <w:rFonts w:ascii="Times New Roman" w:hAnsi="Times New Roman"/>
                <w:sz w:val="20"/>
                <w:szCs w:val="20"/>
              </w:rPr>
            </w:pPr>
            <w:r>
              <w:rPr>
                <w:rFonts w:ascii="Times New Roman" w:hAnsi="Times New Roman"/>
                <w:sz w:val="20"/>
                <w:szCs w:val="20"/>
              </w:rPr>
              <w:t>-</w:t>
            </w:r>
          </w:p>
        </w:tc>
        <w:tc>
          <w:tcPr>
            <w:tcW w:w="1531" w:type="dxa"/>
          </w:tcPr>
          <w:p w:rsidR="008B4F51" w:rsidRPr="00AF518E" w:rsidRDefault="008B4F51" w:rsidP="00AA1CF7">
            <w:pPr>
              <w:tabs>
                <w:tab w:val="left" w:pos="0"/>
              </w:tabs>
              <w:rPr>
                <w:rFonts w:ascii="Times New Roman" w:hAnsi="Times New Roman"/>
                <w:sz w:val="20"/>
                <w:szCs w:val="20"/>
              </w:rPr>
            </w:pPr>
            <w:r w:rsidRPr="00AF518E">
              <w:rPr>
                <w:rFonts w:ascii="Times New Roman" w:hAnsi="Times New Roman"/>
                <w:sz w:val="20"/>
                <w:szCs w:val="20"/>
              </w:rPr>
              <w:t>НПСГВ</w:t>
            </w:r>
          </w:p>
          <w:p w:rsidR="008B4F51" w:rsidRDefault="008B4F51" w:rsidP="00AA1CF7">
            <w:pPr>
              <w:tabs>
                <w:tab w:val="left" w:pos="0"/>
              </w:tabs>
              <w:rPr>
                <w:rFonts w:ascii="Times New Roman" w:hAnsi="Times New Roman"/>
                <w:sz w:val="20"/>
                <w:szCs w:val="20"/>
              </w:rPr>
            </w:pPr>
            <w:r>
              <w:rPr>
                <w:rFonts w:ascii="Times New Roman" w:hAnsi="Times New Roman"/>
                <w:sz w:val="20"/>
                <w:szCs w:val="20"/>
              </w:rPr>
              <w:t>к</w:t>
            </w:r>
            <w:r w:rsidRPr="00AF518E">
              <w:rPr>
                <w:rFonts w:ascii="Times New Roman" w:hAnsi="Times New Roman"/>
                <w:sz w:val="20"/>
                <w:szCs w:val="20"/>
              </w:rPr>
              <w:t>ритични</w:t>
            </w:r>
          </w:p>
          <w:p w:rsidR="008B4F51" w:rsidRPr="00AF518E" w:rsidRDefault="008B4F51" w:rsidP="00AA1CF7">
            <w:pPr>
              <w:tabs>
                <w:tab w:val="left" w:pos="0"/>
              </w:tabs>
              <w:rPr>
                <w:rFonts w:ascii="Times New Roman" w:hAnsi="Times New Roman"/>
                <w:sz w:val="20"/>
                <w:szCs w:val="20"/>
              </w:rPr>
            </w:pPr>
            <w:r w:rsidRPr="00AF518E">
              <w:rPr>
                <w:rFonts w:ascii="Times New Roman" w:hAnsi="Times New Roman"/>
                <w:sz w:val="20"/>
                <w:szCs w:val="20"/>
              </w:rPr>
              <w:t>инф</w:t>
            </w:r>
            <w:r>
              <w:rPr>
                <w:rFonts w:ascii="Times New Roman" w:hAnsi="Times New Roman"/>
                <w:sz w:val="20"/>
                <w:szCs w:val="20"/>
              </w:rPr>
              <w:t>.</w:t>
            </w:r>
            <w:r w:rsidRPr="00AF518E">
              <w:rPr>
                <w:rFonts w:ascii="Times New Roman" w:hAnsi="Times New Roman"/>
                <w:sz w:val="20"/>
                <w:szCs w:val="20"/>
              </w:rPr>
              <w:t xml:space="preserve"> системи</w:t>
            </w:r>
          </w:p>
        </w:tc>
        <w:tc>
          <w:tcPr>
            <w:tcW w:w="2721" w:type="dxa"/>
            <w:gridSpan w:val="2"/>
          </w:tcPr>
          <w:p w:rsidR="008B4F51" w:rsidRDefault="008B4F51" w:rsidP="00AA1CF7">
            <w:pPr>
              <w:tabs>
                <w:tab w:val="left" w:pos="0"/>
              </w:tabs>
              <w:rPr>
                <w:rFonts w:ascii="Times New Roman" w:hAnsi="Times New Roman"/>
                <w:b/>
                <w:sz w:val="20"/>
                <w:szCs w:val="20"/>
              </w:rPr>
            </w:pPr>
            <w:r w:rsidRPr="003226BB">
              <w:rPr>
                <w:rFonts w:ascii="Times New Roman" w:hAnsi="Times New Roman"/>
                <w:b/>
                <w:sz w:val="20"/>
                <w:szCs w:val="20"/>
              </w:rPr>
              <w:t>Управление</w:t>
            </w:r>
            <w:r>
              <w:rPr>
                <w:rFonts w:ascii="Times New Roman" w:hAnsi="Times New Roman"/>
                <w:b/>
                <w:sz w:val="20"/>
                <w:szCs w:val="20"/>
              </w:rPr>
              <w:t xml:space="preserve">-процес-структуриран подход. </w:t>
            </w:r>
          </w:p>
          <w:p w:rsidR="008B4F51" w:rsidRDefault="008B4F51" w:rsidP="00AA1CF7">
            <w:pPr>
              <w:tabs>
                <w:tab w:val="left" w:pos="0"/>
              </w:tabs>
              <w:rPr>
                <w:rFonts w:ascii="Times New Roman" w:hAnsi="Times New Roman"/>
                <w:b/>
                <w:sz w:val="20"/>
                <w:szCs w:val="20"/>
              </w:rPr>
            </w:pPr>
          </w:p>
          <w:p w:rsidR="008B4F51" w:rsidRPr="003226BB" w:rsidRDefault="008B4F51" w:rsidP="00AA1CF7">
            <w:pPr>
              <w:tabs>
                <w:tab w:val="left" w:pos="0"/>
              </w:tabs>
              <w:rPr>
                <w:rFonts w:ascii="Times New Roman" w:hAnsi="Times New Roman"/>
                <w:sz w:val="20"/>
                <w:szCs w:val="20"/>
              </w:rPr>
            </w:pPr>
            <w:r>
              <w:rPr>
                <w:rFonts w:ascii="Times New Roman" w:hAnsi="Times New Roman"/>
                <w:b/>
                <w:sz w:val="20"/>
                <w:szCs w:val="20"/>
              </w:rPr>
              <w:t>Управление на риска във връзка с промяната.</w:t>
            </w:r>
          </w:p>
        </w:tc>
      </w:tr>
      <w:tr w:rsidR="008B4F51" w:rsidRPr="003A4678" w:rsidTr="00EC27AD">
        <w:trPr>
          <w:trHeight w:val="340"/>
          <w:jc w:val="center"/>
        </w:trPr>
        <w:tc>
          <w:tcPr>
            <w:tcW w:w="422" w:type="dxa"/>
            <w:vAlign w:val="center"/>
          </w:tcPr>
          <w:p w:rsidR="008B4F51" w:rsidRDefault="008B4F51" w:rsidP="00AA1CF7">
            <w:pPr>
              <w:tabs>
                <w:tab w:val="left" w:pos="0"/>
              </w:tabs>
              <w:rPr>
                <w:rFonts w:ascii="Times New Roman" w:hAnsi="Times New Roman"/>
                <w:sz w:val="20"/>
                <w:szCs w:val="20"/>
              </w:rPr>
            </w:pPr>
            <w:r>
              <w:rPr>
                <w:rFonts w:ascii="Times New Roman" w:hAnsi="Times New Roman"/>
                <w:sz w:val="20"/>
                <w:szCs w:val="20"/>
              </w:rPr>
              <w:t>8</w:t>
            </w:r>
          </w:p>
        </w:tc>
        <w:tc>
          <w:tcPr>
            <w:tcW w:w="3005" w:type="dxa"/>
            <w:vAlign w:val="center"/>
          </w:tcPr>
          <w:p w:rsidR="008B4F51" w:rsidRPr="00EE473D" w:rsidRDefault="008B4F51" w:rsidP="00AA1CF7">
            <w:pPr>
              <w:tabs>
                <w:tab w:val="left" w:pos="0"/>
              </w:tabs>
              <w:rPr>
                <w:rFonts w:ascii="Times New Roman" w:hAnsi="Times New Roman"/>
                <w:sz w:val="20"/>
                <w:szCs w:val="20"/>
              </w:rPr>
            </w:pPr>
            <w:r w:rsidRPr="00EE473D">
              <w:rPr>
                <w:rFonts w:ascii="Times New Roman" w:hAnsi="Times New Roman"/>
                <w:sz w:val="20"/>
                <w:szCs w:val="20"/>
              </w:rPr>
              <w:t>Непрекъснато усъвършенстване</w:t>
            </w:r>
          </w:p>
        </w:tc>
        <w:tc>
          <w:tcPr>
            <w:tcW w:w="3737" w:type="dxa"/>
          </w:tcPr>
          <w:p w:rsidR="008B4F51" w:rsidRPr="003A4678" w:rsidRDefault="008B4F51" w:rsidP="00AA1CF7">
            <w:pPr>
              <w:autoSpaceDE w:val="0"/>
              <w:autoSpaceDN w:val="0"/>
              <w:adjustRightInd w:val="0"/>
              <w:rPr>
                <w:rFonts w:ascii="Times New Roman" w:hAnsi="Times New Roman"/>
                <w:sz w:val="20"/>
                <w:szCs w:val="20"/>
              </w:rPr>
            </w:pPr>
            <w:r w:rsidRPr="0017769E">
              <w:rPr>
                <w:rFonts w:ascii="Times New Roman" w:hAnsi="Times New Roman"/>
                <w:sz w:val="20"/>
                <w:szCs w:val="20"/>
              </w:rPr>
              <w:t>Проактивна</w:t>
            </w:r>
            <w:r>
              <w:rPr>
                <w:rFonts w:ascii="Times New Roman" w:hAnsi="Times New Roman"/>
                <w:sz w:val="20"/>
                <w:szCs w:val="20"/>
              </w:rPr>
              <w:t xml:space="preserve"> и реактивна о</w:t>
            </w:r>
            <w:r w:rsidRPr="004D6CB4">
              <w:rPr>
                <w:rFonts w:ascii="Times New Roman" w:hAnsi="Times New Roman"/>
                <w:sz w:val="20"/>
                <w:szCs w:val="20"/>
              </w:rPr>
              <w:t xml:space="preserve">ценка на ефективността  и ефикасността  на </w:t>
            </w:r>
            <w:r>
              <w:rPr>
                <w:rFonts w:ascii="Times New Roman" w:hAnsi="Times New Roman"/>
                <w:sz w:val="20"/>
                <w:szCs w:val="20"/>
              </w:rPr>
              <w:t xml:space="preserve">дейността по сигурността. </w:t>
            </w:r>
          </w:p>
        </w:tc>
        <w:tc>
          <w:tcPr>
            <w:tcW w:w="1361" w:type="dxa"/>
          </w:tcPr>
          <w:p w:rsidR="008B4F51" w:rsidRDefault="008B4F51" w:rsidP="00AA1CF7">
            <w:pPr>
              <w:tabs>
                <w:tab w:val="left" w:pos="0"/>
              </w:tabs>
              <w:rPr>
                <w:rFonts w:ascii="Times New Roman" w:hAnsi="Times New Roman"/>
                <w:sz w:val="20"/>
                <w:szCs w:val="20"/>
              </w:rPr>
            </w:pPr>
            <w:r>
              <w:rPr>
                <w:rFonts w:ascii="Times New Roman" w:hAnsi="Times New Roman"/>
                <w:sz w:val="20"/>
                <w:szCs w:val="20"/>
              </w:rPr>
              <w:t>3.4.8</w:t>
            </w:r>
          </w:p>
          <w:p w:rsidR="008B4F51" w:rsidRPr="003A4678" w:rsidRDefault="008B4F51" w:rsidP="00AA1CF7">
            <w:pPr>
              <w:tabs>
                <w:tab w:val="left" w:pos="0"/>
              </w:tabs>
              <w:rPr>
                <w:rFonts w:ascii="Times New Roman" w:hAnsi="Times New Roman"/>
                <w:sz w:val="20"/>
                <w:szCs w:val="20"/>
              </w:rPr>
            </w:pPr>
          </w:p>
        </w:tc>
        <w:tc>
          <w:tcPr>
            <w:tcW w:w="1474" w:type="dxa"/>
          </w:tcPr>
          <w:p w:rsidR="008B4F51" w:rsidRPr="003A4678" w:rsidRDefault="008B4F51" w:rsidP="00AA1CF7">
            <w:pPr>
              <w:tabs>
                <w:tab w:val="left" w:pos="0"/>
              </w:tabs>
              <w:rPr>
                <w:rFonts w:ascii="Times New Roman" w:hAnsi="Times New Roman"/>
                <w:sz w:val="20"/>
                <w:szCs w:val="20"/>
              </w:rPr>
            </w:pPr>
            <w:r>
              <w:rPr>
                <w:rFonts w:ascii="Times New Roman" w:hAnsi="Times New Roman"/>
                <w:sz w:val="20"/>
                <w:szCs w:val="20"/>
              </w:rPr>
              <w:t>Рег. 18/2010</w:t>
            </w:r>
          </w:p>
        </w:tc>
        <w:tc>
          <w:tcPr>
            <w:tcW w:w="1531" w:type="dxa"/>
          </w:tcPr>
          <w:p w:rsidR="008B4F51" w:rsidRPr="00941A8F" w:rsidRDefault="008B4F51" w:rsidP="00AA1CF7">
            <w:pPr>
              <w:tabs>
                <w:tab w:val="left" w:pos="0"/>
              </w:tabs>
              <w:rPr>
                <w:rFonts w:ascii="Times New Roman" w:hAnsi="Times New Roman"/>
                <w:sz w:val="20"/>
                <w:szCs w:val="20"/>
              </w:rPr>
            </w:pPr>
            <w:r w:rsidRPr="00941A8F">
              <w:rPr>
                <w:rFonts w:ascii="Times New Roman" w:hAnsi="Times New Roman"/>
                <w:sz w:val="20"/>
                <w:szCs w:val="20"/>
              </w:rPr>
              <w:t>НПКК</w:t>
            </w:r>
          </w:p>
        </w:tc>
        <w:tc>
          <w:tcPr>
            <w:tcW w:w="2721" w:type="dxa"/>
            <w:gridSpan w:val="2"/>
          </w:tcPr>
          <w:p w:rsidR="008B4F51" w:rsidRPr="003226BB" w:rsidRDefault="008B4F51" w:rsidP="00AA1CF7">
            <w:pPr>
              <w:tabs>
                <w:tab w:val="left" w:pos="0"/>
              </w:tabs>
              <w:rPr>
                <w:rFonts w:ascii="Times New Roman" w:hAnsi="Times New Roman"/>
                <w:b/>
                <w:sz w:val="20"/>
                <w:szCs w:val="20"/>
              </w:rPr>
            </w:pPr>
            <w:r w:rsidRPr="003226BB">
              <w:rPr>
                <w:rFonts w:ascii="Times New Roman" w:hAnsi="Times New Roman"/>
                <w:b/>
                <w:sz w:val="20"/>
                <w:szCs w:val="20"/>
              </w:rPr>
              <w:t xml:space="preserve">Разработване на </w:t>
            </w:r>
            <w:r>
              <w:rPr>
                <w:rFonts w:ascii="Times New Roman" w:hAnsi="Times New Roman"/>
                <w:b/>
                <w:sz w:val="20"/>
                <w:szCs w:val="20"/>
              </w:rPr>
              <w:t>ключови показатели за ефективност (</w:t>
            </w:r>
            <w:r w:rsidRPr="003226BB">
              <w:rPr>
                <w:rFonts w:ascii="Times New Roman" w:hAnsi="Times New Roman"/>
                <w:b/>
                <w:sz w:val="20"/>
                <w:szCs w:val="20"/>
              </w:rPr>
              <w:t>КПЕ</w:t>
            </w:r>
            <w:r>
              <w:rPr>
                <w:rFonts w:ascii="Times New Roman" w:hAnsi="Times New Roman"/>
                <w:b/>
                <w:sz w:val="20"/>
                <w:szCs w:val="20"/>
              </w:rPr>
              <w:t>)</w:t>
            </w:r>
          </w:p>
        </w:tc>
      </w:tr>
      <w:tr w:rsidR="008B4F51" w:rsidRPr="003A4678" w:rsidTr="00EC27AD">
        <w:trPr>
          <w:trHeight w:val="340"/>
          <w:jc w:val="center"/>
        </w:trPr>
        <w:tc>
          <w:tcPr>
            <w:tcW w:w="422" w:type="dxa"/>
            <w:vAlign w:val="center"/>
          </w:tcPr>
          <w:p w:rsidR="008B4F51" w:rsidRDefault="008B4F51" w:rsidP="00AA1CF7">
            <w:pPr>
              <w:tabs>
                <w:tab w:val="left" w:pos="0"/>
              </w:tabs>
              <w:rPr>
                <w:rFonts w:ascii="Times New Roman" w:hAnsi="Times New Roman"/>
                <w:sz w:val="20"/>
                <w:szCs w:val="20"/>
              </w:rPr>
            </w:pPr>
            <w:r>
              <w:rPr>
                <w:rFonts w:ascii="Times New Roman" w:hAnsi="Times New Roman"/>
                <w:sz w:val="20"/>
                <w:szCs w:val="20"/>
              </w:rPr>
              <w:t>9</w:t>
            </w:r>
          </w:p>
        </w:tc>
        <w:tc>
          <w:tcPr>
            <w:tcW w:w="3005" w:type="dxa"/>
            <w:vAlign w:val="center"/>
          </w:tcPr>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Обучение и образование</w:t>
            </w:r>
          </w:p>
        </w:tc>
        <w:tc>
          <w:tcPr>
            <w:tcW w:w="3737" w:type="dxa"/>
            <w:tcBorders>
              <w:bottom w:val="single" w:sz="4" w:space="0" w:color="auto"/>
            </w:tcBorders>
          </w:tcPr>
          <w:p w:rsidR="008B4F51" w:rsidRPr="003A4678" w:rsidRDefault="008B4F51" w:rsidP="00AA1CF7">
            <w:pPr>
              <w:tabs>
                <w:tab w:val="left" w:pos="0"/>
              </w:tabs>
              <w:rPr>
                <w:rFonts w:ascii="Times New Roman" w:hAnsi="Times New Roman"/>
                <w:sz w:val="20"/>
                <w:szCs w:val="20"/>
              </w:rPr>
            </w:pPr>
            <w:r>
              <w:rPr>
                <w:rFonts w:ascii="Times New Roman" w:hAnsi="Times New Roman"/>
                <w:sz w:val="20"/>
                <w:szCs w:val="20"/>
              </w:rPr>
              <w:t>Програма за обучение на целия персонал, вкл. всички нива на ръководството</w:t>
            </w:r>
          </w:p>
        </w:tc>
        <w:tc>
          <w:tcPr>
            <w:tcW w:w="1361" w:type="dxa"/>
            <w:tcBorders>
              <w:bottom w:val="single" w:sz="4" w:space="0" w:color="auto"/>
            </w:tcBorders>
          </w:tcPr>
          <w:p w:rsidR="008B4F51" w:rsidRDefault="008B4F51" w:rsidP="00AA1CF7">
            <w:pPr>
              <w:tabs>
                <w:tab w:val="left" w:pos="0"/>
              </w:tabs>
              <w:rPr>
                <w:rFonts w:ascii="Times New Roman" w:hAnsi="Times New Roman"/>
                <w:sz w:val="20"/>
                <w:szCs w:val="20"/>
              </w:rPr>
            </w:pPr>
            <w:r>
              <w:rPr>
                <w:rFonts w:ascii="Times New Roman" w:hAnsi="Times New Roman"/>
                <w:sz w:val="20"/>
                <w:szCs w:val="20"/>
              </w:rPr>
              <w:t>3.1.10</w:t>
            </w:r>
          </w:p>
          <w:p w:rsidR="008B4F51" w:rsidRPr="003A4678" w:rsidRDefault="008B4F51" w:rsidP="00AA1CF7">
            <w:pPr>
              <w:tabs>
                <w:tab w:val="left" w:pos="0"/>
              </w:tabs>
              <w:rPr>
                <w:rFonts w:ascii="Times New Roman" w:hAnsi="Times New Roman"/>
                <w:sz w:val="20"/>
                <w:szCs w:val="20"/>
              </w:rPr>
            </w:pPr>
          </w:p>
        </w:tc>
        <w:tc>
          <w:tcPr>
            <w:tcW w:w="1474" w:type="dxa"/>
            <w:tcBorders>
              <w:bottom w:val="single" w:sz="4" w:space="0" w:color="auto"/>
            </w:tcBorders>
          </w:tcPr>
          <w:p w:rsidR="008B4F51" w:rsidRDefault="008B4F51" w:rsidP="00AA1CF7">
            <w:pPr>
              <w:tabs>
                <w:tab w:val="left" w:pos="0"/>
              </w:tabs>
              <w:rPr>
                <w:rFonts w:ascii="Times New Roman" w:hAnsi="Times New Roman"/>
                <w:sz w:val="20"/>
                <w:szCs w:val="20"/>
              </w:rPr>
            </w:pPr>
            <w:r>
              <w:rPr>
                <w:rFonts w:ascii="Times New Roman" w:hAnsi="Times New Roman"/>
                <w:sz w:val="20"/>
                <w:szCs w:val="20"/>
              </w:rPr>
              <w:t>Приложение</w:t>
            </w:r>
          </w:p>
          <w:p w:rsidR="008B4F51" w:rsidRDefault="008B4F51" w:rsidP="00AA1CF7">
            <w:pPr>
              <w:tabs>
                <w:tab w:val="left" w:pos="0"/>
              </w:tabs>
              <w:rPr>
                <w:rFonts w:ascii="Times New Roman" w:hAnsi="Times New Roman"/>
                <w:sz w:val="20"/>
                <w:szCs w:val="20"/>
              </w:rPr>
            </w:pPr>
            <w:r>
              <w:rPr>
                <w:rFonts w:ascii="Times New Roman" w:hAnsi="Times New Roman"/>
                <w:sz w:val="20"/>
                <w:szCs w:val="20"/>
              </w:rPr>
              <w:t>т. 11.2</w:t>
            </w:r>
          </w:p>
          <w:p w:rsidR="008B4F51" w:rsidRPr="003A4678" w:rsidRDefault="008B4F51" w:rsidP="00AA1CF7">
            <w:pPr>
              <w:tabs>
                <w:tab w:val="left" w:pos="0"/>
              </w:tabs>
              <w:rPr>
                <w:rFonts w:ascii="Times New Roman" w:hAnsi="Times New Roman"/>
                <w:sz w:val="20"/>
                <w:szCs w:val="20"/>
              </w:rPr>
            </w:pPr>
          </w:p>
        </w:tc>
        <w:tc>
          <w:tcPr>
            <w:tcW w:w="1531" w:type="dxa"/>
            <w:tcBorders>
              <w:bottom w:val="single" w:sz="4" w:space="0" w:color="auto"/>
            </w:tcBorders>
          </w:tcPr>
          <w:p w:rsidR="008B4F51" w:rsidRDefault="008B4F51" w:rsidP="00AA1CF7">
            <w:pPr>
              <w:tabs>
                <w:tab w:val="left" w:pos="0"/>
              </w:tabs>
              <w:rPr>
                <w:rFonts w:ascii="Times New Roman" w:hAnsi="Times New Roman"/>
                <w:sz w:val="20"/>
                <w:szCs w:val="20"/>
              </w:rPr>
            </w:pPr>
            <w:r>
              <w:rPr>
                <w:rFonts w:ascii="Times New Roman" w:hAnsi="Times New Roman"/>
                <w:sz w:val="20"/>
                <w:szCs w:val="20"/>
              </w:rPr>
              <w:t>НПСГВ</w:t>
            </w:r>
          </w:p>
          <w:p w:rsidR="008B4F51" w:rsidRDefault="008B4F51" w:rsidP="00AA1CF7">
            <w:pPr>
              <w:tabs>
                <w:tab w:val="left" w:pos="0"/>
              </w:tabs>
              <w:rPr>
                <w:rFonts w:ascii="Times New Roman" w:hAnsi="Times New Roman"/>
                <w:sz w:val="20"/>
                <w:szCs w:val="20"/>
              </w:rPr>
            </w:pPr>
            <w:r>
              <w:rPr>
                <w:rFonts w:ascii="Times New Roman" w:hAnsi="Times New Roman"/>
                <w:sz w:val="20"/>
                <w:szCs w:val="20"/>
              </w:rPr>
              <w:t>т. 11.2.6</w:t>
            </w:r>
          </w:p>
          <w:p w:rsidR="008B4F51" w:rsidRDefault="008B4F51" w:rsidP="00AA1CF7">
            <w:pPr>
              <w:tabs>
                <w:tab w:val="left" w:pos="0"/>
              </w:tabs>
              <w:rPr>
                <w:rFonts w:ascii="Times New Roman" w:hAnsi="Times New Roman"/>
                <w:sz w:val="20"/>
                <w:szCs w:val="20"/>
              </w:rPr>
            </w:pPr>
          </w:p>
        </w:tc>
        <w:tc>
          <w:tcPr>
            <w:tcW w:w="2721" w:type="dxa"/>
            <w:gridSpan w:val="2"/>
            <w:tcBorders>
              <w:bottom w:val="single" w:sz="4" w:space="0" w:color="auto"/>
            </w:tcBorders>
          </w:tcPr>
          <w:p w:rsidR="008B4F51" w:rsidRDefault="008B4F51" w:rsidP="00AA1CF7">
            <w:pPr>
              <w:tabs>
                <w:tab w:val="left" w:pos="0"/>
              </w:tabs>
              <w:rPr>
                <w:rFonts w:ascii="Times New Roman" w:hAnsi="Times New Roman"/>
                <w:sz w:val="20"/>
                <w:szCs w:val="20"/>
              </w:rPr>
            </w:pPr>
            <w:r>
              <w:rPr>
                <w:rFonts w:ascii="Times New Roman" w:hAnsi="Times New Roman"/>
                <w:sz w:val="20"/>
                <w:szCs w:val="20"/>
              </w:rPr>
              <w:t xml:space="preserve">Информиране за  </w:t>
            </w:r>
            <w:r w:rsidRPr="003226BB">
              <w:rPr>
                <w:rFonts w:ascii="Times New Roman" w:hAnsi="Times New Roman"/>
                <w:b/>
                <w:sz w:val="20"/>
                <w:szCs w:val="20"/>
              </w:rPr>
              <w:t>отговорности</w:t>
            </w:r>
            <w:r>
              <w:rPr>
                <w:rFonts w:ascii="Times New Roman" w:hAnsi="Times New Roman"/>
                <w:sz w:val="20"/>
                <w:szCs w:val="20"/>
              </w:rPr>
              <w:t xml:space="preserve"> и нива на </w:t>
            </w:r>
            <w:r w:rsidRPr="003226BB">
              <w:rPr>
                <w:rFonts w:ascii="Times New Roman" w:hAnsi="Times New Roman"/>
                <w:b/>
                <w:sz w:val="20"/>
                <w:szCs w:val="20"/>
              </w:rPr>
              <w:t>отчетност</w:t>
            </w:r>
            <w:r>
              <w:rPr>
                <w:rFonts w:ascii="Times New Roman" w:hAnsi="Times New Roman"/>
                <w:sz w:val="20"/>
                <w:szCs w:val="20"/>
              </w:rPr>
              <w:t xml:space="preserve"> в организацията</w:t>
            </w:r>
          </w:p>
          <w:p w:rsidR="008B4F51" w:rsidRPr="003A4678" w:rsidRDefault="008B4F51" w:rsidP="00AA1CF7">
            <w:pPr>
              <w:tabs>
                <w:tab w:val="left" w:pos="0"/>
              </w:tabs>
              <w:rPr>
                <w:rFonts w:ascii="Times New Roman" w:hAnsi="Times New Roman"/>
                <w:sz w:val="20"/>
                <w:szCs w:val="20"/>
              </w:rPr>
            </w:pPr>
            <w:r w:rsidRPr="003226BB">
              <w:rPr>
                <w:rFonts w:ascii="Times New Roman" w:hAnsi="Times New Roman"/>
                <w:b/>
                <w:sz w:val="20"/>
                <w:szCs w:val="20"/>
              </w:rPr>
              <w:t>Политика за сигурност</w:t>
            </w:r>
            <w:r>
              <w:rPr>
                <w:rFonts w:ascii="Times New Roman" w:hAnsi="Times New Roman"/>
                <w:sz w:val="20"/>
                <w:szCs w:val="20"/>
              </w:rPr>
              <w:t xml:space="preserve"> </w:t>
            </w:r>
          </w:p>
        </w:tc>
      </w:tr>
      <w:tr w:rsidR="008B4F51" w:rsidRPr="003A4678" w:rsidTr="00EC27AD">
        <w:trPr>
          <w:trHeight w:val="340"/>
          <w:jc w:val="center"/>
        </w:trPr>
        <w:tc>
          <w:tcPr>
            <w:tcW w:w="422" w:type="dxa"/>
            <w:vMerge w:val="restart"/>
            <w:vAlign w:val="center"/>
          </w:tcPr>
          <w:p w:rsidR="008B4F51" w:rsidRDefault="008B4F51" w:rsidP="00AA1CF7">
            <w:pPr>
              <w:tabs>
                <w:tab w:val="left" w:pos="0"/>
              </w:tabs>
              <w:rPr>
                <w:rFonts w:ascii="Times New Roman" w:hAnsi="Times New Roman"/>
                <w:sz w:val="20"/>
                <w:szCs w:val="20"/>
              </w:rPr>
            </w:pPr>
            <w:r>
              <w:rPr>
                <w:rFonts w:ascii="Times New Roman" w:hAnsi="Times New Roman"/>
                <w:sz w:val="20"/>
                <w:szCs w:val="20"/>
              </w:rPr>
              <w:t>10</w:t>
            </w:r>
          </w:p>
        </w:tc>
        <w:tc>
          <w:tcPr>
            <w:tcW w:w="3005" w:type="dxa"/>
            <w:vMerge w:val="restart"/>
            <w:vAlign w:val="center"/>
          </w:tcPr>
          <w:p w:rsidR="008B4F51" w:rsidRPr="00A51BED" w:rsidRDefault="008B4F51" w:rsidP="00AA1CF7">
            <w:pPr>
              <w:tabs>
                <w:tab w:val="left" w:pos="0"/>
              </w:tabs>
              <w:rPr>
                <w:rFonts w:ascii="Times New Roman" w:hAnsi="Times New Roman"/>
                <w:sz w:val="20"/>
                <w:szCs w:val="20"/>
              </w:rPr>
            </w:pPr>
            <w:r w:rsidRPr="00A51BED">
              <w:rPr>
                <w:rFonts w:ascii="Times New Roman" w:hAnsi="Times New Roman"/>
                <w:sz w:val="20"/>
                <w:szCs w:val="20"/>
              </w:rPr>
              <w:t xml:space="preserve"> Комуникация</w:t>
            </w:r>
          </w:p>
        </w:tc>
        <w:tc>
          <w:tcPr>
            <w:tcW w:w="3737" w:type="dxa"/>
            <w:tcBorders>
              <w:bottom w:val="single" w:sz="4" w:space="0" w:color="BFBFBF"/>
            </w:tcBorders>
          </w:tcPr>
          <w:p w:rsidR="008B4F51" w:rsidRPr="00193256" w:rsidRDefault="008B4F51" w:rsidP="00AA1CF7">
            <w:pPr>
              <w:tabs>
                <w:tab w:val="left" w:pos="203"/>
              </w:tabs>
              <w:jc w:val="both"/>
              <w:rPr>
                <w:rFonts w:ascii="Times New Roman" w:hAnsi="Times New Roman"/>
                <w:sz w:val="20"/>
                <w:szCs w:val="20"/>
              </w:rPr>
            </w:pPr>
            <w:r>
              <w:rPr>
                <w:rFonts w:ascii="Times New Roman" w:hAnsi="Times New Roman"/>
                <w:sz w:val="20"/>
                <w:szCs w:val="20"/>
              </w:rPr>
              <w:t>Ц</w:t>
            </w:r>
            <w:r w:rsidRPr="00193256">
              <w:rPr>
                <w:rFonts w:ascii="Times New Roman" w:hAnsi="Times New Roman"/>
                <w:sz w:val="20"/>
                <w:szCs w:val="20"/>
              </w:rPr>
              <w:t>елите и процедурите на SeMS</w:t>
            </w:r>
            <w:r>
              <w:rPr>
                <w:rFonts w:ascii="Times New Roman" w:hAnsi="Times New Roman"/>
                <w:sz w:val="20"/>
                <w:szCs w:val="20"/>
              </w:rPr>
              <w:t xml:space="preserve"> се д</w:t>
            </w:r>
            <w:r w:rsidRPr="00193256">
              <w:rPr>
                <w:rFonts w:ascii="Times New Roman" w:hAnsi="Times New Roman"/>
                <w:sz w:val="20"/>
                <w:szCs w:val="20"/>
              </w:rPr>
              <w:t>овежда</w:t>
            </w:r>
            <w:r>
              <w:rPr>
                <w:rFonts w:ascii="Times New Roman" w:hAnsi="Times New Roman"/>
                <w:sz w:val="20"/>
                <w:szCs w:val="20"/>
              </w:rPr>
              <w:t xml:space="preserve">т </w:t>
            </w:r>
            <w:r w:rsidRPr="00193256">
              <w:rPr>
                <w:rFonts w:ascii="Times New Roman" w:hAnsi="Times New Roman"/>
                <w:sz w:val="20"/>
                <w:szCs w:val="20"/>
              </w:rPr>
              <w:t>до знанието</w:t>
            </w:r>
            <w:r>
              <w:rPr>
                <w:rFonts w:ascii="Times New Roman" w:hAnsi="Times New Roman"/>
                <w:sz w:val="20"/>
                <w:szCs w:val="20"/>
              </w:rPr>
              <w:t xml:space="preserve"> </w:t>
            </w:r>
            <w:r w:rsidRPr="00193256">
              <w:rPr>
                <w:rFonts w:ascii="Times New Roman" w:hAnsi="Times New Roman"/>
                <w:sz w:val="20"/>
                <w:szCs w:val="20"/>
              </w:rPr>
              <w:t>на всички ангажирани лица и организации</w:t>
            </w:r>
          </w:p>
        </w:tc>
        <w:tc>
          <w:tcPr>
            <w:tcW w:w="1361" w:type="dxa"/>
            <w:tcBorders>
              <w:bottom w:val="single" w:sz="4" w:space="0" w:color="BFBFBF"/>
            </w:tcBorders>
          </w:tcPr>
          <w:p w:rsidR="008B4F51" w:rsidRPr="004467FD" w:rsidRDefault="008B4F51" w:rsidP="00AA1CF7">
            <w:pPr>
              <w:tabs>
                <w:tab w:val="left" w:pos="0"/>
              </w:tabs>
              <w:rPr>
                <w:rFonts w:ascii="Times New Roman" w:hAnsi="Times New Roman"/>
                <w:sz w:val="20"/>
                <w:szCs w:val="20"/>
              </w:rPr>
            </w:pPr>
          </w:p>
        </w:tc>
        <w:tc>
          <w:tcPr>
            <w:tcW w:w="1474" w:type="dxa"/>
            <w:tcBorders>
              <w:bottom w:val="single" w:sz="4" w:space="0" w:color="BFBFBF"/>
            </w:tcBorders>
          </w:tcPr>
          <w:p w:rsidR="008B4F51" w:rsidRPr="003A4678" w:rsidRDefault="008B4F51" w:rsidP="00AA1CF7">
            <w:pPr>
              <w:tabs>
                <w:tab w:val="left" w:pos="0"/>
              </w:tabs>
              <w:rPr>
                <w:rFonts w:ascii="Times New Roman" w:hAnsi="Times New Roman"/>
                <w:sz w:val="24"/>
                <w:szCs w:val="24"/>
              </w:rPr>
            </w:pPr>
          </w:p>
        </w:tc>
        <w:tc>
          <w:tcPr>
            <w:tcW w:w="1531" w:type="dxa"/>
            <w:tcBorders>
              <w:bottom w:val="single" w:sz="4" w:space="0" w:color="BFBFBF"/>
            </w:tcBorders>
          </w:tcPr>
          <w:p w:rsidR="008B4F51" w:rsidRDefault="008B4F51" w:rsidP="00AA1CF7">
            <w:pPr>
              <w:tabs>
                <w:tab w:val="left" w:pos="0"/>
              </w:tabs>
              <w:jc w:val="both"/>
              <w:rPr>
                <w:rFonts w:ascii="Times New Roman" w:hAnsi="Times New Roman"/>
                <w:sz w:val="20"/>
                <w:szCs w:val="20"/>
              </w:rPr>
            </w:pPr>
          </w:p>
          <w:p w:rsidR="008B4F51" w:rsidRDefault="008B4F51" w:rsidP="00AA1CF7">
            <w:pPr>
              <w:tabs>
                <w:tab w:val="left" w:pos="0"/>
              </w:tabs>
              <w:jc w:val="both"/>
              <w:rPr>
                <w:rFonts w:ascii="Times New Roman" w:hAnsi="Times New Roman"/>
                <w:sz w:val="20"/>
                <w:szCs w:val="20"/>
              </w:rPr>
            </w:pPr>
          </w:p>
        </w:tc>
        <w:tc>
          <w:tcPr>
            <w:tcW w:w="2721" w:type="dxa"/>
            <w:gridSpan w:val="2"/>
            <w:tcBorders>
              <w:bottom w:val="single" w:sz="4" w:space="0" w:color="BFBFBF"/>
            </w:tcBorders>
            <w:shd w:val="clear" w:color="auto" w:fill="auto"/>
          </w:tcPr>
          <w:p w:rsidR="008B4F51" w:rsidRPr="004A227B" w:rsidRDefault="008B4F51" w:rsidP="00AA1CF7">
            <w:pPr>
              <w:tabs>
                <w:tab w:val="left" w:pos="0"/>
              </w:tabs>
              <w:jc w:val="both"/>
              <w:rPr>
                <w:rFonts w:ascii="Times New Roman" w:hAnsi="Times New Roman"/>
                <w:sz w:val="20"/>
                <w:szCs w:val="20"/>
              </w:rPr>
            </w:pPr>
          </w:p>
        </w:tc>
      </w:tr>
      <w:tr w:rsidR="008B4F51" w:rsidRPr="003A4678" w:rsidTr="00EC27AD">
        <w:trPr>
          <w:trHeight w:val="340"/>
          <w:jc w:val="center"/>
        </w:trPr>
        <w:tc>
          <w:tcPr>
            <w:tcW w:w="422" w:type="dxa"/>
            <w:vMerge/>
            <w:vAlign w:val="center"/>
          </w:tcPr>
          <w:p w:rsidR="008B4F51" w:rsidRDefault="008B4F51" w:rsidP="00AA1CF7">
            <w:pPr>
              <w:tabs>
                <w:tab w:val="left" w:pos="0"/>
              </w:tabs>
              <w:rPr>
                <w:rFonts w:ascii="Times New Roman" w:hAnsi="Times New Roman"/>
                <w:sz w:val="20"/>
                <w:szCs w:val="20"/>
              </w:rPr>
            </w:pPr>
          </w:p>
        </w:tc>
        <w:tc>
          <w:tcPr>
            <w:tcW w:w="3005" w:type="dxa"/>
            <w:vMerge/>
            <w:vAlign w:val="center"/>
          </w:tcPr>
          <w:p w:rsidR="008B4F51" w:rsidRPr="00A51BED" w:rsidRDefault="008B4F51" w:rsidP="00AA1CF7">
            <w:pPr>
              <w:tabs>
                <w:tab w:val="left" w:pos="0"/>
              </w:tabs>
              <w:rPr>
                <w:rFonts w:ascii="Times New Roman" w:hAnsi="Times New Roman"/>
                <w:sz w:val="20"/>
                <w:szCs w:val="20"/>
              </w:rPr>
            </w:pPr>
          </w:p>
        </w:tc>
        <w:tc>
          <w:tcPr>
            <w:tcW w:w="3737" w:type="dxa"/>
            <w:tcBorders>
              <w:top w:val="single" w:sz="4" w:space="0" w:color="BFBFBF"/>
            </w:tcBorders>
          </w:tcPr>
          <w:p w:rsidR="008B4F51" w:rsidRDefault="008B4F51" w:rsidP="00AA1CF7">
            <w:pPr>
              <w:tabs>
                <w:tab w:val="left" w:pos="203"/>
              </w:tabs>
              <w:jc w:val="both"/>
              <w:rPr>
                <w:rFonts w:ascii="Times New Roman" w:hAnsi="Times New Roman"/>
                <w:sz w:val="20"/>
                <w:szCs w:val="20"/>
              </w:rPr>
            </w:pPr>
            <w:r>
              <w:rPr>
                <w:rFonts w:ascii="Times New Roman" w:hAnsi="Times New Roman"/>
                <w:sz w:val="20"/>
                <w:szCs w:val="20"/>
              </w:rPr>
              <w:t>С</w:t>
            </w:r>
            <w:r w:rsidRPr="00193256">
              <w:rPr>
                <w:rFonts w:ascii="Times New Roman" w:hAnsi="Times New Roman"/>
                <w:sz w:val="20"/>
                <w:szCs w:val="20"/>
              </w:rPr>
              <w:t>ъобщава</w:t>
            </w:r>
            <w:r>
              <w:rPr>
                <w:rFonts w:ascii="Times New Roman" w:hAnsi="Times New Roman"/>
                <w:sz w:val="20"/>
                <w:szCs w:val="20"/>
              </w:rPr>
              <w:t xml:space="preserve"> се</w:t>
            </w:r>
            <w:r w:rsidRPr="00193256">
              <w:rPr>
                <w:rFonts w:ascii="Times New Roman" w:hAnsi="Times New Roman"/>
                <w:sz w:val="20"/>
                <w:szCs w:val="20"/>
              </w:rPr>
              <w:t xml:space="preserve"> критична за сигурността информация</w:t>
            </w:r>
            <w:r>
              <w:rPr>
                <w:rFonts w:ascii="Times New Roman" w:hAnsi="Times New Roman"/>
                <w:sz w:val="20"/>
                <w:szCs w:val="20"/>
              </w:rPr>
              <w:t>.</w:t>
            </w:r>
          </w:p>
          <w:p w:rsidR="008B4F51" w:rsidRDefault="008B4F51" w:rsidP="00AA1CF7">
            <w:pPr>
              <w:tabs>
                <w:tab w:val="left" w:pos="203"/>
              </w:tabs>
              <w:jc w:val="both"/>
              <w:rPr>
                <w:rFonts w:ascii="Times New Roman" w:hAnsi="Times New Roman"/>
                <w:sz w:val="20"/>
                <w:szCs w:val="20"/>
              </w:rPr>
            </w:pPr>
            <w:r>
              <w:rPr>
                <w:rFonts w:ascii="Times New Roman" w:hAnsi="Times New Roman"/>
                <w:sz w:val="20"/>
                <w:szCs w:val="20"/>
              </w:rPr>
              <w:t>О</w:t>
            </w:r>
            <w:r w:rsidRPr="00193256">
              <w:rPr>
                <w:rFonts w:ascii="Times New Roman" w:hAnsi="Times New Roman"/>
                <w:sz w:val="20"/>
                <w:szCs w:val="20"/>
              </w:rPr>
              <w:t>бяснява</w:t>
            </w:r>
            <w:r>
              <w:rPr>
                <w:rFonts w:ascii="Times New Roman" w:hAnsi="Times New Roman"/>
                <w:sz w:val="20"/>
                <w:szCs w:val="20"/>
              </w:rPr>
              <w:t>т се</w:t>
            </w:r>
            <w:r w:rsidRPr="00193256">
              <w:rPr>
                <w:rFonts w:ascii="Times New Roman" w:hAnsi="Times New Roman"/>
                <w:sz w:val="20"/>
                <w:szCs w:val="20"/>
              </w:rPr>
              <w:t xml:space="preserve"> определени действия</w:t>
            </w:r>
            <w:r>
              <w:rPr>
                <w:rFonts w:ascii="Times New Roman" w:hAnsi="Times New Roman"/>
                <w:sz w:val="20"/>
                <w:szCs w:val="20"/>
              </w:rPr>
              <w:t>, които се предприемат.</w:t>
            </w:r>
          </w:p>
          <w:p w:rsidR="008B4F51" w:rsidRDefault="008B4F51" w:rsidP="00AA1CF7">
            <w:pPr>
              <w:tabs>
                <w:tab w:val="left" w:pos="203"/>
              </w:tabs>
              <w:jc w:val="both"/>
              <w:rPr>
                <w:rFonts w:ascii="Times New Roman" w:hAnsi="Times New Roman"/>
                <w:sz w:val="20"/>
                <w:szCs w:val="20"/>
              </w:rPr>
            </w:pPr>
            <w:r>
              <w:rPr>
                <w:rFonts w:ascii="Times New Roman" w:hAnsi="Times New Roman"/>
                <w:sz w:val="20"/>
                <w:szCs w:val="20"/>
              </w:rPr>
              <w:t>Излагат се</w:t>
            </w:r>
            <w:r w:rsidRPr="00193256">
              <w:rPr>
                <w:rFonts w:ascii="Times New Roman" w:hAnsi="Times New Roman"/>
                <w:sz w:val="20"/>
                <w:szCs w:val="20"/>
              </w:rPr>
              <w:t xml:space="preserve"> причините за нововъведени или променени процедури.</w:t>
            </w:r>
          </w:p>
        </w:tc>
        <w:tc>
          <w:tcPr>
            <w:tcW w:w="1361" w:type="dxa"/>
            <w:tcBorders>
              <w:top w:val="single" w:sz="4" w:space="0" w:color="BFBFBF"/>
            </w:tcBorders>
          </w:tcPr>
          <w:p w:rsidR="008B4F51" w:rsidRDefault="008B4F51" w:rsidP="00AA1CF7">
            <w:pPr>
              <w:tabs>
                <w:tab w:val="left" w:pos="0"/>
              </w:tabs>
              <w:rPr>
                <w:rFonts w:ascii="Times New Roman" w:hAnsi="Times New Roman"/>
                <w:sz w:val="20"/>
                <w:szCs w:val="20"/>
              </w:rPr>
            </w:pPr>
            <w:r>
              <w:rPr>
                <w:rFonts w:ascii="Times New Roman" w:hAnsi="Times New Roman"/>
                <w:sz w:val="20"/>
                <w:szCs w:val="20"/>
              </w:rPr>
              <w:t>3.1.4</w:t>
            </w:r>
          </w:p>
          <w:p w:rsidR="008B4F51" w:rsidRDefault="008B4F51" w:rsidP="00AA1CF7">
            <w:pPr>
              <w:tabs>
                <w:tab w:val="left" w:pos="0"/>
              </w:tabs>
              <w:rPr>
                <w:rFonts w:ascii="Times New Roman" w:hAnsi="Times New Roman"/>
                <w:sz w:val="20"/>
                <w:szCs w:val="20"/>
              </w:rPr>
            </w:pPr>
            <w:r>
              <w:rPr>
                <w:rFonts w:ascii="Times New Roman" w:hAnsi="Times New Roman"/>
                <w:sz w:val="20"/>
                <w:szCs w:val="20"/>
              </w:rPr>
              <w:t>3.1.5</w:t>
            </w:r>
          </w:p>
          <w:p w:rsidR="008B4F51" w:rsidRDefault="008B4F51" w:rsidP="00AA1CF7">
            <w:pPr>
              <w:tabs>
                <w:tab w:val="left" w:pos="0"/>
              </w:tabs>
              <w:rPr>
                <w:rFonts w:ascii="Times New Roman" w:hAnsi="Times New Roman"/>
                <w:sz w:val="20"/>
                <w:szCs w:val="20"/>
              </w:rPr>
            </w:pPr>
            <w:r>
              <w:rPr>
                <w:rFonts w:ascii="Times New Roman" w:hAnsi="Times New Roman"/>
                <w:sz w:val="20"/>
                <w:szCs w:val="20"/>
              </w:rPr>
              <w:t>3.2.3</w:t>
            </w:r>
          </w:p>
          <w:p w:rsidR="008B4F51" w:rsidRPr="004467FD" w:rsidRDefault="008B4F51" w:rsidP="00AA1CF7">
            <w:pPr>
              <w:tabs>
                <w:tab w:val="left" w:pos="0"/>
              </w:tabs>
              <w:rPr>
                <w:rFonts w:ascii="Times New Roman" w:hAnsi="Times New Roman"/>
                <w:sz w:val="20"/>
                <w:szCs w:val="20"/>
              </w:rPr>
            </w:pPr>
            <w:r w:rsidRPr="004467FD">
              <w:rPr>
                <w:rFonts w:ascii="Times New Roman" w:hAnsi="Times New Roman"/>
                <w:sz w:val="20"/>
                <w:szCs w:val="20"/>
              </w:rPr>
              <w:t>5.3</w:t>
            </w:r>
          </w:p>
        </w:tc>
        <w:tc>
          <w:tcPr>
            <w:tcW w:w="1474" w:type="dxa"/>
            <w:tcBorders>
              <w:top w:val="single" w:sz="4" w:space="0" w:color="BFBFBF"/>
            </w:tcBorders>
          </w:tcPr>
          <w:p w:rsidR="008B4F51" w:rsidRPr="00924FCF" w:rsidRDefault="008B4F51" w:rsidP="00AA1CF7">
            <w:pPr>
              <w:tabs>
                <w:tab w:val="left" w:pos="0"/>
              </w:tabs>
              <w:rPr>
                <w:rFonts w:ascii="Times New Roman" w:hAnsi="Times New Roman"/>
                <w:sz w:val="20"/>
                <w:szCs w:val="20"/>
              </w:rPr>
            </w:pPr>
            <w:r w:rsidRPr="00924FCF">
              <w:rPr>
                <w:rFonts w:ascii="Times New Roman" w:hAnsi="Times New Roman"/>
                <w:sz w:val="20"/>
                <w:szCs w:val="20"/>
              </w:rPr>
              <w:t>Чл. 6</w:t>
            </w:r>
            <w:r>
              <w:rPr>
                <w:rFonts w:ascii="Times New Roman" w:hAnsi="Times New Roman"/>
                <w:sz w:val="20"/>
                <w:szCs w:val="20"/>
              </w:rPr>
              <w:t>,</w:t>
            </w:r>
            <w:r w:rsidRPr="00924FCF">
              <w:rPr>
                <w:rFonts w:ascii="Times New Roman" w:hAnsi="Times New Roman"/>
                <w:sz w:val="20"/>
                <w:szCs w:val="20"/>
              </w:rPr>
              <w:t xml:space="preserve"> ал. 2</w:t>
            </w:r>
          </w:p>
          <w:p w:rsidR="008B4F51" w:rsidRDefault="008B4F51" w:rsidP="00AA1CF7">
            <w:pPr>
              <w:tabs>
                <w:tab w:val="left" w:pos="0"/>
              </w:tabs>
              <w:rPr>
                <w:rFonts w:ascii="Times New Roman" w:hAnsi="Times New Roman"/>
                <w:sz w:val="20"/>
                <w:szCs w:val="20"/>
              </w:rPr>
            </w:pPr>
            <w:r w:rsidRPr="00924FCF">
              <w:rPr>
                <w:rFonts w:ascii="Times New Roman" w:hAnsi="Times New Roman"/>
                <w:sz w:val="20"/>
                <w:szCs w:val="20"/>
              </w:rPr>
              <w:t>Чл. 8</w:t>
            </w:r>
          </w:p>
          <w:p w:rsidR="008B4F51" w:rsidRDefault="008B4F51" w:rsidP="00AA1CF7">
            <w:pPr>
              <w:tabs>
                <w:tab w:val="left" w:pos="0"/>
              </w:tabs>
              <w:rPr>
                <w:rFonts w:ascii="Times New Roman" w:hAnsi="Times New Roman"/>
                <w:sz w:val="20"/>
                <w:szCs w:val="20"/>
              </w:rPr>
            </w:pPr>
            <w:r>
              <w:rPr>
                <w:rFonts w:ascii="Times New Roman" w:hAnsi="Times New Roman"/>
                <w:sz w:val="20"/>
                <w:szCs w:val="20"/>
              </w:rPr>
              <w:t>Чл. 18</w:t>
            </w:r>
          </w:p>
        </w:tc>
        <w:tc>
          <w:tcPr>
            <w:tcW w:w="1531" w:type="dxa"/>
            <w:tcBorders>
              <w:top w:val="single" w:sz="4" w:space="0" w:color="BFBFBF"/>
            </w:tcBorders>
          </w:tcPr>
          <w:p w:rsidR="008B4F51" w:rsidRDefault="008B4F51" w:rsidP="00AA1CF7">
            <w:pPr>
              <w:tabs>
                <w:tab w:val="left" w:pos="0"/>
              </w:tabs>
              <w:jc w:val="both"/>
              <w:rPr>
                <w:rFonts w:ascii="Times New Roman" w:hAnsi="Times New Roman"/>
                <w:sz w:val="20"/>
                <w:szCs w:val="20"/>
              </w:rPr>
            </w:pPr>
            <w:r>
              <w:rPr>
                <w:rFonts w:ascii="Times New Roman" w:hAnsi="Times New Roman"/>
                <w:sz w:val="20"/>
                <w:szCs w:val="20"/>
              </w:rPr>
              <w:t>ЗГВ</w:t>
            </w:r>
          </w:p>
          <w:p w:rsidR="008B4F51" w:rsidRDefault="008B4F51" w:rsidP="00AA1CF7">
            <w:pPr>
              <w:tabs>
                <w:tab w:val="left" w:pos="0"/>
              </w:tabs>
              <w:jc w:val="both"/>
              <w:rPr>
                <w:rFonts w:ascii="Times New Roman" w:hAnsi="Times New Roman"/>
                <w:sz w:val="20"/>
                <w:szCs w:val="20"/>
              </w:rPr>
            </w:pPr>
            <w:r>
              <w:rPr>
                <w:rFonts w:ascii="Times New Roman" w:hAnsi="Times New Roman"/>
                <w:sz w:val="20"/>
                <w:szCs w:val="20"/>
              </w:rPr>
              <w:t>НПСГВ</w:t>
            </w:r>
          </w:p>
          <w:p w:rsidR="008B4F51" w:rsidRDefault="008B4F51" w:rsidP="00AA1CF7">
            <w:pPr>
              <w:tabs>
                <w:tab w:val="left" w:pos="0"/>
              </w:tabs>
              <w:jc w:val="both"/>
              <w:rPr>
                <w:rFonts w:ascii="Times New Roman" w:hAnsi="Times New Roman"/>
                <w:sz w:val="20"/>
                <w:szCs w:val="20"/>
              </w:rPr>
            </w:pPr>
          </w:p>
        </w:tc>
        <w:tc>
          <w:tcPr>
            <w:tcW w:w="2721" w:type="dxa"/>
            <w:gridSpan w:val="2"/>
            <w:tcBorders>
              <w:top w:val="single" w:sz="4" w:space="0" w:color="BFBFBF"/>
            </w:tcBorders>
            <w:shd w:val="clear" w:color="auto" w:fill="auto"/>
          </w:tcPr>
          <w:p w:rsidR="008B4F51" w:rsidRDefault="008B4F51" w:rsidP="00AA1CF7">
            <w:pPr>
              <w:tabs>
                <w:tab w:val="left" w:pos="0"/>
              </w:tabs>
              <w:jc w:val="both"/>
              <w:rPr>
                <w:rFonts w:ascii="Times New Roman" w:hAnsi="Times New Roman"/>
                <w:sz w:val="20"/>
                <w:szCs w:val="20"/>
              </w:rPr>
            </w:pPr>
          </w:p>
        </w:tc>
      </w:tr>
    </w:tbl>
    <w:p w:rsidR="008B4F51" w:rsidRDefault="008B4F51" w:rsidP="008B4F51">
      <w:pPr>
        <w:pStyle w:val="ListParagraph"/>
        <w:ind w:left="0" w:firstLine="720"/>
        <w:rPr>
          <w:rFonts w:ascii="Times New Roman" w:hAnsi="Times New Roman"/>
          <w:sz w:val="20"/>
          <w:szCs w:val="20"/>
        </w:rPr>
      </w:pPr>
    </w:p>
    <w:p w:rsidR="008B4F51" w:rsidRPr="00163F4A" w:rsidRDefault="008B4F51" w:rsidP="008B4F51">
      <w:pPr>
        <w:pStyle w:val="ListParagraph"/>
        <w:ind w:left="0" w:firstLine="720"/>
        <w:rPr>
          <w:rFonts w:ascii="Times New Roman" w:hAnsi="Times New Roman"/>
          <w:sz w:val="20"/>
          <w:szCs w:val="20"/>
        </w:rPr>
      </w:pPr>
      <w:r w:rsidRPr="00163F4A">
        <w:rPr>
          <w:rFonts w:ascii="Times New Roman" w:hAnsi="Times New Roman"/>
          <w:sz w:val="20"/>
          <w:szCs w:val="20"/>
        </w:rPr>
        <w:t>1 Стандарти и препоръчителни практики (Standards and Recommended Practices SARPs)</w:t>
      </w:r>
    </w:p>
    <w:p w:rsidR="008B4F51" w:rsidRDefault="008B4F51" w:rsidP="008B4F51">
      <w:pPr>
        <w:tabs>
          <w:tab w:val="left" w:pos="0"/>
        </w:tabs>
        <w:ind w:firstLine="720"/>
        <w:jc w:val="both"/>
        <w:rPr>
          <w:rFonts w:ascii="Times New Roman" w:hAnsi="Times New Roman"/>
          <w:sz w:val="20"/>
          <w:szCs w:val="20"/>
        </w:rPr>
      </w:pPr>
      <w:r w:rsidRPr="00163F4A">
        <w:rPr>
          <w:rFonts w:ascii="Times New Roman" w:hAnsi="Times New Roman"/>
          <w:sz w:val="20"/>
          <w:szCs w:val="20"/>
        </w:rPr>
        <w:t xml:space="preserve">2 </w:t>
      </w:r>
      <w:r>
        <w:rPr>
          <w:rFonts w:ascii="Times New Roman" w:hAnsi="Times New Roman"/>
          <w:sz w:val="20"/>
          <w:szCs w:val="20"/>
        </w:rPr>
        <w:t xml:space="preserve">ЗГВ - </w:t>
      </w:r>
      <w:r w:rsidRPr="00163F4A">
        <w:rPr>
          <w:rFonts w:ascii="Times New Roman" w:hAnsi="Times New Roman"/>
          <w:sz w:val="20"/>
          <w:szCs w:val="20"/>
        </w:rPr>
        <w:t>З</w:t>
      </w:r>
      <w:r>
        <w:rPr>
          <w:rFonts w:ascii="Times New Roman" w:hAnsi="Times New Roman"/>
          <w:sz w:val="20"/>
          <w:szCs w:val="20"/>
        </w:rPr>
        <w:t>акон за гражданското въздухоплаване</w:t>
      </w:r>
    </w:p>
    <w:p w:rsidR="008B4F51" w:rsidRPr="00163F4A" w:rsidRDefault="008B4F51" w:rsidP="008B4F51">
      <w:pPr>
        <w:tabs>
          <w:tab w:val="left" w:pos="0"/>
        </w:tabs>
        <w:ind w:firstLine="720"/>
        <w:jc w:val="both"/>
        <w:rPr>
          <w:rFonts w:ascii="Times New Roman" w:hAnsi="Times New Roman"/>
          <w:sz w:val="20"/>
          <w:szCs w:val="20"/>
        </w:rPr>
      </w:pPr>
      <w:r w:rsidRPr="00163F4A">
        <w:rPr>
          <w:rFonts w:ascii="Times New Roman" w:hAnsi="Times New Roman"/>
          <w:sz w:val="20"/>
          <w:szCs w:val="20"/>
        </w:rPr>
        <w:t xml:space="preserve">3 </w:t>
      </w:r>
      <w:r>
        <w:rPr>
          <w:rFonts w:ascii="Times New Roman" w:hAnsi="Times New Roman"/>
          <w:sz w:val="20"/>
          <w:szCs w:val="20"/>
        </w:rPr>
        <w:t>НПСГВ</w:t>
      </w:r>
      <w:r w:rsidRPr="00163F4A">
        <w:rPr>
          <w:rFonts w:ascii="Times New Roman" w:hAnsi="Times New Roman"/>
          <w:sz w:val="20"/>
          <w:szCs w:val="20"/>
        </w:rPr>
        <w:t xml:space="preserve"> </w:t>
      </w:r>
      <w:r>
        <w:rPr>
          <w:rFonts w:ascii="Times New Roman" w:hAnsi="Times New Roman"/>
          <w:sz w:val="20"/>
          <w:szCs w:val="20"/>
        </w:rPr>
        <w:t xml:space="preserve">- </w:t>
      </w:r>
      <w:r w:rsidRPr="00163F4A">
        <w:rPr>
          <w:rFonts w:ascii="Times New Roman" w:hAnsi="Times New Roman"/>
          <w:sz w:val="20"/>
          <w:szCs w:val="20"/>
        </w:rPr>
        <w:t>Н</w:t>
      </w:r>
      <w:r>
        <w:rPr>
          <w:rFonts w:ascii="Times New Roman" w:hAnsi="Times New Roman"/>
          <w:sz w:val="20"/>
          <w:szCs w:val="20"/>
        </w:rPr>
        <w:t xml:space="preserve">ационална програма за сигурност в гражданското въздухоплаване </w:t>
      </w:r>
    </w:p>
    <w:p w:rsidR="008B4F51" w:rsidRPr="00163F4A" w:rsidRDefault="008B4F51" w:rsidP="008B4F51">
      <w:pPr>
        <w:tabs>
          <w:tab w:val="left" w:pos="0"/>
        </w:tabs>
        <w:ind w:firstLine="720"/>
        <w:jc w:val="both"/>
        <w:rPr>
          <w:rFonts w:ascii="Times New Roman" w:hAnsi="Times New Roman"/>
          <w:sz w:val="20"/>
          <w:szCs w:val="20"/>
        </w:rPr>
      </w:pPr>
      <w:r w:rsidRPr="00163F4A">
        <w:rPr>
          <w:rFonts w:ascii="Times New Roman" w:hAnsi="Times New Roman"/>
          <w:sz w:val="20"/>
          <w:szCs w:val="20"/>
        </w:rPr>
        <w:t xml:space="preserve">4 </w:t>
      </w:r>
      <w:r>
        <w:rPr>
          <w:rFonts w:ascii="Times New Roman" w:hAnsi="Times New Roman"/>
          <w:sz w:val="20"/>
          <w:szCs w:val="20"/>
        </w:rPr>
        <w:t xml:space="preserve">НПОССГВ - </w:t>
      </w:r>
      <w:r w:rsidRPr="00163F4A">
        <w:rPr>
          <w:rFonts w:ascii="Times New Roman" w:hAnsi="Times New Roman"/>
          <w:sz w:val="20"/>
          <w:szCs w:val="20"/>
        </w:rPr>
        <w:t>Н</w:t>
      </w:r>
      <w:r>
        <w:rPr>
          <w:rFonts w:ascii="Times New Roman" w:hAnsi="Times New Roman"/>
          <w:sz w:val="20"/>
          <w:szCs w:val="20"/>
        </w:rPr>
        <w:t>ационална програма за обучение и сертифициране по сигурност в гражданското въздухоплаване</w:t>
      </w:r>
    </w:p>
    <w:p w:rsidR="008B4F51" w:rsidRDefault="008B4F51" w:rsidP="008B4F51">
      <w:pPr>
        <w:tabs>
          <w:tab w:val="left" w:pos="0"/>
        </w:tabs>
        <w:ind w:firstLine="720"/>
        <w:jc w:val="both"/>
        <w:rPr>
          <w:rFonts w:ascii="Times New Roman" w:hAnsi="Times New Roman"/>
          <w:sz w:val="20"/>
          <w:szCs w:val="20"/>
        </w:rPr>
      </w:pPr>
      <w:r w:rsidRPr="00163F4A">
        <w:rPr>
          <w:rFonts w:ascii="Times New Roman" w:hAnsi="Times New Roman"/>
          <w:sz w:val="20"/>
          <w:szCs w:val="20"/>
        </w:rPr>
        <w:t xml:space="preserve">5 </w:t>
      </w:r>
      <w:r>
        <w:rPr>
          <w:rFonts w:ascii="Times New Roman" w:hAnsi="Times New Roman"/>
          <w:sz w:val="20"/>
          <w:szCs w:val="20"/>
        </w:rPr>
        <w:t>НПКК - Национална програма за контрол на качеството по сигурността в гражданското въздухоплаване</w:t>
      </w:r>
    </w:p>
    <w:p w:rsidR="008B4F51" w:rsidRDefault="008B4F51" w:rsidP="008B4F51">
      <w:pPr>
        <w:tabs>
          <w:tab w:val="left" w:pos="0"/>
        </w:tabs>
        <w:ind w:firstLine="720"/>
        <w:jc w:val="both"/>
        <w:rPr>
          <w:rFonts w:ascii="Times New Roman" w:hAnsi="Times New Roman"/>
          <w:sz w:val="20"/>
          <w:szCs w:val="20"/>
        </w:rPr>
      </w:pPr>
      <w:r w:rsidRPr="00163F4A">
        <w:rPr>
          <w:rFonts w:ascii="Times New Roman" w:hAnsi="Times New Roman"/>
          <w:sz w:val="20"/>
          <w:szCs w:val="20"/>
        </w:rPr>
        <w:t>6</w:t>
      </w:r>
      <w:r>
        <w:rPr>
          <w:rFonts w:ascii="Times New Roman" w:hAnsi="Times New Roman"/>
          <w:sz w:val="20"/>
          <w:szCs w:val="20"/>
        </w:rPr>
        <w:t xml:space="preserve"> Национален план за действия при актове на незаконна намеса в дейността на гражданското въздухоплаване </w:t>
      </w:r>
    </w:p>
    <w:p w:rsidR="008B4F51" w:rsidRPr="00594911" w:rsidRDefault="008B4F51" w:rsidP="008B4F51">
      <w:pPr>
        <w:tabs>
          <w:tab w:val="left" w:pos="0"/>
        </w:tabs>
        <w:ind w:firstLine="720"/>
        <w:jc w:val="both"/>
        <w:rPr>
          <w:rFonts w:ascii="Times New Roman" w:hAnsi="Times New Roman"/>
          <w:sz w:val="20"/>
          <w:szCs w:val="20"/>
        </w:rPr>
        <w:sectPr w:rsidR="008B4F51" w:rsidRPr="00594911" w:rsidSect="00EC27AD">
          <w:headerReference w:type="default" r:id="rId25"/>
          <w:footerReference w:type="default" r:id="rId26"/>
          <w:pgSz w:w="16839" w:h="11907" w:orient="landscape" w:code="9"/>
          <w:pgMar w:top="1418" w:right="1418" w:bottom="1418" w:left="1418" w:header="720" w:footer="720" w:gutter="0"/>
          <w:cols w:space="720"/>
          <w:docGrid w:linePitch="360"/>
        </w:sectPr>
      </w:pPr>
    </w:p>
    <w:p w:rsidR="008B4F51" w:rsidRDefault="008B4F51" w:rsidP="00AA1CF7">
      <w:pPr>
        <w:tabs>
          <w:tab w:val="left" w:pos="709"/>
        </w:tabs>
        <w:ind w:firstLine="720"/>
        <w:jc w:val="both"/>
        <w:rPr>
          <w:rFonts w:ascii="Times New Roman" w:hAnsi="Times New Roman"/>
          <w:sz w:val="24"/>
          <w:szCs w:val="24"/>
        </w:rPr>
      </w:pPr>
      <w:r>
        <w:rPr>
          <w:rFonts w:ascii="Times New Roman" w:hAnsi="Times New Roman"/>
          <w:sz w:val="24"/>
          <w:szCs w:val="24"/>
        </w:rPr>
        <w:lastRenderedPageBreak/>
        <w:t>От сравнителния анализ в таблица 2, може да се направи извод, че п</w:t>
      </w:r>
      <w:r w:rsidRPr="005F6DA0">
        <w:rPr>
          <w:rFonts w:ascii="Times New Roman" w:hAnsi="Times New Roman"/>
          <w:sz w:val="24"/>
          <w:szCs w:val="24"/>
        </w:rPr>
        <w:t>овечето от компонентите</w:t>
      </w:r>
      <w:r>
        <w:rPr>
          <w:rFonts w:ascii="Times New Roman" w:hAnsi="Times New Roman"/>
          <w:sz w:val="24"/>
          <w:szCs w:val="24"/>
        </w:rPr>
        <w:t xml:space="preserve"> на </w:t>
      </w:r>
      <w:r w:rsidRPr="00F06F7F">
        <w:rPr>
          <w:rFonts w:ascii="Times New Roman" w:hAnsi="Times New Roman"/>
          <w:sz w:val="24"/>
          <w:szCs w:val="24"/>
        </w:rPr>
        <w:t xml:space="preserve">SeMS </w:t>
      </w:r>
      <w:r>
        <w:rPr>
          <w:rFonts w:ascii="Times New Roman" w:hAnsi="Times New Roman"/>
          <w:sz w:val="24"/>
          <w:szCs w:val="24"/>
        </w:rPr>
        <w:t>вече съществуват.</w:t>
      </w:r>
      <w:r w:rsidRPr="005F6DA0">
        <w:rPr>
          <w:rFonts w:ascii="Times New Roman" w:hAnsi="Times New Roman"/>
          <w:sz w:val="24"/>
          <w:szCs w:val="24"/>
        </w:rPr>
        <w:t xml:space="preserve"> </w:t>
      </w:r>
      <w:r>
        <w:rPr>
          <w:rFonts w:ascii="Times New Roman" w:hAnsi="Times New Roman"/>
          <w:sz w:val="24"/>
          <w:szCs w:val="24"/>
        </w:rPr>
        <w:t xml:space="preserve">Разгледани поотделно, </w:t>
      </w:r>
      <w:r w:rsidRPr="005F6DA0">
        <w:rPr>
          <w:rFonts w:ascii="Times New Roman" w:hAnsi="Times New Roman"/>
          <w:sz w:val="24"/>
          <w:szCs w:val="24"/>
        </w:rPr>
        <w:t xml:space="preserve">те </w:t>
      </w:r>
      <w:r>
        <w:rPr>
          <w:rFonts w:ascii="Times New Roman" w:hAnsi="Times New Roman"/>
          <w:sz w:val="24"/>
          <w:szCs w:val="24"/>
        </w:rPr>
        <w:t>са насочени към изпълнение само на една задача. Смисълът на прилагането на такава система за управление е, че тя има потенциала да координира всички тези задачи „под един покрив”</w:t>
      </w:r>
      <w:r>
        <w:rPr>
          <w:rStyle w:val="FootnoteReference"/>
          <w:rFonts w:ascii="Times New Roman" w:hAnsi="Times New Roman"/>
          <w:sz w:val="24"/>
          <w:szCs w:val="24"/>
        </w:rPr>
        <w:footnoteReference w:id="89"/>
      </w:r>
      <w:r>
        <w:rPr>
          <w:rFonts w:ascii="Times New Roman" w:hAnsi="Times New Roman"/>
          <w:sz w:val="24"/>
          <w:szCs w:val="24"/>
        </w:rPr>
        <w:t xml:space="preserve">.  Насоченото им действие и функционирането им като единна система изграждат в организацията култура за сигурност. Развиването и насърчаването на позитивна култура за сигурност е от съществено значение за поддържане на сигурна среда, в която всички оперативни дейности на летището се изпълняват ефективно и без прекъсване. </w:t>
      </w:r>
    </w:p>
    <w:p w:rsidR="008B4F51" w:rsidRDefault="008B4F51" w:rsidP="00AA1CF7">
      <w:pPr>
        <w:tabs>
          <w:tab w:val="left" w:pos="709"/>
        </w:tabs>
        <w:ind w:firstLine="720"/>
        <w:jc w:val="both"/>
        <w:rPr>
          <w:rFonts w:ascii="Times New Roman" w:hAnsi="Times New Roman"/>
          <w:sz w:val="24"/>
          <w:szCs w:val="24"/>
        </w:rPr>
      </w:pPr>
      <w:r>
        <w:rPr>
          <w:rFonts w:ascii="Times New Roman" w:hAnsi="Times New Roman"/>
          <w:sz w:val="24"/>
          <w:szCs w:val="24"/>
        </w:rPr>
        <w:t xml:space="preserve">През 2011 г. Европейският съюз публикува доклад </w:t>
      </w:r>
      <w:r w:rsidRPr="00267AE9">
        <w:rPr>
          <w:rFonts w:ascii="Times New Roman" w:eastAsia="Times New Roman" w:hAnsi="Times New Roman"/>
          <w:sz w:val="24"/>
          <w:szCs w:val="24"/>
        </w:rPr>
        <w:t>“Flightpath 2050”</w:t>
      </w:r>
      <w:r w:rsidRPr="00267AE9">
        <w:rPr>
          <w:rFonts w:ascii="Times New Roman" w:hAnsi="Times New Roman"/>
          <w:sz w:val="24"/>
          <w:szCs w:val="24"/>
        </w:rPr>
        <w:t>,</w:t>
      </w:r>
      <w:r>
        <w:rPr>
          <w:rFonts w:ascii="Times New Roman" w:hAnsi="Times New Roman"/>
          <w:sz w:val="24"/>
          <w:szCs w:val="24"/>
        </w:rPr>
        <w:t xml:space="preserve"> разработен от работна група под ръководството на Европейската комисия. Документът представя европейската визия за развитие на въздушния транспорт до 2050 г. Една от поставените цели е през 2050 г. системата за авиационна сигурност на летището да функционира по такъв начин, че прецизната оценка на заплахата и риска да гарантират един непрекъснат, безпроблемен и ефикасен въздушен транспорт</w:t>
      </w:r>
      <w:r>
        <w:rPr>
          <w:rStyle w:val="FootnoteReference"/>
          <w:rFonts w:ascii="Times New Roman" w:hAnsi="Times New Roman"/>
          <w:sz w:val="24"/>
          <w:szCs w:val="24"/>
        </w:rPr>
        <w:footnoteReference w:id="90"/>
      </w:r>
      <w:r>
        <w:rPr>
          <w:rFonts w:ascii="Times New Roman" w:hAnsi="Times New Roman"/>
          <w:sz w:val="24"/>
          <w:szCs w:val="24"/>
        </w:rPr>
        <w:t xml:space="preserve">. </w:t>
      </w:r>
    </w:p>
    <w:p w:rsidR="008B4F51" w:rsidRDefault="008B4F51" w:rsidP="00AA1CF7">
      <w:pPr>
        <w:ind w:firstLine="720"/>
        <w:jc w:val="both"/>
        <w:rPr>
          <w:rFonts w:ascii="Times New Roman" w:hAnsi="Times New Roman"/>
          <w:sz w:val="24"/>
          <w:szCs w:val="24"/>
        </w:rPr>
      </w:pPr>
      <w:r w:rsidRPr="00F13D9A">
        <w:rPr>
          <w:rFonts w:ascii="Times New Roman" w:hAnsi="Times New Roman"/>
          <w:sz w:val="24"/>
          <w:szCs w:val="24"/>
        </w:rPr>
        <w:t>Това може да</w:t>
      </w:r>
      <w:r>
        <w:rPr>
          <w:rFonts w:ascii="Times New Roman" w:hAnsi="Times New Roman"/>
          <w:sz w:val="24"/>
          <w:szCs w:val="24"/>
        </w:rPr>
        <w:t xml:space="preserve"> </w:t>
      </w:r>
      <w:r w:rsidRPr="00F13D9A">
        <w:rPr>
          <w:rFonts w:ascii="Times New Roman" w:hAnsi="Times New Roman"/>
          <w:sz w:val="24"/>
          <w:szCs w:val="24"/>
        </w:rPr>
        <w:t xml:space="preserve">бъде </w:t>
      </w:r>
      <w:r>
        <w:rPr>
          <w:rFonts w:ascii="Times New Roman" w:hAnsi="Times New Roman"/>
          <w:sz w:val="24"/>
          <w:szCs w:val="24"/>
        </w:rPr>
        <w:t>постигнато</w:t>
      </w:r>
      <w:r w:rsidRPr="00F13D9A">
        <w:rPr>
          <w:rFonts w:ascii="Times New Roman" w:hAnsi="Times New Roman"/>
          <w:sz w:val="24"/>
          <w:szCs w:val="24"/>
        </w:rPr>
        <w:t xml:space="preserve"> чрез </w:t>
      </w:r>
      <w:r>
        <w:rPr>
          <w:rFonts w:ascii="Times New Roman" w:hAnsi="Times New Roman"/>
          <w:sz w:val="24"/>
          <w:szCs w:val="24"/>
        </w:rPr>
        <w:t xml:space="preserve">ефективно функционираща </w:t>
      </w:r>
      <w:r w:rsidRPr="00F13D9A">
        <w:rPr>
          <w:rFonts w:ascii="Times New Roman" w:hAnsi="Times New Roman"/>
          <w:sz w:val="24"/>
          <w:szCs w:val="24"/>
        </w:rPr>
        <w:t>си</w:t>
      </w:r>
      <w:r>
        <w:rPr>
          <w:rFonts w:ascii="Times New Roman" w:hAnsi="Times New Roman"/>
          <w:sz w:val="24"/>
          <w:szCs w:val="24"/>
        </w:rPr>
        <w:t>с</w:t>
      </w:r>
      <w:r w:rsidRPr="00F13D9A">
        <w:rPr>
          <w:rFonts w:ascii="Times New Roman" w:hAnsi="Times New Roman"/>
          <w:sz w:val="24"/>
          <w:szCs w:val="24"/>
        </w:rPr>
        <w:t xml:space="preserve">тема за управление на сигурността, </w:t>
      </w:r>
      <w:r>
        <w:rPr>
          <w:rFonts w:ascii="Times New Roman" w:hAnsi="Times New Roman"/>
          <w:sz w:val="24"/>
          <w:szCs w:val="24"/>
        </w:rPr>
        <w:t xml:space="preserve">която </w:t>
      </w:r>
      <w:r w:rsidRPr="004A481F">
        <w:rPr>
          <w:rFonts w:ascii="Times New Roman" w:hAnsi="Times New Roman"/>
          <w:sz w:val="24"/>
          <w:szCs w:val="24"/>
        </w:rPr>
        <w:t xml:space="preserve">предоставя на </w:t>
      </w:r>
      <w:r>
        <w:rPr>
          <w:rFonts w:ascii="Times New Roman" w:hAnsi="Times New Roman"/>
          <w:sz w:val="24"/>
          <w:szCs w:val="24"/>
        </w:rPr>
        <w:t>летището</w:t>
      </w:r>
      <w:r w:rsidRPr="004A481F">
        <w:rPr>
          <w:rFonts w:ascii="Times New Roman" w:hAnsi="Times New Roman"/>
          <w:sz w:val="24"/>
          <w:szCs w:val="24"/>
        </w:rPr>
        <w:t xml:space="preserve"> структуриран подход за управление на авиационната сигурност и инструмент за идентифициране и управление на риска по един проактивен начин.</w:t>
      </w:r>
    </w:p>
    <w:p w:rsidR="008B4F51" w:rsidRDefault="008B4F51" w:rsidP="00AA1CF7">
      <w:pPr>
        <w:pStyle w:val="ListParagraph"/>
        <w:ind w:left="0" w:firstLine="720"/>
        <w:jc w:val="both"/>
        <w:rPr>
          <w:rFonts w:ascii="Times New Roman" w:hAnsi="Times New Roman"/>
          <w:sz w:val="24"/>
          <w:szCs w:val="24"/>
        </w:rPr>
      </w:pPr>
      <w:r w:rsidRPr="0051090C">
        <w:rPr>
          <w:rFonts w:ascii="Times New Roman" w:hAnsi="Times New Roman"/>
          <w:sz w:val="24"/>
          <w:szCs w:val="24"/>
        </w:rPr>
        <w:t>Анализ на дейността на летищата, обслужващи гражданската авиация в България, показва, че системата за сигурност все още не функционира чрез прилагане на принципите на SeMS</w:t>
      </w:r>
      <w:r>
        <w:rPr>
          <w:rFonts w:ascii="Times New Roman" w:hAnsi="Times New Roman"/>
          <w:sz w:val="24"/>
          <w:szCs w:val="24"/>
        </w:rPr>
        <w:t xml:space="preserve"> в пълен обем. Няма установена </w:t>
      </w:r>
      <w:r w:rsidRPr="0051090C">
        <w:rPr>
          <w:rFonts w:ascii="Times New Roman" w:hAnsi="Times New Roman"/>
          <w:sz w:val="24"/>
          <w:szCs w:val="24"/>
        </w:rPr>
        <w:t>концепция за прилагане на проактивен подход за управление</w:t>
      </w:r>
      <w:r>
        <w:rPr>
          <w:rFonts w:ascii="Times New Roman" w:hAnsi="Times New Roman"/>
          <w:sz w:val="24"/>
          <w:szCs w:val="24"/>
        </w:rPr>
        <w:t xml:space="preserve"> на риска</w:t>
      </w:r>
      <w:r w:rsidRPr="0051090C">
        <w:rPr>
          <w:rFonts w:ascii="Times New Roman" w:hAnsi="Times New Roman"/>
          <w:sz w:val="24"/>
          <w:szCs w:val="24"/>
        </w:rPr>
        <w:t>. За създаване</w:t>
      </w:r>
      <w:r>
        <w:rPr>
          <w:rFonts w:ascii="Times New Roman" w:hAnsi="Times New Roman"/>
          <w:sz w:val="24"/>
          <w:szCs w:val="24"/>
        </w:rPr>
        <w:t>то</w:t>
      </w:r>
      <w:r w:rsidRPr="0051090C">
        <w:rPr>
          <w:rFonts w:ascii="Times New Roman" w:hAnsi="Times New Roman"/>
          <w:sz w:val="24"/>
          <w:szCs w:val="24"/>
        </w:rPr>
        <w:t xml:space="preserve"> на ефективна система за управление на сигурността е необходимо да се проведат научни изследвания със задълбочен анализ на моментното състояние и моделиране </w:t>
      </w:r>
      <w:r>
        <w:rPr>
          <w:rFonts w:ascii="Times New Roman" w:hAnsi="Times New Roman"/>
          <w:sz w:val="24"/>
          <w:szCs w:val="24"/>
        </w:rPr>
        <w:t xml:space="preserve">на система </w:t>
      </w:r>
      <w:r w:rsidRPr="0051090C">
        <w:rPr>
          <w:rFonts w:ascii="Times New Roman" w:hAnsi="Times New Roman"/>
          <w:sz w:val="24"/>
          <w:szCs w:val="24"/>
        </w:rPr>
        <w:t>чрез използване на математически методи.</w:t>
      </w:r>
    </w:p>
    <w:p w:rsidR="00655E63" w:rsidRDefault="00655E63" w:rsidP="008B4F51">
      <w:pPr>
        <w:pStyle w:val="ListParagraph"/>
        <w:spacing w:line="360" w:lineRule="auto"/>
        <w:ind w:left="0" w:firstLine="720"/>
        <w:jc w:val="both"/>
        <w:rPr>
          <w:rFonts w:ascii="Times New Roman" w:hAnsi="Times New Roman"/>
          <w:sz w:val="24"/>
          <w:szCs w:val="24"/>
        </w:rPr>
      </w:pPr>
    </w:p>
    <w:p w:rsidR="00EC27AD" w:rsidRDefault="00EC27AD" w:rsidP="008B4F51">
      <w:pPr>
        <w:pStyle w:val="ListParagraph"/>
        <w:spacing w:line="360" w:lineRule="auto"/>
        <w:ind w:left="0" w:firstLine="720"/>
        <w:jc w:val="both"/>
        <w:rPr>
          <w:rFonts w:ascii="Times New Roman" w:hAnsi="Times New Roman"/>
          <w:sz w:val="24"/>
          <w:szCs w:val="24"/>
        </w:rPr>
      </w:pPr>
    </w:p>
    <w:p w:rsidR="00655E63" w:rsidRPr="00655E63" w:rsidRDefault="00655E63" w:rsidP="00655E63">
      <w:pPr>
        <w:pStyle w:val="ListParagraph"/>
        <w:spacing w:line="360" w:lineRule="auto"/>
        <w:ind w:left="0"/>
        <w:rPr>
          <w:rFonts w:ascii="Times New Roman" w:hAnsi="Times New Roman"/>
          <w:b/>
          <w:sz w:val="24"/>
          <w:szCs w:val="24"/>
        </w:rPr>
      </w:pPr>
      <w:r w:rsidRPr="00655E63">
        <w:rPr>
          <w:rFonts w:ascii="Times New Roman" w:hAnsi="Times New Roman"/>
          <w:b/>
          <w:sz w:val="24"/>
          <w:szCs w:val="24"/>
        </w:rPr>
        <w:t>Използвана литература:</w:t>
      </w:r>
    </w:p>
    <w:p w:rsidR="00655E63" w:rsidRPr="00655E63" w:rsidRDefault="00655E63" w:rsidP="00655E63">
      <w:pPr>
        <w:pStyle w:val="ListParagraph"/>
        <w:numPr>
          <w:ilvl w:val="0"/>
          <w:numId w:val="16"/>
        </w:numPr>
        <w:ind w:left="284" w:hanging="284"/>
        <w:rPr>
          <w:rFonts w:ascii="Times New Roman" w:hAnsi="Times New Roman"/>
          <w:sz w:val="20"/>
          <w:szCs w:val="20"/>
        </w:rPr>
      </w:pPr>
      <w:r w:rsidRPr="00655E63">
        <w:rPr>
          <w:rFonts w:ascii="Times New Roman" w:hAnsi="Times New Roman"/>
          <w:sz w:val="20"/>
          <w:szCs w:val="20"/>
        </w:rPr>
        <w:t xml:space="preserve">European Commission, Researh and Innovation, Europe's Vision for Aviation Flightpath 2050, Published on: 31/03/2011,  стр. 17. [online] </w:t>
      </w:r>
      <w:hyperlink r:id="rId27" w:history="1">
        <w:r w:rsidRPr="00496EC8">
          <w:rPr>
            <w:rStyle w:val="Hyperlink"/>
            <w:rFonts w:ascii="Times New Roman" w:hAnsi="Times New Roman"/>
            <w:sz w:val="20"/>
            <w:szCs w:val="20"/>
          </w:rPr>
          <w:t>http://ec.europa.eu/research/transport/publications</w:t>
        </w:r>
      </w:hyperlink>
      <w:r>
        <w:rPr>
          <w:rFonts w:ascii="Times New Roman" w:hAnsi="Times New Roman"/>
          <w:sz w:val="20"/>
          <w:szCs w:val="20"/>
        </w:rPr>
        <w:t xml:space="preserve"> </w:t>
      </w:r>
    </w:p>
    <w:p w:rsidR="00655E63" w:rsidRPr="00655E63" w:rsidRDefault="00655E63" w:rsidP="00655E63">
      <w:pPr>
        <w:pStyle w:val="ListParagraph"/>
        <w:numPr>
          <w:ilvl w:val="0"/>
          <w:numId w:val="16"/>
        </w:numPr>
        <w:ind w:left="284" w:hanging="284"/>
        <w:rPr>
          <w:rFonts w:ascii="Times New Roman" w:hAnsi="Times New Roman"/>
          <w:sz w:val="20"/>
          <w:szCs w:val="20"/>
        </w:rPr>
      </w:pPr>
      <w:r w:rsidRPr="00655E63">
        <w:rPr>
          <w:rFonts w:ascii="Times New Roman" w:hAnsi="Times New Roman"/>
          <w:sz w:val="20"/>
          <w:szCs w:val="20"/>
        </w:rPr>
        <w:t xml:space="preserve">ICAO, Security Manual (Doc 8973) 7th edition, Volume I, стр. I-6. [online].    </w:t>
      </w:r>
      <w:hyperlink r:id="rId28" w:history="1">
        <w:r w:rsidRPr="00655E63">
          <w:rPr>
            <w:rStyle w:val="Hyperlink"/>
            <w:rFonts w:ascii="Times New Roman" w:hAnsi="Times New Roman"/>
            <w:sz w:val="20"/>
            <w:szCs w:val="20"/>
          </w:rPr>
          <w:t>https://www.scribd.com/doc/109423612/VOL-I-National-Organization-and-Administration</w:t>
        </w:r>
      </w:hyperlink>
      <w:r w:rsidRPr="00655E63">
        <w:rPr>
          <w:rFonts w:ascii="Times New Roman" w:hAnsi="Times New Roman"/>
          <w:sz w:val="20"/>
          <w:szCs w:val="20"/>
        </w:rPr>
        <w:t xml:space="preserve"> </w:t>
      </w:r>
    </w:p>
    <w:p w:rsidR="008B4F51" w:rsidRPr="00655E63" w:rsidRDefault="00655E63" w:rsidP="00655E63">
      <w:pPr>
        <w:pStyle w:val="ListParagraph"/>
        <w:numPr>
          <w:ilvl w:val="0"/>
          <w:numId w:val="16"/>
        </w:numPr>
        <w:ind w:left="284" w:hanging="284"/>
        <w:rPr>
          <w:rFonts w:ascii="Times New Roman" w:hAnsi="Times New Roman"/>
          <w:sz w:val="20"/>
          <w:szCs w:val="20"/>
        </w:rPr>
      </w:pPr>
      <w:r w:rsidRPr="00655E63">
        <w:rPr>
          <w:rFonts w:ascii="Times New Roman" w:hAnsi="Times New Roman"/>
          <w:sz w:val="20"/>
          <w:szCs w:val="20"/>
        </w:rPr>
        <w:t xml:space="preserve">ICAO, Annex 17 9th edition, 2011, стр. 1-1. [online]. </w:t>
      </w:r>
      <w:hyperlink r:id="rId29" w:history="1">
        <w:r w:rsidRPr="00655E63">
          <w:rPr>
            <w:rStyle w:val="Hyperlink"/>
            <w:rFonts w:ascii="Times New Roman" w:hAnsi="Times New Roman"/>
            <w:sz w:val="20"/>
            <w:szCs w:val="20"/>
          </w:rPr>
          <w:t>https://www.bazl.admin.ch</w:t>
        </w:r>
      </w:hyperlink>
      <w:r w:rsidRPr="00655E63">
        <w:rPr>
          <w:rFonts w:ascii="Times New Roman" w:hAnsi="Times New Roman"/>
          <w:sz w:val="20"/>
          <w:szCs w:val="20"/>
        </w:rPr>
        <w:t xml:space="preserve"> </w:t>
      </w:r>
    </w:p>
    <w:p w:rsidR="00655E63" w:rsidRPr="00655E63" w:rsidRDefault="00655E63" w:rsidP="00655E63">
      <w:pPr>
        <w:pStyle w:val="ListParagraph"/>
        <w:numPr>
          <w:ilvl w:val="0"/>
          <w:numId w:val="16"/>
        </w:numPr>
        <w:ind w:left="284" w:hanging="284"/>
        <w:rPr>
          <w:rFonts w:ascii="Times New Roman" w:hAnsi="Times New Roman"/>
          <w:sz w:val="20"/>
          <w:szCs w:val="20"/>
        </w:rPr>
      </w:pPr>
      <w:r w:rsidRPr="00655E63">
        <w:rPr>
          <w:rFonts w:ascii="Times New Roman" w:hAnsi="Times New Roman"/>
          <w:sz w:val="20"/>
          <w:szCs w:val="20"/>
        </w:rPr>
        <w:t xml:space="preserve"> ICAO, Annual Report 2014, Appendix 1, Table 11 [online]. </w:t>
      </w:r>
      <w:hyperlink r:id="rId30" w:history="1">
        <w:r w:rsidRPr="00496EC8">
          <w:rPr>
            <w:rStyle w:val="Hyperlink"/>
            <w:rFonts w:ascii="Times New Roman" w:hAnsi="Times New Roman"/>
            <w:sz w:val="20"/>
            <w:szCs w:val="20"/>
          </w:rPr>
          <w:t>http://www.icao.int/annual-report-2014</w:t>
        </w:r>
      </w:hyperlink>
      <w:r>
        <w:rPr>
          <w:rFonts w:ascii="Times New Roman" w:hAnsi="Times New Roman"/>
          <w:sz w:val="20"/>
          <w:szCs w:val="20"/>
        </w:rPr>
        <w:t xml:space="preserve">  </w:t>
      </w:r>
      <w:r w:rsidRPr="00655E63">
        <w:rPr>
          <w:rFonts w:ascii="Times New Roman" w:hAnsi="Times New Roman"/>
          <w:sz w:val="20"/>
          <w:szCs w:val="20"/>
        </w:rPr>
        <w:t xml:space="preserve"> </w:t>
      </w:r>
    </w:p>
    <w:p w:rsidR="00655E63" w:rsidRPr="00655E63" w:rsidRDefault="00655E63" w:rsidP="00655E63">
      <w:pPr>
        <w:pStyle w:val="ListParagraph"/>
        <w:numPr>
          <w:ilvl w:val="0"/>
          <w:numId w:val="16"/>
        </w:numPr>
        <w:ind w:left="284" w:hanging="284"/>
        <w:rPr>
          <w:rFonts w:ascii="Times New Roman" w:hAnsi="Times New Roman"/>
          <w:sz w:val="20"/>
          <w:szCs w:val="20"/>
        </w:rPr>
      </w:pPr>
      <w:r w:rsidRPr="00655E63">
        <w:rPr>
          <w:rFonts w:ascii="Times New Roman" w:hAnsi="Times New Roman"/>
          <w:sz w:val="20"/>
          <w:szCs w:val="20"/>
        </w:rPr>
        <w:t xml:space="preserve"> ICAO, Results of the meeting on Aviation Security Management System (SeMS), AVSEC/FAL/RG/5- WP/08, 28/05/15. [online]. </w:t>
      </w:r>
      <w:hyperlink r:id="rId31" w:history="1">
        <w:r w:rsidRPr="00496EC8">
          <w:rPr>
            <w:rStyle w:val="Hyperlink"/>
            <w:rFonts w:ascii="Times New Roman" w:hAnsi="Times New Roman"/>
            <w:sz w:val="20"/>
            <w:szCs w:val="20"/>
          </w:rPr>
          <w:t>www.icao.int</w:t>
        </w:r>
      </w:hyperlink>
      <w:r>
        <w:rPr>
          <w:rFonts w:ascii="Times New Roman" w:hAnsi="Times New Roman"/>
          <w:sz w:val="20"/>
          <w:szCs w:val="20"/>
        </w:rPr>
        <w:t xml:space="preserve"> </w:t>
      </w:r>
    </w:p>
    <w:p w:rsidR="00655E63" w:rsidRPr="00655E63" w:rsidRDefault="00655E63" w:rsidP="00655E63">
      <w:pPr>
        <w:pStyle w:val="ListParagraph"/>
        <w:numPr>
          <w:ilvl w:val="0"/>
          <w:numId w:val="16"/>
        </w:numPr>
        <w:ind w:left="284" w:hanging="284"/>
        <w:rPr>
          <w:rFonts w:ascii="Times New Roman" w:hAnsi="Times New Roman"/>
          <w:sz w:val="20"/>
          <w:szCs w:val="20"/>
        </w:rPr>
      </w:pPr>
      <w:r w:rsidRPr="00655E63">
        <w:rPr>
          <w:rFonts w:ascii="Times New Roman" w:hAnsi="Times New Roman"/>
          <w:sz w:val="20"/>
          <w:szCs w:val="20"/>
        </w:rPr>
        <w:t xml:space="preserve"> ICAO, Laying the Foundations for a more risk-based ICAO Annex 17-Security: Security Management System (Presented by IATA), DGCA-MID/1-IP/9, March 2011. [online]. www.icao.int</w:t>
      </w:r>
    </w:p>
    <w:p w:rsidR="00655E63" w:rsidRPr="00655E63" w:rsidRDefault="00655E63" w:rsidP="00655E63">
      <w:pPr>
        <w:pStyle w:val="ListParagraph"/>
        <w:numPr>
          <w:ilvl w:val="0"/>
          <w:numId w:val="16"/>
        </w:numPr>
        <w:ind w:left="284" w:hanging="284"/>
        <w:rPr>
          <w:rFonts w:ascii="Times New Roman" w:hAnsi="Times New Roman"/>
          <w:sz w:val="20"/>
          <w:szCs w:val="20"/>
        </w:rPr>
      </w:pPr>
      <w:r w:rsidRPr="00655E63">
        <w:rPr>
          <w:rFonts w:ascii="Times New Roman" w:hAnsi="Times New Roman"/>
          <w:sz w:val="20"/>
          <w:szCs w:val="20"/>
        </w:rPr>
        <w:t xml:space="preserve"> IATA, Security Management System (SEMS) for Air Transport Operators, 2011. [online]. </w:t>
      </w:r>
      <w:hyperlink r:id="rId32" w:history="1">
        <w:r w:rsidRPr="00655E63">
          <w:rPr>
            <w:rStyle w:val="Hyperlink"/>
            <w:rFonts w:ascii="Times New Roman" w:hAnsi="Times New Roman"/>
            <w:sz w:val="20"/>
            <w:szCs w:val="20"/>
          </w:rPr>
          <w:t>www.iata.org</w:t>
        </w:r>
      </w:hyperlink>
    </w:p>
    <w:p w:rsidR="00655E63" w:rsidRPr="00655E63" w:rsidRDefault="00655E63" w:rsidP="00655E63">
      <w:pPr>
        <w:pStyle w:val="ListParagraph"/>
        <w:numPr>
          <w:ilvl w:val="0"/>
          <w:numId w:val="16"/>
        </w:numPr>
        <w:ind w:left="284" w:hanging="284"/>
        <w:rPr>
          <w:rFonts w:ascii="Times New Roman" w:hAnsi="Times New Roman"/>
          <w:sz w:val="20"/>
          <w:szCs w:val="20"/>
        </w:rPr>
      </w:pPr>
      <w:r w:rsidRPr="00655E63">
        <w:rPr>
          <w:rFonts w:ascii="Times New Roman" w:hAnsi="Times New Roman"/>
          <w:sz w:val="20"/>
          <w:szCs w:val="20"/>
        </w:rPr>
        <w:t xml:space="preserve">Department for Transport, Framework for an Aviation Security Management System (SEMS), 2014. [online]. </w:t>
      </w:r>
      <w:hyperlink r:id="rId33" w:history="1">
        <w:r w:rsidRPr="00496EC8">
          <w:rPr>
            <w:rStyle w:val="Hyperlink"/>
            <w:rFonts w:ascii="Times New Roman" w:hAnsi="Times New Roman"/>
            <w:sz w:val="20"/>
            <w:szCs w:val="20"/>
          </w:rPr>
          <w:t>www.gov.uk</w:t>
        </w:r>
      </w:hyperlink>
      <w:r>
        <w:rPr>
          <w:rFonts w:ascii="Times New Roman" w:hAnsi="Times New Roman"/>
          <w:sz w:val="20"/>
          <w:szCs w:val="20"/>
        </w:rPr>
        <w:t xml:space="preserve"> </w:t>
      </w:r>
    </w:p>
    <w:p w:rsidR="008B4F51" w:rsidRPr="008B4F51" w:rsidRDefault="008B4F51" w:rsidP="008B4F51">
      <w:pPr>
        <w:jc w:val="center"/>
        <w:rPr>
          <w:rFonts w:ascii="Times New Roman" w:eastAsia="Times New Roman" w:hAnsi="Times New Roman" w:cs="Times New Roman"/>
          <w:b/>
          <w:caps/>
          <w:sz w:val="28"/>
          <w:szCs w:val="28"/>
          <w:lang w:eastAsia="bg-BG"/>
        </w:rPr>
      </w:pPr>
    </w:p>
    <w:p w:rsidR="008B4F51" w:rsidRDefault="008B4F51" w:rsidP="007F24E4">
      <w:pPr>
        <w:spacing w:line="23" w:lineRule="atLeast"/>
        <w:jc w:val="center"/>
        <w:rPr>
          <w:rFonts w:ascii="Times New Roman" w:eastAsia="Times New Roman" w:hAnsi="Times New Roman" w:cs="Times New Roman"/>
          <w:b/>
          <w:sz w:val="24"/>
          <w:szCs w:val="24"/>
          <w:lang w:eastAsia="bg-BG"/>
        </w:rPr>
      </w:pPr>
    </w:p>
    <w:p w:rsidR="00655E63" w:rsidRDefault="00655E63" w:rsidP="00AA1CF7">
      <w:pPr>
        <w:spacing w:line="23" w:lineRule="atLeast"/>
        <w:rPr>
          <w:rFonts w:ascii="Times New Roman" w:eastAsia="Times New Roman" w:hAnsi="Times New Roman" w:cs="Times New Roman"/>
          <w:b/>
          <w:sz w:val="24"/>
          <w:szCs w:val="24"/>
          <w:lang w:eastAsia="bg-BG"/>
        </w:rPr>
      </w:pPr>
    </w:p>
    <w:p w:rsidR="00655E63" w:rsidRDefault="00655E63" w:rsidP="007F24E4">
      <w:pPr>
        <w:spacing w:line="23" w:lineRule="atLeast"/>
        <w:jc w:val="center"/>
        <w:rPr>
          <w:rFonts w:ascii="Times New Roman" w:eastAsia="Times New Roman" w:hAnsi="Times New Roman" w:cs="Times New Roman"/>
          <w:b/>
          <w:sz w:val="24"/>
          <w:szCs w:val="24"/>
          <w:lang w:eastAsia="bg-BG"/>
        </w:rPr>
      </w:pPr>
    </w:p>
    <w:p w:rsidR="00655E63" w:rsidRDefault="00655E63" w:rsidP="007F24E4">
      <w:pPr>
        <w:spacing w:line="23" w:lineRule="atLeast"/>
        <w:jc w:val="center"/>
        <w:rPr>
          <w:rFonts w:ascii="Times New Roman" w:eastAsia="Times New Roman" w:hAnsi="Times New Roman" w:cs="Times New Roman"/>
          <w:b/>
          <w:caps/>
          <w:sz w:val="28"/>
          <w:szCs w:val="28"/>
          <w:lang w:eastAsia="bg-BG"/>
        </w:rPr>
      </w:pPr>
      <w:r w:rsidRPr="00655E63">
        <w:rPr>
          <w:rFonts w:ascii="Times New Roman" w:eastAsia="Times New Roman" w:hAnsi="Times New Roman" w:cs="Times New Roman"/>
          <w:b/>
          <w:caps/>
          <w:sz w:val="28"/>
          <w:szCs w:val="28"/>
          <w:lang w:eastAsia="bg-BG"/>
        </w:rPr>
        <w:lastRenderedPageBreak/>
        <w:t>Съвременният тероризъм - негативен фактор в европейската среда за сигурност</w:t>
      </w:r>
    </w:p>
    <w:p w:rsidR="00655E63" w:rsidRDefault="00655E63" w:rsidP="007F24E4">
      <w:pPr>
        <w:spacing w:line="23" w:lineRule="atLeast"/>
        <w:jc w:val="center"/>
        <w:rPr>
          <w:rFonts w:ascii="Times New Roman" w:eastAsia="Times New Roman" w:hAnsi="Times New Roman" w:cs="Times New Roman"/>
          <w:b/>
          <w:caps/>
          <w:sz w:val="28"/>
          <w:szCs w:val="28"/>
          <w:lang w:eastAsia="bg-BG"/>
        </w:rPr>
      </w:pPr>
    </w:p>
    <w:p w:rsidR="00EC27AD" w:rsidRPr="00AA1CF7" w:rsidRDefault="00EC27AD" w:rsidP="00AA1CF7">
      <w:pPr>
        <w:spacing w:line="23" w:lineRule="atLeast"/>
        <w:jc w:val="right"/>
        <w:rPr>
          <w:rFonts w:ascii="Times New Roman" w:hAnsi="Times New Roman"/>
          <w:i/>
          <w:sz w:val="24"/>
          <w:szCs w:val="24"/>
        </w:rPr>
      </w:pPr>
      <w:r w:rsidRPr="00AA1CF7">
        <w:rPr>
          <w:rFonts w:ascii="Times New Roman" w:hAnsi="Times New Roman"/>
          <w:i/>
          <w:sz w:val="24"/>
          <w:szCs w:val="24"/>
        </w:rPr>
        <w:t xml:space="preserve">доц. д-р Йордан Бакалов </w:t>
      </w:r>
    </w:p>
    <w:p w:rsidR="00655E63" w:rsidRPr="00AA1CF7" w:rsidRDefault="00EC27AD" w:rsidP="00AA1CF7">
      <w:pPr>
        <w:spacing w:line="23" w:lineRule="atLeast"/>
        <w:jc w:val="right"/>
        <w:rPr>
          <w:rFonts w:ascii="Times New Roman" w:eastAsia="Times New Roman" w:hAnsi="Times New Roman" w:cs="Times New Roman"/>
          <w:i/>
          <w:caps/>
          <w:sz w:val="28"/>
          <w:szCs w:val="28"/>
          <w:lang w:eastAsia="bg-BG"/>
        </w:rPr>
      </w:pPr>
      <w:r w:rsidRPr="00AA1CF7">
        <w:rPr>
          <w:rFonts w:ascii="Times New Roman" w:hAnsi="Times New Roman"/>
          <w:i/>
          <w:sz w:val="24"/>
          <w:szCs w:val="24"/>
        </w:rPr>
        <w:t>Нов български университет</w:t>
      </w:r>
    </w:p>
    <w:p w:rsidR="008B4F51" w:rsidRDefault="008B4F51" w:rsidP="00EC27AD">
      <w:pPr>
        <w:spacing w:line="23" w:lineRule="atLeast"/>
        <w:rPr>
          <w:rFonts w:ascii="Times New Roman" w:eastAsia="Times New Roman" w:hAnsi="Times New Roman" w:cs="Times New Roman"/>
          <w:b/>
          <w:sz w:val="24"/>
          <w:szCs w:val="24"/>
          <w:lang w:eastAsia="bg-BG"/>
        </w:rPr>
      </w:pPr>
    </w:p>
    <w:p w:rsidR="00EC27AD" w:rsidRPr="00EC27AD" w:rsidRDefault="00EC27AD" w:rsidP="00AA1CF7">
      <w:pPr>
        <w:ind w:firstLine="709"/>
        <w:jc w:val="both"/>
        <w:rPr>
          <w:rFonts w:ascii="Times New Roman" w:hAnsi="Times New Roman" w:cs="Times New Roman"/>
          <w:i/>
          <w:sz w:val="24"/>
          <w:szCs w:val="24"/>
          <w:lang w:val="en-US"/>
        </w:rPr>
      </w:pPr>
      <w:r w:rsidRPr="00EC27AD">
        <w:rPr>
          <w:rFonts w:ascii="Times New Roman" w:hAnsi="Times New Roman" w:cs="Times New Roman"/>
          <w:b/>
          <w:i/>
          <w:sz w:val="24"/>
          <w:szCs w:val="24"/>
          <w:lang w:eastAsia="bg-BG"/>
        </w:rPr>
        <w:t>Резюме</w:t>
      </w:r>
      <w:r w:rsidRPr="00EC27AD">
        <w:rPr>
          <w:rFonts w:ascii="Times New Roman" w:hAnsi="Times New Roman" w:cs="Times New Roman"/>
          <w:b/>
          <w:i/>
          <w:sz w:val="24"/>
          <w:szCs w:val="24"/>
        </w:rPr>
        <w:t>:</w:t>
      </w:r>
      <w:r w:rsidRPr="00EC27AD">
        <w:rPr>
          <w:rFonts w:ascii="Times New Roman" w:hAnsi="Times New Roman" w:cs="Times New Roman"/>
          <w:i/>
          <w:sz w:val="24"/>
          <w:szCs w:val="24"/>
        </w:rPr>
        <w:t xml:space="preserve"> Събитията в последните години показаха, че една от най-големите заплахи и предизвикателство за човечеството е тероризма, а войната срещу тероризма е нов вид война. Война, която се води от нов вид участници с различни методи и средства за воюване. Война, в която е въвлечено и реално участва цивилното население. Насилието, заплахата от насилие и способността  за извършване на насилие е равно на тероризъм.</w:t>
      </w:r>
    </w:p>
    <w:p w:rsidR="00AA1CF7" w:rsidRDefault="00AA1CF7" w:rsidP="00AA1CF7">
      <w:pPr>
        <w:ind w:firstLine="709"/>
        <w:jc w:val="both"/>
        <w:rPr>
          <w:rFonts w:ascii="Times New Roman" w:hAnsi="Times New Roman" w:cs="Times New Roman"/>
          <w:b/>
          <w:i/>
          <w:sz w:val="24"/>
          <w:szCs w:val="24"/>
        </w:rPr>
      </w:pPr>
    </w:p>
    <w:p w:rsidR="00EC27AD" w:rsidRPr="00EC27AD" w:rsidRDefault="00EC27AD" w:rsidP="00AA1CF7">
      <w:pPr>
        <w:ind w:firstLine="709"/>
        <w:jc w:val="both"/>
        <w:rPr>
          <w:rFonts w:ascii="Times New Roman" w:hAnsi="Times New Roman" w:cs="Times New Roman"/>
          <w:i/>
          <w:sz w:val="24"/>
          <w:szCs w:val="24"/>
        </w:rPr>
      </w:pPr>
      <w:r w:rsidRPr="00EC27AD">
        <w:rPr>
          <w:rFonts w:ascii="Times New Roman" w:hAnsi="Times New Roman" w:cs="Times New Roman"/>
          <w:b/>
          <w:i/>
          <w:sz w:val="24"/>
          <w:szCs w:val="24"/>
        </w:rPr>
        <w:t>Ключови думи:</w:t>
      </w:r>
      <w:r w:rsidRPr="00EC27AD">
        <w:rPr>
          <w:rFonts w:ascii="Times New Roman" w:hAnsi="Times New Roman" w:cs="Times New Roman"/>
          <w:i/>
          <w:sz w:val="24"/>
          <w:szCs w:val="24"/>
        </w:rPr>
        <w:t xml:space="preserve"> среда на сигурност, национална сигурност, насилие, тероризъм.</w:t>
      </w:r>
    </w:p>
    <w:p w:rsidR="00EC27AD" w:rsidRPr="00EC27AD" w:rsidRDefault="00EC27AD" w:rsidP="00AA1CF7">
      <w:pPr>
        <w:ind w:firstLine="709"/>
        <w:jc w:val="both"/>
        <w:rPr>
          <w:rFonts w:ascii="Times New Roman" w:hAnsi="Times New Roman" w:cs="Times New Roman"/>
          <w:sz w:val="24"/>
          <w:szCs w:val="24"/>
          <w:lang w:val="en-US"/>
        </w:rPr>
      </w:pP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Средата на сигурност във второто десетилетие на ХХІ век е значително променена в сравнение с предходните десетилетия. Това се отнася както за средата на сигурност на света и на региона така и за средата на вътрешна сигурност на Република България.</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Специфичен момент, който е в пряка връзка със сигурността на страната ни е, че нейното относително тегло в международните отношения е сравнително малко, но веднага следва да се отбележи, че процесите и тенденциите в съвременния свят ни засягат не по-малко от другите участници в него, а в някои отношения нашите проблеми са дори по-сложни за разрешаване от тези в други страни. Например след атаките в Париж и Брюксел Европейският съюз е изправен пред сложни и трудно преодолими препятствия за създаване на единна мрежова сигурност. Когато става въпрос за борба с международната престъпност и тероризма,  отделните страни-членки на организацията имат различни приоритети, ресурси и нива на компетентност. Големите държави като Франция, Обединеното кралство и Германия имат значителен опит в борбата с тероризма и достатъчно човешки и материални ресурси, за да поддържат добре работещи разузнавателни и антитерористични агенции. Това не е вярно за по-малките страни, с по-малко опит и по-малки бюджети,  и още по-малко по време на икономически кризи, когато правителствата на малките държави трябва да балансират между необходимостта за финансиране на системите си за сигурност с постоянните дефицити.</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Позитивните фактори на средата за сигурност имат важна роля в нашата политика за сигурност. Тяхното отчитане е задължително при изготвянето на политиката. Сред позитивните фактори са стабилността на европейския регион, принадлежността на страната ни към семейството на демократичните държави, наличието на световни мрежи в икономиката, в информацията и разбира се в различни сфери на сигурността, необратимостта на демократичните процеси у нас.</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Средата на сигурност обаче е особено важна за политиката за сигурност със своите вредни въздействия. Те са тези, които следва да се отчитат, да се анализират, те са тези, на които следва да се подготвят адекватни отговори и в крайна сметка да се контролират. Трудно е тези въздействия да се подреждат по степен на значимост, поради което в статията се следва честотата на тяхното споменаване в публичното пространство, което не означава непременно степен на интензивност.</w:t>
      </w:r>
    </w:p>
    <w:p w:rsidR="00EC27AD" w:rsidRPr="00EC27AD" w:rsidRDefault="00EC27AD" w:rsidP="00AA1CF7">
      <w:pPr>
        <w:ind w:firstLine="709"/>
        <w:jc w:val="both"/>
        <w:rPr>
          <w:rFonts w:ascii="Times New Roman" w:hAnsi="Times New Roman" w:cs="Times New Roman"/>
          <w:sz w:val="24"/>
          <w:szCs w:val="24"/>
          <w:lang w:val="en-US"/>
        </w:rPr>
      </w:pPr>
      <w:r w:rsidRPr="00EC27AD">
        <w:rPr>
          <w:rFonts w:ascii="Times New Roman" w:hAnsi="Times New Roman" w:cs="Times New Roman"/>
          <w:sz w:val="24"/>
          <w:szCs w:val="24"/>
        </w:rPr>
        <w:t>Негативен фактор в световната среда за сигурност е съвременният тероризъм. Събитията в последните години показаха, че една от най-големите заплахи и предизвикателство за човечеството е тероризма, а войната срещу тероризма е нов вид война. Война, която се води от нов вид участници с различни методи и средства за воюване. Война, в която е въвлечено и реално участва цивилното население.</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lastRenderedPageBreak/>
        <w:t xml:space="preserve">Според много анализатори, особено след терористичните актове в Европа, тероризмът и ислямския фундаментализъм заемат едно от първите места на заплахите за всяка държава,както и на глобалната сигурност. Прояви на терор се наблюдават от много години, на нашето съществуване. Разглеждането на цивилното население като военна мишена, за да се тероризират цели нации,е един от най-старите методи за водене и печелене на воини. </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 xml:space="preserve">,,Върхът,,  на действията на терористичните групи се постига през седемдесетте години на миналия век, както в Палестина - многообразие от терористични организации, Германия - ,,Баадер-Майнхоф“, Италия – най-действената ,,Червените бригади,,  и т.н. </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В края на двадесети век и началото на двадесет и първи век, благодарение на глобализацията на световната информационна мрежа и напредъка на нашата цивилизация, като че ли точно от глобализацията и развитието на обществото, най-много се възползват терористичните мрежи, защото извършването на терористичния акт, може да от текне във всяка точка на Земята и да постигне своя психологически ефект. Изпитвайки страх,голяма част от хората не взимат адекватни решения,допускат грешки и се ръководят от грешни принципи.</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За това е необходимо обществото да подобри ,своите способности да се съпротивлява на тероризма.Разбираемо е противодействието на м.н.тероризъм да не е лесно,така както не е лесно противодействието на криминалната престъпност.</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Религиозния тероризъм,може да се окаже по-труден за противодействие,защото се ползва със симпатиите на по - широки слоеве от младото население. Ислямът е много по авторитарна и йерархична религия в сравнение с другите религии,защото се противопоставя на прокарването на демократични идеи за правата на отделната личност.</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 xml:space="preserve">Според професор Карш от Кралския колеж в Лондон:  ,,Участието в усилията за изкореняване на другите религии,може да се смята за интегрална част от опитите  на мюсюлманите за постигане на личностна себе изява. В ислямските общества не съществува стремеж към демокрация, присъщ на западните народи, така че всеки опит за налагане на подобна система рискува да се сблъска с недоволството на масите и да се разглежда  от местното население като вид неоимпериализъм или налагане на съвременните модни течения“. </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 xml:space="preserve">     Разликите между християнските и мюсюлманските религии се свежда до това,че обществата които ги  изповядват са на различен етап от своето развитие. За голямо съжаление управляващите на мюсюлманските държави в повечето случаи водят  изолационистична политика,което води до трудното възприемане на ,,цивилизационните закони,, от техните общества.</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 xml:space="preserve">    Влиянието на екстремистите организации и терористични групи за съществуването на т.н. ,,терористи самоубийци,, е водещо. Особено въздействащо е това влияние сред хора,  които имат ограничени, фанатични и непълни представи за съществуващите религии и крайни  философски концепции,които имат ярко изразено негативно отношение към политическите модели,към отделни държави или групи страни.</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 xml:space="preserve">Идеологията на екстремистките организации е една сложна смесица от обещания за по-хармонично съществуване, чрез премахване на посочения враг и спасение на душата след смъртта. Такава идеология много лесно намира почва сред хора,които се намират в състояние на криза,лесно се поддават на ексремиски внушения и по  този начин се стремят да преодолеят душевната си болка. Обикновено такива хора възприемат ″другарите″ си, като по-добрата част на заобикалящото ги общество, имат обща идея,обща цел и могат да използват всякакви средства за постигането и. Участниците в терористични групи могат да се доверят единствено  един на друг, тяхната обвързаност ги откъсва от обществото, те си взаимодействат в затворена общност. Изолацията и </w:t>
      </w:r>
      <w:r w:rsidRPr="00EC27AD">
        <w:rPr>
          <w:rFonts w:ascii="Times New Roman" w:hAnsi="Times New Roman" w:cs="Times New Roman"/>
          <w:sz w:val="24"/>
          <w:szCs w:val="24"/>
        </w:rPr>
        <w:lastRenderedPageBreak/>
        <w:t>възприятието на враждебно обкръжение засилват споделените убеждения и правят вярата в каузата безапелационна. Особеното на тези групи са фиксацията към лидера, който за тях е духовен и религиозен авторитет. Примерът на подражание на духовния водач в исляма  оказва значителен ефект върху психиката на последователите,както и на тези които са в началото на развитие на възгледите си относно исляма и терористичната дейност.</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Неправилно е да се смята, че всички ислямски екстремисти си приличат по мотивите на поведение. Важно е да се разбере, че в началния етап на оформяне на личността и емоционалното състояние, в съчетание с насилието сами  по себе си не са достатъчни за формиране на екстремистка личност до степен да извърши самоубийствен терористичен акт без мотивационния компонент. Интересното което може да се отбележи е, че лидерите на терористичните движения  до Ал-Кайда набираха съмишленици от собствените си държави, а сега се набират единомишленици от цял свят.</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Насилието, заплахата от насилие и способността  за извършване на насилие е равно на тероризъм. Не е необходимо насилието да бъде извършено напълно т.е  не означава, че имаме тероризъм само тогава, когато актът е извършен, за насилие говорим и когато е налице  готовност за извършване на насилствен акт. Когато хората очакват в страх атентатът да бъде извършен. Типичен пример са атентатите които се извършиха на 13 ноември в Париж.</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Извода който можем да направим от това е, че влиянието на терористичните актове не се свежда единствено до броя на жертвите а и до всяване на страх сред населението.</w:t>
      </w:r>
    </w:p>
    <w:p w:rsidR="00EC27AD" w:rsidRPr="00EC27AD" w:rsidRDefault="00EC27AD" w:rsidP="00AA1CF7">
      <w:pPr>
        <w:ind w:firstLine="709"/>
        <w:jc w:val="both"/>
        <w:rPr>
          <w:rFonts w:ascii="Times New Roman" w:hAnsi="Times New Roman" w:cs="Times New Roman"/>
          <w:sz w:val="24"/>
          <w:szCs w:val="24"/>
          <w:lang w:val="en-US"/>
        </w:rPr>
      </w:pPr>
      <w:r w:rsidRPr="00EC27AD">
        <w:rPr>
          <w:rFonts w:ascii="Times New Roman" w:hAnsi="Times New Roman" w:cs="Times New Roman"/>
          <w:sz w:val="24"/>
          <w:szCs w:val="24"/>
        </w:rPr>
        <w:t>Всеобща констатация е, че съвременният свят е изправен пред заплахата от международен тероризъм. Той е дело преди всичко на  екстремистки групи, които много често застават зад идеите на фундаменталисткия ислям. Основна причина за активизирането на фундаментализма се дължи на наличието на преобладаващо население в младежка възраст, в чието поведение са характерни активност, бунтарство и дори агресивност. Полученото образование е далеч под нивото на усилията, които се полагат за неговото масовизиране. Ключът за разпространението на тероризма е въздействащата идеология, подкрепата на местното население, слабите афганистанска, иракска и сирийска армии,силата на терора и подходящо финансиране и въоръжение са в основата на успеха на ислямска държава. Чрез обявяването на халифат, принуждават всички от ислямския свят,да ги подкрепят,в противен случай са заплашени да бъдат посочени като вероотстьпници. Халифата е ,,пирамидално,, изградена полицейска държава, подчинена на насилието и страха.Употребата на термина за радикализацията на мюсюлманското население е  сравнително нова ,започна да се употребява масово след 11септември. Радикализацията дава възможност да погледнем на терористите като отделни индивиди които са недоволни от собствената си реализация,липсващата им интеграция в обществото или стремежа им,към лична значимост,като за всичко това са готови да предприемат насилствени действия. Някои от основните мотиви за радикализацията са:</w:t>
      </w:r>
      <w:r w:rsidRPr="00EC27AD">
        <w:rPr>
          <w:rFonts w:ascii="Times New Roman" w:hAnsi="Times New Roman" w:cs="Times New Roman"/>
          <w:sz w:val="24"/>
          <w:szCs w:val="24"/>
          <w:lang w:val="en-US"/>
        </w:rPr>
        <w:t xml:space="preserve"> </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1.Обработване чрез радикална идеология и трансцедентални ползи. Водещ мотив за радикализацията са ползите които ще се получат в отвъдния живот, заради богоугодните действия в този живот. Ако тези ползи като катализатор за радикализацията могат  да бъдат оспорени,то влиянието на ислямиската идеология е несъмнено. Извършителите на терористични атаки,са били под влияние на радикални имами или са посещавали джамии,в които са се разпространявали радикални идеи.</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 xml:space="preserve">2. Несправедливо отношение към мюсюлманската религия. Един от водещите мотиви е, ,,убеждението,,че мюсюлманската религия е несправедливо репресирана от </w:t>
      </w:r>
      <w:r w:rsidRPr="00EC27AD">
        <w:rPr>
          <w:rFonts w:ascii="Times New Roman" w:hAnsi="Times New Roman" w:cs="Times New Roman"/>
          <w:sz w:val="24"/>
          <w:szCs w:val="24"/>
        </w:rPr>
        <w:lastRenderedPageBreak/>
        <w:t>демократичния свят.Това е свързано с разликите в поколенията емигранти и много по голямата радикализация на младото поколение,което е родено там.</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3. Отдаденост на  героизъм ,романтика и политическа кауза. Сред младото поколение мигранти се открива желание за постигане на обществен идеал ,героизъм и жажда за романтика.Част от привлекателността на И.Д. се дължи на,представянето на обществения идеал за изграждането на един нов свят.</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4.</w:t>
      </w:r>
      <w:r w:rsidRPr="00EC27AD">
        <w:rPr>
          <w:rFonts w:ascii="Times New Roman" w:hAnsi="Times New Roman" w:cs="Times New Roman"/>
          <w:sz w:val="24"/>
          <w:szCs w:val="24"/>
          <w:lang w:val="en-US"/>
        </w:rPr>
        <w:t xml:space="preserve"> </w:t>
      </w:r>
      <w:r w:rsidRPr="00EC27AD">
        <w:rPr>
          <w:rFonts w:ascii="Times New Roman" w:hAnsi="Times New Roman" w:cs="Times New Roman"/>
          <w:sz w:val="24"/>
          <w:szCs w:val="24"/>
        </w:rPr>
        <w:t>Враждата към шиитите. Според изявления на  лидери на И.Д.,най-големия враг са шиитите.Враждата между сунити и шиити доведе до жертви от едната и другата общност.</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5.</w:t>
      </w:r>
      <w:r w:rsidRPr="00EC27AD">
        <w:rPr>
          <w:rFonts w:ascii="Times New Roman" w:hAnsi="Times New Roman" w:cs="Times New Roman"/>
          <w:sz w:val="24"/>
          <w:szCs w:val="24"/>
          <w:lang w:val="en-US"/>
        </w:rPr>
        <w:t xml:space="preserve"> </w:t>
      </w:r>
      <w:r w:rsidRPr="00EC27AD">
        <w:rPr>
          <w:rFonts w:ascii="Times New Roman" w:hAnsi="Times New Roman" w:cs="Times New Roman"/>
          <w:sz w:val="24"/>
          <w:szCs w:val="24"/>
        </w:rPr>
        <w:t>Икономика и благосъстояние. Неплащането на данъци и обещание за благосъстояние</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6.</w:t>
      </w:r>
      <w:r w:rsidRPr="00EC27AD">
        <w:rPr>
          <w:rFonts w:ascii="Times New Roman" w:hAnsi="Times New Roman" w:cs="Times New Roman"/>
          <w:sz w:val="24"/>
          <w:szCs w:val="24"/>
          <w:lang w:val="en-US"/>
        </w:rPr>
        <w:t xml:space="preserve"> </w:t>
      </w:r>
      <w:r w:rsidRPr="00EC27AD">
        <w:rPr>
          <w:rFonts w:ascii="Times New Roman" w:hAnsi="Times New Roman" w:cs="Times New Roman"/>
          <w:sz w:val="24"/>
          <w:szCs w:val="24"/>
        </w:rPr>
        <w:t>Желание за реализация,</w:t>
      </w:r>
      <w:r w:rsidRPr="00EC27AD">
        <w:rPr>
          <w:rFonts w:ascii="Times New Roman" w:hAnsi="Times New Roman" w:cs="Times New Roman"/>
          <w:sz w:val="24"/>
          <w:szCs w:val="24"/>
          <w:lang w:val="en-US"/>
        </w:rPr>
        <w:t xml:space="preserve"> </w:t>
      </w:r>
      <w:r w:rsidRPr="00EC27AD">
        <w:rPr>
          <w:rFonts w:ascii="Times New Roman" w:hAnsi="Times New Roman" w:cs="Times New Roman"/>
          <w:sz w:val="24"/>
          <w:szCs w:val="24"/>
        </w:rPr>
        <w:t>психични проблеми. Във всеки военен конфликт има хора които търсят военна реализация.</w:t>
      </w:r>
      <w:r w:rsidRPr="00EC27AD">
        <w:rPr>
          <w:rFonts w:ascii="Times New Roman" w:hAnsi="Times New Roman" w:cs="Times New Roman"/>
          <w:sz w:val="24"/>
          <w:szCs w:val="24"/>
          <w:lang w:val="en-US"/>
        </w:rPr>
        <w:t xml:space="preserve"> </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Радикалния ислям играе роля на колективен отдушник и ясна алтернатива на индивидуалния избор. Мюсюлманинът приема подчинението спрямо управника като свое задължение. В противен случай той ще допусне грях, равен на престъпление. На практика ислямският фундаментализъм се оказа част от невидимия фронт, чиято демаркационна линия не съществува.</w:t>
      </w:r>
      <w:r w:rsidRPr="00EC27AD">
        <w:rPr>
          <w:rFonts w:ascii="Times New Roman" w:hAnsi="Times New Roman" w:cs="Times New Roman"/>
          <w:sz w:val="24"/>
          <w:szCs w:val="24"/>
          <w:lang w:val="en-US"/>
        </w:rPr>
        <w:t xml:space="preserve"> </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 xml:space="preserve">Провежданата от Европейския съюз политика за </w:t>
      </w:r>
      <w:r w:rsidRPr="00EC27AD">
        <w:rPr>
          <w:rFonts w:ascii="Times New Roman" w:hAnsi="Times New Roman" w:cs="Times New Roman"/>
          <w:sz w:val="24"/>
          <w:szCs w:val="24"/>
          <w:shd w:val="clear" w:color="auto" w:fill="FFFFFF"/>
        </w:rPr>
        <w:t>мултикултурализъм</w:t>
      </w:r>
      <w:r w:rsidRPr="00EC27AD">
        <w:rPr>
          <w:rFonts w:ascii="Times New Roman" w:hAnsi="Times New Roman" w:cs="Times New Roman"/>
          <w:sz w:val="24"/>
          <w:szCs w:val="24"/>
        </w:rPr>
        <w:t xml:space="preserve"> доведе до увеличаване на мюсюлманското население, което се оказа податливо на манипулацията провеждана от ислямистите. Терористите имат подкрепа от местните и това е разкрито в хода на следствените дейности в Сен Дени след терористичните нападения в Париж през ноември м.г. По принцип, всекидневният живот в Сен Дени и  в други предградия е свързан с известен риск, което позволява на потенциалните терористи да се слеят с тълпата, да се укрият в среда, където царят мълчание, взаимна отговорност и всесилна религия.</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 xml:space="preserve"> Тези групи действат в мрежи и често са готови да извършват самоубийствени терористични актове, както и атентати с използване на химически, бактериологични и радиологични оръжия. Съществува заплаха от терористични атаки срещу важни елементи на националната критична инфраструктура, както и заплаха от електронни атаки. Улесняващо обстоятелство за съвременните терористи е високо развитата комуникационна среда в съвременния свят, която позволява достъп до нужната им информация и координиране на действията им по начин, непознат в миналото.</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Трите основни елемента на терористичната дейност са политическа мотивация, насилие и организация на действията.Политическата мотивация е тази, която отличава тероризма от криминалната и организираната престъпност. Целите на тероризма винаги са политически, а на организираната престъпност са винаги икономически. Пресечната точка между тероризма и организираната престъпност може да бъдат финансовите средства, придобити по престъпен начин. Характерно за тероризма е и това, че те действат нелегално под добре организирано прикритие. Тероризма служи за политическа изява на терористите, независимо от мотивациите им;</w:t>
      </w:r>
      <w:r w:rsidRPr="00EC27AD">
        <w:rPr>
          <w:rFonts w:ascii="Times New Roman" w:hAnsi="Times New Roman" w:cs="Times New Roman"/>
          <w:sz w:val="24"/>
          <w:szCs w:val="24"/>
          <w:lang w:val="ru-RU"/>
        </w:rPr>
        <w:t xml:space="preserve"> </w:t>
      </w:r>
      <w:r w:rsidRPr="00EC27AD">
        <w:rPr>
          <w:rFonts w:ascii="Times New Roman" w:hAnsi="Times New Roman" w:cs="Times New Roman"/>
          <w:sz w:val="24"/>
          <w:szCs w:val="24"/>
        </w:rPr>
        <w:t>(идеологически,</w:t>
      </w:r>
      <w:r w:rsidRPr="00EC27AD">
        <w:rPr>
          <w:rFonts w:ascii="Times New Roman" w:hAnsi="Times New Roman" w:cs="Times New Roman"/>
          <w:sz w:val="24"/>
          <w:szCs w:val="24"/>
          <w:lang w:val="ru-RU"/>
        </w:rPr>
        <w:t xml:space="preserve"> </w:t>
      </w:r>
      <w:r w:rsidRPr="00EC27AD">
        <w:rPr>
          <w:rFonts w:ascii="Times New Roman" w:hAnsi="Times New Roman" w:cs="Times New Roman"/>
          <w:sz w:val="24"/>
          <w:szCs w:val="24"/>
        </w:rPr>
        <w:t>религиозни,</w:t>
      </w:r>
      <w:r w:rsidRPr="00EC27AD">
        <w:rPr>
          <w:rFonts w:ascii="Times New Roman" w:hAnsi="Times New Roman" w:cs="Times New Roman"/>
          <w:sz w:val="24"/>
          <w:szCs w:val="24"/>
          <w:lang w:val="ru-RU"/>
        </w:rPr>
        <w:t xml:space="preserve"> </w:t>
      </w:r>
      <w:r w:rsidRPr="00EC27AD">
        <w:rPr>
          <w:rFonts w:ascii="Times New Roman" w:hAnsi="Times New Roman" w:cs="Times New Roman"/>
          <w:sz w:val="24"/>
          <w:szCs w:val="24"/>
        </w:rPr>
        <w:t>етнически). Много често самите терористи създават собствените си каузи.Тероризма винаги си поставя като основна стратегическа цел именно властта ,да господства и подчинява,да сплашва и да контролира и като краен ефект да предизвиква политически промени.Затова насилието е условие без което терористите не могат да изградят нито стратегията си,нито тактиката си.</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 xml:space="preserve">Когато говорим за съвременните форми на тероризма, не можем да не забележим, че терористичните атаки в Брюксел, са извършени по начин, подобен на терористичните атаки в Париж: нечовешки в своята форма, и чудовищни  в своето съдържание.  Те показват, че терористите на ислямска държава притежават не само собствен почерк, но </w:t>
      </w:r>
      <w:r w:rsidRPr="00EC27AD">
        <w:rPr>
          <w:rFonts w:ascii="Times New Roman" w:hAnsi="Times New Roman" w:cs="Times New Roman"/>
          <w:sz w:val="24"/>
          <w:szCs w:val="24"/>
        </w:rPr>
        <w:lastRenderedPageBreak/>
        <w:t>и силата и желанието да проведат верига от подобни експлозии в Европа. Основните характеристики на съвременните терористични атаки се различат от по-рано извършените. Актове на тероризъм са извършени от млади хора основно араби, някои от тях родени в Европа, но с арабски корени, а не на атентатори самоубийци. Актовете на тероризъм са извършени срещу цивилното население на страните, които участват в борбата срещу ислямска държава.</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 xml:space="preserve">Атаките не са отделни единични акции. Те са поредица от атаки и са извършени с основна цел сплашване на населението и създаване на обща атмосфера на очаквани нови експлозии. В Париж на 13 ноември 2015 година, това са серия от почти едновременни терористични атаки: експлозия в близост до стадион "Стад дьо Франс", показен разстрел на гостите в няколко ресторанта и вземане на заложници в концертна зала "Батаклан". Резултатът е очакван и е интерес на терористите, властите въведоха  извънредно положение в страната, а хората в Париж чака в страх нови терористични атаки. Денят на атаките (петък) не е избран случайно, това е времето на максимално струпване на хора. Терористите са разделени в три групи, всяка от които има своя собствена цел. В резултат на терористични атаки загинаха 130 души, ранени са повече от 350 души. В Брюксел почеркът на терористите е сходен: терористичните актове са извършени на няколко места в столицата на Белгия - два на международно летище Завентем, едно в станцията на метрото Малбек. Една (четвърта) експлозия е обезвредена. Според първите оценки в резултат на атаките загиват 31 души, 250 са ранени. В новият почерк на терористите се откроява желанието им да се създаде и разпространява обща паника, да се създаде в хората  усещане на очакване за нови бъдещи атаки. Ефектът е постигнат. Белгийският кризисен център препоръчва след бомбените атентати гражданите да не излизат от домовете си, персоналът на някои институции е посъветван да не напускат офиса е др. </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 xml:space="preserve">Последните две години агентурата мрежа на Ислямска държава работи много по-професионално. Макар, че продължават да се използват терористи самоубийци, организаторите участващи в атаката съхраняват своя живот с цел организиране на нови атаки. </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Страната ни се намира в зона на доскорошни кървави конфликти, поради което в региона продължават да съществуват потенциални огнища на напрежение на националистическа, етническа и религиозна основа, които при определени критични обстоятелства могат да генерират терористични атаки.</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Въпреки това Република България не е пряка цел на международния тероризъм. Но страната ни има своята активна позиция в международните усилия в борбата с тероризма, поради което не може да се смята за застрахована от неговите жестоки прояви. Без да има стратегически характер терористичната заплаха е сред най-сериозните заплахи, пред които сме изправени.</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 xml:space="preserve">Като заключение от представянето на средата на сигурност може да се каже, че промените в нея, нейната динамика имат взаимосвързан и взаимозависим характер. Но тези връзки са изключително сложни и многостранни, при това се намират в непрекъснато движение. Политиката за сигурност на Република България зависи преди всичко от развиването на способност за следене на промените в средата на сигурност в реално време, в нужната дълбочина и взаимна свързаност. Комплексното въздействие върху нашата сигурност изисква комплексен отговор и силен капацитет за операционен анализ и вземане на ефективни решения. </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 xml:space="preserve">Политиката за сигурност следва да дава адекватни отговори на основните предизвикателства пред сигурността. Нейното предназначение е да осигури възможности за съгласувана реакция на непрекъснатите промени в средата на сигурност, както и ефективно, изпреварващо управление на промяна в системата за сигурност. </w:t>
      </w:r>
      <w:r w:rsidRPr="00EC27AD">
        <w:rPr>
          <w:rFonts w:ascii="Times New Roman" w:hAnsi="Times New Roman" w:cs="Times New Roman"/>
          <w:sz w:val="24"/>
          <w:szCs w:val="24"/>
        </w:rPr>
        <w:lastRenderedPageBreak/>
        <w:t>Доброто управление в системата за сигурност е основно изискване за защита на интересите на гражданите, обществото и държавата.</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Основни елементи на политиката за сигурност са втората основна част на политиката за сигурност. Те съставляват отговора на предизвикателствата, заплахите и рисковете произтичащи от средата на сигурност в нейните две измерения – външно и вътрешно.</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Основният, интегриращ елемент на политиката за национална сигурност на Република България следва да бъде изграждането и поддържането на оптимално функционираща система за национална сигурност, която да работи в тясно сътрудничество с НАТО, ЕС, ООН, ОССЕ и с другите международни институции.</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Такава система за национална сигурност следва да бъде основана на партньорството на държавата, местната власт, организациите и гражданите, да се ръководи оперативно на базата на единна комуникационно-информационна среда, почиваща върху интегрирана информационна система с нужната периферия от индикатори, пораждаща способности за предлагане на обработена информация и управленски решения. Системата за национална сигурност трябва да следи в реален мащаб на времето състоянието на средата на сигурност, както и своето собствено състояние, като реагира адекватно и своевременно на промените в тях.</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Този основен интегриращ елемент е редно да не бъде интерпретиран в аспекта на идейните различия на основните партии в Република България, поради очевидно необходимия национален характер на подобна система. Освен това система от този тип, с непрекъснато действие в променяща се среда,  се нуждае от висока степен на приемственост, когато се сменя една или друга власт в страната, което е още един аргумент в полза на нейния по възможност надпартиен характер.</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Системата за национална сигурност е инструментът на политиката за сигурност, който следва да дава адекватния отговор на въздействията на средата на сигурност.</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Политиката за сигурност  се реализира в системата за национална сигурност, но в себе си политиката съдържа цял ред обособени елементи, чрез които тя отговаря на въздействията на средата.</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Антитерористичният елемент на политиката за сигурност е един от основните. Вярно е, че в структурите за сигурност Република България  създаде и развива сили за борба с тероризма. Широко е разгърната изследователската и практическо-приложната работа по изучаването, анализа и разработването на противодействието на съвременния тероризъм. От началото на века българската научна мисъл в сферата на сигурността е силно ангажирана с този тип изследвания. Изучаването на тероризма, на неговите прояви и противодействието му е съществена част от тематиката в редица висши учебни заведения, където се обучават както български, така и чуждестранни студенти.</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Също така в страната се развиват способности за антитерористична защита на българските военнослужещи, полицаи и граждански лица участващи в мисии по установяване и поддържане на мира в конфликтни точки по целия свят. В тези мисии българските представители са подложени на относително по-висок риск от терористични атаки, в сравнение с гражданите на територията на Република България.</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По тези въпроси нашата страна е в тясна връзка и в сътрудничество с други страни, които са наши съюзници и партньори за подпомагане на антитерористични акции в чужбина. Република България е член на коалицията на желаещите и в това си качество взе и продължава да взема участие в установяването на демократични условия в Ирак. Страната ни участва в подкрепа на законното правителство на Афганистан и допринася за намаляване и преустановяване на дейността на терористичните мрежи в тази държава.</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Намирайки се относително настрани от преките терористични заплахи Република България следва да бъде ориентирана към няколко основни насоки.</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lastRenderedPageBreak/>
        <w:t>Първата от тях е да се поддържа непрестанна активност на анализаторите, на разузнавателните и на полицейските служби, за да има страната висока способност за откриване и неутрализиране на терористични акции на територията на Република България. Следващата насока е да се поддържат и развиват държавните граници, като важен орган на националната сигурност и бариера срещу проникването на терористични мрежи и групи на територията на страната, а по този начин и на територията на Европейския съюз. Прилагане на високотехнологични средства за контрол на границата, както и развитие и усъвършенстване на национална идентификационна система.</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 xml:space="preserve">Друга насока е подготовката на страната и на населението за подобряване на способността ни да се справяме с последиците от терористично нападение, като успоредно с тази подготовка да се обърне вниманието на държавата и на нейните партньори в лицето на частния сектор, отделните граждани  и местната власт към подобряване на защитата на уязвима обществена инфраструктура и интензивно посещавани обществени обекти и места, като се подобри тяхното планиране, изграждане, пряка защита и контрол, както и снабдяването им с необходимите критични запаси в случай на криза и в частност на терористична атака. В дейностите по защитата от терористичен акт следва да се ангажират всички институции, власти и групи хора, да се включи населението на страната, представителите на практикуваните религиозни култове у нас, медиите. За целта е необходимо да се създадат правни условия за широко участие и за съвместни действия в интерес на борбата срещу терористичната заплаха. </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В тази връзка е и следващата насока, а именно да се развива  правната уредба отнасяща се до борбата с тероризма, така че да се постига нужната оперативна свобода на антитерористичните действия, но без да се стига до превишаване на правомощия, които да не допуснат нормалния живот на обществото.</w:t>
      </w:r>
    </w:p>
    <w:p w:rsidR="00EC27AD" w:rsidRPr="00EC27AD" w:rsidRDefault="00EC27AD" w:rsidP="00AA1CF7">
      <w:pPr>
        <w:ind w:firstLine="709"/>
        <w:jc w:val="both"/>
        <w:rPr>
          <w:rFonts w:ascii="Times New Roman" w:hAnsi="Times New Roman" w:cs="Times New Roman"/>
          <w:sz w:val="24"/>
          <w:szCs w:val="24"/>
        </w:rPr>
      </w:pPr>
      <w:r w:rsidRPr="00EC27AD">
        <w:rPr>
          <w:rFonts w:ascii="Times New Roman" w:hAnsi="Times New Roman" w:cs="Times New Roman"/>
          <w:sz w:val="24"/>
          <w:szCs w:val="24"/>
        </w:rPr>
        <w:t>Накрая, естествено е да се осигури нужното финансиране на тези дейности, да се поддържат тесни съюзнически отношения, както в зоните на нашето участие в регулиране на конфликти, така и съюзния формат на нашите отношения и разбира се да продължава изучаването на тероризма и набелязване на мерки за противодействието му, като акцентът да се поставя все повече върху превенцията, свързана с  разкриване на антихуманния заряд на екстремистките идеи, както и върху усилията, които Република България реално полага за подпомагане на нормалния живот в зоните на конфликт, поразени от екстремистките действия.</w:t>
      </w:r>
    </w:p>
    <w:p w:rsidR="00EC27AD" w:rsidRDefault="00EC27AD" w:rsidP="00EC27AD">
      <w:pPr>
        <w:spacing w:line="360" w:lineRule="auto"/>
        <w:ind w:firstLine="709"/>
        <w:jc w:val="both"/>
        <w:rPr>
          <w:rFonts w:ascii="Times New Roman" w:hAnsi="Times New Roman" w:cs="Times New Roman"/>
          <w:sz w:val="24"/>
          <w:szCs w:val="24"/>
        </w:rPr>
      </w:pPr>
    </w:p>
    <w:p w:rsidR="00EC27AD" w:rsidRPr="00EC27AD" w:rsidRDefault="00EC27AD" w:rsidP="00EC27AD">
      <w:pPr>
        <w:spacing w:line="360" w:lineRule="auto"/>
        <w:ind w:firstLine="709"/>
        <w:jc w:val="both"/>
        <w:rPr>
          <w:rFonts w:ascii="Times New Roman" w:hAnsi="Times New Roman" w:cs="Times New Roman"/>
          <w:sz w:val="24"/>
          <w:szCs w:val="24"/>
        </w:rPr>
      </w:pPr>
    </w:p>
    <w:p w:rsidR="00EC27AD" w:rsidRPr="00EC27AD" w:rsidRDefault="00EC27AD" w:rsidP="00EC27AD">
      <w:pPr>
        <w:spacing w:line="360" w:lineRule="auto"/>
        <w:rPr>
          <w:rFonts w:ascii="Times New Roman" w:hAnsi="Times New Roman" w:cs="Times New Roman"/>
          <w:b/>
          <w:sz w:val="24"/>
          <w:szCs w:val="24"/>
        </w:rPr>
      </w:pPr>
      <w:r>
        <w:rPr>
          <w:rFonts w:ascii="Times New Roman" w:hAnsi="Times New Roman" w:cs="Times New Roman"/>
          <w:b/>
          <w:sz w:val="24"/>
          <w:szCs w:val="24"/>
        </w:rPr>
        <w:t>Използвана л</w:t>
      </w:r>
      <w:r w:rsidRPr="00EC27AD">
        <w:rPr>
          <w:rFonts w:ascii="Times New Roman" w:hAnsi="Times New Roman" w:cs="Times New Roman"/>
          <w:b/>
          <w:sz w:val="24"/>
          <w:szCs w:val="24"/>
        </w:rPr>
        <w:t>итература:</w:t>
      </w:r>
    </w:p>
    <w:p w:rsidR="00EC27AD" w:rsidRPr="00EC27AD" w:rsidRDefault="00EC27AD" w:rsidP="00EC27AD">
      <w:pPr>
        <w:numPr>
          <w:ilvl w:val="0"/>
          <w:numId w:val="17"/>
        </w:numPr>
        <w:tabs>
          <w:tab w:val="left" w:pos="720"/>
        </w:tabs>
        <w:autoSpaceDN w:val="0"/>
        <w:ind w:left="284" w:hanging="284"/>
        <w:jc w:val="both"/>
        <w:rPr>
          <w:rFonts w:ascii="Times New Roman" w:hAnsi="Times New Roman" w:cs="Times New Roman"/>
          <w:sz w:val="20"/>
          <w:szCs w:val="20"/>
        </w:rPr>
      </w:pPr>
      <w:r w:rsidRPr="00EC27AD">
        <w:rPr>
          <w:rFonts w:ascii="Times New Roman" w:hAnsi="Times New Roman" w:cs="Times New Roman"/>
          <w:sz w:val="20"/>
          <w:szCs w:val="20"/>
        </w:rPr>
        <w:t>Common Foreign and Security Policy - CFSP</w:t>
      </w:r>
    </w:p>
    <w:p w:rsidR="00EC27AD" w:rsidRPr="00EC27AD" w:rsidRDefault="00EC27AD" w:rsidP="00EC27AD">
      <w:pPr>
        <w:pStyle w:val="EndnoteText"/>
        <w:numPr>
          <w:ilvl w:val="0"/>
          <w:numId w:val="17"/>
        </w:numPr>
        <w:tabs>
          <w:tab w:val="left" w:pos="720"/>
        </w:tabs>
        <w:autoSpaceDN w:val="0"/>
        <w:ind w:left="284" w:hanging="284"/>
        <w:jc w:val="both"/>
      </w:pPr>
      <w:r w:rsidRPr="00EC27AD">
        <w:rPr>
          <w:lang w:val="en-US"/>
        </w:rPr>
        <w:t>E</w:t>
      </w:r>
      <w:r w:rsidRPr="00EC27AD">
        <w:t>uropean Security and Defense Policy - ESDP</w:t>
      </w:r>
    </w:p>
    <w:p w:rsidR="00EC27AD" w:rsidRPr="00EC27AD" w:rsidRDefault="00EC27AD" w:rsidP="00EC27AD">
      <w:pPr>
        <w:pStyle w:val="EndnoteText"/>
        <w:numPr>
          <w:ilvl w:val="0"/>
          <w:numId w:val="17"/>
        </w:numPr>
        <w:tabs>
          <w:tab w:val="left" w:pos="720"/>
        </w:tabs>
        <w:autoSpaceDN w:val="0"/>
        <w:ind w:left="284" w:hanging="284"/>
        <w:jc w:val="both"/>
      </w:pPr>
      <w:r w:rsidRPr="00EC27AD">
        <w:t>Тагарев, Т., Отбранителна политика, обхват, основни компоненти и зависимости /Международни отношения, 36,2007, №1-2, с. 143.</w:t>
      </w:r>
    </w:p>
    <w:p w:rsidR="00EC27AD" w:rsidRPr="00EC27AD" w:rsidRDefault="00EC27AD" w:rsidP="00EC27AD">
      <w:pPr>
        <w:numPr>
          <w:ilvl w:val="0"/>
          <w:numId w:val="17"/>
        </w:numPr>
        <w:tabs>
          <w:tab w:val="left" w:pos="720"/>
        </w:tabs>
        <w:autoSpaceDN w:val="0"/>
        <w:ind w:left="284" w:hanging="284"/>
        <w:jc w:val="both"/>
        <w:rPr>
          <w:rFonts w:ascii="Times New Roman" w:hAnsi="Times New Roman" w:cs="Times New Roman"/>
          <w:sz w:val="20"/>
          <w:szCs w:val="20"/>
        </w:rPr>
      </w:pPr>
      <w:r w:rsidRPr="00EC27AD">
        <w:rPr>
          <w:rFonts w:ascii="Times New Roman" w:hAnsi="Times New Roman" w:cs="Times New Roman"/>
          <w:sz w:val="20"/>
          <w:szCs w:val="20"/>
        </w:rPr>
        <w:t>Танев, Т., Истинската независимост се гарантира от доброто управл</w:t>
      </w:r>
      <w:r w:rsidRPr="00EC27AD">
        <w:rPr>
          <w:rFonts w:ascii="Times New Roman" w:hAnsi="Times New Roman" w:cs="Times New Roman"/>
          <w:sz w:val="20"/>
          <w:szCs w:val="20"/>
        </w:rPr>
        <w:t>е</w:t>
      </w:r>
      <w:r w:rsidRPr="00EC27AD">
        <w:rPr>
          <w:rFonts w:ascii="Times New Roman" w:hAnsi="Times New Roman" w:cs="Times New Roman"/>
          <w:sz w:val="20"/>
          <w:szCs w:val="20"/>
        </w:rPr>
        <w:t>ние/Гласове, № 38,2008 г., с. 8.</w:t>
      </w:r>
    </w:p>
    <w:p w:rsidR="00EC27AD" w:rsidRPr="00EC27AD" w:rsidRDefault="00EC27AD" w:rsidP="00EC27AD">
      <w:pPr>
        <w:pStyle w:val="FootnoteText"/>
        <w:numPr>
          <w:ilvl w:val="0"/>
          <w:numId w:val="17"/>
        </w:numPr>
        <w:tabs>
          <w:tab w:val="left" w:pos="720"/>
        </w:tabs>
        <w:autoSpaceDN w:val="0"/>
        <w:ind w:left="284" w:hanging="284"/>
        <w:jc w:val="both"/>
        <w:rPr>
          <w:rFonts w:ascii="Times New Roman" w:hAnsi="Times New Roman" w:cs="Times New Roman"/>
        </w:rPr>
      </w:pPr>
      <w:r w:rsidRPr="00EC27AD">
        <w:rPr>
          <w:rFonts w:ascii="Times New Roman" w:hAnsi="Times New Roman" w:cs="Times New Roman"/>
          <w:lang w:val="en-US"/>
        </w:rPr>
        <w:t>Smith S. The Self-Image of a Discipline: A Genealogy of International Relations Th</w:t>
      </w:r>
      <w:r w:rsidRPr="00EC27AD">
        <w:rPr>
          <w:rFonts w:ascii="Times New Roman" w:hAnsi="Times New Roman" w:cs="Times New Roman"/>
          <w:lang w:val="en-US"/>
        </w:rPr>
        <w:t>e</w:t>
      </w:r>
      <w:r w:rsidRPr="00EC27AD">
        <w:rPr>
          <w:rFonts w:ascii="Times New Roman" w:hAnsi="Times New Roman" w:cs="Times New Roman"/>
          <w:lang w:val="en-US"/>
        </w:rPr>
        <w:t>ory // Theory of International Relations Today. Ed</w:t>
      </w:r>
      <w:r w:rsidRPr="00EC27AD">
        <w:rPr>
          <w:rFonts w:ascii="Times New Roman" w:hAnsi="Times New Roman" w:cs="Times New Roman"/>
          <w:lang w:val="ru-RU"/>
        </w:rPr>
        <w:t xml:space="preserve">. </w:t>
      </w:r>
      <w:r w:rsidRPr="00EC27AD">
        <w:rPr>
          <w:rFonts w:ascii="Times New Roman" w:hAnsi="Times New Roman" w:cs="Times New Roman"/>
          <w:lang w:val="en-US"/>
        </w:rPr>
        <w:t>by</w:t>
      </w:r>
      <w:r w:rsidRPr="00EC27AD">
        <w:rPr>
          <w:rFonts w:ascii="Times New Roman" w:hAnsi="Times New Roman" w:cs="Times New Roman"/>
          <w:lang w:val="ru-RU"/>
        </w:rPr>
        <w:t xml:space="preserve"> </w:t>
      </w:r>
      <w:r w:rsidRPr="00EC27AD">
        <w:rPr>
          <w:rFonts w:ascii="Times New Roman" w:hAnsi="Times New Roman" w:cs="Times New Roman"/>
          <w:lang w:val="en-US"/>
        </w:rPr>
        <w:t>Steve</w:t>
      </w:r>
      <w:r w:rsidRPr="00EC27AD">
        <w:rPr>
          <w:rFonts w:ascii="Times New Roman" w:hAnsi="Times New Roman" w:cs="Times New Roman"/>
          <w:lang w:val="ru-RU"/>
        </w:rPr>
        <w:t xml:space="preserve"> </w:t>
      </w:r>
      <w:r w:rsidRPr="00EC27AD">
        <w:rPr>
          <w:rFonts w:ascii="Times New Roman" w:hAnsi="Times New Roman" w:cs="Times New Roman"/>
          <w:lang w:val="en-US"/>
        </w:rPr>
        <w:t>Smith</w:t>
      </w:r>
      <w:r w:rsidRPr="00EC27AD">
        <w:rPr>
          <w:rFonts w:ascii="Times New Roman" w:hAnsi="Times New Roman" w:cs="Times New Roman"/>
          <w:lang w:val="ru-RU"/>
        </w:rPr>
        <w:t xml:space="preserve"> </w:t>
      </w:r>
      <w:r w:rsidRPr="00EC27AD">
        <w:rPr>
          <w:rFonts w:ascii="Times New Roman" w:hAnsi="Times New Roman" w:cs="Times New Roman"/>
          <w:lang w:val="en-US"/>
        </w:rPr>
        <w:t>and</w:t>
      </w:r>
      <w:r w:rsidRPr="00EC27AD">
        <w:rPr>
          <w:rFonts w:ascii="Times New Roman" w:hAnsi="Times New Roman" w:cs="Times New Roman"/>
          <w:lang w:val="ru-RU"/>
        </w:rPr>
        <w:t xml:space="preserve"> </w:t>
      </w:r>
      <w:r w:rsidRPr="00EC27AD">
        <w:rPr>
          <w:rFonts w:ascii="Times New Roman" w:hAnsi="Times New Roman" w:cs="Times New Roman"/>
          <w:lang w:val="en-US"/>
        </w:rPr>
        <w:t>Ken</w:t>
      </w:r>
      <w:r w:rsidRPr="00EC27AD">
        <w:rPr>
          <w:rFonts w:ascii="Times New Roman" w:hAnsi="Times New Roman" w:cs="Times New Roman"/>
          <w:lang w:val="ru-RU"/>
        </w:rPr>
        <w:t xml:space="preserve"> </w:t>
      </w:r>
      <w:r w:rsidRPr="00EC27AD">
        <w:rPr>
          <w:rFonts w:ascii="Times New Roman" w:hAnsi="Times New Roman" w:cs="Times New Roman"/>
          <w:lang w:val="en-US"/>
        </w:rPr>
        <w:t>Booth</w:t>
      </w:r>
      <w:r w:rsidRPr="00EC27AD">
        <w:rPr>
          <w:rFonts w:ascii="Times New Roman" w:hAnsi="Times New Roman" w:cs="Times New Roman"/>
          <w:lang w:val="ru-RU"/>
        </w:rPr>
        <w:t xml:space="preserve">. </w:t>
      </w:r>
      <w:r w:rsidRPr="00EC27AD">
        <w:rPr>
          <w:rFonts w:ascii="Times New Roman" w:hAnsi="Times New Roman" w:cs="Times New Roman"/>
          <w:lang w:val="en-US"/>
        </w:rPr>
        <w:t>Ca</w:t>
      </w:r>
      <w:r w:rsidRPr="00EC27AD">
        <w:rPr>
          <w:rFonts w:ascii="Times New Roman" w:hAnsi="Times New Roman" w:cs="Times New Roman"/>
          <w:lang w:val="en-US"/>
        </w:rPr>
        <w:t>m</w:t>
      </w:r>
      <w:r w:rsidRPr="00EC27AD">
        <w:rPr>
          <w:rFonts w:ascii="Times New Roman" w:hAnsi="Times New Roman" w:cs="Times New Roman"/>
          <w:lang w:val="en-US"/>
        </w:rPr>
        <w:t>bridge</w:t>
      </w:r>
      <w:r w:rsidRPr="00EC27AD">
        <w:rPr>
          <w:rFonts w:ascii="Times New Roman" w:hAnsi="Times New Roman" w:cs="Times New Roman"/>
          <w:lang w:val="ru-RU"/>
        </w:rPr>
        <w:t xml:space="preserve">, 1995., </w:t>
      </w:r>
      <w:r w:rsidRPr="00EC27AD">
        <w:rPr>
          <w:rFonts w:ascii="Times New Roman" w:hAnsi="Times New Roman" w:cs="Times New Roman"/>
          <w:lang w:val="en-US"/>
        </w:rPr>
        <w:t>p</w:t>
      </w:r>
      <w:r w:rsidRPr="00EC27AD">
        <w:rPr>
          <w:rFonts w:ascii="Times New Roman" w:hAnsi="Times New Roman" w:cs="Times New Roman"/>
          <w:lang w:val="ru-RU"/>
        </w:rPr>
        <w:t>. 19</w:t>
      </w:r>
      <w:r w:rsidRPr="00EC27AD">
        <w:rPr>
          <w:rFonts w:ascii="Times New Roman" w:hAnsi="Times New Roman" w:cs="Times New Roman"/>
        </w:rPr>
        <w:t>.</w:t>
      </w:r>
    </w:p>
    <w:p w:rsidR="00EC27AD" w:rsidRPr="00EC27AD" w:rsidRDefault="00EC27AD" w:rsidP="00EC27AD">
      <w:pPr>
        <w:pStyle w:val="EndnoteText"/>
        <w:numPr>
          <w:ilvl w:val="0"/>
          <w:numId w:val="17"/>
        </w:numPr>
        <w:tabs>
          <w:tab w:val="left" w:pos="720"/>
        </w:tabs>
        <w:autoSpaceDN w:val="0"/>
        <w:ind w:left="284" w:hanging="284"/>
        <w:jc w:val="both"/>
      </w:pPr>
      <w:r w:rsidRPr="00EC27AD">
        <w:rPr>
          <w:lang w:val="en-US"/>
        </w:rPr>
        <w:t>Waltz, K.N., Theory of international Politics, ed. Addisn</w:t>
      </w:r>
      <w:r w:rsidRPr="00EC27AD">
        <w:rPr>
          <w:lang w:val="ru-RU"/>
        </w:rPr>
        <w:t>-</w:t>
      </w:r>
      <w:r w:rsidRPr="00EC27AD">
        <w:rPr>
          <w:lang w:val="en-US"/>
        </w:rPr>
        <w:t>Wesley</w:t>
      </w:r>
      <w:r w:rsidRPr="00EC27AD">
        <w:rPr>
          <w:lang w:val="ru-RU"/>
        </w:rPr>
        <w:t xml:space="preserve">, </w:t>
      </w:r>
      <w:r w:rsidRPr="00EC27AD">
        <w:rPr>
          <w:lang w:val="en-US"/>
        </w:rPr>
        <w:t>Reading</w:t>
      </w:r>
      <w:r w:rsidRPr="00EC27AD">
        <w:rPr>
          <w:lang w:val="ru-RU"/>
        </w:rPr>
        <w:t>,1979.</w:t>
      </w:r>
    </w:p>
    <w:p w:rsidR="00EC27AD" w:rsidRPr="00EC27AD" w:rsidRDefault="00EC27AD" w:rsidP="00EC27AD">
      <w:pPr>
        <w:pStyle w:val="EndnoteText"/>
        <w:numPr>
          <w:ilvl w:val="0"/>
          <w:numId w:val="17"/>
        </w:numPr>
        <w:tabs>
          <w:tab w:val="left" w:pos="720"/>
          <w:tab w:val="left" w:pos="2699"/>
        </w:tabs>
        <w:autoSpaceDN w:val="0"/>
        <w:ind w:left="284" w:hanging="284"/>
        <w:jc w:val="both"/>
      </w:pPr>
      <w:r>
        <w:t>Бахчеванов, Г.</w:t>
      </w:r>
      <w:r w:rsidRPr="00EC27AD">
        <w:t>Малката държава в началото на ХХІ в., Военен журнал, 2005, № 2, с. 62-76.</w:t>
      </w:r>
    </w:p>
    <w:p w:rsidR="00EC27AD" w:rsidRPr="00EC27AD" w:rsidRDefault="00EC27AD" w:rsidP="00EC27AD">
      <w:pPr>
        <w:pStyle w:val="FootnoteText"/>
        <w:numPr>
          <w:ilvl w:val="0"/>
          <w:numId w:val="17"/>
        </w:numPr>
        <w:tabs>
          <w:tab w:val="left" w:pos="720"/>
        </w:tabs>
        <w:autoSpaceDN w:val="0"/>
        <w:ind w:left="284" w:hanging="284"/>
        <w:jc w:val="both"/>
        <w:rPr>
          <w:rFonts w:ascii="Times New Roman" w:hAnsi="Times New Roman" w:cs="Times New Roman"/>
        </w:rPr>
      </w:pPr>
      <w:r w:rsidRPr="00EC27AD">
        <w:rPr>
          <w:rFonts w:ascii="Times New Roman" w:hAnsi="Times New Roman" w:cs="Times New Roman"/>
        </w:rPr>
        <w:t>Георгиев Хр. Принципи на изграждане и функциониране на специалните слу</w:t>
      </w:r>
      <w:r w:rsidRPr="00EC27AD">
        <w:rPr>
          <w:rFonts w:ascii="Times New Roman" w:hAnsi="Times New Roman" w:cs="Times New Roman"/>
        </w:rPr>
        <w:t>ж</w:t>
      </w:r>
      <w:r w:rsidRPr="00EC27AD">
        <w:rPr>
          <w:rFonts w:ascii="Times New Roman" w:hAnsi="Times New Roman" w:cs="Times New Roman"/>
        </w:rPr>
        <w:t>би.Особености на гражданския контрол. Научен док</w:t>
      </w:r>
      <w:r>
        <w:rPr>
          <w:rFonts w:ascii="Times New Roman" w:hAnsi="Times New Roman" w:cs="Times New Roman"/>
        </w:rPr>
        <w:t>лад на международна конференция</w:t>
      </w:r>
      <w:r w:rsidRPr="00EC27AD">
        <w:rPr>
          <w:rFonts w:ascii="Times New Roman" w:hAnsi="Times New Roman" w:cs="Times New Roman"/>
        </w:rPr>
        <w:t>, организирана от Балканския ф</w:t>
      </w:r>
      <w:r>
        <w:rPr>
          <w:rFonts w:ascii="Times New Roman" w:hAnsi="Times New Roman" w:cs="Times New Roman"/>
        </w:rPr>
        <w:t>орум по сигурността. С.,</w:t>
      </w:r>
      <w:r>
        <w:rPr>
          <w:rFonts w:ascii="Times New Roman" w:hAnsi="Times New Roman" w:cs="Times New Roman"/>
          <w:lang w:val="bg-BG"/>
        </w:rPr>
        <w:t xml:space="preserve"> </w:t>
      </w:r>
      <w:r>
        <w:rPr>
          <w:rFonts w:ascii="Times New Roman" w:hAnsi="Times New Roman" w:cs="Times New Roman"/>
        </w:rPr>
        <w:t xml:space="preserve">2004, </w:t>
      </w:r>
      <w:r w:rsidRPr="00EC27AD">
        <w:rPr>
          <w:rFonts w:ascii="Times New Roman" w:hAnsi="Times New Roman" w:cs="Times New Roman"/>
        </w:rPr>
        <w:t>Публикувана в: “Разш</w:t>
      </w:r>
      <w:r w:rsidRPr="00EC27AD">
        <w:rPr>
          <w:rFonts w:ascii="Times New Roman" w:hAnsi="Times New Roman" w:cs="Times New Roman"/>
        </w:rPr>
        <w:t>и</w:t>
      </w:r>
      <w:r w:rsidRPr="00EC27AD">
        <w:rPr>
          <w:rFonts w:ascii="Times New Roman" w:hAnsi="Times New Roman" w:cs="Times New Roman"/>
        </w:rPr>
        <w:t>ряването на НАТО – повишаване на сигурността и защита на личността”</w:t>
      </w:r>
    </w:p>
    <w:p w:rsidR="00EC27AD" w:rsidRPr="00EC27AD" w:rsidRDefault="00EC27AD" w:rsidP="00EC27AD">
      <w:pPr>
        <w:pStyle w:val="FootnoteText"/>
        <w:numPr>
          <w:ilvl w:val="0"/>
          <w:numId w:val="17"/>
        </w:numPr>
        <w:tabs>
          <w:tab w:val="left" w:pos="720"/>
        </w:tabs>
        <w:autoSpaceDN w:val="0"/>
        <w:ind w:left="284" w:hanging="284"/>
        <w:jc w:val="both"/>
        <w:rPr>
          <w:rFonts w:ascii="Times New Roman" w:hAnsi="Times New Roman" w:cs="Times New Roman"/>
        </w:rPr>
      </w:pPr>
      <w:r>
        <w:rPr>
          <w:rFonts w:ascii="Times New Roman" w:hAnsi="Times New Roman" w:cs="Times New Roman"/>
        </w:rPr>
        <w:t>Бахчеванов, Г</w:t>
      </w:r>
      <w:r w:rsidRPr="00EC27AD">
        <w:rPr>
          <w:rFonts w:ascii="Times New Roman" w:hAnsi="Times New Roman" w:cs="Times New Roman"/>
        </w:rPr>
        <w:t>. Необходим ли е на Европа „нов“ съюз за сигурност в борбата срещу тер</w:t>
      </w:r>
      <w:r w:rsidRPr="00EC27AD">
        <w:rPr>
          <w:rFonts w:ascii="Times New Roman" w:hAnsi="Times New Roman" w:cs="Times New Roman"/>
        </w:rPr>
        <w:t>о</w:t>
      </w:r>
      <w:r w:rsidRPr="00EC27AD">
        <w:rPr>
          <w:rFonts w:ascii="Times New Roman" w:hAnsi="Times New Roman" w:cs="Times New Roman"/>
        </w:rPr>
        <w:t xml:space="preserve">ризма. Пловдив, ВУСИ, 2016. </w:t>
      </w:r>
    </w:p>
    <w:p w:rsidR="00EC27AD" w:rsidRPr="00EC27AD" w:rsidRDefault="00EC27AD" w:rsidP="00EC27AD">
      <w:pPr>
        <w:pStyle w:val="FootnoteText"/>
        <w:numPr>
          <w:ilvl w:val="0"/>
          <w:numId w:val="17"/>
        </w:numPr>
        <w:tabs>
          <w:tab w:val="left" w:pos="720"/>
        </w:tabs>
        <w:autoSpaceDN w:val="0"/>
        <w:ind w:left="284" w:hanging="284"/>
        <w:jc w:val="both"/>
        <w:rPr>
          <w:rFonts w:ascii="Times New Roman" w:hAnsi="Times New Roman" w:cs="Times New Roman"/>
        </w:rPr>
      </w:pPr>
      <w:r w:rsidRPr="00EC27AD">
        <w:rPr>
          <w:rFonts w:ascii="Times New Roman" w:hAnsi="Times New Roman" w:cs="Times New Roman"/>
        </w:rPr>
        <w:lastRenderedPageBreak/>
        <w:t xml:space="preserve">Гилен Шеврие. Животът във френските „Моленбеци”. 2016.  </w:t>
      </w:r>
      <w:hyperlink r:id="rId34" w:history="1">
        <w:r w:rsidRPr="00EC27AD">
          <w:rPr>
            <w:rFonts w:ascii="Times New Roman" w:hAnsi="Times New Roman" w:cs="Times New Roman"/>
          </w:rPr>
          <w:t>http://www.memoriabg.com/2016/04/06/v-francia-sa-poseti-semenata-na-grajdanskata-voina/</w:t>
        </w:r>
      </w:hyperlink>
      <w:r w:rsidRPr="00EC27AD">
        <w:rPr>
          <w:rFonts w:ascii="Times New Roman" w:hAnsi="Times New Roman" w:cs="Times New Roman"/>
        </w:rPr>
        <w:t>.</w:t>
      </w:r>
    </w:p>
    <w:p w:rsidR="00EC27AD" w:rsidRPr="00EC27AD" w:rsidRDefault="00EC27AD" w:rsidP="00EC27AD">
      <w:pPr>
        <w:pStyle w:val="FootnoteText"/>
        <w:numPr>
          <w:ilvl w:val="0"/>
          <w:numId w:val="17"/>
        </w:numPr>
        <w:tabs>
          <w:tab w:val="left" w:pos="720"/>
        </w:tabs>
        <w:autoSpaceDN w:val="0"/>
        <w:ind w:left="284" w:hanging="284"/>
        <w:jc w:val="both"/>
        <w:rPr>
          <w:rFonts w:ascii="Times New Roman" w:hAnsi="Times New Roman" w:cs="Times New Roman"/>
        </w:rPr>
      </w:pPr>
      <w:hyperlink r:id="rId35" w:history="1">
        <w:r w:rsidRPr="00EC27AD">
          <w:rPr>
            <w:rFonts w:ascii="Times New Roman" w:hAnsi="Times New Roman" w:cs="Times New Roman"/>
          </w:rPr>
          <w:t>Efraim Karsh</w:t>
        </w:r>
      </w:hyperlink>
      <w:r w:rsidRPr="00EC27AD">
        <w:rPr>
          <w:rFonts w:ascii="Times New Roman" w:hAnsi="Times New Roman" w:cs="Times New Roman"/>
        </w:rPr>
        <w:t xml:space="preserve">. Islamic Imperialism: A History (Yale University Press, 2006). </w:t>
      </w:r>
      <w:hyperlink r:id="rId36" w:history="1">
        <w:r w:rsidRPr="00EC27AD">
          <w:rPr>
            <w:rFonts w:ascii="Times New Roman" w:hAnsi="Times New Roman" w:cs="Times New Roman"/>
          </w:rPr>
          <w:t>https://books.google.bg/books?id=8Rw0NokDdzkC&amp;redir_esc=y</w:t>
        </w:r>
      </w:hyperlink>
    </w:p>
    <w:p w:rsidR="00EC27AD" w:rsidRP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AA1CF7" w:rsidRDefault="00AA1CF7" w:rsidP="007F24E4">
      <w:pPr>
        <w:spacing w:line="23" w:lineRule="atLeast"/>
        <w:jc w:val="center"/>
        <w:rPr>
          <w:rFonts w:ascii="Times New Roman" w:eastAsia="Times New Roman" w:hAnsi="Times New Roman" w:cs="Times New Roman"/>
          <w:b/>
          <w:sz w:val="24"/>
          <w:szCs w:val="24"/>
          <w:lang w:eastAsia="bg-BG"/>
        </w:rPr>
      </w:pPr>
    </w:p>
    <w:p w:rsidR="00AA1CF7" w:rsidRDefault="00AA1CF7" w:rsidP="007F24E4">
      <w:pPr>
        <w:spacing w:line="23" w:lineRule="atLeast"/>
        <w:jc w:val="center"/>
        <w:rPr>
          <w:rFonts w:ascii="Times New Roman" w:eastAsia="Times New Roman" w:hAnsi="Times New Roman" w:cs="Times New Roman"/>
          <w:b/>
          <w:sz w:val="24"/>
          <w:szCs w:val="24"/>
          <w:lang w:eastAsia="bg-BG"/>
        </w:rPr>
      </w:pPr>
    </w:p>
    <w:p w:rsidR="00AA1CF7" w:rsidRDefault="00AA1CF7"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caps/>
          <w:sz w:val="28"/>
          <w:szCs w:val="28"/>
          <w:lang w:eastAsia="bg-BG"/>
        </w:rPr>
      </w:pPr>
      <w:r w:rsidRPr="00EC27AD">
        <w:rPr>
          <w:rFonts w:ascii="Times New Roman" w:eastAsia="Times New Roman" w:hAnsi="Times New Roman" w:cs="Times New Roman"/>
          <w:b/>
          <w:caps/>
          <w:sz w:val="28"/>
          <w:szCs w:val="28"/>
          <w:lang w:eastAsia="bg-BG"/>
        </w:rPr>
        <w:lastRenderedPageBreak/>
        <w:t>Environmental Security: A Case Study of Climate Change Impacts in South – East Europe</w:t>
      </w:r>
    </w:p>
    <w:p w:rsidR="00EC27AD" w:rsidRDefault="00EC27AD" w:rsidP="007F24E4">
      <w:pPr>
        <w:spacing w:line="23" w:lineRule="atLeast"/>
        <w:jc w:val="center"/>
        <w:rPr>
          <w:rFonts w:ascii="Times New Roman" w:eastAsia="Times New Roman" w:hAnsi="Times New Roman" w:cs="Times New Roman"/>
          <w:b/>
          <w:caps/>
          <w:sz w:val="28"/>
          <w:szCs w:val="28"/>
          <w:lang w:eastAsia="bg-BG"/>
        </w:rPr>
      </w:pPr>
    </w:p>
    <w:p w:rsidR="00EC27AD" w:rsidRPr="00AA1CF7" w:rsidRDefault="00EC27AD" w:rsidP="00AA1CF7">
      <w:pPr>
        <w:spacing w:line="23" w:lineRule="atLeast"/>
        <w:jc w:val="right"/>
        <w:rPr>
          <w:rFonts w:ascii="Times New Roman" w:hAnsi="Times New Roman"/>
          <w:i/>
          <w:sz w:val="24"/>
          <w:szCs w:val="24"/>
        </w:rPr>
      </w:pPr>
      <w:r w:rsidRPr="00AA1CF7">
        <w:rPr>
          <w:rFonts w:ascii="Times New Roman" w:hAnsi="Times New Roman"/>
          <w:i/>
          <w:sz w:val="24"/>
          <w:szCs w:val="24"/>
        </w:rPr>
        <w:t>Цветан Спасов, д.н.</w:t>
      </w:r>
    </w:p>
    <w:p w:rsidR="00EC27AD" w:rsidRDefault="00EC27AD" w:rsidP="00AA1CF7">
      <w:pPr>
        <w:spacing w:line="23" w:lineRule="atLeast"/>
        <w:jc w:val="right"/>
        <w:rPr>
          <w:rFonts w:ascii="Times New Roman" w:hAnsi="Times New Roman"/>
          <w:i/>
          <w:sz w:val="24"/>
          <w:szCs w:val="24"/>
        </w:rPr>
      </w:pPr>
      <w:r w:rsidRPr="00AA1CF7">
        <w:rPr>
          <w:rFonts w:ascii="Times New Roman" w:hAnsi="Times New Roman"/>
          <w:i/>
          <w:sz w:val="24"/>
          <w:szCs w:val="24"/>
        </w:rPr>
        <w:t>Нов български университет</w:t>
      </w:r>
    </w:p>
    <w:p w:rsidR="00AA1CF7" w:rsidRPr="00AA1CF7" w:rsidRDefault="00AA1CF7" w:rsidP="00AA1CF7">
      <w:pPr>
        <w:jc w:val="both"/>
        <w:rPr>
          <w:rFonts w:ascii="Times New Roman" w:hAnsi="Times New Roman"/>
          <w:b/>
          <w:i/>
          <w:sz w:val="24"/>
          <w:szCs w:val="24"/>
          <w:lang w:val="en-US"/>
        </w:rPr>
      </w:pPr>
      <w:r w:rsidRPr="00AA1CF7">
        <w:rPr>
          <w:rFonts w:ascii="Times New Roman" w:hAnsi="Times New Roman"/>
          <w:b/>
          <w:i/>
          <w:sz w:val="24"/>
          <w:szCs w:val="24"/>
          <w:lang w:val="en-US"/>
        </w:rPr>
        <w:t>Abstract:</w:t>
      </w:r>
    </w:p>
    <w:p w:rsidR="00AA1CF7" w:rsidRPr="00AA1CF7" w:rsidRDefault="00AA1CF7" w:rsidP="00AA1CF7">
      <w:pPr>
        <w:jc w:val="both"/>
        <w:rPr>
          <w:rFonts w:ascii="Times New Roman" w:hAnsi="Times New Roman"/>
          <w:b/>
          <w:i/>
          <w:sz w:val="24"/>
          <w:szCs w:val="24"/>
          <w:lang w:val="en-US"/>
        </w:rPr>
      </w:pPr>
    </w:p>
    <w:p w:rsidR="00AA1CF7" w:rsidRPr="00AA1CF7" w:rsidRDefault="00AA1CF7" w:rsidP="00AA1CF7">
      <w:pPr>
        <w:jc w:val="both"/>
        <w:rPr>
          <w:rFonts w:ascii="Times New Roman" w:hAnsi="Times New Roman"/>
          <w:b/>
          <w:i/>
          <w:sz w:val="24"/>
          <w:szCs w:val="24"/>
          <w:lang w:val="en-US"/>
        </w:rPr>
      </w:pPr>
      <w:r w:rsidRPr="00AA1CF7">
        <w:rPr>
          <w:rFonts w:ascii="Times New Roman" w:hAnsi="Times New Roman"/>
          <w:b/>
          <w:i/>
          <w:sz w:val="24"/>
          <w:szCs w:val="24"/>
          <w:lang w:val="en-US"/>
        </w:rPr>
        <w:t>Keywords:</w:t>
      </w:r>
    </w:p>
    <w:p w:rsidR="00AA1CF7" w:rsidRPr="00AA1CF7" w:rsidRDefault="00AA1CF7" w:rsidP="00AA1CF7">
      <w:pPr>
        <w:jc w:val="both"/>
        <w:rPr>
          <w:rFonts w:ascii="Times New Roman" w:eastAsia="Times New Roman" w:hAnsi="Times New Roman" w:cs="Times New Roman"/>
          <w:b/>
          <w:i/>
          <w:caps/>
          <w:sz w:val="28"/>
          <w:szCs w:val="28"/>
          <w:lang w:val="en-US" w:eastAsia="bg-BG"/>
        </w:rPr>
      </w:pPr>
    </w:p>
    <w:p w:rsidR="00EC27AD" w:rsidRPr="00AA1CF7" w:rsidRDefault="00EC27AD" w:rsidP="00AA1CF7">
      <w:pPr>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8B4F51" w:rsidRDefault="008B4F51"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AA1CF7">
      <w:pPr>
        <w:spacing w:line="23" w:lineRule="atLeast"/>
        <w:rPr>
          <w:rFonts w:ascii="Times New Roman" w:eastAsia="Times New Roman" w:hAnsi="Times New Roman" w:cs="Times New Roman"/>
          <w:b/>
          <w:sz w:val="24"/>
          <w:szCs w:val="24"/>
          <w:lang w:eastAsia="bg-BG"/>
        </w:rPr>
      </w:pPr>
    </w:p>
    <w:p w:rsidR="00EC27AD" w:rsidRDefault="007554A6" w:rsidP="007F24E4">
      <w:pPr>
        <w:spacing w:line="23" w:lineRule="atLeast"/>
        <w:jc w:val="center"/>
        <w:rPr>
          <w:rFonts w:ascii="Times New Roman" w:eastAsia="Times New Roman" w:hAnsi="Times New Roman" w:cs="Times New Roman"/>
          <w:b/>
          <w:caps/>
          <w:sz w:val="28"/>
          <w:szCs w:val="28"/>
          <w:lang w:eastAsia="bg-BG"/>
        </w:rPr>
      </w:pPr>
      <w:r w:rsidRPr="007554A6">
        <w:rPr>
          <w:rFonts w:ascii="Times New Roman" w:eastAsia="Times New Roman" w:hAnsi="Times New Roman" w:cs="Times New Roman"/>
          <w:b/>
          <w:caps/>
          <w:sz w:val="28"/>
          <w:szCs w:val="28"/>
          <w:lang w:eastAsia="bg-BG"/>
        </w:rPr>
        <w:lastRenderedPageBreak/>
        <w:t>За необходимостта от прилагането на по-ефективни методи и средства в борбата с тероризма</w:t>
      </w:r>
    </w:p>
    <w:p w:rsidR="007554A6" w:rsidRDefault="007554A6" w:rsidP="007F24E4">
      <w:pPr>
        <w:spacing w:line="23" w:lineRule="atLeast"/>
        <w:jc w:val="center"/>
        <w:rPr>
          <w:rFonts w:ascii="Times New Roman" w:eastAsia="Times New Roman" w:hAnsi="Times New Roman" w:cs="Times New Roman"/>
          <w:b/>
          <w:caps/>
          <w:sz w:val="28"/>
          <w:szCs w:val="28"/>
          <w:lang w:eastAsia="bg-BG"/>
        </w:rPr>
      </w:pPr>
    </w:p>
    <w:p w:rsidR="007554A6" w:rsidRPr="00AA1CF7" w:rsidRDefault="007554A6" w:rsidP="00AA1CF7">
      <w:pPr>
        <w:jc w:val="right"/>
        <w:rPr>
          <w:rFonts w:ascii="Times New Roman" w:hAnsi="Times New Roman"/>
          <w:i/>
          <w:sz w:val="24"/>
          <w:szCs w:val="24"/>
        </w:rPr>
      </w:pPr>
      <w:r w:rsidRPr="00AA1CF7">
        <w:rPr>
          <w:rFonts w:ascii="Times New Roman" w:hAnsi="Times New Roman"/>
          <w:i/>
          <w:sz w:val="24"/>
          <w:szCs w:val="24"/>
        </w:rPr>
        <w:t xml:space="preserve">проф. д-р Георги </w:t>
      </w:r>
      <w:r w:rsidR="00AA1CF7">
        <w:rPr>
          <w:rFonts w:ascii="Times New Roman" w:hAnsi="Times New Roman"/>
          <w:i/>
          <w:sz w:val="24"/>
          <w:szCs w:val="24"/>
        </w:rPr>
        <w:t>БОТЕВ</w:t>
      </w:r>
      <w:r w:rsidRPr="00AA1CF7">
        <w:rPr>
          <w:rFonts w:ascii="Times New Roman" w:hAnsi="Times New Roman"/>
          <w:i/>
          <w:sz w:val="24"/>
          <w:szCs w:val="24"/>
        </w:rPr>
        <w:t xml:space="preserve"> </w:t>
      </w:r>
    </w:p>
    <w:p w:rsidR="007554A6" w:rsidRPr="00AA1CF7" w:rsidRDefault="007554A6" w:rsidP="00AA1CF7">
      <w:pPr>
        <w:jc w:val="right"/>
        <w:rPr>
          <w:rFonts w:ascii="Times New Roman" w:eastAsia="Times New Roman" w:hAnsi="Times New Roman" w:cs="Times New Roman"/>
          <w:i/>
          <w:caps/>
          <w:sz w:val="28"/>
          <w:szCs w:val="28"/>
          <w:lang w:eastAsia="bg-BG"/>
        </w:rPr>
      </w:pPr>
      <w:r w:rsidRPr="00AA1CF7">
        <w:rPr>
          <w:rFonts w:ascii="Times New Roman" w:hAnsi="Times New Roman"/>
          <w:i/>
          <w:sz w:val="24"/>
          <w:szCs w:val="24"/>
        </w:rPr>
        <w:t>Академия на МВР</w:t>
      </w:r>
    </w:p>
    <w:p w:rsidR="00EC27AD" w:rsidRPr="00AA1CF7" w:rsidRDefault="00EC27AD" w:rsidP="00AA1CF7">
      <w:pPr>
        <w:jc w:val="right"/>
        <w:rPr>
          <w:rFonts w:ascii="Times New Roman" w:eastAsia="Times New Roman" w:hAnsi="Times New Roman" w:cs="Times New Roman"/>
          <w:i/>
          <w:sz w:val="24"/>
          <w:szCs w:val="24"/>
          <w:lang w:eastAsia="bg-BG"/>
        </w:rPr>
      </w:pPr>
    </w:p>
    <w:p w:rsidR="00EC27AD" w:rsidRPr="00AA1CF7" w:rsidRDefault="00EC27AD" w:rsidP="00AA1CF7">
      <w:pPr>
        <w:jc w:val="right"/>
        <w:rPr>
          <w:rFonts w:ascii="Times New Roman" w:eastAsia="Times New Roman" w:hAnsi="Times New Roman" w:cs="Times New Roman"/>
          <w:i/>
          <w:sz w:val="24"/>
          <w:szCs w:val="24"/>
          <w:lang w:eastAsia="bg-BG"/>
        </w:rPr>
      </w:pPr>
    </w:p>
    <w:p w:rsidR="007554A6" w:rsidRPr="007554A6" w:rsidRDefault="007554A6" w:rsidP="00AA1CF7">
      <w:pPr>
        <w:ind w:firstLine="708"/>
        <w:jc w:val="both"/>
        <w:rPr>
          <w:rFonts w:ascii="Times New Roman" w:eastAsia="Times New Roman" w:hAnsi="Times New Roman" w:cs="Times New Roman"/>
          <w:i/>
          <w:sz w:val="24"/>
          <w:szCs w:val="24"/>
          <w:lang w:eastAsia="bg-BG"/>
        </w:rPr>
      </w:pPr>
      <w:r w:rsidRPr="007554A6">
        <w:rPr>
          <w:rFonts w:ascii="Times New Roman" w:eastAsia="Times New Roman" w:hAnsi="Times New Roman" w:cs="Times New Roman"/>
          <w:b/>
          <w:i/>
          <w:sz w:val="24"/>
          <w:szCs w:val="24"/>
          <w:lang w:eastAsia="bg-BG"/>
        </w:rPr>
        <w:t>Резюме:</w:t>
      </w:r>
      <w:r w:rsidRPr="007554A6">
        <w:rPr>
          <w:rFonts w:ascii="Times New Roman" w:eastAsia="Times New Roman" w:hAnsi="Times New Roman" w:cs="Times New Roman"/>
          <w:i/>
          <w:sz w:val="24"/>
          <w:szCs w:val="24"/>
          <w:lang w:eastAsia="bg-BG"/>
        </w:rPr>
        <w:t xml:space="preserve"> В доклада са представени данни за увеличаващата се честота и загуби от терористични атаки в света. Специално внимание е отделено на  атаки срещу обекти от сектор „Транспорт”. Предложени са конкретни мерки за повишаване качеството на управление на риска от терористични атаки.</w:t>
      </w:r>
    </w:p>
    <w:p w:rsidR="00AA1CF7" w:rsidRDefault="00AA1CF7" w:rsidP="00AA1CF7">
      <w:pPr>
        <w:ind w:firstLine="708"/>
        <w:jc w:val="both"/>
        <w:rPr>
          <w:rFonts w:ascii="Times New Roman" w:eastAsia="Times New Roman" w:hAnsi="Times New Roman" w:cs="Times New Roman"/>
          <w:b/>
          <w:i/>
          <w:sz w:val="24"/>
          <w:szCs w:val="24"/>
          <w:lang w:eastAsia="bg-BG"/>
        </w:rPr>
      </w:pPr>
    </w:p>
    <w:p w:rsidR="007554A6" w:rsidRPr="007554A6" w:rsidRDefault="007554A6" w:rsidP="00AA1CF7">
      <w:pPr>
        <w:ind w:firstLine="708"/>
        <w:jc w:val="both"/>
        <w:rPr>
          <w:rFonts w:ascii="Times New Roman" w:eastAsia="Times New Roman" w:hAnsi="Times New Roman" w:cs="Times New Roman"/>
          <w:i/>
          <w:sz w:val="24"/>
          <w:szCs w:val="24"/>
          <w:lang w:eastAsia="bg-BG"/>
        </w:rPr>
      </w:pPr>
      <w:r w:rsidRPr="007554A6">
        <w:rPr>
          <w:rFonts w:ascii="Times New Roman" w:eastAsia="Times New Roman" w:hAnsi="Times New Roman" w:cs="Times New Roman"/>
          <w:b/>
          <w:i/>
          <w:sz w:val="24"/>
          <w:szCs w:val="24"/>
          <w:lang w:eastAsia="bg-BG"/>
        </w:rPr>
        <w:t>Ключови думи:</w:t>
      </w:r>
      <w:r w:rsidRPr="007554A6">
        <w:rPr>
          <w:rFonts w:ascii="Times New Roman" w:eastAsia="Times New Roman" w:hAnsi="Times New Roman" w:cs="Times New Roman"/>
          <w:i/>
          <w:sz w:val="24"/>
          <w:szCs w:val="24"/>
          <w:lang w:eastAsia="bg-BG"/>
        </w:rPr>
        <w:t xml:space="preserve"> тероризъм, терористични атаки, борба с тероризма</w:t>
      </w:r>
    </w:p>
    <w:p w:rsidR="007554A6" w:rsidRDefault="007554A6" w:rsidP="007554A6">
      <w:pPr>
        <w:spacing w:line="360" w:lineRule="auto"/>
        <w:jc w:val="both"/>
        <w:rPr>
          <w:rFonts w:ascii="Times New Roman" w:eastAsia="Times New Roman" w:hAnsi="Times New Roman" w:cs="Times New Roman"/>
          <w:i/>
          <w:sz w:val="24"/>
          <w:szCs w:val="24"/>
          <w:lang w:eastAsia="bg-BG"/>
        </w:rPr>
      </w:pPr>
    </w:p>
    <w:p w:rsidR="00AA1CF7" w:rsidRPr="007554A6" w:rsidRDefault="00AA1CF7" w:rsidP="007554A6">
      <w:pPr>
        <w:spacing w:line="360" w:lineRule="auto"/>
        <w:jc w:val="both"/>
        <w:rPr>
          <w:rFonts w:ascii="Times New Roman" w:eastAsia="Times New Roman" w:hAnsi="Times New Roman" w:cs="Times New Roman"/>
          <w:i/>
          <w:sz w:val="24"/>
          <w:szCs w:val="24"/>
          <w:lang w:eastAsia="bg-BG"/>
        </w:rPr>
      </w:pPr>
    </w:p>
    <w:p w:rsidR="007554A6" w:rsidRPr="007554A6" w:rsidRDefault="007554A6" w:rsidP="00AA1CF7">
      <w:pPr>
        <w:ind w:firstLine="709"/>
        <w:jc w:val="both"/>
        <w:rPr>
          <w:rFonts w:ascii="Times New Roman" w:eastAsia="Times New Roman" w:hAnsi="Times New Roman" w:cs="Arial"/>
          <w:color w:val="000000"/>
          <w:sz w:val="24"/>
          <w:szCs w:val="24"/>
          <w:lang w:eastAsia="bg-BG"/>
        </w:rPr>
      </w:pPr>
      <w:r w:rsidRPr="007554A6">
        <w:rPr>
          <w:rFonts w:ascii="Times New Roman" w:eastAsia="Times New Roman" w:hAnsi="Times New Roman" w:cs="Arial"/>
          <w:color w:val="000000"/>
          <w:sz w:val="24"/>
          <w:szCs w:val="24"/>
          <w:lang w:eastAsia="bg-BG"/>
        </w:rPr>
        <w:t>През последните години терористичните атаки в света се увеличиха значително. Както се вижда от данните</w:t>
      </w:r>
      <w:r w:rsidRPr="007554A6">
        <w:rPr>
          <w:rFonts w:ascii="Times New Roman" w:eastAsia="Times New Roman" w:hAnsi="Times New Roman" w:cs="Times New Roman"/>
          <w:color w:val="000000"/>
          <w:sz w:val="24"/>
          <w:szCs w:val="24"/>
          <w:lang w:eastAsia="bg-BG"/>
        </w:rPr>
        <w:t xml:space="preserve"> на Департамента за вътрешна сигурност на САЩ</w:t>
      </w:r>
      <w:r w:rsidRPr="007554A6">
        <w:rPr>
          <w:rFonts w:ascii="Times New Roman" w:eastAsia="Times New Roman" w:hAnsi="Times New Roman" w:cs="Arial"/>
          <w:color w:val="000000"/>
          <w:sz w:val="24"/>
          <w:szCs w:val="24"/>
          <w:lang w:eastAsia="bg-BG"/>
        </w:rPr>
        <w:t>, посочени в табл.1 и на фиг.1, през 1998 г. техния брой е бил 929, докато 2014 г. са извършени 16818 акта, т.е.18 пъти повече. Особено интензивно е нарастването на терористичните атаки в периода след 2010 г. Значително се е увеличил и броя на загиналите в резултат на същите. През 2000 г. в резултат на терористични атаки в света са загинали  3329 души, докато през 2014 г. този брой е</w:t>
      </w:r>
      <w:r w:rsidRPr="007554A6">
        <w:rPr>
          <w:rFonts w:ascii="Times New Roman" w:eastAsia="Times New Roman" w:hAnsi="Times New Roman" w:cs="Times New Roman"/>
          <w:b/>
          <w:bCs/>
          <w:color w:val="000000"/>
          <w:sz w:val="24"/>
          <w:szCs w:val="24"/>
          <w:lang w:eastAsia="bg-BG"/>
        </w:rPr>
        <w:t xml:space="preserve"> </w:t>
      </w:r>
      <w:r w:rsidRPr="007554A6">
        <w:rPr>
          <w:rFonts w:ascii="Times New Roman" w:eastAsia="Times New Roman" w:hAnsi="Times New Roman" w:cs="Times New Roman"/>
          <w:bCs/>
          <w:color w:val="000000"/>
          <w:sz w:val="24"/>
          <w:szCs w:val="24"/>
          <w:lang w:eastAsia="bg-BG"/>
        </w:rPr>
        <w:t>32658, т.е. увеличението е близо 10 пъти</w:t>
      </w:r>
      <w:r w:rsidRPr="007554A6">
        <w:rPr>
          <w:rFonts w:ascii="Times New Roman" w:eastAsia="Times New Roman" w:hAnsi="Times New Roman" w:cs="Times New Roman"/>
          <w:color w:val="000000"/>
          <w:sz w:val="24"/>
          <w:szCs w:val="24"/>
          <w:lang w:eastAsia="bg-BG"/>
        </w:rPr>
        <w:t>.</w:t>
      </w:r>
      <w:r w:rsidRPr="007554A6">
        <w:rPr>
          <w:rFonts w:ascii="Times New Roman" w:eastAsia="Times New Roman" w:hAnsi="Times New Roman" w:cs="Arial"/>
          <w:color w:val="000000"/>
          <w:sz w:val="24"/>
          <w:szCs w:val="24"/>
          <w:lang w:eastAsia="bg-BG"/>
        </w:rPr>
        <w:t xml:space="preserve"> </w:t>
      </w:r>
    </w:p>
    <w:p w:rsidR="004C626A" w:rsidRDefault="004C626A" w:rsidP="007554A6">
      <w:pPr>
        <w:jc w:val="right"/>
        <w:rPr>
          <w:rFonts w:ascii="Times New Roman" w:eastAsia="Times New Roman" w:hAnsi="Times New Roman" w:cs="Times New Roman"/>
          <w:b/>
          <w:color w:val="000000"/>
          <w:sz w:val="24"/>
          <w:szCs w:val="24"/>
          <w:lang w:eastAsia="bg-BG"/>
        </w:rPr>
      </w:pPr>
    </w:p>
    <w:p w:rsidR="007554A6" w:rsidRPr="004C626A" w:rsidRDefault="007554A6" w:rsidP="007554A6">
      <w:pPr>
        <w:jc w:val="right"/>
        <w:rPr>
          <w:rFonts w:ascii="Times New Roman" w:eastAsia="Times New Roman" w:hAnsi="Times New Roman" w:cs="Times New Roman"/>
          <w:b/>
          <w:color w:val="000000"/>
          <w:lang w:eastAsia="bg-BG"/>
        </w:rPr>
      </w:pPr>
      <w:r w:rsidRPr="004C626A">
        <w:rPr>
          <w:rFonts w:ascii="Times New Roman" w:eastAsia="Times New Roman" w:hAnsi="Times New Roman" w:cs="Times New Roman"/>
          <w:b/>
          <w:color w:val="000000"/>
          <w:lang w:eastAsia="bg-BG"/>
        </w:rPr>
        <w:t>Таблица 1</w:t>
      </w:r>
      <w:r w:rsidRPr="004C626A">
        <w:rPr>
          <w:rFonts w:ascii="Times New Roman" w:eastAsia="Times New Roman" w:hAnsi="Times New Roman" w:cs="Arial"/>
          <w:color w:val="000000"/>
          <w:lang w:val="ru-RU" w:eastAsia="bg-BG"/>
        </w:rPr>
        <w:t xml:space="preserve">. </w:t>
      </w:r>
      <w:r w:rsidRPr="004C626A">
        <w:rPr>
          <w:rFonts w:ascii="Times New Roman" w:eastAsia="Times New Roman" w:hAnsi="Times New Roman" w:cs="Times New Roman"/>
          <w:b/>
          <w:color w:val="000000"/>
          <w:lang w:eastAsia="bg-BG"/>
        </w:rPr>
        <w:t>Брой терористични актове в света в периода 1994 – 2014 г.</w:t>
      </w:r>
    </w:p>
    <w:p w:rsidR="007554A6" w:rsidRPr="007554A6" w:rsidRDefault="007554A6" w:rsidP="007554A6">
      <w:pPr>
        <w:jc w:val="right"/>
        <w:rPr>
          <w:rFonts w:ascii="Times New Roman" w:eastAsia="Times New Roman" w:hAnsi="Times New Roman" w:cs="Arial"/>
          <w:color w:val="000000"/>
          <w:sz w:val="24"/>
          <w:szCs w:val="24"/>
          <w:lang w:val="ru-RU" w:eastAsia="bg-BG"/>
        </w:rPr>
      </w:pPr>
      <w:r w:rsidRPr="007554A6">
        <w:rPr>
          <w:rFonts w:ascii="Times New Roman" w:eastAsia="Times New Roman" w:hAnsi="Times New Roman" w:cs="Times New Roman"/>
          <w:b/>
          <w:color w:val="000000"/>
          <w:sz w:val="24"/>
          <w:szCs w:val="24"/>
          <w:lang w:eastAsia="bg-BG"/>
        </w:rPr>
        <w:t xml:space="preserve"> </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
        <w:gridCol w:w="2093"/>
        <w:gridCol w:w="875"/>
        <w:gridCol w:w="2107"/>
        <w:gridCol w:w="875"/>
        <w:gridCol w:w="2247"/>
      </w:tblGrid>
      <w:tr w:rsidR="007554A6" w:rsidRPr="007554A6" w:rsidTr="007554A6">
        <w:trPr>
          <w:trHeight w:val="471"/>
        </w:trPr>
        <w:tc>
          <w:tcPr>
            <w:tcW w:w="875" w:type="dxa"/>
            <w:shd w:val="clear" w:color="auto" w:fill="auto"/>
          </w:tcPr>
          <w:p w:rsidR="007554A6" w:rsidRPr="007554A6" w:rsidRDefault="007554A6" w:rsidP="007554A6">
            <w:pPr>
              <w:jc w:val="center"/>
              <w:rPr>
                <w:rFonts w:ascii="Times New Roman" w:eastAsia="Times New Roman" w:hAnsi="Times New Roman" w:cs="Times New Roman"/>
                <w:b/>
                <w:color w:val="000000"/>
                <w:sz w:val="20"/>
                <w:szCs w:val="20"/>
                <w:lang w:eastAsia="bg-BG"/>
              </w:rPr>
            </w:pPr>
            <w:r w:rsidRPr="007554A6">
              <w:rPr>
                <w:rFonts w:ascii="Times New Roman" w:eastAsia="Times New Roman" w:hAnsi="Times New Roman" w:cs="Times New Roman"/>
                <w:b/>
                <w:color w:val="000000"/>
                <w:sz w:val="20"/>
                <w:szCs w:val="20"/>
                <w:lang w:eastAsia="bg-BG"/>
              </w:rPr>
              <w:t>Година</w:t>
            </w:r>
          </w:p>
        </w:tc>
        <w:tc>
          <w:tcPr>
            <w:tcW w:w="2095" w:type="dxa"/>
            <w:shd w:val="clear" w:color="auto" w:fill="auto"/>
          </w:tcPr>
          <w:p w:rsidR="007554A6" w:rsidRPr="007554A6" w:rsidRDefault="007554A6" w:rsidP="007554A6">
            <w:pPr>
              <w:jc w:val="center"/>
              <w:rPr>
                <w:rFonts w:ascii="Times New Roman" w:eastAsia="Times New Roman" w:hAnsi="Times New Roman" w:cs="Times New Roman"/>
                <w:b/>
                <w:color w:val="000000"/>
                <w:sz w:val="20"/>
                <w:szCs w:val="20"/>
                <w:lang w:eastAsia="bg-BG"/>
              </w:rPr>
            </w:pPr>
            <w:r w:rsidRPr="007554A6">
              <w:rPr>
                <w:rFonts w:ascii="Times New Roman" w:eastAsia="Times New Roman" w:hAnsi="Times New Roman" w:cs="Times New Roman"/>
                <w:b/>
                <w:color w:val="000000"/>
                <w:sz w:val="20"/>
                <w:szCs w:val="20"/>
                <w:lang w:eastAsia="bg-BG"/>
              </w:rPr>
              <w:t>Брой терористични</w:t>
            </w:r>
          </w:p>
          <w:p w:rsidR="007554A6" w:rsidRPr="007554A6" w:rsidRDefault="007554A6" w:rsidP="007554A6">
            <w:pPr>
              <w:jc w:val="center"/>
              <w:rPr>
                <w:rFonts w:ascii="Times New Roman" w:eastAsia="Times New Roman" w:hAnsi="Times New Roman" w:cs="Times New Roman"/>
                <w:b/>
                <w:color w:val="000000"/>
                <w:sz w:val="20"/>
                <w:szCs w:val="20"/>
                <w:lang w:eastAsia="bg-BG"/>
              </w:rPr>
            </w:pPr>
            <w:r w:rsidRPr="007554A6">
              <w:rPr>
                <w:rFonts w:ascii="Times New Roman" w:eastAsia="Times New Roman" w:hAnsi="Times New Roman" w:cs="Times New Roman"/>
                <w:b/>
                <w:color w:val="000000"/>
                <w:sz w:val="20"/>
                <w:szCs w:val="20"/>
                <w:lang w:eastAsia="bg-BG"/>
              </w:rPr>
              <w:t>актове в света</w:t>
            </w:r>
          </w:p>
        </w:tc>
        <w:tc>
          <w:tcPr>
            <w:tcW w:w="875" w:type="dxa"/>
          </w:tcPr>
          <w:p w:rsidR="007554A6" w:rsidRPr="007554A6" w:rsidRDefault="007554A6" w:rsidP="007554A6">
            <w:pPr>
              <w:jc w:val="center"/>
              <w:rPr>
                <w:rFonts w:ascii="Times New Roman" w:eastAsia="Times New Roman" w:hAnsi="Times New Roman" w:cs="Times New Roman"/>
                <w:b/>
                <w:color w:val="000000"/>
                <w:sz w:val="20"/>
                <w:szCs w:val="20"/>
                <w:lang w:eastAsia="bg-BG"/>
              </w:rPr>
            </w:pPr>
            <w:r w:rsidRPr="007554A6">
              <w:rPr>
                <w:rFonts w:ascii="Times New Roman" w:eastAsia="Times New Roman" w:hAnsi="Times New Roman" w:cs="Times New Roman"/>
                <w:b/>
                <w:color w:val="000000"/>
                <w:sz w:val="20"/>
                <w:szCs w:val="20"/>
                <w:lang w:eastAsia="bg-BG"/>
              </w:rPr>
              <w:t>Година</w:t>
            </w:r>
          </w:p>
        </w:tc>
        <w:tc>
          <w:tcPr>
            <w:tcW w:w="2109" w:type="dxa"/>
          </w:tcPr>
          <w:p w:rsidR="007554A6" w:rsidRPr="007554A6" w:rsidRDefault="007554A6" w:rsidP="007554A6">
            <w:pPr>
              <w:jc w:val="center"/>
              <w:rPr>
                <w:rFonts w:ascii="Times New Roman" w:eastAsia="Times New Roman" w:hAnsi="Times New Roman" w:cs="Times New Roman"/>
                <w:b/>
                <w:color w:val="000000"/>
                <w:sz w:val="20"/>
                <w:szCs w:val="20"/>
                <w:lang w:eastAsia="bg-BG"/>
              </w:rPr>
            </w:pPr>
            <w:r w:rsidRPr="007554A6">
              <w:rPr>
                <w:rFonts w:ascii="Times New Roman" w:eastAsia="Times New Roman" w:hAnsi="Times New Roman" w:cs="Times New Roman"/>
                <w:b/>
                <w:color w:val="000000"/>
                <w:sz w:val="20"/>
                <w:szCs w:val="20"/>
                <w:lang w:eastAsia="bg-BG"/>
              </w:rPr>
              <w:t>Брой терористични</w:t>
            </w:r>
          </w:p>
          <w:p w:rsidR="007554A6" w:rsidRPr="007554A6" w:rsidRDefault="007554A6" w:rsidP="007554A6">
            <w:pPr>
              <w:jc w:val="center"/>
              <w:rPr>
                <w:rFonts w:ascii="Times New Roman" w:eastAsia="Times New Roman" w:hAnsi="Times New Roman" w:cs="Times New Roman"/>
                <w:b/>
                <w:color w:val="000000"/>
                <w:sz w:val="20"/>
                <w:szCs w:val="20"/>
                <w:lang w:eastAsia="bg-BG"/>
              </w:rPr>
            </w:pPr>
            <w:r w:rsidRPr="007554A6">
              <w:rPr>
                <w:rFonts w:ascii="Times New Roman" w:eastAsia="Times New Roman" w:hAnsi="Times New Roman" w:cs="Times New Roman"/>
                <w:b/>
                <w:color w:val="000000"/>
                <w:sz w:val="20"/>
                <w:szCs w:val="20"/>
                <w:lang w:eastAsia="bg-BG"/>
              </w:rPr>
              <w:t>актове в света</w:t>
            </w:r>
          </w:p>
        </w:tc>
        <w:tc>
          <w:tcPr>
            <w:tcW w:w="868" w:type="dxa"/>
          </w:tcPr>
          <w:p w:rsidR="007554A6" w:rsidRPr="007554A6" w:rsidRDefault="007554A6" w:rsidP="007554A6">
            <w:pPr>
              <w:jc w:val="center"/>
              <w:rPr>
                <w:rFonts w:ascii="Times New Roman" w:eastAsia="Times New Roman" w:hAnsi="Times New Roman" w:cs="Times New Roman"/>
                <w:b/>
                <w:color w:val="000000"/>
                <w:sz w:val="20"/>
                <w:szCs w:val="20"/>
                <w:lang w:eastAsia="bg-BG"/>
              </w:rPr>
            </w:pPr>
            <w:r w:rsidRPr="007554A6">
              <w:rPr>
                <w:rFonts w:ascii="Times New Roman" w:eastAsia="Times New Roman" w:hAnsi="Times New Roman" w:cs="Times New Roman"/>
                <w:b/>
                <w:color w:val="000000"/>
                <w:sz w:val="20"/>
                <w:szCs w:val="20"/>
                <w:lang w:eastAsia="bg-BG"/>
              </w:rPr>
              <w:t>Година</w:t>
            </w:r>
          </w:p>
        </w:tc>
        <w:tc>
          <w:tcPr>
            <w:tcW w:w="2250" w:type="dxa"/>
          </w:tcPr>
          <w:p w:rsidR="007554A6" w:rsidRPr="007554A6" w:rsidRDefault="007554A6" w:rsidP="007554A6">
            <w:pPr>
              <w:jc w:val="center"/>
              <w:rPr>
                <w:rFonts w:ascii="Times New Roman" w:eastAsia="Times New Roman" w:hAnsi="Times New Roman" w:cs="Times New Roman"/>
                <w:b/>
                <w:color w:val="000000"/>
                <w:sz w:val="20"/>
                <w:szCs w:val="20"/>
                <w:lang w:eastAsia="bg-BG"/>
              </w:rPr>
            </w:pPr>
            <w:r w:rsidRPr="007554A6">
              <w:rPr>
                <w:rFonts w:ascii="Times New Roman" w:eastAsia="Times New Roman" w:hAnsi="Times New Roman" w:cs="Times New Roman"/>
                <w:b/>
                <w:color w:val="000000"/>
                <w:sz w:val="20"/>
                <w:szCs w:val="20"/>
                <w:lang w:eastAsia="bg-BG"/>
              </w:rPr>
              <w:t>Брой терористични</w:t>
            </w:r>
          </w:p>
          <w:p w:rsidR="007554A6" w:rsidRPr="007554A6" w:rsidRDefault="007554A6" w:rsidP="007554A6">
            <w:pPr>
              <w:jc w:val="center"/>
              <w:rPr>
                <w:rFonts w:ascii="Times New Roman" w:eastAsia="Times New Roman" w:hAnsi="Times New Roman" w:cs="Times New Roman"/>
                <w:b/>
                <w:color w:val="000000"/>
                <w:sz w:val="20"/>
                <w:szCs w:val="20"/>
                <w:lang w:eastAsia="bg-BG"/>
              </w:rPr>
            </w:pPr>
            <w:r w:rsidRPr="007554A6">
              <w:rPr>
                <w:rFonts w:ascii="Times New Roman" w:eastAsia="Times New Roman" w:hAnsi="Times New Roman" w:cs="Times New Roman"/>
                <w:b/>
                <w:color w:val="000000"/>
                <w:sz w:val="20"/>
                <w:szCs w:val="20"/>
                <w:lang w:eastAsia="bg-BG"/>
              </w:rPr>
              <w:t>актове в света</w:t>
            </w:r>
          </w:p>
        </w:tc>
      </w:tr>
      <w:tr w:rsidR="007554A6" w:rsidRPr="007554A6" w:rsidTr="007554A6">
        <w:tc>
          <w:tcPr>
            <w:tcW w:w="875" w:type="dxa"/>
            <w:shd w:val="clear" w:color="auto" w:fill="auto"/>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1994</w:t>
            </w:r>
          </w:p>
        </w:tc>
        <w:tc>
          <w:tcPr>
            <w:tcW w:w="2095" w:type="dxa"/>
            <w:shd w:val="clear" w:color="auto" w:fill="auto"/>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3455</w:t>
            </w:r>
          </w:p>
        </w:tc>
        <w:tc>
          <w:tcPr>
            <w:tcW w:w="875"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2001</w:t>
            </w:r>
          </w:p>
        </w:tc>
        <w:tc>
          <w:tcPr>
            <w:tcW w:w="2109"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1882</w:t>
            </w:r>
          </w:p>
        </w:tc>
        <w:tc>
          <w:tcPr>
            <w:tcW w:w="868"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2008</w:t>
            </w:r>
          </w:p>
        </w:tc>
        <w:tc>
          <w:tcPr>
            <w:tcW w:w="2250"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4779</w:t>
            </w:r>
          </w:p>
        </w:tc>
      </w:tr>
      <w:tr w:rsidR="007554A6" w:rsidRPr="007554A6" w:rsidTr="007554A6">
        <w:tc>
          <w:tcPr>
            <w:tcW w:w="875" w:type="dxa"/>
            <w:shd w:val="clear" w:color="auto" w:fill="auto"/>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1995</w:t>
            </w:r>
          </w:p>
        </w:tc>
        <w:tc>
          <w:tcPr>
            <w:tcW w:w="2095" w:type="dxa"/>
            <w:shd w:val="clear" w:color="auto" w:fill="auto"/>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3079</w:t>
            </w:r>
          </w:p>
        </w:tc>
        <w:tc>
          <w:tcPr>
            <w:tcW w:w="875"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2002</w:t>
            </w:r>
          </w:p>
        </w:tc>
        <w:tc>
          <w:tcPr>
            <w:tcW w:w="2109"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1297</w:t>
            </w:r>
          </w:p>
        </w:tc>
        <w:tc>
          <w:tcPr>
            <w:tcW w:w="868"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2009</w:t>
            </w:r>
          </w:p>
        </w:tc>
        <w:tc>
          <w:tcPr>
            <w:tcW w:w="2250"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4713</w:t>
            </w:r>
          </w:p>
        </w:tc>
      </w:tr>
      <w:tr w:rsidR="007554A6" w:rsidRPr="007554A6" w:rsidTr="007554A6">
        <w:tc>
          <w:tcPr>
            <w:tcW w:w="875" w:type="dxa"/>
            <w:shd w:val="clear" w:color="auto" w:fill="auto"/>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1996</w:t>
            </w:r>
          </w:p>
        </w:tc>
        <w:tc>
          <w:tcPr>
            <w:tcW w:w="2095" w:type="dxa"/>
            <w:shd w:val="clear" w:color="auto" w:fill="auto"/>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3023</w:t>
            </w:r>
          </w:p>
        </w:tc>
        <w:tc>
          <w:tcPr>
            <w:tcW w:w="875"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2003</w:t>
            </w:r>
          </w:p>
        </w:tc>
        <w:tc>
          <w:tcPr>
            <w:tcW w:w="2109"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1253</w:t>
            </w:r>
          </w:p>
        </w:tc>
        <w:tc>
          <w:tcPr>
            <w:tcW w:w="868"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2010</w:t>
            </w:r>
          </w:p>
        </w:tc>
        <w:tc>
          <w:tcPr>
            <w:tcW w:w="2250"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4782</w:t>
            </w:r>
          </w:p>
        </w:tc>
      </w:tr>
      <w:tr w:rsidR="007554A6" w:rsidRPr="007554A6" w:rsidTr="007554A6">
        <w:tc>
          <w:tcPr>
            <w:tcW w:w="875" w:type="dxa"/>
            <w:shd w:val="clear" w:color="auto" w:fill="auto"/>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1997</w:t>
            </w:r>
          </w:p>
        </w:tc>
        <w:tc>
          <w:tcPr>
            <w:tcW w:w="2095" w:type="dxa"/>
            <w:shd w:val="clear" w:color="auto" w:fill="auto"/>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3201</w:t>
            </w:r>
          </w:p>
        </w:tc>
        <w:tc>
          <w:tcPr>
            <w:tcW w:w="875"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2004</w:t>
            </w:r>
          </w:p>
        </w:tc>
        <w:tc>
          <w:tcPr>
            <w:tcW w:w="2109"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1156</w:t>
            </w:r>
          </w:p>
        </w:tc>
        <w:tc>
          <w:tcPr>
            <w:tcW w:w="868"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2011</w:t>
            </w:r>
          </w:p>
        </w:tc>
        <w:tc>
          <w:tcPr>
            <w:tcW w:w="2250"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5007</w:t>
            </w:r>
          </w:p>
        </w:tc>
      </w:tr>
      <w:tr w:rsidR="007554A6" w:rsidRPr="007554A6" w:rsidTr="007554A6">
        <w:tc>
          <w:tcPr>
            <w:tcW w:w="875" w:type="dxa"/>
            <w:shd w:val="clear" w:color="auto" w:fill="auto"/>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1998</w:t>
            </w:r>
          </w:p>
        </w:tc>
        <w:tc>
          <w:tcPr>
            <w:tcW w:w="2095" w:type="dxa"/>
            <w:shd w:val="clear" w:color="auto" w:fill="auto"/>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929</w:t>
            </w:r>
          </w:p>
        </w:tc>
        <w:tc>
          <w:tcPr>
            <w:tcW w:w="875"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2005</w:t>
            </w:r>
          </w:p>
        </w:tc>
        <w:tc>
          <w:tcPr>
            <w:tcW w:w="2109"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2012</w:t>
            </w:r>
          </w:p>
        </w:tc>
        <w:tc>
          <w:tcPr>
            <w:tcW w:w="868"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2012</w:t>
            </w:r>
          </w:p>
        </w:tc>
        <w:tc>
          <w:tcPr>
            <w:tcW w:w="2250"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8491</w:t>
            </w:r>
          </w:p>
        </w:tc>
      </w:tr>
      <w:tr w:rsidR="007554A6" w:rsidRPr="007554A6" w:rsidTr="007554A6">
        <w:tc>
          <w:tcPr>
            <w:tcW w:w="875" w:type="dxa"/>
            <w:shd w:val="clear" w:color="auto" w:fill="auto"/>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1999</w:t>
            </w:r>
          </w:p>
        </w:tc>
        <w:tc>
          <w:tcPr>
            <w:tcW w:w="2095" w:type="dxa"/>
            <w:shd w:val="clear" w:color="auto" w:fill="auto"/>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1383</w:t>
            </w:r>
          </w:p>
        </w:tc>
        <w:tc>
          <w:tcPr>
            <w:tcW w:w="875"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2006</w:t>
            </w:r>
          </w:p>
        </w:tc>
        <w:tc>
          <w:tcPr>
            <w:tcW w:w="2109"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2729</w:t>
            </w:r>
          </w:p>
        </w:tc>
        <w:tc>
          <w:tcPr>
            <w:tcW w:w="868"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2013</w:t>
            </w:r>
          </w:p>
        </w:tc>
        <w:tc>
          <w:tcPr>
            <w:tcW w:w="2250"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11999</w:t>
            </w:r>
          </w:p>
        </w:tc>
      </w:tr>
      <w:tr w:rsidR="007554A6" w:rsidRPr="007554A6" w:rsidTr="007554A6">
        <w:tc>
          <w:tcPr>
            <w:tcW w:w="875" w:type="dxa"/>
            <w:shd w:val="clear" w:color="auto" w:fill="auto"/>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2000</w:t>
            </w:r>
          </w:p>
        </w:tc>
        <w:tc>
          <w:tcPr>
            <w:tcW w:w="2095" w:type="dxa"/>
            <w:shd w:val="clear" w:color="auto" w:fill="auto"/>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1778</w:t>
            </w:r>
          </w:p>
        </w:tc>
        <w:tc>
          <w:tcPr>
            <w:tcW w:w="875"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2007</w:t>
            </w:r>
          </w:p>
        </w:tc>
        <w:tc>
          <w:tcPr>
            <w:tcW w:w="2109"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3236</w:t>
            </w:r>
          </w:p>
        </w:tc>
        <w:tc>
          <w:tcPr>
            <w:tcW w:w="868"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2014</w:t>
            </w:r>
          </w:p>
        </w:tc>
        <w:tc>
          <w:tcPr>
            <w:tcW w:w="2250"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16818</w:t>
            </w:r>
          </w:p>
        </w:tc>
      </w:tr>
    </w:tbl>
    <w:p w:rsidR="007554A6" w:rsidRPr="007554A6" w:rsidRDefault="007554A6" w:rsidP="007554A6">
      <w:pPr>
        <w:autoSpaceDE w:val="0"/>
        <w:autoSpaceDN w:val="0"/>
        <w:adjustRightInd w:val="0"/>
        <w:spacing w:after="120"/>
        <w:ind w:firstLine="720"/>
        <w:jc w:val="right"/>
        <w:rPr>
          <w:rFonts w:ascii="Times New Roman" w:eastAsia="Times New Roman" w:hAnsi="Times New Roman" w:cs="Times New Roman"/>
          <w:b/>
          <w:i/>
          <w:color w:val="008000"/>
          <w:sz w:val="20"/>
          <w:szCs w:val="20"/>
          <w:lang w:val="de-AT" w:eastAsia="bg-BG"/>
        </w:rPr>
      </w:pPr>
    </w:p>
    <w:p w:rsidR="007554A6" w:rsidRPr="007554A6" w:rsidRDefault="007554A6" w:rsidP="007554A6">
      <w:pPr>
        <w:ind w:firstLine="1080"/>
        <w:jc w:val="both"/>
        <w:rPr>
          <w:rFonts w:ascii="Times New Roman" w:eastAsia="Times New Roman" w:hAnsi="Times New Roman" w:cs="Times New Roman"/>
          <w:b/>
          <w:i/>
          <w:color w:val="008000"/>
          <w:sz w:val="20"/>
          <w:szCs w:val="20"/>
          <w:lang w:eastAsia="bg-BG"/>
        </w:rPr>
      </w:pPr>
      <w:r w:rsidRPr="007554A6">
        <w:rPr>
          <w:rFonts w:ascii="Times New Roman" w:eastAsia="Times New Roman" w:hAnsi="Times New Roman" w:cs="Times New Roman"/>
          <w:b/>
          <w:i/>
          <w:noProof/>
          <w:color w:val="008000"/>
          <w:sz w:val="20"/>
          <w:szCs w:val="20"/>
          <w:lang w:eastAsia="bg-BG"/>
        </w:rPr>
        <w:drawing>
          <wp:inline distT="0" distB="0" distL="0" distR="0">
            <wp:extent cx="4467860" cy="2352675"/>
            <wp:effectExtent l="0" t="0" r="8890" b="9525"/>
            <wp:docPr id="21" name="Chart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7554A6" w:rsidRPr="004C626A" w:rsidRDefault="007554A6" w:rsidP="007554A6">
      <w:pPr>
        <w:tabs>
          <w:tab w:val="left" w:pos="1080"/>
        </w:tabs>
        <w:jc w:val="both"/>
        <w:rPr>
          <w:rFonts w:ascii="Times New Roman" w:eastAsia="Times New Roman" w:hAnsi="Times New Roman" w:cs="Times New Roman"/>
          <w:b/>
          <w:color w:val="000000"/>
          <w:lang w:eastAsia="bg-BG"/>
        </w:rPr>
      </w:pPr>
      <w:r w:rsidRPr="007554A6">
        <w:rPr>
          <w:rFonts w:ascii="Times New Roman" w:eastAsia="Times New Roman" w:hAnsi="Times New Roman" w:cs="Times New Roman"/>
          <w:b/>
          <w:i/>
          <w:color w:val="008000"/>
          <w:sz w:val="20"/>
          <w:szCs w:val="20"/>
          <w:lang w:eastAsia="bg-BG"/>
        </w:rPr>
        <w:tab/>
      </w:r>
      <w:r w:rsidRPr="004C626A">
        <w:rPr>
          <w:rFonts w:ascii="Times New Roman" w:eastAsia="Times New Roman" w:hAnsi="Times New Roman" w:cs="Times New Roman"/>
          <w:b/>
          <w:color w:val="000000"/>
          <w:lang w:eastAsia="bg-BG"/>
        </w:rPr>
        <w:t xml:space="preserve">Фиг. 1.  Брой терористични актове в света в периода 1994 – 2014 г. </w:t>
      </w:r>
    </w:p>
    <w:p w:rsidR="007554A6" w:rsidRPr="007554A6" w:rsidRDefault="007554A6" w:rsidP="00AA1CF7">
      <w:pPr>
        <w:ind w:firstLine="709"/>
        <w:jc w:val="both"/>
        <w:rPr>
          <w:rFonts w:ascii="Times New Roman" w:eastAsia="Times New Roman" w:hAnsi="Times New Roman" w:cs="Times New Roman"/>
          <w:color w:val="000000"/>
          <w:sz w:val="24"/>
          <w:szCs w:val="24"/>
          <w:lang w:eastAsia="bg-BG"/>
        </w:rPr>
      </w:pPr>
      <w:r w:rsidRPr="007554A6">
        <w:rPr>
          <w:rFonts w:ascii="Times New Roman" w:eastAsia="Times New Roman" w:hAnsi="Times New Roman" w:cs="Arial"/>
          <w:color w:val="000000"/>
          <w:sz w:val="24"/>
          <w:szCs w:val="24"/>
          <w:lang w:eastAsia="bg-BG"/>
        </w:rPr>
        <w:lastRenderedPageBreak/>
        <w:t xml:space="preserve">Икономическите загуби от терористичните атаки в света достигат десетки, а в отделни години и стотици милиарди </w:t>
      </w:r>
      <w:r w:rsidRPr="007554A6">
        <w:rPr>
          <w:rFonts w:ascii="Times New Roman" w:eastAsia="Times New Roman" w:hAnsi="Times New Roman" w:cs="Arial"/>
          <w:color w:val="000000"/>
          <w:sz w:val="24"/>
          <w:szCs w:val="24"/>
          <w:lang w:val="en-US" w:eastAsia="bg-BG"/>
        </w:rPr>
        <w:t>USD</w:t>
      </w:r>
      <w:r w:rsidRPr="007554A6">
        <w:rPr>
          <w:rFonts w:ascii="Times New Roman" w:eastAsia="Times New Roman" w:hAnsi="Times New Roman" w:cs="Arial"/>
          <w:color w:val="000000"/>
          <w:sz w:val="24"/>
          <w:szCs w:val="24"/>
          <w:lang w:eastAsia="bg-BG"/>
        </w:rPr>
        <w:t xml:space="preserve">. За периода 2000 – 2014 г. преките икономически загуби от тези събития в света са представени в табл.№2  и на фиг.2. За 2014 г. по данни на лондонския Институт за икономика и мир от доклад "Световен рейтинг на тероризма"[1] само преките икономически загуби от същите се оценяват на 52.9 млрд. </w:t>
      </w:r>
      <w:r w:rsidRPr="007554A6">
        <w:rPr>
          <w:rFonts w:ascii="Times New Roman" w:eastAsia="Times New Roman" w:hAnsi="Times New Roman" w:cs="Arial"/>
          <w:color w:val="000000"/>
          <w:sz w:val="24"/>
          <w:szCs w:val="24"/>
          <w:lang w:val="en-US" w:eastAsia="bg-BG"/>
        </w:rPr>
        <w:t>USD</w:t>
      </w:r>
      <w:r w:rsidRPr="007554A6">
        <w:rPr>
          <w:rFonts w:ascii="Times New Roman" w:eastAsia="Times New Roman" w:hAnsi="Times New Roman" w:cs="Arial"/>
          <w:color w:val="000000"/>
          <w:sz w:val="24"/>
          <w:szCs w:val="24"/>
          <w:lang w:eastAsia="bg-BG"/>
        </w:rPr>
        <w:t>.</w:t>
      </w:r>
      <w:r w:rsidRPr="007554A6">
        <w:rPr>
          <w:rFonts w:ascii="Times New Roman" w:eastAsia="Times New Roman" w:hAnsi="Times New Roman" w:cs="Times New Roman"/>
          <w:color w:val="000000"/>
          <w:sz w:val="24"/>
          <w:szCs w:val="24"/>
          <w:lang w:eastAsia="bg-BG"/>
        </w:rPr>
        <w:t xml:space="preserve"> Икономическите загуби (преките и само част от косвените) от терористичната атака срещу Световния търговски център в Ню Йорк и сградата на Пентагона във Вашингтон  - САЩ на 11.09.2001 г. възлизат на над 100 млрд. </w:t>
      </w:r>
      <w:r w:rsidRPr="007554A6">
        <w:rPr>
          <w:rFonts w:ascii="Times New Roman" w:eastAsia="Times New Roman" w:hAnsi="Times New Roman" w:cs="Times New Roman"/>
          <w:color w:val="000000"/>
          <w:sz w:val="24"/>
          <w:szCs w:val="24"/>
          <w:lang w:val="en-US" w:eastAsia="bg-BG"/>
        </w:rPr>
        <w:t>USD[2]</w:t>
      </w:r>
      <w:r w:rsidRPr="007554A6">
        <w:rPr>
          <w:rFonts w:ascii="Times New Roman" w:eastAsia="Times New Roman" w:hAnsi="Times New Roman" w:cs="Times New Roman"/>
          <w:color w:val="000000"/>
          <w:sz w:val="24"/>
          <w:szCs w:val="24"/>
          <w:lang w:eastAsia="bg-BG"/>
        </w:rPr>
        <w:t>.</w:t>
      </w:r>
    </w:p>
    <w:p w:rsidR="007554A6" w:rsidRDefault="007554A6" w:rsidP="00AA1CF7">
      <w:pPr>
        <w:autoSpaceDE w:val="0"/>
        <w:autoSpaceDN w:val="0"/>
        <w:adjustRightInd w:val="0"/>
        <w:spacing w:after="120"/>
        <w:jc w:val="right"/>
        <w:rPr>
          <w:rFonts w:ascii="Times New Roman" w:eastAsia="Times New Roman" w:hAnsi="Times New Roman" w:cs="Times New Roman"/>
          <w:b/>
          <w:color w:val="000000"/>
          <w:sz w:val="24"/>
          <w:szCs w:val="24"/>
          <w:lang w:eastAsia="bg-BG"/>
        </w:rPr>
      </w:pPr>
    </w:p>
    <w:p w:rsidR="007554A6" w:rsidRPr="007554A6" w:rsidRDefault="007554A6" w:rsidP="007554A6">
      <w:pPr>
        <w:autoSpaceDE w:val="0"/>
        <w:autoSpaceDN w:val="0"/>
        <w:adjustRightInd w:val="0"/>
        <w:spacing w:after="120"/>
        <w:jc w:val="right"/>
        <w:rPr>
          <w:rFonts w:ascii="Times New Roman" w:eastAsia="Times New Roman" w:hAnsi="Times New Roman" w:cs="Times New Roman"/>
          <w:b/>
          <w:bCs/>
          <w:color w:val="000000"/>
          <w:sz w:val="24"/>
          <w:szCs w:val="24"/>
          <w:lang w:eastAsia="bg-BG"/>
        </w:rPr>
      </w:pPr>
      <w:r w:rsidRPr="007554A6">
        <w:rPr>
          <w:rFonts w:ascii="Times New Roman" w:eastAsia="Times New Roman" w:hAnsi="Times New Roman" w:cs="Times New Roman"/>
          <w:b/>
          <w:color w:val="000000"/>
          <w:sz w:val="24"/>
          <w:szCs w:val="24"/>
          <w:lang w:eastAsia="bg-BG"/>
        </w:rPr>
        <w:t>Таблица 2</w:t>
      </w:r>
      <w:r>
        <w:rPr>
          <w:rFonts w:ascii="Times New Roman" w:eastAsia="Times New Roman" w:hAnsi="Times New Roman" w:cs="Times New Roman"/>
          <w:b/>
          <w:bCs/>
          <w:color w:val="000000"/>
          <w:sz w:val="24"/>
          <w:szCs w:val="24"/>
          <w:lang w:eastAsia="bg-BG"/>
        </w:rPr>
        <w:t xml:space="preserve">. </w:t>
      </w:r>
      <w:r w:rsidRPr="007554A6">
        <w:rPr>
          <w:rFonts w:ascii="Times New Roman" w:eastAsia="Times New Roman" w:hAnsi="Times New Roman" w:cs="Times New Roman"/>
          <w:b/>
          <w:color w:val="000000"/>
          <w:sz w:val="24"/>
          <w:szCs w:val="24"/>
          <w:lang w:eastAsia="bg-BG"/>
        </w:rPr>
        <w:t>Преки икономически загуби от извършените в света терористични атаки в периода 2000 – 2014 г.</w:t>
      </w:r>
    </w:p>
    <w:tbl>
      <w:tblPr>
        <w:tblW w:w="0" w:type="auto"/>
        <w:tblInd w:w="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4"/>
        <w:gridCol w:w="1441"/>
        <w:gridCol w:w="966"/>
        <w:gridCol w:w="1434"/>
        <w:gridCol w:w="961"/>
        <w:gridCol w:w="1434"/>
      </w:tblGrid>
      <w:tr w:rsidR="007554A6" w:rsidRPr="007554A6" w:rsidTr="007554A6">
        <w:tc>
          <w:tcPr>
            <w:tcW w:w="994" w:type="dxa"/>
            <w:shd w:val="clear" w:color="auto" w:fill="auto"/>
          </w:tcPr>
          <w:p w:rsidR="007554A6" w:rsidRPr="007554A6" w:rsidRDefault="007554A6" w:rsidP="007554A6">
            <w:pPr>
              <w:jc w:val="center"/>
              <w:rPr>
                <w:rFonts w:ascii="Times New Roman" w:eastAsia="Times New Roman" w:hAnsi="Times New Roman" w:cs="Times New Roman"/>
                <w:b/>
                <w:color w:val="000000"/>
                <w:sz w:val="20"/>
                <w:szCs w:val="20"/>
                <w:lang w:eastAsia="bg-BG"/>
              </w:rPr>
            </w:pPr>
            <w:r w:rsidRPr="007554A6">
              <w:rPr>
                <w:rFonts w:ascii="Times New Roman" w:eastAsia="Times New Roman" w:hAnsi="Times New Roman" w:cs="Times New Roman"/>
                <w:b/>
                <w:color w:val="000000"/>
                <w:sz w:val="20"/>
                <w:szCs w:val="20"/>
                <w:lang w:eastAsia="bg-BG"/>
              </w:rPr>
              <w:t>Година</w:t>
            </w:r>
          </w:p>
        </w:tc>
        <w:tc>
          <w:tcPr>
            <w:tcW w:w="1441" w:type="dxa"/>
            <w:shd w:val="clear" w:color="auto" w:fill="auto"/>
          </w:tcPr>
          <w:p w:rsidR="007554A6" w:rsidRPr="007554A6" w:rsidRDefault="007554A6" w:rsidP="007554A6">
            <w:pPr>
              <w:jc w:val="center"/>
              <w:rPr>
                <w:rFonts w:ascii="Times New Roman" w:eastAsia="Times New Roman" w:hAnsi="Times New Roman" w:cs="Times New Roman"/>
                <w:color w:val="000000"/>
                <w:sz w:val="20"/>
                <w:szCs w:val="20"/>
                <w:lang w:val="ru-RU" w:eastAsia="bg-BG"/>
              </w:rPr>
            </w:pPr>
            <w:r w:rsidRPr="007554A6">
              <w:rPr>
                <w:rFonts w:ascii="Times New Roman" w:eastAsia="Times New Roman" w:hAnsi="Times New Roman" w:cs="Times New Roman"/>
                <w:b/>
                <w:color w:val="000000"/>
                <w:sz w:val="20"/>
                <w:szCs w:val="20"/>
                <w:lang w:eastAsia="bg-BG"/>
              </w:rPr>
              <w:t>Преки икномически загуби, млрд.</w:t>
            </w:r>
            <w:r w:rsidRPr="007554A6">
              <w:rPr>
                <w:rFonts w:ascii="Times New Roman" w:eastAsia="Times New Roman" w:hAnsi="Times New Roman" w:cs="Times New Roman"/>
                <w:b/>
                <w:color w:val="000000"/>
                <w:sz w:val="20"/>
                <w:szCs w:val="20"/>
                <w:lang w:val="ru-RU" w:eastAsia="bg-BG"/>
              </w:rPr>
              <w:t xml:space="preserve"> </w:t>
            </w:r>
            <w:r w:rsidRPr="007554A6">
              <w:rPr>
                <w:rFonts w:ascii="Times New Roman" w:eastAsia="Times New Roman" w:hAnsi="Times New Roman" w:cs="Times New Roman"/>
                <w:b/>
                <w:color w:val="000000"/>
                <w:sz w:val="20"/>
                <w:szCs w:val="20"/>
                <w:lang w:val="en-US" w:eastAsia="bg-BG"/>
              </w:rPr>
              <w:t>USD</w:t>
            </w:r>
          </w:p>
        </w:tc>
        <w:tc>
          <w:tcPr>
            <w:tcW w:w="966" w:type="dxa"/>
          </w:tcPr>
          <w:p w:rsidR="007554A6" w:rsidRPr="007554A6" w:rsidRDefault="007554A6" w:rsidP="007554A6">
            <w:pPr>
              <w:jc w:val="center"/>
              <w:rPr>
                <w:rFonts w:ascii="Times New Roman" w:eastAsia="Times New Roman" w:hAnsi="Times New Roman" w:cs="Times New Roman"/>
                <w:b/>
                <w:color w:val="000000"/>
                <w:sz w:val="20"/>
                <w:szCs w:val="20"/>
                <w:lang w:eastAsia="bg-BG"/>
              </w:rPr>
            </w:pPr>
            <w:r w:rsidRPr="007554A6">
              <w:rPr>
                <w:rFonts w:ascii="Times New Roman" w:eastAsia="Times New Roman" w:hAnsi="Times New Roman" w:cs="Times New Roman"/>
                <w:b/>
                <w:color w:val="000000"/>
                <w:sz w:val="20"/>
                <w:szCs w:val="20"/>
                <w:lang w:eastAsia="bg-BG"/>
              </w:rPr>
              <w:t>Година</w:t>
            </w:r>
          </w:p>
        </w:tc>
        <w:tc>
          <w:tcPr>
            <w:tcW w:w="1383" w:type="dxa"/>
          </w:tcPr>
          <w:p w:rsidR="007554A6" w:rsidRPr="007554A6" w:rsidRDefault="007554A6" w:rsidP="007554A6">
            <w:pPr>
              <w:jc w:val="center"/>
              <w:rPr>
                <w:rFonts w:ascii="Times New Roman" w:eastAsia="Times New Roman" w:hAnsi="Times New Roman" w:cs="Times New Roman"/>
                <w:color w:val="000000"/>
                <w:sz w:val="20"/>
                <w:szCs w:val="20"/>
                <w:lang w:val="ru-RU" w:eastAsia="bg-BG"/>
              </w:rPr>
            </w:pPr>
            <w:r w:rsidRPr="007554A6">
              <w:rPr>
                <w:rFonts w:ascii="Times New Roman" w:eastAsia="Times New Roman" w:hAnsi="Times New Roman" w:cs="Times New Roman"/>
                <w:b/>
                <w:color w:val="000000"/>
                <w:sz w:val="20"/>
                <w:szCs w:val="20"/>
                <w:lang w:eastAsia="bg-BG"/>
              </w:rPr>
              <w:t>Преки икномически загуби, млрд.</w:t>
            </w:r>
            <w:r w:rsidRPr="007554A6">
              <w:rPr>
                <w:rFonts w:ascii="Times New Roman" w:eastAsia="Times New Roman" w:hAnsi="Times New Roman" w:cs="Times New Roman"/>
                <w:b/>
                <w:color w:val="000000"/>
                <w:sz w:val="20"/>
                <w:szCs w:val="20"/>
                <w:lang w:val="ru-RU" w:eastAsia="bg-BG"/>
              </w:rPr>
              <w:t xml:space="preserve"> </w:t>
            </w:r>
            <w:r w:rsidRPr="007554A6">
              <w:rPr>
                <w:rFonts w:ascii="Times New Roman" w:eastAsia="Times New Roman" w:hAnsi="Times New Roman" w:cs="Times New Roman"/>
                <w:b/>
                <w:color w:val="000000"/>
                <w:sz w:val="20"/>
                <w:szCs w:val="20"/>
                <w:lang w:val="en-US" w:eastAsia="bg-BG"/>
              </w:rPr>
              <w:t>USD</w:t>
            </w:r>
          </w:p>
        </w:tc>
        <w:tc>
          <w:tcPr>
            <w:tcW w:w="961" w:type="dxa"/>
          </w:tcPr>
          <w:p w:rsidR="007554A6" w:rsidRPr="007554A6" w:rsidRDefault="007554A6" w:rsidP="007554A6">
            <w:pPr>
              <w:jc w:val="center"/>
              <w:rPr>
                <w:rFonts w:ascii="Times New Roman" w:eastAsia="Times New Roman" w:hAnsi="Times New Roman" w:cs="Times New Roman"/>
                <w:b/>
                <w:color w:val="000000"/>
                <w:sz w:val="20"/>
                <w:szCs w:val="20"/>
                <w:lang w:eastAsia="bg-BG"/>
              </w:rPr>
            </w:pPr>
            <w:r w:rsidRPr="007554A6">
              <w:rPr>
                <w:rFonts w:ascii="Times New Roman" w:eastAsia="Times New Roman" w:hAnsi="Times New Roman" w:cs="Times New Roman"/>
                <w:b/>
                <w:color w:val="000000"/>
                <w:sz w:val="20"/>
                <w:szCs w:val="20"/>
                <w:lang w:eastAsia="bg-BG"/>
              </w:rPr>
              <w:t>Година</w:t>
            </w:r>
          </w:p>
        </w:tc>
        <w:tc>
          <w:tcPr>
            <w:tcW w:w="1383" w:type="dxa"/>
          </w:tcPr>
          <w:p w:rsidR="007554A6" w:rsidRPr="007554A6" w:rsidRDefault="007554A6" w:rsidP="007554A6">
            <w:pPr>
              <w:jc w:val="center"/>
              <w:rPr>
                <w:rFonts w:ascii="Times New Roman" w:eastAsia="Times New Roman" w:hAnsi="Times New Roman" w:cs="Times New Roman"/>
                <w:color w:val="000000"/>
                <w:sz w:val="20"/>
                <w:szCs w:val="20"/>
                <w:lang w:val="ru-RU" w:eastAsia="bg-BG"/>
              </w:rPr>
            </w:pPr>
            <w:r w:rsidRPr="007554A6">
              <w:rPr>
                <w:rFonts w:ascii="Times New Roman" w:eastAsia="Times New Roman" w:hAnsi="Times New Roman" w:cs="Times New Roman"/>
                <w:b/>
                <w:color w:val="000000"/>
                <w:sz w:val="20"/>
                <w:szCs w:val="20"/>
                <w:lang w:eastAsia="bg-BG"/>
              </w:rPr>
              <w:t>Преки икномически загуби, млрд.</w:t>
            </w:r>
            <w:r w:rsidRPr="007554A6">
              <w:rPr>
                <w:rFonts w:ascii="Times New Roman" w:eastAsia="Times New Roman" w:hAnsi="Times New Roman" w:cs="Times New Roman"/>
                <w:b/>
                <w:color w:val="000000"/>
                <w:sz w:val="20"/>
                <w:szCs w:val="20"/>
                <w:lang w:val="ru-RU" w:eastAsia="bg-BG"/>
              </w:rPr>
              <w:t xml:space="preserve"> </w:t>
            </w:r>
            <w:r w:rsidRPr="007554A6">
              <w:rPr>
                <w:rFonts w:ascii="Times New Roman" w:eastAsia="Times New Roman" w:hAnsi="Times New Roman" w:cs="Times New Roman"/>
                <w:b/>
                <w:color w:val="000000"/>
                <w:sz w:val="20"/>
                <w:szCs w:val="20"/>
                <w:lang w:val="en-US" w:eastAsia="bg-BG"/>
              </w:rPr>
              <w:t>USD</w:t>
            </w:r>
          </w:p>
        </w:tc>
      </w:tr>
      <w:tr w:rsidR="007554A6" w:rsidRPr="007554A6" w:rsidTr="007554A6">
        <w:tc>
          <w:tcPr>
            <w:tcW w:w="994" w:type="dxa"/>
            <w:shd w:val="clear" w:color="auto" w:fill="auto"/>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2000</w:t>
            </w:r>
          </w:p>
        </w:tc>
        <w:tc>
          <w:tcPr>
            <w:tcW w:w="1441" w:type="dxa"/>
            <w:shd w:val="clear" w:color="auto" w:fill="auto"/>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4,93</w:t>
            </w:r>
          </w:p>
        </w:tc>
        <w:tc>
          <w:tcPr>
            <w:tcW w:w="966"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2005</w:t>
            </w:r>
          </w:p>
        </w:tc>
        <w:tc>
          <w:tcPr>
            <w:tcW w:w="1383"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11,07</w:t>
            </w:r>
          </w:p>
        </w:tc>
        <w:tc>
          <w:tcPr>
            <w:tcW w:w="961"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2010</w:t>
            </w:r>
          </w:p>
        </w:tc>
        <w:tc>
          <w:tcPr>
            <w:tcW w:w="1383"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12,00</w:t>
            </w:r>
          </w:p>
        </w:tc>
      </w:tr>
      <w:tr w:rsidR="007554A6" w:rsidRPr="007554A6" w:rsidTr="007554A6">
        <w:tc>
          <w:tcPr>
            <w:tcW w:w="994" w:type="dxa"/>
            <w:shd w:val="clear" w:color="auto" w:fill="auto"/>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2001</w:t>
            </w:r>
          </w:p>
        </w:tc>
        <w:tc>
          <w:tcPr>
            <w:tcW w:w="1441" w:type="dxa"/>
            <w:shd w:val="clear" w:color="auto" w:fill="auto"/>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51,51</w:t>
            </w:r>
          </w:p>
        </w:tc>
        <w:tc>
          <w:tcPr>
            <w:tcW w:w="966"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2006</w:t>
            </w:r>
          </w:p>
        </w:tc>
        <w:tc>
          <w:tcPr>
            <w:tcW w:w="1383"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15,78</w:t>
            </w:r>
          </w:p>
        </w:tc>
        <w:tc>
          <w:tcPr>
            <w:tcW w:w="961"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2011</w:t>
            </w:r>
          </w:p>
        </w:tc>
        <w:tc>
          <w:tcPr>
            <w:tcW w:w="1383"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12,31</w:t>
            </w:r>
          </w:p>
        </w:tc>
      </w:tr>
      <w:tr w:rsidR="007554A6" w:rsidRPr="007554A6" w:rsidTr="007554A6">
        <w:tc>
          <w:tcPr>
            <w:tcW w:w="994" w:type="dxa"/>
            <w:shd w:val="clear" w:color="auto" w:fill="auto"/>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2002</w:t>
            </w:r>
          </w:p>
        </w:tc>
        <w:tc>
          <w:tcPr>
            <w:tcW w:w="1441" w:type="dxa"/>
            <w:shd w:val="clear" w:color="auto" w:fill="auto"/>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7,65</w:t>
            </w:r>
          </w:p>
        </w:tc>
        <w:tc>
          <w:tcPr>
            <w:tcW w:w="966"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2007</w:t>
            </w:r>
          </w:p>
        </w:tc>
        <w:tc>
          <w:tcPr>
            <w:tcW w:w="1383"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20., 4</w:t>
            </w:r>
          </w:p>
        </w:tc>
        <w:tc>
          <w:tcPr>
            <w:tcW w:w="961"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2012</w:t>
            </w:r>
          </w:p>
        </w:tc>
        <w:tc>
          <w:tcPr>
            <w:tcW w:w="1383"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16,96</w:t>
            </w:r>
          </w:p>
        </w:tc>
      </w:tr>
      <w:tr w:rsidR="007554A6" w:rsidRPr="007554A6" w:rsidTr="007554A6">
        <w:tc>
          <w:tcPr>
            <w:tcW w:w="994" w:type="dxa"/>
            <w:shd w:val="clear" w:color="auto" w:fill="auto"/>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2003</w:t>
            </w:r>
          </w:p>
        </w:tc>
        <w:tc>
          <w:tcPr>
            <w:tcW w:w="1441" w:type="dxa"/>
            <w:shd w:val="clear" w:color="auto" w:fill="auto"/>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5,42</w:t>
            </w:r>
          </w:p>
        </w:tc>
        <w:tc>
          <w:tcPr>
            <w:tcW w:w="966"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2008</w:t>
            </w:r>
          </w:p>
        </w:tc>
        <w:tc>
          <w:tcPr>
            <w:tcW w:w="1383"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13,40</w:t>
            </w:r>
          </w:p>
        </w:tc>
        <w:tc>
          <w:tcPr>
            <w:tcW w:w="961"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2013</w:t>
            </w:r>
          </w:p>
        </w:tc>
        <w:tc>
          <w:tcPr>
            <w:tcW w:w="1383"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32,92</w:t>
            </w:r>
          </w:p>
        </w:tc>
      </w:tr>
      <w:tr w:rsidR="007554A6" w:rsidRPr="007554A6" w:rsidTr="007554A6">
        <w:tc>
          <w:tcPr>
            <w:tcW w:w="994" w:type="dxa"/>
            <w:shd w:val="clear" w:color="auto" w:fill="auto"/>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2004</w:t>
            </w:r>
          </w:p>
        </w:tc>
        <w:tc>
          <w:tcPr>
            <w:tcW w:w="1441" w:type="dxa"/>
            <w:shd w:val="clear" w:color="auto" w:fill="auto"/>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10,99</w:t>
            </w:r>
          </w:p>
        </w:tc>
        <w:tc>
          <w:tcPr>
            <w:tcW w:w="966"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2009</w:t>
            </w:r>
          </w:p>
        </w:tc>
        <w:tc>
          <w:tcPr>
            <w:tcW w:w="1383"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14,74</w:t>
            </w:r>
          </w:p>
        </w:tc>
        <w:tc>
          <w:tcPr>
            <w:tcW w:w="961"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2014</w:t>
            </w:r>
          </w:p>
        </w:tc>
        <w:tc>
          <w:tcPr>
            <w:tcW w:w="1383" w:type="dxa"/>
            <w:vAlign w:val="bottom"/>
          </w:tcPr>
          <w:p w:rsidR="007554A6" w:rsidRPr="007554A6" w:rsidRDefault="007554A6" w:rsidP="007554A6">
            <w:pPr>
              <w:jc w:val="center"/>
              <w:rPr>
                <w:rFonts w:ascii="Times New Roman" w:eastAsia="Times New Roman" w:hAnsi="Times New Roman" w:cs="Arial"/>
                <w:color w:val="000000"/>
                <w:sz w:val="20"/>
                <w:szCs w:val="20"/>
                <w:lang w:eastAsia="bg-BG"/>
              </w:rPr>
            </w:pPr>
            <w:r w:rsidRPr="007554A6">
              <w:rPr>
                <w:rFonts w:ascii="Times New Roman" w:eastAsia="Times New Roman" w:hAnsi="Times New Roman" w:cs="Arial"/>
                <w:color w:val="000000"/>
                <w:sz w:val="20"/>
                <w:szCs w:val="20"/>
                <w:lang w:eastAsia="bg-BG"/>
              </w:rPr>
              <w:t>52,90</w:t>
            </w:r>
          </w:p>
        </w:tc>
      </w:tr>
    </w:tbl>
    <w:p w:rsidR="007554A6" w:rsidRPr="007554A6" w:rsidRDefault="007554A6" w:rsidP="007554A6">
      <w:pPr>
        <w:rPr>
          <w:rFonts w:ascii="Times New Roman" w:eastAsia="Times New Roman" w:hAnsi="Times New Roman" w:cs="Times New Roman"/>
          <w:sz w:val="24"/>
          <w:szCs w:val="24"/>
          <w:lang w:eastAsia="bg-BG"/>
        </w:rPr>
      </w:pPr>
    </w:p>
    <w:p w:rsidR="007554A6" w:rsidRPr="007554A6" w:rsidRDefault="007554A6" w:rsidP="007554A6">
      <w:pPr>
        <w:rPr>
          <w:rFonts w:ascii="Times New Roman" w:eastAsia="Times New Roman" w:hAnsi="Times New Roman" w:cs="Times New Roman"/>
          <w:sz w:val="24"/>
          <w:szCs w:val="24"/>
          <w:lang w:eastAsia="bg-BG"/>
        </w:rPr>
      </w:pPr>
    </w:p>
    <w:p w:rsidR="007554A6" w:rsidRPr="007554A6" w:rsidRDefault="007554A6" w:rsidP="007554A6">
      <w:pPr>
        <w:jc w:val="center"/>
        <w:rPr>
          <w:rFonts w:ascii="Times New Roman" w:eastAsia="Times New Roman" w:hAnsi="Times New Roman" w:cs="Times New Roman"/>
          <w:sz w:val="24"/>
          <w:szCs w:val="24"/>
          <w:lang w:eastAsia="bg-BG"/>
        </w:rPr>
      </w:pPr>
      <w:r w:rsidRPr="007554A6">
        <w:rPr>
          <w:rFonts w:ascii="Times New Roman" w:eastAsia="Times New Roman" w:hAnsi="Times New Roman" w:cs="Times New Roman"/>
          <w:noProof/>
          <w:sz w:val="24"/>
          <w:szCs w:val="24"/>
          <w:lang w:eastAsia="bg-BG"/>
        </w:rPr>
        <w:drawing>
          <wp:inline distT="0" distB="0" distL="0" distR="0">
            <wp:extent cx="4563110" cy="2746375"/>
            <wp:effectExtent l="0" t="0" r="8890" b="15875"/>
            <wp:docPr id="20" name="Chart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7554A6" w:rsidRPr="007554A6" w:rsidRDefault="007554A6" w:rsidP="007554A6">
      <w:pPr>
        <w:rPr>
          <w:rFonts w:ascii="Times New Roman" w:eastAsia="Times New Roman" w:hAnsi="Times New Roman" w:cs="Times New Roman"/>
          <w:sz w:val="24"/>
          <w:szCs w:val="24"/>
          <w:lang w:eastAsia="bg-BG"/>
        </w:rPr>
      </w:pPr>
    </w:p>
    <w:p w:rsidR="007554A6" w:rsidRPr="007554A6" w:rsidRDefault="007554A6" w:rsidP="007554A6">
      <w:pPr>
        <w:jc w:val="center"/>
        <w:rPr>
          <w:rFonts w:ascii="Times New Roman" w:eastAsia="Times New Roman" w:hAnsi="Times New Roman" w:cs="Times New Roman"/>
          <w:b/>
          <w:color w:val="000000"/>
          <w:sz w:val="24"/>
          <w:szCs w:val="24"/>
          <w:lang w:eastAsia="bg-BG"/>
        </w:rPr>
      </w:pPr>
      <w:r w:rsidRPr="007554A6">
        <w:rPr>
          <w:rFonts w:ascii="Times New Roman" w:eastAsia="Times New Roman" w:hAnsi="Times New Roman" w:cs="Times New Roman"/>
          <w:b/>
          <w:color w:val="000000"/>
          <w:sz w:val="24"/>
          <w:szCs w:val="24"/>
          <w:lang w:eastAsia="bg-BG"/>
        </w:rPr>
        <w:t>Фиг.2. Преки икономически загуби от извършените в света</w:t>
      </w:r>
    </w:p>
    <w:p w:rsidR="007554A6" w:rsidRPr="007554A6" w:rsidRDefault="007554A6" w:rsidP="007554A6">
      <w:pPr>
        <w:jc w:val="center"/>
        <w:rPr>
          <w:rFonts w:ascii="Times New Roman" w:eastAsia="Times New Roman" w:hAnsi="Times New Roman" w:cs="Times New Roman"/>
          <w:b/>
          <w:color w:val="000000"/>
          <w:sz w:val="24"/>
          <w:szCs w:val="24"/>
          <w:lang w:eastAsia="bg-BG"/>
        </w:rPr>
      </w:pPr>
      <w:r w:rsidRPr="007554A6">
        <w:rPr>
          <w:rFonts w:ascii="Times New Roman" w:eastAsia="Times New Roman" w:hAnsi="Times New Roman" w:cs="Times New Roman"/>
          <w:b/>
          <w:color w:val="000000"/>
          <w:sz w:val="24"/>
          <w:szCs w:val="24"/>
          <w:lang w:eastAsia="bg-BG"/>
        </w:rPr>
        <w:t>терористични атаки в периода 2000 – 2014 г.</w:t>
      </w:r>
    </w:p>
    <w:p w:rsidR="007554A6" w:rsidRPr="007554A6" w:rsidRDefault="007554A6" w:rsidP="007554A6">
      <w:pPr>
        <w:spacing w:line="360" w:lineRule="auto"/>
        <w:ind w:firstLine="539"/>
        <w:jc w:val="both"/>
        <w:rPr>
          <w:rFonts w:ascii="Times New Roman" w:eastAsia="Times New Roman" w:hAnsi="Times New Roman" w:cs="Arial"/>
          <w:color w:val="000000"/>
          <w:sz w:val="24"/>
          <w:szCs w:val="24"/>
          <w:lang w:eastAsia="bg-BG"/>
        </w:rPr>
      </w:pPr>
    </w:p>
    <w:p w:rsidR="007554A6" w:rsidRPr="007554A6" w:rsidRDefault="007554A6" w:rsidP="00AA1CF7">
      <w:pPr>
        <w:ind w:firstLine="709"/>
        <w:jc w:val="both"/>
        <w:rPr>
          <w:rFonts w:ascii="Times New Roman" w:eastAsia="Times New Roman" w:hAnsi="Times New Roman" w:cs="Arial"/>
          <w:color w:val="000000"/>
          <w:sz w:val="24"/>
          <w:szCs w:val="24"/>
          <w:lang w:eastAsia="bg-BG"/>
        </w:rPr>
      </w:pPr>
      <w:r w:rsidRPr="007554A6">
        <w:rPr>
          <w:rFonts w:ascii="Times New Roman" w:eastAsia="Times New Roman" w:hAnsi="Times New Roman" w:cs="Arial"/>
          <w:color w:val="000000"/>
          <w:sz w:val="24"/>
          <w:szCs w:val="24"/>
          <w:lang w:eastAsia="bg-BG"/>
        </w:rPr>
        <w:t>Посочените по-горе данни показват, че днес тероризмът се превръща във все по-голямо предизвикателство пред човечеството. За отделните страни то е различно и променливо във времето. За нивото на същото до голяма степен дава представа глобалния индекс на тероризма (индексът измерва нивото на терористична дейност в отделните държави  за предходния 10 годишен период по четири показателя: брой на терористичните актове, брой на жертвите, брой на ранените и равнище на преките материални загуби), който варира от 0 до 10. По данни на лондонския Институт за икономика и мир  за глобалния индекс на тероризма  за страните в света[</w:t>
      </w:r>
      <w:r w:rsidRPr="007554A6">
        <w:rPr>
          <w:rFonts w:ascii="Times New Roman" w:eastAsia="Times New Roman" w:hAnsi="Times New Roman" w:cs="Arial"/>
          <w:color w:val="000000"/>
          <w:sz w:val="24"/>
          <w:szCs w:val="24"/>
          <w:lang w:val="ru-RU" w:eastAsia="bg-BG"/>
        </w:rPr>
        <w:t>1</w:t>
      </w:r>
      <w:r w:rsidRPr="007554A6">
        <w:rPr>
          <w:rFonts w:ascii="Times New Roman" w:eastAsia="Times New Roman" w:hAnsi="Times New Roman" w:cs="Arial"/>
          <w:color w:val="000000"/>
          <w:sz w:val="24"/>
          <w:szCs w:val="24"/>
          <w:lang w:eastAsia="bg-BG"/>
        </w:rPr>
        <w:t xml:space="preserve">] към 2015 г.  </w:t>
      </w:r>
      <w:r w:rsidRPr="007554A6">
        <w:rPr>
          <w:rFonts w:ascii="Times New Roman" w:eastAsia="Times New Roman" w:hAnsi="Times New Roman" w:cs="Arial"/>
          <w:color w:val="000000"/>
          <w:sz w:val="24"/>
          <w:szCs w:val="24"/>
          <w:lang w:eastAsia="bg-BG"/>
        </w:rPr>
        <w:lastRenderedPageBreak/>
        <w:t xml:space="preserve">водещи в негативната класация са Ирак (индекс 10), Афганистан (индекс 9.233), Нигерия (индекс 9.213), Пакистан (9.065) и др. България  с индекс 2.421 е на 70 - то място в класацията,  а Белгия на  с индекс 1.977 е на 82 - ро. </w:t>
      </w:r>
    </w:p>
    <w:p w:rsidR="007554A6" w:rsidRPr="007554A6" w:rsidRDefault="007554A6" w:rsidP="00AA1CF7">
      <w:pPr>
        <w:ind w:firstLine="709"/>
        <w:jc w:val="both"/>
        <w:rPr>
          <w:rFonts w:ascii="Times New Roman" w:eastAsia="Times New Roman" w:hAnsi="Times New Roman" w:cs="Arial"/>
          <w:color w:val="000000"/>
          <w:sz w:val="24"/>
          <w:szCs w:val="24"/>
          <w:lang w:eastAsia="bg-BG"/>
        </w:rPr>
      </w:pPr>
      <w:r w:rsidRPr="007554A6">
        <w:rPr>
          <w:rFonts w:ascii="Times New Roman" w:eastAsia="Times New Roman" w:hAnsi="Times New Roman" w:cs="Arial"/>
          <w:color w:val="000000"/>
          <w:sz w:val="24"/>
          <w:szCs w:val="24"/>
          <w:lang w:eastAsia="bg-BG"/>
        </w:rPr>
        <w:t xml:space="preserve">Няма държава в света, която да е защитена от терористични атаки. Наскоро извършените големи координирани такива в Париж и Брюксел отново потвърждават тази теза. Това налага необходимостта от усъвършенстване управлението на този  риск, борбата с който налага обединяване на световната общност. </w:t>
      </w:r>
    </w:p>
    <w:p w:rsidR="004C626A" w:rsidRDefault="007554A6" w:rsidP="00AA1CF7">
      <w:pPr>
        <w:ind w:firstLine="709"/>
        <w:jc w:val="both"/>
        <w:rPr>
          <w:rFonts w:ascii="Times New Roman" w:eastAsia="Times New Roman" w:hAnsi="Times New Roman" w:cs="Times New Roman"/>
          <w:color w:val="000000"/>
          <w:sz w:val="24"/>
          <w:szCs w:val="24"/>
          <w:lang w:eastAsia="bg-BG"/>
        </w:rPr>
      </w:pPr>
      <w:r w:rsidRPr="007554A6">
        <w:rPr>
          <w:rFonts w:ascii="Times New Roman" w:eastAsia="Times New Roman" w:hAnsi="Times New Roman" w:cs="Times New Roman"/>
          <w:color w:val="000000"/>
          <w:sz w:val="24"/>
          <w:szCs w:val="24"/>
          <w:lang w:eastAsia="bg-BG"/>
        </w:rPr>
        <w:t>По данни на Департамента за вътрешна сигурност на САЩ за извършените терористични нападения, в периода 1970 – 2014 г. в света са регистрирани 141966 терористични акта (приетите критерии за класифициране на нападението като терористичен акт са: акта (атаката) цели постигането на политически, икономически, религиозни или социална цел; акта цели създаване на психоза сред населението за  непосредствена заплаха от предизвикване на жертви сред същото; акта е в разрез с нормите на международното хуманитарно право (при военен конфликт е насоче</w:t>
      </w:r>
      <w:r w:rsidR="004C626A">
        <w:rPr>
          <w:rFonts w:ascii="Times New Roman" w:eastAsia="Times New Roman" w:hAnsi="Times New Roman" w:cs="Times New Roman"/>
          <w:color w:val="000000"/>
          <w:sz w:val="24"/>
          <w:szCs w:val="24"/>
          <w:lang w:eastAsia="bg-BG"/>
        </w:rPr>
        <w:t xml:space="preserve">н  срещу цивилното население). </w:t>
      </w:r>
    </w:p>
    <w:p w:rsidR="007554A6" w:rsidRPr="004C626A" w:rsidRDefault="007554A6" w:rsidP="00AA1CF7">
      <w:pPr>
        <w:ind w:firstLine="709"/>
        <w:jc w:val="both"/>
        <w:rPr>
          <w:rFonts w:ascii="Times New Roman" w:eastAsia="Times New Roman" w:hAnsi="Times New Roman" w:cs="Times New Roman"/>
          <w:color w:val="000000"/>
          <w:sz w:val="24"/>
          <w:szCs w:val="24"/>
          <w:lang w:eastAsia="bg-BG"/>
        </w:rPr>
      </w:pPr>
      <w:r w:rsidRPr="007554A6">
        <w:rPr>
          <w:rFonts w:ascii="Times New Roman" w:eastAsia="Times New Roman" w:hAnsi="Times New Roman" w:cs="Arial"/>
          <w:color w:val="000000"/>
          <w:sz w:val="24"/>
          <w:szCs w:val="24"/>
          <w:lang w:eastAsia="bg-BG"/>
        </w:rPr>
        <w:t>Разпределението на извършените  в света в периода 1970 – 2014 г. 141966 терористични акта по региони е посочено в табл.</w:t>
      </w:r>
      <w:r>
        <w:rPr>
          <w:rFonts w:ascii="Times New Roman" w:eastAsia="Times New Roman" w:hAnsi="Times New Roman" w:cs="Arial"/>
          <w:color w:val="000000"/>
          <w:sz w:val="24"/>
          <w:szCs w:val="24"/>
          <w:lang w:eastAsia="bg-BG"/>
        </w:rPr>
        <w:t xml:space="preserve"> </w:t>
      </w:r>
      <w:r w:rsidRPr="007554A6">
        <w:rPr>
          <w:rFonts w:ascii="Times New Roman" w:eastAsia="Times New Roman" w:hAnsi="Times New Roman" w:cs="Arial"/>
          <w:color w:val="000000"/>
          <w:sz w:val="24"/>
          <w:szCs w:val="24"/>
          <w:lang w:eastAsia="bg-BG"/>
        </w:rPr>
        <w:t>3.</w:t>
      </w:r>
    </w:p>
    <w:p w:rsidR="007554A6" w:rsidRPr="007554A6" w:rsidRDefault="007554A6" w:rsidP="00AA1CF7">
      <w:pPr>
        <w:tabs>
          <w:tab w:val="left" w:pos="600"/>
        </w:tabs>
        <w:autoSpaceDE w:val="0"/>
        <w:autoSpaceDN w:val="0"/>
        <w:adjustRightInd w:val="0"/>
        <w:ind w:right="6"/>
        <w:jc w:val="both"/>
        <w:rPr>
          <w:rFonts w:ascii="Times New Roman" w:eastAsia="Times New Roman" w:hAnsi="Times New Roman" w:cs="Arial"/>
          <w:color w:val="000000"/>
          <w:sz w:val="24"/>
          <w:szCs w:val="24"/>
          <w:lang w:eastAsia="bg-BG"/>
        </w:rPr>
      </w:pPr>
    </w:p>
    <w:p w:rsidR="007554A6" w:rsidRDefault="007554A6" w:rsidP="007554A6">
      <w:pPr>
        <w:tabs>
          <w:tab w:val="left" w:pos="0"/>
        </w:tabs>
        <w:autoSpaceDE w:val="0"/>
        <w:autoSpaceDN w:val="0"/>
        <w:adjustRightInd w:val="0"/>
        <w:ind w:right="6"/>
        <w:jc w:val="right"/>
        <w:rPr>
          <w:rFonts w:ascii="Times New Roman" w:eastAsia="Times New Roman" w:hAnsi="Times New Roman" w:cs="Arial"/>
          <w:b/>
          <w:color w:val="000000"/>
          <w:sz w:val="24"/>
          <w:szCs w:val="24"/>
          <w:lang w:eastAsia="bg-BG"/>
        </w:rPr>
      </w:pPr>
      <w:r w:rsidRPr="007554A6">
        <w:rPr>
          <w:rFonts w:ascii="Times New Roman" w:eastAsia="Times New Roman" w:hAnsi="Times New Roman" w:cs="Arial"/>
          <w:b/>
          <w:color w:val="000000"/>
          <w:sz w:val="24"/>
          <w:szCs w:val="24"/>
          <w:lang w:eastAsia="bg-BG"/>
        </w:rPr>
        <w:t>Таблица 3</w:t>
      </w:r>
      <w:r>
        <w:rPr>
          <w:rFonts w:ascii="Times New Roman" w:eastAsia="Times New Roman" w:hAnsi="Times New Roman" w:cs="Arial"/>
          <w:b/>
          <w:color w:val="000000"/>
          <w:sz w:val="24"/>
          <w:szCs w:val="24"/>
          <w:lang w:eastAsia="bg-BG"/>
        </w:rPr>
        <w:t xml:space="preserve">. </w:t>
      </w:r>
      <w:r w:rsidRPr="007554A6">
        <w:rPr>
          <w:rFonts w:ascii="Times New Roman" w:eastAsia="Times New Roman" w:hAnsi="Times New Roman" w:cs="Arial"/>
          <w:b/>
          <w:color w:val="000000"/>
          <w:sz w:val="24"/>
          <w:szCs w:val="24"/>
          <w:lang w:eastAsia="bg-BG"/>
        </w:rPr>
        <w:t>Разпределение на извършените в света периода 1970 – 2014 г. терористични атаки по региони</w:t>
      </w:r>
    </w:p>
    <w:p w:rsidR="007554A6" w:rsidRPr="007554A6" w:rsidRDefault="007554A6" w:rsidP="007554A6">
      <w:pPr>
        <w:tabs>
          <w:tab w:val="left" w:pos="0"/>
        </w:tabs>
        <w:autoSpaceDE w:val="0"/>
        <w:autoSpaceDN w:val="0"/>
        <w:adjustRightInd w:val="0"/>
        <w:ind w:right="6"/>
        <w:jc w:val="right"/>
        <w:rPr>
          <w:rFonts w:ascii="Times New Roman" w:eastAsia="Times New Roman" w:hAnsi="Times New Roman" w:cs="Arial"/>
          <w:b/>
          <w:color w:val="000000"/>
          <w:sz w:val="24"/>
          <w:szCs w:val="24"/>
          <w:lang w:eastAsia="bg-BG"/>
        </w:rPr>
      </w:pPr>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9"/>
        <w:gridCol w:w="3215"/>
        <w:gridCol w:w="4253"/>
      </w:tblGrid>
      <w:tr w:rsidR="007554A6" w:rsidRPr="007554A6" w:rsidTr="007554A6">
        <w:tc>
          <w:tcPr>
            <w:tcW w:w="1179" w:type="dxa"/>
            <w:vAlign w:val="center"/>
          </w:tcPr>
          <w:p w:rsidR="007554A6" w:rsidRPr="007554A6" w:rsidRDefault="007554A6" w:rsidP="00AA1CF7">
            <w:pPr>
              <w:tabs>
                <w:tab w:val="left" w:pos="662"/>
              </w:tabs>
              <w:autoSpaceDE w:val="0"/>
              <w:autoSpaceDN w:val="0"/>
              <w:adjustRightInd w:val="0"/>
              <w:spacing w:after="120"/>
              <w:ind w:left="34" w:right="6"/>
              <w:jc w:val="center"/>
              <w:rPr>
                <w:rFonts w:ascii="Times New Roman" w:eastAsia="Calibri" w:hAnsi="Times New Roman" w:cs="Arial"/>
                <w:b/>
                <w:color w:val="000000"/>
                <w:sz w:val="20"/>
                <w:szCs w:val="20"/>
                <w:lang w:eastAsia="bg-BG"/>
              </w:rPr>
            </w:pPr>
            <w:r w:rsidRPr="007554A6">
              <w:rPr>
                <w:rFonts w:ascii="Times New Roman" w:eastAsia="Calibri" w:hAnsi="Times New Roman" w:cs="Arial"/>
                <w:b/>
                <w:color w:val="000000"/>
                <w:sz w:val="20"/>
                <w:szCs w:val="20"/>
                <w:lang w:eastAsia="bg-BG"/>
              </w:rPr>
              <w:t>№ по ред</w:t>
            </w:r>
          </w:p>
        </w:tc>
        <w:tc>
          <w:tcPr>
            <w:tcW w:w="3215" w:type="dxa"/>
          </w:tcPr>
          <w:p w:rsidR="007554A6" w:rsidRPr="007554A6" w:rsidRDefault="007554A6" w:rsidP="00AA1CF7">
            <w:pPr>
              <w:tabs>
                <w:tab w:val="left" w:pos="662"/>
              </w:tabs>
              <w:autoSpaceDE w:val="0"/>
              <w:autoSpaceDN w:val="0"/>
              <w:adjustRightInd w:val="0"/>
              <w:spacing w:after="120"/>
              <w:ind w:left="34" w:right="6"/>
              <w:jc w:val="center"/>
              <w:rPr>
                <w:rFonts w:ascii="Times New Roman" w:eastAsia="Calibri" w:hAnsi="Times New Roman" w:cs="Arial"/>
                <w:b/>
                <w:color w:val="000000"/>
                <w:sz w:val="20"/>
                <w:szCs w:val="20"/>
                <w:lang w:eastAsia="bg-BG"/>
              </w:rPr>
            </w:pPr>
            <w:r w:rsidRPr="007554A6">
              <w:rPr>
                <w:rFonts w:ascii="Times New Roman" w:eastAsia="Calibri" w:hAnsi="Times New Roman" w:cs="Arial"/>
                <w:b/>
                <w:color w:val="000000"/>
                <w:sz w:val="20"/>
                <w:szCs w:val="20"/>
                <w:lang w:eastAsia="bg-BG"/>
              </w:rPr>
              <w:t>Регион</w:t>
            </w:r>
          </w:p>
        </w:tc>
        <w:tc>
          <w:tcPr>
            <w:tcW w:w="4253" w:type="dxa"/>
          </w:tcPr>
          <w:p w:rsidR="007554A6" w:rsidRPr="007554A6" w:rsidRDefault="007554A6" w:rsidP="00AA1CF7">
            <w:pPr>
              <w:tabs>
                <w:tab w:val="left" w:pos="662"/>
              </w:tabs>
              <w:autoSpaceDE w:val="0"/>
              <w:autoSpaceDN w:val="0"/>
              <w:adjustRightInd w:val="0"/>
              <w:spacing w:after="120"/>
              <w:ind w:left="34" w:right="6"/>
              <w:jc w:val="center"/>
              <w:rPr>
                <w:rFonts w:ascii="Times New Roman" w:eastAsia="Calibri" w:hAnsi="Times New Roman" w:cs="Arial"/>
                <w:b/>
                <w:color w:val="000000"/>
                <w:sz w:val="20"/>
                <w:szCs w:val="20"/>
                <w:lang w:eastAsia="bg-BG"/>
              </w:rPr>
            </w:pPr>
            <w:r w:rsidRPr="007554A6">
              <w:rPr>
                <w:rFonts w:ascii="Times New Roman" w:eastAsia="Calibri" w:hAnsi="Times New Roman" w:cs="Arial"/>
                <w:b/>
                <w:color w:val="000000"/>
                <w:sz w:val="20"/>
                <w:szCs w:val="20"/>
                <w:lang w:eastAsia="bg-BG"/>
              </w:rPr>
              <w:t>Брой терористични атаки 1970 – 2014 г.</w:t>
            </w:r>
          </w:p>
        </w:tc>
      </w:tr>
      <w:tr w:rsidR="007554A6" w:rsidRPr="007554A6" w:rsidTr="007554A6">
        <w:trPr>
          <w:trHeight w:val="267"/>
        </w:trPr>
        <w:tc>
          <w:tcPr>
            <w:tcW w:w="1179" w:type="dxa"/>
            <w:vAlign w:val="center"/>
          </w:tcPr>
          <w:p w:rsidR="007554A6" w:rsidRPr="007554A6" w:rsidRDefault="007554A6" w:rsidP="00AA1CF7">
            <w:pPr>
              <w:tabs>
                <w:tab w:val="left" w:pos="662"/>
              </w:tabs>
              <w:autoSpaceDE w:val="0"/>
              <w:autoSpaceDN w:val="0"/>
              <w:adjustRightInd w:val="0"/>
              <w:spacing w:after="120"/>
              <w:ind w:left="34"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1</w:t>
            </w:r>
          </w:p>
        </w:tc>
        <w:tc>
          <w:tcPr>
            <w:tcW w:w="3215" w:type="dxa"/>
          </w:tcPr>
          <w:p w:rsidR="007554A6" w:rsidRPr="007554A6" w:rsidRDefault="007554A6" w:rsidP="00AA1CF7">
            <w:pPr>
              <w:tabs>
                <w:tab w:val="left" w:pos="662"/>
              </w:tabs>
              <w:autoSpaceDE w:val="0"/>
              <w:autoSpaceDN w:val="0"/>
              <w:adjustRightInd w:val="0"/>
              <w:spacing w:after="120"/>
              <w:ind w:left="34" w:right="6"/>
              <w:jc w:val="both"/>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Австралия и Океания</w:t>
            </w:r>
          </w:p>
        </w:tc>
        <w:tc>
          <w:tcPr>
            <w:tcW w:w="4253" w:type="dxa"/>
          </w:tcPr>
          <w:p w:rsidR="007554A6" w:rsidRPr="007554A6" w:rsidRDefault="007554A6" w:rsidP="00AA1CF7">
            <w:pPr>
              <w:tabs>
                <w:tab w:val="left" w:pos="662"/>
              </w:tabs>
              <w:autoSpaceDE w:val="0"/>
              <w:autoSpaceDN w:val="0"/>
              <w:adjustRightInd w:val="0"/>
              <w:spacing w:after="120"/>
              <w:ind w:left="34"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239</w:t>
            </w:r>
          </w:p>
        </w:tc>
      </w:tr>
      <w:tr w:rsidR="007554A6" w:rsidRPr="007554A6" w:rsidTr="007554A6">
        <w:tc>
          <w:tcPr>
            <w:tcW w:w="1179" w:type="dxa"/>
            <w:vAlign w:val="center"/>
          </w:tcPr>
          <w:p w:rsidR="007554A6" w:rsidRPr="007554A6" w:rsidRDefault="007554A6" w:rsidP="00AA1CF7">
            <w:pPr>
              <w:tabs>
                <w:tab w:val="left" w:pos="662"/>
              </w:tabs>
              <w:autoSpaceDE w:val="0"/>
              <w:autoSpaceDN w:val="0"/>
              <w:adjustRightInd w:val="0"/>
              <w:spacing w:after="120"/>
              <w:ind w:left="34"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2</w:t>
            </w:r>
          </w:p>
        </w:tc>
        <w:tc>
          <w:tcPr>
            <w:tcW w:w="3215" w:type="dxa"/>
          </w:tcPr>
          <w:p w:rsidR="007554A6" w:rsidRPr="007554A6" w:rsidRDefault="007554A6" w:rsidP="00AA1CF7">
            <w:pPr>
              <w:tabs>
                <w:tab w:val="left" w:pos="662"/>
              </w:tabs>
              <w:autoSpaceDE w:val="0"/>
              <w:autoSpaceDN w:val="0"/>
              <w:adjustRightInd w:val="0"/>
              <w:spacing w:after="120"/>
              <w:ind w:left="34" w:right="6"/>
              <w:jc w:val="both"/>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Централна Америка и Карибите</w:t>
            </w:r>
          </w:p>
        </w:tc>
        <w:tc>
          <w:tcPr>
            <w:tcW w:w="4253" w:type="dxa"/>
          </w:tcPr>
          <w:p w:rsidR="007554A6" w:rsidRPr="007554A6" w:rsidRDefault="007554A6" w:rsidP="00AA1CF7">
            <w:pPr>
              <w:tabs>
                <w:tab w:val="left" w:pos="662"/>
              </w:tabs>
              <w:autoSpaceDE w:val="0"/>
              <w:autoSpaceDN w:val="0"/>
              <w:adjustRightInd w:val="0"/>
              <w:spacing w:after="120"/>
              <w:ind w:left="34"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10338</w:t>
            </w:r>
          </w:p>
        </w:tc>
      </w:tr>
      <w:tr w:rsidR="007554A6" w:rsidRPr="007554A6" w:rsidTr="007554A6">
        <w:tc>
          <w:tcPr>
            <w:tcW w:w="1179" w:type="dxa"/>
            <w:vAlign w:val="center"/>
          </w:tcPr>
          <w:p w:rsidR="007554A6" w:rsidRPr="007554A6" w:rsidRDefault="007554A6" w:rsidP="00AA1CF7">
            <w:pPr>
              <w:tabs>
                <w:tab w:val="left" w:pos="662"/>
              </w:tabs>
              <w:autoSpaceDE w:val="0"/>
              <w:autoSpaceDN w:val="0"/>
              <w:adjustRightInd w:val="0"/>
              <w:spacing w:after="120"/>
              <w:ind w:left="34"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3</w:t>
            </w:r>
          </w:p>
        </w:tc>
        <w:tc>
          <w:tcPr>
            <w:tcW w:w="3215" w:type="dxa"/>
          </w:tcPr>
          <w:p w:rsidR="007554A6" w:rsidRPr="007554A6" w:rsidRDefault="007554A6" w:rsidP="00AA1CF7">
            <w:pPr>
              <w:tabs>
                <w:tab w:val="left" w:pos="662"/>
              </w:tabs>
              <w:autoSpaceDE w:val="0"/>
              <w:autoSpaceDN w:val="0"/>
              <w:adjustRightInd w:val="0"/>
              <w:spacing w:after="120"/>
              <w:ind w:left="34" w:right="6"/>
              <w:jc w:val="both"/>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Централна Азия</w:t>
            </w:r>
          </w:p>
        </w:tc>
        <w:tc>
          <w:tcPr>
            <w:tcW w:w="4253" w:type="dxa"/>
          </w:tcPr>
          <w:p w:rsidR="007554A6" w:rsidRPr="007554A6" w:rsidRDefault="007554A6" w:rsidP="00AA1CF7">
            <w:pPr>
              <w:tabs>
                <w:tab w:val="left" w:pos="662"/>
              </w:tabs>
              <w:autoSpaceDE w:val="0"/>
              <w:autoSpaceDN w:val="0"/>
              <w:adjustRightInd w:val="0"/>
              <w:spacing w:after="120"/>
              <w:ind w:left="34"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529</w:t>
            </w:r>
          </w:p>
        </w:tc>
      </w:tr>
      <w:tr w:rsidR="007554A6" w:rsidRPr="007554A6" w:rsidTr="007554A6">
        <w:tc>
          <w:tcPr>
            <w:tcW w:w="1179" w:type="dxa"/>
            <w:vAlign w:val="center"/>
          </w:tcPr>
          <w:p w:rsidR="007554A6" w:rsidRPr="007554A6" w:rsidRDefault="007554A6" w:rsidP="00AA1CF7">
            <w:pPr>
              <w:tabs>
                <w:tab w:val="left" w:pos="662"/>
              </w:tabs>
              <w:autoSpaceDE w:val="0"/>
              <w:autoSpaceDN w:val="0"/>
              <w:adjustRightInd w:val="0"/>
              <w:spacing w:after="120"/>
              <w:ind w:left="34"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4</w:t>
            </w:r>
          </w:p>
        </w:tc>
        <w:tc>
          <w:tcPr>
            <w:tcW w:w="3215" w:type="dxa"/>
          </w:tcPr>
          <w:p w:rsidR="007554A6" w:rsidRPr="007554A6" w:rsidRDefault="007554A6" w:rsidP="00AA1CF7">
            <w:pPr>
              <w:tabs>
                <w:tab w:val="left" w:pos="662"/>
              </w:tabs>
              <w:autoSpaceDE w:val="0"/>
              <w:autoSpaceDN w:val="0"/>
              <w:adjustRightInd w:val="0"/>
              <w:spacing w:after="120"/>
              <w:ind w:left="34" w:right="6"/>
              <w:jc w:val="both"/>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Източна Азия</w:t>
            </w:r>
          </w:p>
        </w:tc>
        <w:tc>
          <w:tcPr>
            <w:tcW w:w="4253" w:type="dxa"/>
          </w:tcPr>
          <w:p w:rsidR="007554A6" w:rsidRPr="007554A6" w:rsidRDefault="007554A6" w:rsidP="00AA1CF7">
            <w:pPr>
              <w:tabs>
                <w:tab w:val="left" w:pos="662"/>
              </w:tabs>
              <w:autoSpaceDE w:val="0"/>
              <w:autoSpaceDN w:val="0"/>
              <w:adjustRightInd w:val="0"/>
              <w:spacing w:after="120"/>
              <w:ind w:left="34"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758</w:t>
            </w:r>
          </w:p>
        </w:tc>
      </w:tr>
      <w:tr w:rsidR="007554A6" w:rsidRPr="007554A6" w:rsidTr="007554A6">
        <w:tc>
          <w:tcPr>
            <w:tcW w:w="1179" w:type="dxa"/>
            <w:vAlign w:val="center"/>
          </w:tcPr>
          <w:p w:rsidR="007554A6" w:rsidRPr="007554A6" w:rsidRDefault="007554A6" w:rsidP="00AA1CF7">
            <w:pPr>
              <w:tabs>
                <w:tab w:val="left" w:pos="662"/>
              </w:tabs>
              <w:autoSpaceDE w:val="0"/>
              <w:autoSpaceDN w:val="0"/>
              <w:adjustRightInd w:val="0"/>
              <w:spacing w:after="120"/>
              <w:ind w:left="34"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5</w:t>
            </w:r>
          </w:p>
        </w:tc>
        <w:tc>
          <w:tcPr>
            <w:tcW w:w="3215" w:type="dxa"/>
          </w:tcPr>
          <w:p w:rsidR="007554A6" w:rsidRPr="007554A6" w:rsidRDefault="007554A6" w:rsidP="00AA1CF7">
            <w:pPr>
              <w:tabs>
                <w:tab w:val="left" w:pos="662"/>
              </w:tabs>
              <w:autoSpaceDE w:val="0"/>
              <w:autoSpaceDN w:val="0"/>
              <w:adjustRightInd w:val="0"/>
              <w:spacing w:after="120"/>
              <w:ind w:left="34" w:right="6"/>
              <w:jc w:val="both"/>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Източна Европа</w:t>
            </w:r>
          </w:p>
        </w:tc>
        <w:tc>
          <w:tcPr>
            <w:tcW w:w="4253" w:type="dxa"/>
          </w:tcPr>
          <w:p w:rsidR="007554A6" w:rsidRPr="007554A6" w:rsidRDefault="007554A6" w:rsidP="00AA1CF7">
            <w:pPr>
              <w:tabs>
                <w:tab w:val="left" w:pos="662"/>
              </w:tabs>
              <w:autoSpaceDE w:val="0"/>
              <w:autoSpaceDN w:val="0"/>
              <w:adjustRightInd w:val="0"/>
              <w:spacing w:after="120"/>
              <w:ind w:left="34"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4204</w:t>
            </w:r>
          </w:p>
        </w:tc>
      </w:tr>
      <w:tr w:rsidR="007554A6" w:rsidRPr="007554A6" w:rsidTr="007554A6">
        <w:tc>
          <w:tcPr>
            <w:tcW w:w="1179" w:type="dxa"/>
            <w:vAlign w:val="center"/>
          </w:tcPr>
          <w:p w:rsidR="007554A6" w:rsidRPr="007554A6" w:rsidRDefault="007554A6" w:rsidP="00AA1CF7">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6</w:t>
            </w:r>
          </w:p>
        </w:tc>
        <w:tc>
          <w:tcPr>
            <w:tcW w:w="3215" w:type="dxa"/>
          </w:tcPr>
          <w:p w:rsidR="007554A6" w:rsidRPr="007554A6" w:rsidRDefault="007554A6" w:rsidP="00AA1CF7">
            <w:pPr>
              <w:tabs>
                <w:tab w:val="left" w:pos="662"/>
              </w:tabs>
              <w:autoSpaceDE w:val="0"/>
              <w:autoSpaceDN w:val="0"/>
              <w:adjustRightInd w:val="0"/>
              <w:spacing w:after="120"/>
              <w:ind w:right="6"/>
              <w:jc w:val="both"/>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Средна източна и Северна Африка</w:t>
            </w:r>
          </w:p>
        </w:tc>
        <w:tc>
          <w:tcPr>
            <w:tcW w:w="4253" w:type="dxa"/>
          </w:tcPr>
          <w:p w:rsidR="007554A6" w:rsidRPr="007554A6" w:rsidRDefault="007554A6" w:rsidP="00AA1CF7">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34462</w:t>
            </w:r>
          </w:p>
        </w:tc>
      </w:tr>
      <w:tr w:rsidR="007554A6" w:rsidRPr="007554A6" w:rsidTr="007554A6">
        <w:tc>
          <w:tcPr>
            <w:tcW w:w="1179" w:type="dxa"/>
            <w:vAlign w:val="center"/>
          </w:tcPr>
          <w:p w:rsidR="007554A6" w:rsidRPr="007554A6" w:rsidRDefault="007554A6" w:rsidP="00AA1CF7">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7</w:t>
            </w:r>
          </w:p>
        </w:tc>
        <w:tc>
          <w:tcPr>
            <w:tcW w:w="3215" w:type="dxa"/>
          </w:tcPr>
          <w:p w:rsidR="007554A6" w:rsidRPr="007554A6" w:rsidRDefault="007554A6" w:rsidP="00AA1CF7">
            <w:pPr>
              <w:tabs>
                <w:tab w:val="left" w:pos="662"/>
              </w:tabs>
              <w:autoSpaceDE w:val="0"/>
              <w:autoSpaceDN w:val="0"/>
              <w:adjustRightInd w:val="0"/>
              <w:spacing w:after="120"/>
              <w:ind w:right="6"/>
              <w:jc w:val="both"/>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Северна Америка</w:t>
            </w:r>
          </w:p>
        </w:tc>
        <w:tc>
          <w:tcPr>
            <w:tcW w:w="4253" w:type="dxa"/>
          </w:tcPr>
          <w:p w:rsidR="007554A6" w:rsidRPr="007554A6" w:rsidRDefault="007554A6" w:rsidP="00AA1CF7">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3195</w:t>
            </w:r>
          </w:p>
        </w:tc>
      </w:tr>
      <w:tr w:rsidR="007554A6" w:rsidRPr="007554A6" w:rsidTr="007554A6">
        <w:tc>
          <w:tcPr>
            <w:tcW w:w="1179" w:type="dxa"/>
            <w:vAlign w:val="center"/>
          </w:tcPr>
          <w:p w:rsidR="007554A6" w:rsidRPr="007554A6" w:rsidRDefault="007554A6" w:rsidP="00AA1CF7">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8</w:t>
            </w:r>
          </w:p>
        </w:tc>
        <w:tc>
          <w:tcPr>
            <w:tcW w:w="3215" w:type="dxa"/>
          </w:tcPr>
          <w:p w:rsidR="007554A6" w:rsidRPr="007554A6" w:rsidRDefault="007554A6" w:rsidP="00AA1CF7">
            <w:pPr>
              <w:tabs>
                <w:tab w:val="left" w:pos="662"/>
              </w:tabs>
              <w:autoSpaceDE w:val="0"/>
              <w:autoSpaceDN w:val="0"/>
              <w:adjustRightInd w:val="0"/>
              <w:spacing w:after="120"/>
              <w:ind w:right="6"/>
              <w:jc w:val="both"/>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Южна Америка</w:t>
            </w:r>
          </w:p>
        </w:tc>
        <w:tc>
          <w:tcPr>
            <w:tcW w:w="4253" w:type="dxa"/>
          </w:tcPr>
          <w:p w:rsidR="007554A6" w:rsidRPr="007554A6" w:rsidRDefault="007554A6" w:rsidP="00AA1CF7">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18453</w:t>
            </w:r>
          </w:p>
        </w:tc>
      </w:tr>
      <w:tr w:rsidR="007554A6" w:rsidRPr="007554A6" w:rsidTr="007554A6">
        <w:tc>
          <w:tcPr>
            <w:tcW w:w="1179" w:type="dxa"/>
            <w:vAlign w:val="center"/>
          </w:tcPr>
          <w:p w:rsidR="007554A6" w:rsidRPr="007554A6" w:rsidRDefault="007554A6" w:rsidP="00AA1CF7">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9</w:t>
            </w:r>
          </w:p>
        </w:tc>
        <w:tc>
          <w:tcPr>
            <w:tcW w:w="3215" w:type="dxa"/>
          </w:tcPr>
          <w:p w:rsidR="007554A6" w:rsidRPr="007554A6" w:rsidRDefault="007554A6" w:rsidP="00AA1CF7">
            <w:pPr>
              <w:tabs>
                <w:tab w:val="left" w:pos="662"/>
              </w:tabs>
              <w:autoSpaceDE w:val="0"/>
              <w:autoSpaceDN w:val="0"/>
              <w:adjustRightInd w:val="0"/>
              <w:spacing w:after="120"/>
              <w:ind w:right="6"/>
              <w:jc w:val="both"/>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Южна Азия</w:t>
            </w:r>
          </w:p>
        </w:tc>
        <w:tc>
          <w:tcPr>
            <w:tcW w:w="4253" w:type="dxa"/>
          </w:tcPr>
          <w:p w:rsidR="007554A6" w:rsidRPr="007554A6" w:rsidRDefault="007554A6" w:rsidP="00AA1CF7">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33273</w:t>
            </w:r>
          </w:p>
        </w:tc>
      </w:tr>
      <w:tr w:rsidR="007554A6" w:rsidRPr="007554A6" w:rsidTr="007554A6">
        <w:tc>
          <w:tcPr>
            <w:tcW w:w="1179" w:type="dxa"/>
            <w:vAlign w:val="center"/>
          </w:tcPr>
          <w:p w:rsidR="007554A6" w:rsidRPr="007554A6" w:rsidRDefault="007554A6" w:rsidP="00AA1CF7">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10</w:t>
            </w:r>
          </w:p>
        </w:tc>
        <w:tc>
          <w:tcPr>
            <w:tcW w:w="3215" w:type="dxa"/>
          </w:tcPr>
          <w:p w:rsidR="007554A6" w:rsidRPr="007554A6" w:rsidRDefault="007554A6" w:rsidP="00AA1CF7">
            <w:pPr>
              <w:tabs>
                <w:tab w:val="left" w:pos="662"/>
              </w:tabs>
              <w:autoSpaceDE w:val="0"/>
              <w:autoSpaceDN w:val="0"/>
              <w:adjustRightInd w:val="0"/>
              <w:spacing w:after="120"/>
              <w:ind w:right="6"/>
              <w:jc w:val="both"/>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Югоизточна Азия</w:t>
            </w:r>
          </w:p>
        </w:tc>
        <w:tc>
          <w:tcPr>
            <w:tcW w:w="4253" w:type="dxa"/>
          </w:tcPr>
          <w:p w:rsidR="007554A6" w:rsidRPr="007554A6" w:rsidRDefault="007554A6" w:rsidP="00AA1CF7">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9313</w:t>
            </w:r>
          </w:p>
        </w:tc>
      </w:tr>
      <w:tr w:rsidR="007554A6" w:rsidRPr="007554A6" w:rsidTr="007554A6">
        <w:tc>
          <w:tcPr>
            <w:tcW w:w="1179" w:type="dxa"/>
            <w:vAlign w:val="center"/>
          </w:tcPr>
          <w:p w:rsidR="007554A6" w:rsidRPr="007554A6" w:rsidRDefault="007554A6" w:rsidP="00AA1CF7">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11</w:t>
            </w:r>
          </w:p>
        </w:tc>
        <w:tc>
          <w:tcPr>
            <w:tcW w:w="3215" w:type="dxa"/>
          </w:tcPr>
          <w:p w:rsidR="007554A6" w:rsidRPr="007554A6" w:rsidRDefault="007554A6" w:rsidP="00AA1CF7">
            <w:pPr>
              <w:tabs>
                <w:tab w:val="left" w:pos="662"/>
              </w:tabs>
              <w:autoSpaceDE w:val="0"/>
              <w:autoSpaceDN w:val="0"/>
              <w:adjustRightInd w:val="0"/>
              <w:spacing w:after="120"/>
              <w:ind w:right="6"/>
              <w:jc w:val="both"/>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Африка под Сахара</w:t>
            </w:r>
          </w:p>
        </w:tc>
        <w:tc>
          <w:tcPr>
            <w:tcW w:w="4253" w:type="dxa"/>
          </w:tcPr>
          <w:p w:rsidR="007554A6" w:rsidRPr="007554A6" w:rsidRDefault="007554A6" w:rsidP="00AA1CF7">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11493</w:t>
            </w:r>
          </w:p>
        </w:tc>
      </w:tr>
      <w:tr w:rsidR="007554A6" w:rsidRPr="007554A6" w:rsidTr="007554A6">
        <w:tc>
          <w:tcPr>
            <w:tcW w:w="1179" w:type="dxa"/>
            <w:vAlign w:val="center"/>
          </w:tcPr>
          <w:p w:rsidR="007554A6" w:rsidRPr="007554A6" w:rsidRDefault="007554A6" w:rsidP="00AA1CF7">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12</w:t>
            </w:r>
          </w:p>
        </w:tc>
        <w:tc>
          <w:tcPr>
            <w:tcW w:w="3215" w:type="dxa"/>
          </w:tcPr>
          <w:p w:rsidR="007554A6" w:rsidRPr="007554A6" w:rsidRDefault="007554A6" w:rsidP="00AA1CF7">
            <w:pPr>
              <w:tabs>
                <w:tab w:val="left" w:pos="662"/>
              </w:tabs>
              <w:autoSpaceDE w:val="0"/>
              <w:autoSpaceDN w:val="0"/>
              <w:adjustRightInd w:val="0"/>
              <w:spacing w:after="120"/>
              <w:ind w:right="6"/>
              <w:jc w:val="both"/>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Западна Европа</w:t>
            </w:r>
          </w:p>
        </w:tc>
        <w:tc>
          <w:tcPr>
            <w:tcW w:w="4253" w:type="dxa"/>
          </w:tcPr>
          <w:p w:rsidR="007554A6" w:rsidRPr="007554A6" w:rsidRDefault="007554A6" w:rsidP="00AA1CF7">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15709</w:t>
            </w:r>
          </w:p>
        </w:tc>
      </w:tr>
    </w:tbl>
    <w:p w:rsidR="007554A6" w:rsidRPr="007554A6" w:rsidRDefault="007554A6" w:rsidP="007554A6">
      <w:pPr>
        <w:tabs>
          <w:tab w:val="left" w:pos="662"/>
        </w:tabs>
        <w:autoSpaceDE w:val="0"/>
        <w:autoSpaceDN w:val="0"/>
        <w:adjustRightInd w:val="0"/>
        <w:spacing w:after="120"/>
        <w:ind w:right="6"/>
        <w:jc w:val="both"/>
        <w:rPr>
          <w:rFonts w:ascii="Times New Roman" w:eastAsia="Times New Roman" w:hAnsi="Times New Roman" w:cs="Arial"/>
          <w:color w:val="008000"/>
          <w:sz w:val="28"/>
          <w:szCs w:val="28"/>
          <w:lang w:eastAsia="bg-BG"/>
        </w:rPr>
      </w:pPr>
    </w:p>
    <w:p w:rsidR="004C626A" w:rsidRDefault="007554A6" w:rsidP="00AA1CF7">
      <w:pPr>
        <w:tabs>
          <w:tab w:val="left" w:pos="662"/>
        </w:tabs>
        <w:autoSpaceDE w:val="0"/>
        <w:autoSpaceDN w:val="0"/>
        <w:adjustRightInd w:val="0"/>
        <w:ind w:firstLine="709"/>
        <w:jc w:val="both"/>
        <w:rPr>
          <w:rFonts w:ascii="Times New Roman" w:eastAsia="Times New Roman" w:hAnsi="Times New Roman" w:cs="Arial"/>
          <w:color w:val="000000"/>
          <w:sz w:val="24"/>
          <w:szCs w:val="24"/>
          <w:lang w:eastAsia="bg-BG"/>
        </w:rPr>
      </w:pPr>
      <w:r w:rsidRPr="007554A6">
        <w:rPr>
          <w:rFonts w:ascii="Times New Roman" w:eastAsia="Times New Roman" w:hAnsi="Times New Roman" w:cs="Arial"/>
          <w:color w:val="000000"/>
          <w:sz w:val="24"/>
          <w:szCs w:val="24"/>
          <w:lang w:eastAsia="bg-BG"/>
        </w:rPr>
        <w:t>Както се вижда от данните, посочени в табл. 3, най-голям брой терористични атаки са извършени в Средна Източна и Северна Африка (24.3% от случаите), следвана от Южна Азия (23.4% от случаите), Южна Америка (13% от случаите), Западна Европа (11% от случаите), Централна Америка и Карибите (7.3%% от случаите) и др. В Източна Европа за този период са извършени 3% от терористичните атаки. През последните три години от анализирания период (т.е. за периода 2012 – 2014 г.) най-голям брой терористични атаки са извършени в региона на Средна източна и Северна Африка – 13750, следван от Южна Азия – 13388 и Африка под Сахара – 4446. През този период в Източна Европа са извършени 1024 терористични атаки, в Западна Европа техния брой е бил 779, а в Северна Америка – 318.</w:t>
      </w:r>
    </w:p>
    <w:p w:rsidR="007554A6" w:rsidRPr="007554A6" w:rsidRDefault="007554A6" w:rsidP="00AA1CF7">
      <w:pPr>
        <w:tabs>
          <w:tab w:val="left" w:pos="662"/>
        </w:tabs>
        <w:autoSpaceDE w:val="0"/>
        <w:autoSpaceDN w:val="0"/>
        <w:adjustRightInd w:val="0"/>
        <w:ind w:firstLine="709"/>
        <w:jc w:val="both"/>
        <w:rPr>
          <w:rFonts w:ascii="Times New Roman" w:eastAsia="Times New Roman" w:hAnsi="Times New Roman" w:cs="Arial"/>
          <w:color w:val="000000"/>
          <w:sz w:val="24"/>
          <w:szCs w:val="24"/>
          <w:lang w:eastAsia="bg-BG"/>
        </w:rPr>
      </w:pPr>
      <w:r w:rsidRPr="007554A6">
        <w:rPr>
          <w:rFonts w:ascii="Times New Roman" w:eastAsia="Times New Roman" w:hAnsi="Times New Roman" w:cs="Arial"/>
          <w:color w:val="000000"/>
          <w:sz w:val="24"/>
          <w:szCs w:val="24"/>
          <w:lang w:eastAsia="bg-BG"/>
        </w:rPr>
        <w:lastRenderedPageBreak/>
        <w:t>Разпределението на извършените терористични актове по използвани способи за терористична атака е представено в табл.</w:t>
      </w:r>
      <w:r>
        <w:rPr>
          <w:rFonts w:ascii="Times New Roman" w:eastAsia="Times New Roman" w:hAnsi="Times New Roman" w:cs="Arial"/>
          <w:color w:val="000000"/>
          <w:sz w:val="24"/>
          <w:szCs w:val="24"/>
          <w:lang w:eastAsia="bg-BG"/>
        </w:rPr>
        <w:t xml:space="preserve"> </w:t>
      </w:r>
      <w:r w:rsidRPr="007554A6">
        <w:rPr>
          <w:rFonts w:ascii="Times New Roman" w:eastAsia="Times New Roman" w:hAnsi="Times New Roman" w:cs="Arial"/>
          <w:color w:val="000000"/>
          <w:sz w:val="24"/>
          <w:szCs w:val="24"/>
          <w:lang w:eastAsia="bg-BG"/>
        </w:rPr>
        <w:t>4.</w:t>
      </w:r>
    </w:p>
    <w:p w:rsidR="004C626A" w:rsidRDefault="004C626A" w:rsidP="007554A6">
      <w:pPr>
        <w:spacing w:line="360" w:lineRule="auto"/>
        <w:jc w:val="right"/>
        <w:rPr>
          <w:rFonts w:ascii="Times New Roman" w:eastAsia="Times New Roman" w:hAnsi="Times New Roman" w:cs="Times New Roman"/>
          <w:b/>
          <w:sz w:val="24"/>
          <w:szCs w:val="24"/>
          <w:lang w:eastAsia="bg-BG"/>
        </w:rPr>
      </w:pPr>
    </w:p>
    <w:p w:rsidR="007554A6" w:rsidRDefault="007554A6" w:rsidP="004C626A">
      <w:pPr>
        <w:jc w:val="right"/>
        <w:rPr>
          <w:rFonts w:ascii="Times New Roman" w:eastAsia="Times New Roman" w:hAnsi="Times New Roman" w:cs="Times New Roman"/>
          <w:b/>
          <w:color w:val="000000"/>
          <w:sz w:val="24"/>
          <w:szCs w:val="24"/>
          <w:lang w:eastAsia="bg-BG"/>
        </w:rPr>
      </w:pPr>
      <w:r w:rsidRPr="007554A6">
        <w:rPr>
          <w:rFonts w:ascii="Times New Roman" w:eastAsia="Times New Roman" w:hAnsi="Times New Roman" w:cs="Times New Roman"/>
          <w:b/>
          <w:sz w:val="24"/>
          <w:szCs w:val="24"/>
          <w:lang w:eastAsia="bg-BG"/>
        </w:rPr>
        <w:t>Таблица 4</w:t>
      </w:r>
      <w:r>
        <w:rPr>
          <w:rFonts w:ascii="Times New Roman" w:eastAsia="Times New Roman" w:hAnsi="Times New Roman" w:cs="Times New Roman"/>
          <w:b/>
          <w:sz w:val="24"/>
          <w:szCs w:val="24"/>
          <w:lang w:eastAsia="bg-BG"/>
        </w:rPr>
        <w:t xml:space="preserve">. </w:t>
      </w:r>
      <w:r w:rsidRPr="007554A6">
        <w:rPr>
          <w:rFonts w:ascii="Times New Roman" w:eastAsia="Times New Roman" w:hAnsi="Times New Roman" w:cs="Times New Roman"/>
          <w:b/>
          <w:color w:val="000000"/>
          <w:sz w:val="24"/>
          <w:szCs w:val="24"/>
          <w:lang w:eastAsia="bg-BG"/>
        </w:rPr>
        <w:t>Разпределение на извършените терористични атаки в периода</w:t>
      </w:r>
      <w:r>
        <w:rPr>
          <w:rFonts w:ascii="Times New Roman" w:eastAsia="Times New Roman" w:hAnsi="Times New Roman" w:cs="Times New Roman"/>
          <w:b/>
          <w:sz w:val="24"/>
          <w:szCs w:val="24"/>
          <w:lang w:eastAsia="bg-BG"/>
        </w:rPr>
        <w:t xml:space="preserve"> </w:t>
      </w:r>
      <w:r w:rsidRPr="007554A6">
        <w:rPr>
          <w:rFonts w:ascii="Times New Roman" w:eastAsia="Times New Roman" w:hAnsi="Times New Roman" w:cs="Times New Roman"/>
          <w:b/>
          <w:color w:val="000000"/>
          <w:sz w:val="24"/>
          <w:szCs w:val="24"/>
          <w:lang w:eastAsia="bg-BG"/>
        </w:rPr>
        <w:t>1970 – 2014 г. по използвани средства за атаката</w:t>
      </w:r>
    </w:p>
    <w:p w:rsidR="004C626A" w:rsidRPr="007554A6" w:rsidRDefault="004C626A" w:rsidP="004C626A">
      <w:pPr>
        <w:jc w:val="right"/>
        <w:rPr>
          <w:rFonts w:ascii="Times New Roman" w:eastAsia="Times New Roman" w:hAnsi="Times New Roman" w:cs="Times New Roman"/>
          <w:b/>
          <w:sz w:val="24"/>
          <w:szCs w:val="24"/>
          <w:lang w:eastAsia="bg-BG"/>
        </w:rPr>
      </w:pPr>
    </w:p>
    <w:tbl>
      <w:tblPr>
        <w:tblW w:w="850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7"/>
        <w:gridCol w:w="3278"/>
        <w:gridCol w:w="4110"/>
      </w:tblGrid>
      <w:tr w:rsidR="007554A6" w:rsidRPr="007554A6" w:rsidTr="004C626A">
        <w:tc>
          <w:tcPr>
            <w:tcW w:w="1117" w:type="dxa"/>
          </w:tcPr>
          <w:p w:rsidR="007554A6" w:rsidRPr="007554A6" w:rsidRDefault="007554A6" w:rsidP="007554A6">
            <w:pPr>
              <w:tabs>
                <w:tab w:val="left" w:pos="662"/>
              </w:tabs>
              <w:autoSpaceDE w:val="0"/>
              <w:autoSpaceDN w:val="0"/>
              <w:adjustRightInd w:val="0"/>
              <w:spacing w:after="120"/>
              <w:ind w:right="6"/>
              <w:jc w:val="both"/>
              <w:rPr>
                <w:rFonts w:ascii="Times New Roman" w:eastAsia="Calibri" w:hAnsi="Times New Roman" w:cs="Arial"/>
                <w:b/>
                <w:color w:val="000000"/>
                <w:sz w:val="20"/>
                <w:szCs w:val="20"/>
                <w:lang w:eastAsia="bg-BG"/>
              </w:rPr>
            </w:pPr>
            <w:r w:rsidRPr="007554A6">
              <w:rPr>
                <w:rFonts w:ascii="Times New Roman" w:eastAsia="Calibri" w:hAnsi="Times New Roman" w:cs="Arial"/>
                <w:b/>
                <w:color w:val="000000"/>
                <w:sz w:val="20"/>
                <w:szCs w:val="20"/>
                <w:lang w:eastAsia="bg-BG"/>
              </w:rPr>
              <w:t>№ по ред</w:t>
            </w:r>
          </w:p>
        </w:tc>
        <w:tc>
          <w:tcPr>
            <w:tcW w:w="3278" w:type="dxa"/>
          </w:tcPr>
          <w:p w:rsidR="007554A6" w:rsidRPr="007554A6" w:rsidRDefault="007554A6" w:rsidP="007554A6">
            <w:pPr>
              <w:tabs>
                <w:tab w:val="left" w:pos="662"/>
              </w:tabs>
              <w:autoSpaceDE w:val="0"/>
              <w:autoSpaceDN w:val="0"/>
              <w:adjustRightInd w:val="0"/>
              <w:spacing w:after="120"/>
              <w:ind w:right="6"/>
              <w:jc w:val="center"/>
              <w:rPr>
                <w:rFonts w:ascii="Times New Roman" w:eastAsia="Calibri" w:hAnsi="Times New Roman" w:cs="Arial"/>
                <w:b/>
                <w:color w:val="000000"/>
                <w:sz w:val="20"/>
                <w:szCs w:val="20"/>
                <w:lang w:eastAsia="bg-BG"/>
              </w:rPr>
            </w:pPr>
            <w:r w:rsidRPr="007554A6">
              <w:rPr>
                <w:rFonts w:ascii="Times New Roman" w:eastAsia="Calibri" w:hAnsi="Times New Roman" w:cs="Arial"/>
                <w:b/>
                <w:color w:val="000000"/>
                <w:sz w:val="20"/>
                <w:szCs w:val="20"/>
                <w:lang w:eastAsia="bg-BG"/>
              </w:rPr>
              <w:t>Използвани средства</w:t>
            </w:r>
          </w:p>
        </w:tc>
        <w:tc>
          <w:tcPr>
            <w:tcW w:w="4110" w:type="dxa"/>
          </w:tcPr>
          <w:p w:rsidR="007554A6" w:rsidRPr="007554A6" w:rsidRDefault="007554A6" w:rsidP="004C626A">
            <w:pPr>
              <w:tabs>
                <w:tab w:val="left" w:pos="662"/>
              </w:tabs>
              <w:autoSpaceDE w:val="0"/>
              <w:autoSpaceDN w:val="0"/>
              <w:adjustRightInd w:val="0"/>
              <w:spacing w:after="120"/>
              <w:ind w:right="6"/>
              <w:jc w:val="center"/>
              <w:rPr>
                <w:rFonts w:ascii="Times New Roman" w:eastAsia="Calibri" w:hAnsi="Times New Roman" w:cs="Arial"/>
                <w:b/>
                <w:color w:val="000000"/>
                <w:sz w:val="20"/>
                <w:szCs w:val="20"/>
                <w:lang w:eastAsia="bg-BG"/>
              </w:rPr>
            </w:pPr>
            <w:r w:rsidRPr="007554A6">
              <w:rPr>
                <w:rFonts w:ascii="Times New Roman" w:eastAsia="Calibri" w:hAnsi="Times New Roman" w:cs="Arial"/>
                <w:b/>
                <w:color w:val="000000"/>
                <w:sz w:val="20"/>
                <w:szCs w:val="20"/>
                <w:lang w:eastAsia="bg-BG"/>
              </w:rPr>
              <w:t>Брой терористични актове 1970 – 2014 г.</w:t>
            </w:r>
          </w:p>
        </w:tc>
      </w:tr>
      <w:tr w:rsidR="007554A6" w:rsidRPr="007554A6" w:rsidTr="004C626A">
        <w:tc>
          <w:tcPr>
            <w:tcW w:w="1117" w:type="dxa"/>
          </w:tcPr>
          <w:p w:rsidR="007554A6" w:rsidRPr="007554A6" w:rsidRDefault="007554A6" w:rsidP="007554A6">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1</w:t>
            </w:r>
          </w:p>
        </w:tc>
        <w:tc>
          <w:tcPr>
            <w:tcW w:w="3278" w:type="dxa"/>
          </w:tcPr>
          <w:p w:rsidR="007554A6" w:rsidRPr="007554A6" w:rsidRDefault="007554A6" w:rsidP="007554A6">
            <w:pPr>
              <w:tabs>
                <w:tab w:val="left" w:pos="662"/>
              </w:tabs>
              <w:autoSpaceDE w:val="0"/>
              <w:autoSpaceDN w:val="0"/>
              <w:adjustRightInd w:val="0"/>
              <w:spacing w:after="120"/>
              <w:ind w:right="6"/>
              <w:jc w:val="both"/>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Биологически опасни агенти</w:t>
            </w:r>
          </w:p>
        </w:tc>
        <w:tc>
          <w:tcPr>
            <w:tcW w:w="4110" w:type="dxa"/>
          </w:tcPr>
          <w:p w:rsidR="007554A6" w:rsidRPr="007554A6" w:rsidRDefault="007554A6" w:rsidP="004C626A">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36</w:t>
            </w:r>
          </w:p>
        </w:tc>
      </w:tr>
      <w:tr w:rsidR="007554A6" w:rsidRPr="007554A6" w:rsidTr="004C626A">
        <w:tc>
          <w:tcPr>
            <w:tcW w:w="1117" w:type="dxa"/>
          </w:tcPr>
          <w:p w:rsidR="007554A6" w:rsidRPr="007554A6" w:rsidRDefault="007554A6" w:rsidP="007554A6">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2</w:t>
            </w:r>
          </w:p>
        </w:tc>
        <w:tc>
          <w:tcPr>
            <w:tcW w:w="3278" w:type="dxa"/>
          </w:tcPr>
          <w:p w:rsidR="007554A6" w:rsidRPr="007554A6" w:rsidRDefault="007554A6" w:rsidP="007554A6">
            <w:pPr>
              <w:tabs>
                <w:tab w:val="left" w:pos="662"/>
              </w:tabs>
              <w:autoSpaceDE w:val="0"/>
              <w:autoSpaceDN w:val="0"/>
              <w:adjustRightInd w:val="0"/>
              <w:spacing w:after="120"/>
              <w:ind w:right="6"/>
              <w:jc w:val="both"/>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Химически опасни вещества</w:t>
            </w:r>
          </w:p>
        </w:tc>
        <w:tc>
          <w:tcPr>
            <w:tcW w:w="4110" w:type="dxa"/>
          </w:tcPr>
          <w:p w:rsidR="007554A6" w:rsidRPr="007554A6" w:rsidRDefault="007554A6" w:rsidP="004C626A">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264</w:t>
            </w:r>
          </w:p>
        </w:tc>
      </w:tr>
      <w:tr w:rsidR="007554A6" w:rsidRPr="007554A6" w:rsidTr="004C626A">
        <w:tc>
          <w:tcPr>
            <w:tcW w:w="1117" w:type="dxa"/>
          </w:tcPr>
          <w:p w:rsidR="007554A6" w:rsidRPr="007554A6" w:rsidRDefault="007554A6" w:rsidP="007554A6">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3</w:t>
            </w:r>
          </w:p>
        </w:tc>
        <w:tc>
          <w:tcPr>
            <w:tcW w:w="3278" w:type="dxa"/>
          </w:tcPr>
          <w:p w:rsidR="007554A6" w:rsidRPr="007554A6" w:rsidRDefault="007554A6" w:rsidP="007554A6">
            <w:pPr>
              <w:tabs>
                <w:tab w:val="left" w:pos="662"/>
              </w:tabs>
              <w:autoSpaceDE w:val="0"/>
              <w:autoSpaceDN w:val="0"/>
              <w:adjustRightInd w:val="0"/>
              <w:spacing w:after="120"/>
              <w:ind w:right="6"/>
              <w:jc w:val="both"/>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Експлозиви, взривни устройства</w:t>
            </w:r>
          </w:p>
        </w:tc>
        <w:tc>
          <w:tcPr>
            <w:tcW w:w="4110" w:type="dxa"/>
          </w:tcPr>
          <w:p w:rsidR="007554A6" w:rsidRPr="007554A6" w:rsidRDefault="007554A6" w:rsidP="004C626A">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73494</w:t>
            </w:r>
          </w:p>
        </w:tc>
      </w:tr>
      <w:tr w:rsidR="007554A6" w:rsidRPr="007554A6" w:rsidTr="004C626A">
        <w:tc>
          <w:tcPr>
            <w:tcW w:w="1117" w:type="dxa"/>
          </w:tcPr>
          <w:p w:rsidR="007554A6" w:rsidRPr="007554A6" w:rsidRDefault="007554A6" w:rsidP="007554A6">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4</w:t>
            </w:r>
          </w:p>
        </w:tc>
        <w:tc>
          <w:tcPr>
            <w:tcW w:w="3278" w:type="dxa"/>
          </w:tcPr>
          <w:p w:rsidR="007554A6" w:rsidRPr="007554A6" w:rsidRDefault="007554A6" w:rsidP="007554A6">
            <w:pPr>
              <w:tabs>
                <w:tab w:val="left" w:pos="662"/>
              </w:tabs>
              <w:autoSpaceDE w:val="0"/>
              <w:autoSpaceDN w:val="0"/>
              <w:adjustRightInd w:val="0"/>
              <w:spacing w:after="120"/>
              <w:ind w:right="6"/>
              <w:jc w:val="both"/>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Радиологически опасни вещества</w:t>
            </w:r>
          </w:p>
        </w:tc>
        <w:tc>
          <w:tcPr>
            <w:tcW w:w="4110" w:type="dxa"/>
          </w:tcPr>
          <w:p w:rsidR="007554A6" w:rsidRPr="007554A6" w:rsidRDefault="007554A6" w:rsidP="004C626A">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13</w:t>
            </w:r>
          </w:p>
        </w:tc>
      </w:tr>
      <w:tr w:rsidR="007554A6" w:rsidRPr="007554A6" w:rsidTr="004C626A">
        <w:tc>
          <w:tcPr>
            <w:tcW w:w="1117" w:type="dxa"/>
          </w:tcPr>
          <w:p w:rsidR="007554A6" w:rsidRPr="007554A6" w:rsidRDefault="007554A6" w:rsidP="007554A6">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5</w:t>
            </w:r>
          </w:p>
        </w:tc>
        <w:tc>
          <w:tcPr>
            <w:tcW w:w="3278" w:type="dxa"/>
          </w:tcPr>
          <w:p w:rsidR="007554A6" w:rsidRPr="007554A6" w:rsidRDefault="007554A6" w:rsidP="007554A6">
            <w:pPr>
              <w:tabs>
                <w:tab w:val="left" w:pos="662"/>
              </w:tabs>
              <w:autoSpaceDE w:val="0"/>
              <w:autoSpaceDN w:val="0"/>
              <w:adjustRightInd w:val="0"/>
              <w:spacing w:after="120"/>
              <w:ind w:right="6"/>
              <w:jc w:val="both"/>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Съботажна екипировка</w:t>
            </w:r>
          </w:p>
        </w:tc>
        <w:tc>
          <w:tcPr>
            <w:tcW w:w="4110" w:type="dxa"/>
          </w:tcPr>
          <w:p w:rsidR="007554A6" w:rsidRPr="007554A6" w:rsidRDefault="007554A6" w:rsidP="004C626A">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185</w:t>
            </w:r>
          </w:p>
        </w:tc>
      </w:tr>
      <w:tr w:rsidR="007554A6" w:rsidRPr="007554A6" w:rsidTr="004C626A">
        <w:tc>
          <w:tcPr>
            <w:tcW w:w="1117" w:type="dxa"/>
          </w:tcPr>
          <w:p w:rsidR="007554A6" w:rsidRPr="007554A6" w:rsidRDefault="007554A6" w:rsidP="007554A6">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6</w:t>
            </w:r>
          </w:p>
        </w:tc>
        <w:tc>
          <w:tcPr>
            <w:tcW w:w="3278" w:type="dxa"/>
          </w:tcPr>
          <w:p w:rsidR="007554A6" w:rsidRPr="007554A6" w:rsidRDefault="007554A6" w:rsidP="007554A6">
            <w:pPr>
              <w:tabs>
                <w:tab w:val="left" w:pos="662"/>
              </w:tabs>
              <w:autoSpaceDE w:val="0"/>
              <w:autoSpaceDN w:val="0"/>
              <w:adjustRightInd w:val="0"/>
              <w:spacing w:after="120"/>
              <w:ind w:right="6"/>
              <w:jc w:val="both"/>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С фалшиви средства</w:t>
            </w:r>
          </w:p>
        </w:tc>
        <w:tc>
          <w:tcPr>
            <w:tcW w:w="4110" w:type="dxa"/>
          </w:tcPr>
          <w:p w:rsidR="007554A6" w:rsidRPr="007554A6" w:rsidRDefault="007554A6" w:rsidP="004C626A">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53</w:t>
            </w:r>
          </w:p>
        </w:tc>
      </w:tr>
      <w:tr w:rsidR="007554A6" w:rsidRPr="007554A6" w:rsidTr="004C626A">
        <w:tc>
          <w:tcPr>
            <w:tcW w:w="1117" w:type="dxa"/>
          </w:tcPr>
          <w:p w:rsidR="007554A6" w:rsidRPr="007554A6" w:rsidRDefault="007554A6" w:rsidP="007554A6">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7</w:t>
            </w:r>
          </w:p>
        </w:tc>
        <w:tc>
          <w:tcPr>
            <w:tcW w:w="3278" w:type="dxa"/>
          </w:tcPr>
          <w:p w:rsidR="007554A6" w:rsidRPr="007554A6" w:rsidRDefault="007554A6" w:rsidP="007554A6">
            <w:pPr>
              <w:tabs>
                <w:tab w:val="left" w:pos="662"/>
              </w:tabs>
              <w:autoSpaceDE w:val="0"/>
              <w:autoSpaceDN w:val="0"/>
              <w:adjustRightInd w:val="0"/>
              <w:spacing w:after="120"/>
              <w:ind w:right="6"/>
              <w:jc w:val="both"/>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Огнестрелни оръжия</w:t>
            </w:r>
          </w:p>
        </w:tc>
        <w:tc>
          <w:tcPr>
            <w:tcW w:w="4110" w:type="dxa"/>
          </w:tcPr>
          <w:p w:rsidR="007554A6" w:rsidRPr="007554A6" w:rsidRDefault="007554A6" w:rsidP="004C626A">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51904</w:t>
            </w:r>
          </w:p>
        </w:tc>
      </w:tr>
      <w:tr w:rsidR="007554A6" w:rsidRPr="007554A6" w:rsidTr="004C626A">
        <w:tc>
          <w:tcPr>
            <w:tcW w:w="1117" w:type="dxa"/>
          </w:tcPr>
          <w:p w:rsidR="007554A6" w:rsidRPr="007554A6" w:rsidRDefault="007554A6" w:rsidP="007554A6">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8</w:t>
            </w:r>
          </w:p>
        </w:tc>
        <w:tc>
          <w:tcPr>
            <w:tcW w:w="3278" w:type="dxa"/>
          </w:tcPr>
          <w:p w:rsidR="007554A6" w:rsidRPr="007554A6" w:rsidRDefault="007554A6" w:rsidP="007554A6">
            <w:pPr>
              <w:tabs>
                <w:tab w:val="left" w:pos="662"/>
              </w:tabs>
              <w:autoSpaceDE w:val="0"/>
              <w:autoSpaceDN w:val="0"/>
              <w:adjustRightInd w:val="0"/>
              <w:spacing w:after="120"/>
              <w:ind w:right="6"/>
              <w:jc w:val="both"/>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Запалителни средства</w:t>
            </w:r>
          </w:p>
        </w:tc>
        <w:tc>
          <w:tcPr>
            <w:tcW w:w="4110" w:type="dxa"/>
          </w:tcPr>
          <w:p w:rsidR="007554A6" w:rsidRPr="007554A6" w:rsidRDefault="007554A6" w:rsidP="004C626A">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10907</w:t>
            </w:r>
          </w:p>
        </w:tc>
      </w:tr>
      <w:tr w:rsidR="007554A6" w:rsidRPr="007554A6" w:rsidTr="004C626A">
        <w:tc>
          <w:tcPr>
            <w:tcW w:w="1117" w:type="dxa"/>
          </w:tcPr>
          <w:p w:rsidR="007554A6" w:rsidRPr="007554A6" w:rsidRDefault="007554A6" w:rsidP="007554A6">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9</w:t>
            </w:r>
          </w:p>
        </w:tc>
        <w:tc>
          <w:tcPr>
            <w:tcW w:w="3278" w:type="dxa"/>
          </w:tcPr>
          <w:p w:rsidR="007554A6" w:rsidRPr="007554A6" w:rsidRDefault="007554A6" w:rsidP="007554A6">
            <w:pPr>
              <w:tabs>
                <w:tab w:val="left" w:pos="662"/>
              </w:tabs>
              <w:autoSpaceDE w:val="0"/>
              <w:autoSpaceDN w:val="0"/>
              <w:adjustRightInd w:val="0"/>
              <w:spacing w:after="120"/>
              <w:ind w:right="6"/>
              <w:jc w:val="both"/>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Ръкопашен бой</w:t>
            </w:r>
          </w:p>
        </w:tc>
        <w:tc>
          <w:tcPr>
            <w:tcW w:w="4110" w:type="dxa"/>
          </w:tcPr>
          <w:p w:rsidR="007554A6" w:rsidRPr="007554A6" w:rsidRDefault="007554A6" w:rsidP="004C626A">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3784</w:t>
            </w:r>
          </w:p>
        </w:tc>
      </w:tr>
      <w:tr w:rsidR="007554A6" w:rsidRPr="007554A6" w:rsidTr="004C626A">
        <w:tc>
          <w:tcPr>
            <w:tcW w:w="1117" w:type="dxa"/>
          </w:tcPr>
          <w:p w:rsidR="007554A6" w:rsidRPr="007554A6" w:rsidRDefault="007554A6" w:rsidP="007554A6">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10</w:t>
            </w:r>
          </w:p>
        </w:tc>
        <w:tc>
          <w:tcPr>
            <w:tcW w:w="3278" w:type="dxa"/>
          </w:tcPr>
          <w:p w:rsidR="007554A6" w:rsidRPr="007554A6" w:rsidRDefault="007554A6" w:rsidP="007554A6">
            <w:pPr>
              <w:tabs>
                <w:tab w:val="left" w:pos="662"/>
              </w:tabs>
              <w:autoSpaceDE w:val="0"/>
              <w:autoSpaceDN w:val="0"/>
              <w:adjustRightInd w:val="0"/>
              <w:spacing w:after="120"/>
              <w:ind w:right="6"/>
              <w:jc w:val="both"/>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Други</w:t>
            </w:r>
          </w:p>
        </w:tc>
        <w:tc>
          <w:tcPr>
            <w:tcW w:w="4110" w:type="dxa"/>
          </w:tcPr>
          <w:p w:rsidR="007554A6" w:rsidRPr="007554A6" w:rsidRDefault="007554A6" w:rsidP="004C626A">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178</w:t>
            </w:r>
          </w:p>
        </w:tc>
      </w:tr>
      <w:tr w:rsidR="007554A6" w:rsidRPr="007554A6" w:rsidTr="004C626A">
        <w:tc>
          <w:tcPr>
            <w:tcW w:w="1117" w:type="dxa"/>
          </w:tcPr>
          <w:p w:rsidR="007554A6" w:rsidRPr="007554A6" w:rsidRDefault="007554A6" w:rsidP="007554A6">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11</w:t>
            </w:r>
          </w:p>
        </w:tc>
        <w:tc>
          <w:tcPr>
            <w:tcW w:w="3278" w:type="dxa"/>
          </w:tcPr>
          <w:p w:rsidR="007554A6" w:rsidRPr="007554A6" w:rsidRDefault="007554A6" w:rsidP="007554A6">
            <w:pPr>
              <w:tabs>
                <w:tab w:val="left" w:pos="662"/>
              </w:tabs>
              <w:autoSpaceDE w:val="0"/>
              <w:autoSpaceDN w:val="0"/>
              <w:adjustRightInd w:val="0"/>
              <w:spacing w:after="120"/>
              <w:ind w:right="6"/>
              <w:jc w:val="both"/>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Превозно транспортно средство</w:t>
            </w:r>
          </w:p>
        </w:tc>
        <w:tc>
          <w:tcPr>
            <w:tcW w:w="4110" w:type="dxa"/>
          </w:tcPr>
          <w:p w:rsidR="007554A6" w:rsidRPr="007554A6" w:rsidRDefault="007554A6" w:rsidP="004C626A">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115</w:t>
            </w:r>
          </w:p>
        </w:tc>
      </w:tr>
      <w:tr w:rsidR="007554A6" w:rsidRPr="007554A6" w:rsidTr="004C626A">
        <w:tc>
          <w:tcPr>
            <w:tcW w:w="1117" w:type="dxa"/>
          </w:tcPr>
          <w:p w:rsidR="007554A6" w:rsidRPr="007554A6" w:rsidRDefault="007554A6" w:rsidP="007554A6">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12</w:t>
            </w:r>
          </w:p>
        </w:tc>
        <w:tc>
          <w:tcPr>
            <w:tcW w:w="3278" w:type="dxa"/>
          </w:tcPr>
          <w:p w:rsidR="007554A6" w:rsidRPr="007554A6" w:rsidRDefault="007554A6" w:rsidP="007554A6">
            <w:pPr>
              <w:tabs>
                <w:tab w:val="left" w:pos="662"/>
              </w:tabs>
              <w:autoSpaceDE w:val="0"/>
              <w:autoSpaceDN w:val="0"/>
              <w:adjustRightInd w:val="0"/>
              <w:spacing w:after="120"/>
              <w:ind w:right="6"/>
              <w:jc w:val="both"/>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Неизвестни</w:t>
            </w:r>
          </w:p>
        </w:tc>
        <w:tc>
          <w:tcPr>
            <w:tcW w:w="4110" w:type="dxa"/>
          </w:tcPr>
          <w:p w:rsidR="007554A6" w:rsidRPr="007554A6" w:rsidRDefault="007554A6" w:rsidP="004C626A">
            <w:pPr>
              <w:tabs>
                <w:tab w:val="left" w:pos="662"/>
              </w:tabs>
              <w:autoSpaceDE w:val="0"/>
              <w:autoSpaceDN w:val="0"/>
              <w:adjustRightInd w:val="0"/>
              <w:spacing w:after="120"/>
              <w:ind w:right="6"/>
              <w:jc w:val="center"/>
              <w:rPr>
                <w:rFonts w:ascii="Times New Roman" w:eastAsia="Calibri" w:hAnsi="Times New Roman" w:cs="Arial"/>
                <w:color w:val="000000"/>
                <w:sz w:val="20"/>
                <w:szCs w:val="20"/>
                <w:lang w:eastAsia="bg-BG"/>
              </w:rPr>
            </w:pPr>
            <w:r w:rsidRPr="007554A6">
              <w:rPr>
                <w:rFonts w:ascii="Times New Roman" w:eastAsia="Calibri" w:hAnsi="Times New Roman" w:cs="Arial"/>
                <w:color w:val="000000"/>
                <w:sz w:val="20"/>
                <w:szCs w:val="20"/>
                <w:lang w:eastAsia="bg-BG"/>
              </w:rPr>
              <w:t>15809</w:t>
            </w:r>
          </w:p>
        </w:tc>
      </w:tr>
    </w:tbl>
    <w:p w:rsidR="007554A6" w:rsidRPr="004C626A" w:rsidRDefault="004C626A" w:rsidP="007554A6">
      <w:pPr>
        <w:tabs>
          <w:tab w:val="left" w:pos="662"/>
        </w:tabs>
        <w:autoSpaceDE w:val="0"/>
        <w:autoSpaceDN w:val="0"/>
        <w:adjustRightInd w:val="0"/>
        <w:spacing w:after="120"/>
        <w:ind w:right="6"/>
        <w:jc w:val="both"/>
        <w:rPr>
          <w:rFonts w:ascii="Times New Roman" w:eastAsia="Times New Roman" w:hAnsi="Times New Roman" w:cs="Arial"/>
          <w:color w:val="000000"/>
          <w:sz w:val="20"/>
          <w:szCs w:val="20"/>
          <w:lang w:eastAsia="bg-BG"/>
        </w:rPr>
      </w:pPr>
      <w:r>
        <w:rPr>
          <w:rFonts w:ascii="Times New Roman" w:eastAsia="Times New Roman" w:hAnsi="Times New Roman" w:cs="Arial"/>
          <w:color w:val="000000"/>
          <w:sz w:val="20"/>
          <w:szCs w:val="20"/>
          <w:lang w:eastAsia="bg-BG"/>
        </w:rPr>
        <w:tab/>
      </w:r>
      <w:r w:rsidR="007554A6" w:rsidRPr="004C626A">
        <w:rPr>
          <w:rFonts w:ascii="Times New Roman" w:eastAsia="Times New Roman" w:hAnsi="Times New Roman" w:cs="Arial"/>
          <w:b/>
          <w:color w:val="000000"/>
          <w:sz w:val="20"/>
          <w:szCs w:val="20"/>
          <w:lang w:eastAsia="bg-BG"/>
        </w:rPr>
        <w:t>Забележка:</w:t>
      </w:r>
      <w:r w:rsidR="007554A6" w:rsidRPr="004C626A">
        <w:rPr>
          <w:rFonts w:ascii="Times New Roman" w:eastAsia="Times New Roman" w:hAnsi="Times New Roman" w:cs="Arial"/>
          <w:color w:val="000000"/>
          <w:sz w:val="20"/>
          <w:szCs w:val="20"/>
          <w:lang w:eastAsia="bg-BG"/>
        </w:rPr>
        <w:t xml:space="preserve"> При част от терористичните актове е използвано повече от едно средство.</w:t>
      </w:r>
    </w:p>
    <w:p w:rsidR="007554A6" w:rsidRPr="007554A6" w:rsidRDefault="007554A6" w:rsidP="007554A6">
      <w:pPr>
        <w:jc w:val="both"/>
        <w:rPr>
          <w:rFonts w:ascii="Times New Roman" w:eastAsia="Times New Roman" w:hAnsi="Times New Roman" w:cs="Times New Roman"/>
          <w:b/>
          <w:bCs/>
          <w:color w:val="000000"/>
          <w:sz w:val="24"/>
          <w:szCs w:val="24"/>
          <w:lang w:eastAsia="bg-BG"/>
        </w:rPr>
      </w:pPr>
    </w:p>
    <w:p w:rsidR="004C626A" w:rsidRDefault="007554A6" w:rsidP="00AA1CF7">
      <w:pPr>
        <w:ind w:firstLine="709"/>
        <w:jc w:val="both"/>
        <w:rPr>
          <w:rFonts w:ascii="Times New Roman" w:eastAsia="Times New Roman" w:hAnsi="Times New Roman" w:cs="Times New Roman"/>
          <w:color w:val="000000"/>
          <w:sz w:val="24"/>
          <w:szCs w:val="24"/>
          <w:lang w:val="ru-RU" w:eastAsia="bg-BG"/>
        </w:rPr>
      </w:pPr>
      <w:r w:rsidRPr="007554A6">
        <w:rPr>
          <w:rFonts w:ascii="Times New Roman" w:eastAsia="Times New Roman" w:hAnsi="Times New Roman" w:cs="Times New Roman"/>
          <w:color w:val="000000"/>
          <w:sz w:val="24"/>
          <w:szCs w:val="24"/>
          <w:lang w:val="ru-RU" w:eastAsia="bg-BG"/>
        </w:rPr>
        <w:t>Видно от данните, посочени в табл.</w:t>
      </w:r>
      <w:r w:rsidR="00AA1CF7">
        <w:rPr>
          <w:rFonts w:ascii="Times New Roman" w:eastAsia="Times New Roman" w:hAnsi="Times New Roman" w:cs="Times New Roman"/>
          <w:color w:val="000000"/>
          <w:sz w:val="24"/>
          <w:szCs w:val="24"/>
          <w:lang w:val="ru-RU" w:eastAsia="bg-BG"/>
        </w:rPr>
        <w:t xml:space="preserve"> </w:t>
      </w:r>
      <w:r w:rsidRPr="007554A6">
        <w:rPr>
          <w:rFonts w:ascii="Times New Roman" w:eastAsia="Times New Roman" w:hAnsi="Times New Roman" w:cs="Times New Roman"/>
          <w:color w:val="000000"/>
          <w:sz w:val="24"/>
          <w:szCs w:val="24"/>
          <w:lang w:val="ru-RU" w:eastAsia="bg-BG"/>
        </w:rPr>
        <w:t>4, най-често използваните средства за терористична атака са експлозивите и взривните устройства ( в 51.7 % от случаите), следвани от огнестрелни оръжия (36.5% от случаите) и др.</w:t>
      </w:r>
      <w:r w:rsidRPr="007554A6">
        <w:rPr>
          <w:rFonts w:ascii="Arial" w:eastAsia="Times New Roman" w:hAnsi="Arial" w:cs="Arial"/>
          <w:color w:val="000000"/>
          <w:sz w:val="24"/>
          <w:szCs w:val="24"/>
          <w:lang w:eastAsia="bg-BG"/>
        </w:rPr>
        <w:t xml:space="preserve"> </w:t>
      </w:r>
      <w:r w:rsidRPr="007554A6">
        <w:rPr>
          <w:rFonts w:ascii="Times New Roman" w:eastAsia="Times New Roman" w:hAnsi="Times New Roman" w:cs="Arial"/>
          <w:color w:val="000000"/>
          <w:sz w:val="24"/>
          <w:szCs w:val="24"/>
          <w:lang w:eastAsia="bg-BG"/>
        </w:rPr>
        <w:t>Зачестяват атаките със самоубийствени бомби. В периода 2000 - 2014 г. повече от 3600 терористични нападения в света са извършени с такива бомби, което представлява 5,1% от всички терористични атаки</w:t>
      </w:r>
      <w:r w:rsidRPr="007554A6">
        <w:rPr>
          <w:rFonts w:ascii="Times New Roman" w:eastAsia="Times New Roman" w:hAnsi="Times New Roman" w:cs="Arial"/>
          <w:color w:val="000000"/>
          <w:sz w:val="24"/>
          <w:szCs w:val="24"/>
          <w:lang w:val="ru-RU" w:eastAsia="bg-BG"/>
        </w:rPr>
        <w:t>[3]</w:t>
      </w:r>
      <w:r w:rsidRPr="007554A6">
        <w:rPr>
          <w:rFonts w:ascii="Times New Roman" w:eastAsia="Times New Roman" w:hAnsi="Times New Roman" w:cs="Arial"/>
          <w:color w:val="000000"/>
          <w:sz w:val="24"/>
          <w:szCs w:val="24"/>
          <w:lang w:eastAsia="bg-BG"/>
        </w:rPr>
        <w:t>.</w:t>
      </w:r>
    </w:p>
    <w:p w:rsidR="007554A6" w:rsidRPr="004C626A" w:rsidRDefault="007554A6" w:rsidP="00AA1CF7">
      <w:pPr>
        <w:ind w:firstLine="709"/>
        <w:jc w:val="both"/>
        <w:rPr>
          <w:rFonts w:ascii="Times New Roman" w:eastAsia="Times New Roman" w:hAnsi="Times New Roman" w:cs="Times New Roman"/>
          <w:color w:val="000000"/>
          <w:sz w:val="24"/>
          <w:szCs w:val="24"/>
          <w:lang w:val="ru-RU" w:eastAsia="bg-BG"/>
        </w:rPr>
      </w:pPr>
      <w:r w:rsidRPr="007554A6">
        <w:rPr>
          <w:rFonts w:ascii="Times New Roman" w:eastAsia="Times New Roman" w:hAnsi="Times New Roman" w:cs="Times New Roman"/>
          <w:color w:val="000000"/>
          <w:sz w:val="24"/>
          <w:szCs w:val="24"/>
          <w:lang w:eastAsia="bg-BG"/>
        </w:rPr>
        <w:t>През последните години се увеличава значително честотата на терористичните атаки срещу обекти на сектор „Транспорт”, в т.ч. летища и авиопревозвачи. За периода 1970 – 2014 г. са извършени 7524 нападения срещу  мишени от този сектор, представляващи 5.3% от всички терористични атаки, докато извършените през периода 2012 – 2014 г. 738 акта срещу такива обекти представляват 19% от всички терористични атаки[3]. Данни за част от същите са представени в табл. 5.</w:t>
      </w:r>
    </w:p>
    <w:p w:rsidR="004C626A" w:rsidRDefault="004C626A" w:rsidP="004C626A">
      <w:pPr>
        <w:spacing w:line="360" w:lineRule="auto"/>
        <w:jc w:val="right"/>
        <w:rPr>
          <w:rFonts w:ascii="Times New Roman" w:eastAsia="Times New Roman" w:hAnsi="Times New Roman" w:cs="Times New Roman"/>
          <w:b/>
          <w:color w:val="000000"/>
          <w:sz w:val="24"/>
          <w:szCs w:val="24"/>
          <w:lang w:eastAsia="bg-BG"/>
        </w:rPr>
      </w:pPr>
    </w:p>
    <w:p w:rsidR="004C626A" w:rsidRPr="007554A6" w:rsidRDefault="007554A6" w:rsidP="00AA1CF7">
      <w:pPr>
        <w:jc w:val="right"/>
        <w:rPr>
          <w:rFonts w:ascii="Times New Roman" w:eastAsia="Times New Roman" w:hAnsi="Times New Roman" w:cs="Times New Roman"/>
          <w:b/>
          <w:color w:val="000000"/>
          <w:sz w:val="24"/>
          <w:szCs w:val="24"/>
          <w:lang w:eastAsia="bg-BG"/>
        </w:rPr>
      </w:pPr>
      <w:r w:rsidRPr="007554A6">
        <w:rPr>
          <w:rFonts w:ascii="Times New Roman" w:eastAsia="Times New Roman" w:hAnsi="Times New Roman" w:cs="Times New Roman"/>
          <w:b/>
          <w:color w:val="000000"/>
          <w:sz w:val="24"/>
          <w:szCs w:val="24"/>
          <w:lang w:eastAsia="bg-BG"/>
        </w:rPr>
        <w:t>Таблица 5</w:t>
      </w:r>
      <w:r w:rsidR="004C626A">
        <w:rPr>
          <w:rFonts w:ascii="Times New Roman" w:eastAsia="Times New Roman" w:hAnsi="Times New Roman" w:cs="Times New Roman"/>
          <w:b/>
          <w:color w:val="000000"/>
          <w:sz w:val="24"/>
          <w:szCs w:val="24"/>
          <w:lang w:eastAsia="bg-BG"/>
        </w:rPr>
        <w:t xml:space="preserve">. </w:t>
      </w:r>
      <w:r w:rsidRPr="007554A6">
        <w:rPr>
          <w:rFonts w:ascii="Times New Roman" w:eastAsia="Times New Roman" w:hAnsi="Times New Roman" w:cs="Times New Roman"/>
          <w:b/>
          <w:color w:val="000000"/>
          <w:sz w:val="24"/>
          <w:szCs w:val="24"/>
          <w:lang w:eastAsia="bg-BG"/>
        </w:rPr>
        <w:t>Данни за извършени терористич</w:t>
      </w:r>
      <w:r w:rsidR="004C626A">
        <w:rPr>
          <w:rFonts w:ascii="Times New Roman" w:eastAsia="Times New Roman" w:hAnsi="Times New Roman" w:cs="Times New Roman"/>
          <w:b/>
          <w:color w:val="000000"/>
          <w:sz w:val="24"/>
          <w:szCs w:val="24"/>
          <w:lang w:eastAsia="bg-BG"/>
        </w:rPr>
        <w:t xml:space="preserve">ни атаки срещу обекти от сектор </w:t>
      </w:r>
      <w:r w:rsidRPr="007554A6">
        <w:rPr>
          <w:rFonts w:ascii="Times New Roman" w:eastAsia="Times New Roman" w:hAnsi="Times New Roman" w:cs="Times New Roman"/>
          <w:b/>
          <w:color w:val="000000"/>
          <w:sz w:val="24"/>
          <w:szCs w:val="24"/>
          <w:lang w:eastAsia="bg-BG"/>
        </w:rPr>
        <w:t>„Транспорт” в периода 1970 – 2014 г.</w:t>
      </w:r>
    </w:p>
    <w:tbl>
      <w:tblPr>
        <w:tblW w:w="9200"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97"/>
        <w:gridCol w:w="4473"/>
        <w:gridCol w:w="2331"/>
        <w:gridCol w:w="851"/>
        <w:gridCol w:w="948"/>
      </w:tblGrid>
      <w:tr w:rsidR="007554A6" w:rsidRPr="007554A6" w:rsidTr="004C626A">
        <w:trPr>
          <w:trHeight w:val="615"/>
          <w:tblCellSpacing w:w="0" w:type="dxa"/>
          <w:jc w:val="center"/>
        </w:trPr>
        <w:tc>
          <w:tcPr>
            <w:tcW w:w="597" w:type="dxa"/>
            <w:shd w:val="clear" w:color="auto" w:fill="BBE0E3"/>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b/>
                <w:bCs/>
                <w:sz w:val="20"/>
                <w:szCs w:val="20"/>
                <w:lang w:eastAsia="bg-BG"/>
              </w:rPr>
              <w:t>№</w:t>
            </w:r>
          </w:p>
        </w:tc>
        <w:tc>
          <w:tcPr>
            <w:tcW w:w="4473" w:type="dxa"/>
            <w:shd w:val="clear" w:color="auto" w:fill="BBE0E3"/>
          </w:tcPr>
          <w:p w:rsidR="007554A6" w:rsidRPr="007554A6" w:rsidRDefault="007554A6" w:rsidP="007554A6">
            <w:pPr>
              <w:ind w:firstLine="101"/>
              <w:jc w:val="both"/>
              <w:rPr>
                <w:rFonts w:ascii="Times New Roman" w:eastAsia="Times New Roman" w:hAnsi="Times New Roman" w:cs="Times New Roman"/>
                <w:sz w:val="20"/>
                <w:szCs w:val="20"/>
                <w:lang w:eastAsia="bg-BG"/>
              </w:rPr>
            </w:pPr>
            <w:r w:rsidRPr="007554A6">
              <w:rPr>
                <w:rFonts w:ascii="Times New Roman" w:eastAsia="Times New Roman" w:hAnsi="Times New Roman" w:cs="Times New Roman"/>
                <w:b/>
                <w:bCs/>
                <w:sz w:val="20"/>
                <w:szCs w:val="20"/>
                <w:lang w:eastAsia="bg-BG"/>
              </w:rPr>
              <w:t>Дата и обект (мишена) на терористичната атака</w:t>
            </w:r>
          </w:p>
        </w:tc>
        <w:tc>
          <w:tcPr>
            <w:tcW w:w="2331" w:type="dxa"/>
            <w:shd w:val="clear" w:color="auto" w:fill="BBE0E3"/>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b/>
                <w:bCs/>
                <w:sz w:val="20"/>
                <w:szCs w:val="20"/>
                <w:lang w:eastAsia="bg-BG"/>
              </w:rPr>
              <w:t>Средство, начин на извършване</w:t>
            </w:r>
          </w:p>
        </w:tc>
        <w:tc>
          <w:tcPr>
            <w:tcW w:w="851" w:type="dxa"/>
            <w:shd w:val="clear" w:color="auto" w:fill="BBE0E3"/>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b/>
                <w:bCs/>
                <w:sz w:val="20"/>
                <w:szCs w:val="20"/>
                <w:lang w:eastAsia="bg-BG"/>
              </w:rPr>
              <w:t>Заги-нали, бр.</w:t>
            </w:r>
          </w:p>
        </w:tc>
        <w:tc>
          <w:tcPr>
            <w:tcW w:w="948" w:type="dxa"/>
            <w:shd w:val="clear" w:color="auto" w:fill="BBE0E3"/>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b/>
                <w:bCs/>
                <w:sz w:val="20"/>
                <w:szCs w:val="20"/>
                <w:lang w:eastAsia="bg-BG"/>
              </w:rPr>
              <w:t>Постра-дали, бр.</w:t>
            </w:r>
          </w:p>
        </w:tc>
      </w:tr>
      <w:tr w:rsidR="007554A6" w:rsidRPr="007554A6" w:rsidTr="004C626A">
        <w:trPr>
          <w:trHeight w:val="237"/>
          <w:tblCellSpacing w:w="0" w:type="dxa"/>
          <w:jc w:val="center"/>
        </w:trPr>
        <w:tc>
          <w:tcPr>
            <w:tcW w:w="597" w:type="dxa"/>
            <w:shd w:val="clear" w:color="auto" w:fill="BBE0E3"/>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b/>
                <w:bCs/>
                <w:sz w:val="20"/>
                <w:szCs w:val="20"/>
                <w:lang w:eastAsia="bg-BG"/>
              </w:rPr>
              <w:t>1</w:t>
            </w:r>
          </w:p>
        </w:tc>
        <w:tc>
          <w:tcPr>
            <w:tcW w:w="4473" w:type="dxa"/>
            <w:shd w:val="clear" w:color="auto" w:fill="BBE0E3"/>
          </w:tcPr>
          <w:p w:rsidR="007554A6" w:rsidRPr="007554A6" w:rsidRDefault="007554A6" w:rsidP="007554A6">
            <w:pPr>
              <w:ind w:firstLine="101"/>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b/>
                <w:bCs/>
                <w:sz w:val="20"/>
                <w:szCs w:val="20"/>
                <w:lang w:eastAsia="bg-BG"/>
              </w:rPr>
              <w:t>2</w:t>
            </w:r>
          </w:p>
        </w:tc>
        <w:tc>
          <w:tcPr>
            <w:tcW w:w="2331" w:type="dxa"/>
            <w:shd w:val="clear" w:color="auto" w:fill="BBE0E3"/>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b/>
                <w:bCs/>
                <w:sz w:val="20"/>
                <w:szCs w:val="20"/>
                <w:lang w:eastAsia="bg-BG"/>
              </w:rPr>
              <w:t>3</w:t>
            </w:r>
          </w:p>
        </w:tc>
        <w:tc>
          <w:tcPr>
            <w:tcW w:w="851" w:type="dxa"/>
            <w:shd w:val="clear" w:color="auto" w:fill="BBE0E3"/>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b/>
                <w:bCs/>
                <w:sz w:val="20"/>
                <w:szCs w:val="20"/>
                <w:lang w:eastAsia="bg-BG"/>
              </w:rPr>
              <w:t>4</w:t>
            </w:r>
          </w:p>
        </w:tc>
        <w:tc>
          <w:tcPr>
            <w:tcW w:w="948" w:type="dxa"/>
            <w:shd w:val="clear" w:color="auto" w:fill="BBE0E3"/>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b/>
                <w:bCs/>
                <w:sz w:val="20"/>
                <w:szCs w:val="20"/>
                <w:lang w:eastAsia="bg-BG"/>
              </w:rPr>
              <w:t>5</w:t>
            </w:r>
          </w:p>
        </w:tc>
      </w:tr>
      <w:tr w:rsidR="007554A6" w:rsidRPr="007554A6" w:rsidTr="004C626A">
        <w:trPr>
          <w:trHeight w:val="285"/>
          <w:tblCellSpacing w:w="0" w:type="dxa"/>
          <w:jc w:val="center"/>
        </w:trPr>
        <w:tc>
          <w:tcPr>
            <w:tcW w:w="597" w:type="dxa"/>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w:t>
            </w:r>
          </w:p>
        </w:tc>
        <w:tc>
          <w:tcPr>
            <w:tcW w:w="4473" w:type="dxa"/>
          </w:tcPr>
          <w:p w:rsidR="007554A6" w:rsidRPr="007554A6" w:rsidRDefault="007554A6" w:rsidP="004C626A">
            <w:pPr>
              <w:ind w:firstLine="101"/>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01.08.1980 г., жп гара в Болоня, Италия</w:t>
            </w:r>
          </w:p>
        </w:tc>
        <w:tc>
          <w:tcPr>
            <w:tcW w:w="233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Взривно устройство</w:t>
            </w:r>
          </w:p>
        </w:tc>
        <w:tc>
          <w:tcPr>
            <w:tcW w:w="85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85</w:t>
            </w:r>
          </w:p>
        </w:tc>
        <w:tc>
          <w:tcPr>
            <w:tcW w:w="948"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200</w:t>
            </w:r>
          </w:p>
        </w:tc>
      </w:tr>
      <w:tr w:rsidR="007554A6" w:rsidRPr="007554A6" w:rsidTr="004C626A">
        <w:trPr>
          <w:trHeight w:val="245"/>
          <w:tblCellSpacing w:w="0" w:type="dxa"/>
          <w:jc w:val="center"/>
        </w:trPr>
        <w:tc>
          <w:tcPr>
            <w:tcW w:w="597" w:type="dxa"/>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2</w:t>
            </w:r>
          </w:p>
        </w:tc>
        <w:tc>
          <w:tcPr>
            <w:tcW w:w="4473" w:type="dxa"/>
          </w:tcPr>
          <w:p w:rsidR="007554A6" w:rsidRPr="007554A6" w:rsidRDefault="007554A6" w:rsidP="004C626A">
            <w:pPr>
              <w:ind w:firstLine="101"/>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val="ru-RU" w:eastAsia="bg-BG"/>
              </w:rPr>
              <w:t>30</w:t>
            </w:r>
            <w:r w:rsidRPr="007554A6">
              <w:rPr>
                <w:rFonts w:ascii="Times New Roman" w:eastAsia="Times New Roman" w:hAnsi="Times New Roman" w:cs="Times New Roman"/>
                <w:sz w:val="20"/>
                <w:szCs w:val="20"/>
                <w:lang w:eastAsia="bg-BG"/>
              </w:rPr>
              <w:t>.08.1984 г., жп гара Пловдив (в чакалнята)</w:t>
            </w:r>
          </w:p>
        </w:tc>
        <w:tc>
          <w:tcPr>
            <w:tcW w:w="233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Взривно устройство</w:t>
            </w:r>
          </w:p>
        </w:tc>
        <w:tc>
          <w:tcPr>
            <w:tcW w:w="85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w:t>
            </w:r>
          </w:p>
        </w:tc>
        <w:tc>
          <w:tcPr>
            <w:tcW w:w="948"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40</w:t>
            </w:r>
          </w:p>
        </w:tc>
      </w:tr>
      <w:tr w:rsidR="007554A6" w:rsidRPr="007554A6" w:rsidTr="004C626A">
        <w:trPr>
          <w:trHeight w:val="533"/>
          <w:tblCellSpacing w:w="0" w:type="dxa"/>
          <w:jc w:val="center"/>
        </w:trPr>
        <w:tc>
          <w:tcPr>
            <w:tcW w:w="597" w:type="dxa"/>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3</w:t>
            </w:r>
          </w:p>
        </w:tc>
        <w:tc>
          <w:tcPr>
            <w:tcW w:w="4473" w:type="dxa"/>
          </w:tcPr>
          <w:p w:rsidR="007554A6" w:rsidRPr="007554A6" w:rsidRDefault="007554A6" w:rsidP="004C626A">
            <w:pPr>
              <w:ind w:firstLine="101"/>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val="ru-RU" w:eastAsia="bg-BG"/>
              </w:rPr>
              <w:t>09.03.1985 г., пътнически влак на гара Буново (вагон за майки с деца)</w:t>
            </w:r>
          </w:p>
        </w:tc>
        <w:tc>
          <w:tcPr>
            <w:tcW w:w="2331" w:type="dxa"/>
          </w:tcPr>
          <w:p w:rsidR="007554A6" w:rsidRPr="007554A6" w:rsidRDefault="007554A6" w:rsidP="004C626A">
            <w:pPr>
              <w:jc w:val="center"/>
              <w:rPr>
                <w:rFonts w:ascii="Times New Roman" w:eastAsia="Times New Roman" w:hAnsi="Times New Roman" w:cs="Times New Roman"/>
                <w:sz w:val="20"/>
                <w:szCs w:val="20"/>
                <w:lang w:val="en-US" w:eastAsia="bg-BG"/>
              </w:rPr>
            </w:pPr>
            <w:r w:rsidRPr="007554A6">
              <w:rPr>
                <w:rFonts w:ascii="Times New Roman" w:eastAsia="Times New Roman" w:hAnsi="Times New Roman" w:cs="Times New Roman"/>
                <w:sz w:val="20"/>
                <w:szCs w:val="20"/>
                <w:lang w:eastAsia="bg-BG"/>
              </w:rPr>
              <w:t>Взривно устройство</w:t>
            </w:r>
          </w:p>
        </w:tc>
        <w:tc>
          <w:tcPr>
            <w:tcW w:w="85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7</w:t>
            </w:r>
          </w:p>
        </w:tc>
        <w:tc>
          <w:tcPr>
            <w:tcW w:w="948"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9</w:t>
            </w:r>
          </w:p>
        </w:tc>
      </w:tr>
      <w:tr w:rsidR="007554A6" w:rsidRPr="007554A6" w:rsidTr="004C626A">
        <w:trPr>
          <w:trHeight w:val="555"/>
          <w:tblCellSpacing w:w="0" w:type="dxa"/>
          <w:jc w:val="center"/>
        </w:trPr>
        <w:tc>
          <w:tcPr>
            <w:tcW w:w="597" w:type="dxa"/>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lastRenderedPageBreak/>
              <w:t>4</w:t>
            </w:r>
          </w:p>
        </w:tc>
        <w:tc>
          <w:tcPr>
            <w:tcW w:w="4473" w:type="dxa"/>
          </w:tcPr>
          <w:p w:rsidR="007554A6" w:rsidRPr="007554A6" w:rsidRDefault="007554A6" w:rsidP="004C626A">
            <w:pPr>
              <w:ind w:firstLine="101"/>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22.07.1985 г., самолет “Боинг 747” на индийска авиокомпания над Ирландско море</w:t>
            </w:r>
          </w:p>
        </w:tc>
        <w:tc>
          <w:tcPr>
            <w:tcW w:w="2331" w:type="dxa"/>
          </w:tcPr>
          <w:p w:rsidR="007554A6" w:rsidRPr="007554A6" w:rsidRDefault="007554A6" w:rsidP="004C626A">
            <w:pPr>
              <w:jc w:val="center"/>
              <w:rPr>
                <w:rFonts w:ascii="Times New Roman" w:eastAsia="Times New Roman" w:hAnsi="Times New Roman" w:cs="Times New Roman"/>
                <w:sz w:val="20"/>
                <w:szCs w:val="20"/>
                <w:lang w:val="en-US" w:eastAsia="bg-BG"/>
              </w:rPr>
            </w:pPr>
            <w:r w:rsidRPr="007554A6">
              <w:rPr>
                <w:rFonts w:ascii="Times New Roman" w:eastAsia="Times New Roman" w:hAnsi="Times New Roman" w:cs="Times New Roman"/>
                <w:sz w:val="20"/>
                <w:szCs w:val="20"/>
                <w:lang w:eastAsia="bg-BG"/>
              </w:rPr>
              <w:t>Взривно устройство</w:t>
            </w:r>
          </w:p>
        </w:tc>
        <w:tc>
          <w:tcPr>
            <w:tcW w:w="85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329</w:t>
            </w:r>
          </w:p>
        </w:tc>
        <w:tc>
          <w:tcPr>
            <w:tcW w:w="948"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w:t>
            </w:r>
          </w:p>
        </w:tc>
      </w:tr>
      <w:tr w:rsidR="007554A6" w:rsidRPr="007554A6" w:rsidTr="004C626A">
        <w:trPr>
          <w:trHeight w:val="549"/>
          <w:tblCellSpacing w:w="0" w:type="dxa"/>
          <w:jc w:val="center"/>
        </w:trPr>
        <w:tc>
          <w:tcPr>
            <w:tcW w:w="597" w:type="dxa"/>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5</w:t>
            </w:r>
          </w:p>
        </w:tc>
        <w:tc>
          <w:tcPr>
            <w:tcW w:w="4473" w:type="dxa"/>
          </w:tcPr>
          <w:p w:rsidR="007554A6" w:rsidRPr="007554A6" w:rsidRDefault="007554A6" w:rsidP="004C626A">
            <w:pPr>
              <w:ind w:firstLine="101"/>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21.12.1988 г., самолет Боинг 767 на компания “</w:t>
            </w:r>
            <w:r w:rsidRPr="007554A6">
              <w:rPr>
                <w:rFonts w:ascii="Times New Roman" w:eastAsia="Times New Roman" w:hAnsi="Times New Roman" w:cs="Times New Roman"/>
                <w:sz w:val="20"/>
                <w:szCs w:val="20"/>
                <w:lang w:val="en-US" w:eastAsia="bg-BG"/>
              </w:rPr>
              <w:t>PanAm</w:t>
            </w:r>
            <w:r w:rsidRPr="007554A6">
              <w:rPr>
                <w:rFonts w:ascii="Times New Roman" w:eastAsia="Times New Roman" w:hAnsi="Times New Roman" w:cs="Times New Roman"/>
                <w:sz w:val="20"/>
                <w:szCs w:val="20"/>
                <w:lang w:eastAsia="bg-BG"/>
              </w:rPr>
              <w:t>” над град Локърби, Шотландия</w:t>
            </w:r>
          </w:p>
        </w:tc>
        <w:tc>
          <w:tcPr>
            <w:tcW w:w="2331" w:type="dxa"/>
          </w:tcPr>
          <w:p w:rsidR="007554A6" w:rsidRPr="007554A6" w:rsidRDefault="007554A6" w:rsidP="004C626A">
            <w:pPr>
              <w:jc w:val="center"/>
              <w:rPr>
                <w:rFonts w:ascii="Times New Roman" w:eastAsia="Times New Roman" w:hAnsi="Times New Roman" w:cs="Times New Roman"/>
                <w:sz w:val="20"/>
                <w:szCs w:val="20"/>
                <w:lang w:val="en-US" w:eastAsia="bg-BG"/>
              </w:rPr>
            </w:pPr>
            <w:r w:rsidRPr="007554A6">
              <w:rPr>
                <w:rFonts w:ascii="Times New Roman" w:eastAsia="Times New Roman" w:hAnsi="Times New Roman" w:cs="Times New Roman"/>
                <w:sz w:val="20"/>
                <w:szCs w:val="20"/>
                <w:lang w:eastAsia="bg-BG"/>
              </w:rPr>
              <w:t>Взривно устройство</w:t>
            </w:r>
          </w:p>
        </w:tc>
        <w:tc>
          <w:tcPr>
            <w:tcW w:w="85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259</w:t>
            </w:r>
          </w:p>
        </w:tc>
        <w:tc>
          <w:tcPr>
            <w:tcW w:w="948"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w:t>
            </w:r>
          </w:p>
        </w:tc>
      </w:tr>
      <w:tr w:rsidR="007554A6" w:rsidRPr="007554A6" w:rsidTr="004C626A">
        <w:trPr>
          <w:trHeight w:val="259"/>
          <w:tblCellSpacing w:w="0" w:type="dxa"/>
          <w:jc w:val="center"/>
        </w:trPr>
        <w:tc>
          <w:tcPr>
            <w:tcW w:w="597" w:type="dxa"/>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6</w:t>
            </w:r>
          </w:p>
        </w:tc>
        <w:tc>
          <w:tcPr>
            <w:tcW w:w="4473" w:type="dxa"/>
          </w:tcPr>
          <w:p w:rsidR="007554A6" w:rsidRPr="007554A6" w:rsidRDefault="007554A6" w:rsidP="004C626A">
            <w:pPr>
              <w:ind w:firstLine="101"/>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21.12.1994 г., метрото в Ню-Йорк</w:t>
            </w:r>
          </w:p>
        </w:tc>
        <w:tc>
          <w:tcPr>
            <w:tcW w:w="2331" w:type="dxa"/>
          </w:tcPr>
          <w:p w:rsidR="007554A6" w:rsidRPr="007554A6" w:rsidRDefault="007554A6" w:rsidP="004C626A">
            <w:pPr>
              <w:jc w:val="center"/>
              <w:rPr>
                <w:rFonts w:ascii="Times New Roman" w:eastAsia="Times New Roman" w:hAnsi="Times New Roman" w:cs="Times New Roman"/>
                <w:sz w:val="20"/>
                <w:szCs w:val="20"/>
                <w:lang w:val="en-US" w:eastAsia="bg-BG"/>
              </w:rPr>
            </w:pPr>
            <w:r w:rsidRPr="007554A6">
              <w:rPr>
                <w:rFonts w:ascii="Times New Roman" w:eastAsia="Times New Roman" w:hAnsi="Times New Roman" w:cs="Times New Roman"/>
                <w:sz w:val="20"/>
                <w:szCs w:val="20"/>
                <w:lang w:eastAsia="bg-BG"/>
              </w:rPr>
              <w:t>Взривно устройство</w:t>
            </w:r>
          </w:p>
        </w:tc>
        <w:tc>
          <w:tcPr>
            <w:tcW w:w="851" w:type="dxa"/>
          </w:tcPr>
          <w:p w:rsidR="007554A6" w:rsidRPr="007554A6" w:rsidRDefault="007554A6" w:rsidP="004C626A">
            <w:pPr>
              <w:ind w:firstLine="709"/>
              <w:jc w:val="center"/>
              <w:rPr>
                <w:rFonts w:ascii="Times New Roman" w:eastAsia="Times New Roman" w:hAnsi="Times New Roman" w:cs="Times New Roman"/>
                <w:sz w:val="20"/>
                <w:szCs w:val="20"/>
                <w:lang w:eastAsia="bg-BG"/>
              </w:rPr>
            </w:pPr>
          </w:p>
        </w:tc>
        <w:tc>
          <w:tcPr>
            <w:tcW w:w="948"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50</w:t>
            </w:r>
          </w:p>
        </w:tc>
      </w:tr>
      <w:tr w:rsidR="007554A6" w:rsidRPr="007554A6" w:rsidTr="004C626A">
        <w:trPr>
          <w:trHeight w:val="263"/>
          <w:tblCellSpacing w:w="0" w:type="dxa"/>
          <w:jc w:val="center"/>
        </w:trPr>
        <w:tc>
          <w:tcPr>
            <w:tcW w:w="597" w:type="dxa"/>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7</w:t>
            </w:r>
          </w:p>
        </w:tc>
        <w:tc>
          <w:tcPr>
            <w:tcW w:w="4473" w:type="dxa"/>
          </w:tcPr>
          <w:p w:rsidR="007554A6" w:rsidRPr="007554A6" w:rsidRDefault="007554A6" w:rsidP="004C626A">
            <w:pPr>
              <w:ind w:firstLine="101"/>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20.03.1995 г., метрото в Токио</w:t>
            </w:r>
          </w:p>
        </w:tc>
        <w:tc>
          <w:tcPr>
            <w:tcW w:w="233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Обгазяване със зарин</w:t>
            </w:r>
          </w:p>
        </w:tc>
        <w:tc>
          <w:tcPr>
            <w:tcW w:w="85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12</w:t>
            </w:r>
          </w:p>
        </w:tc>
        <w:tc>
          <w:tcPr>
            <w:tcW w:w="948"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5000</w:t>
            </w:r>
          </w:p>
        </w:tc>
      </w:tr>
      <w:tr w:rsidR="007554A6" w:rsidRPr="007554A6" w:rsidTr="004C626A">
        <w:trPr>
          <w:trHeight w:val="253"/>
          <w:tblCellSpacing w:w="0" w:type="dxa"/>
          <w:jc w:val="center"/>
        </w:trPr>
        <w:tc>
          <w:tcPr>
            <w:tcW w:w="597" w:type="dxa"/>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8</w:t>
            </w:r>
          </w:p>
        </w:tc>
        <w:tc>
          <w:tcPr>
            <w:tcW w:w="4473" w:type="dxa"/>
          </w:tcPr>
          <w:p w:rsidR="007554A6" w:rsidRPr="007554A6" w:rsidRDefault="007554A6" w:rsidP="004C626A">
            <w:pPr>
              <w:ind w:firstLine="101"/>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25.12.1995 г., метрото в Париж</w:t>
            </w:r>
          </w:p>
        </w:tc>
        <w:tc>
          <w:tcPr>
            <w:tcW w:w="233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Взривно устройство</w:t>
            </w:r>
          </w:p>
        </w:tc>
        <w:tc>
          <w:tcPr>
            <w:tcW w:w="85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7</w:t>
            </w:r>
          </w:p>
        </w:tc>
        <w:tc>
          <w:tcPr>
            <w:tcW w:w="948"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60</w:t>
            </w:r>
          </w:p>
        </w:tc>
      </w:tr>
      <w:tr w:rsidR="007554A6" w:rsidRPr="007554A6" w:rsidTr="004C626A">
        <w:trPr>
          <w:trHeight w:val="271"/>
          <w:tblCellSpacing w:w="0" w:type="dxa"/>
          <w:jc w:val="center"/>
        </w:trPr>
        <w:tc>
          <w:tcPr>
            <w:tcW w:w="597" w:type="dxa"/>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9</w:t>
            </w:r>
          </w:p>
        </w:tc>
        <w:tc>
          <w:tcPr>
            <w:tcW w:w="4473" w:type="dxa"/>
          </w:tcPr>
          <w:p w:rsidR="007554A6" w:rsidRPr="007554A6" w:rsidRDefault="007554A6" w:rsidP="004C626A">
            <w:pPr>
              <w:ind w:firstLine="101"/>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17.10.1995 г. , метрото в Париж</w:t>
            </w:r>
          </w:p>
        </w:tc>
        <w:tc>
          <w:tcPr>
            <w:tcW w:w="233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Взривно устройство</w:t>
            </w:r>
          </w:p>
        </w:tc>
        <w:tc>
          <w:tcPr>
            <w:tcW w:w="85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w:t>
            </w:r>
          </w:p>
        </w:tc>
        <w:tc>
          <w:tcPr>
            <w:tcW w:w="948"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30</w:t>
            </w:r>
          </w:p>
        </w:tc>
      </w:tr>
      <w:tr w:rsidR="007554A6" w:rsidRPr="007554A6" w:rsidTr="004C626A">
        <w:trPr>
          <w:trHeight w:val="275"/>
          <w:tblCellSpacing w:w="0" w:type="dxa"/>
          <w:jc w:val="center"/>
        </w:trPr>
        <w:tc>
          <w:tcPr>
            <w:tcW w:w="597" w:type="dxa"/>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10</w:t>
            </w:r>
          </w:p>
        </w:tc>
        <w:tc>
          <w:tcPr>
            <w:tcW w:w="4473" w:type="dxa"/>
          </w:tcPr>
          <w:p w:rsidR="007554A6" w:rsidRPr="007554A6" w:rsidRDefault="007554A6" w:rsidP="004C626A">
            <w:pPr>
              <w:ind w:firstLine="101"/>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03.12.1996 г., метрото в Париж</w:t>
            </w:r>
          </w:p>
        </w:tc>
        <w:tc>
          <w:tcPr>
            <w:tcW w:w="233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Взривно устройство</w:t>
            </w:r>
          </w:p>
        </w:tc>
        <w:tc>
          <w:tcPr>
            <w:tcW w:w="85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3</w:t>
            </w:r>
          </w:p>
        </w:tc>
        <w:tc>
          <w:tcPr>
            <w:tcW w:w="948"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92</w:t>
            </w:r>
          </w:p>
        </w:tc>
      </w:tr>
      <w:tr w:rsidR="007554A6" w:rsidRPr="007554A6" w:rsidTr="004C626A">
        <w:trPr>
          <w:trHeight w:val="251"/>
          <w:tblCellSpacing w:w="0" w:type="dxa"/>
          <w:jc w:val="center"/>
        </w:trPr>
        <w:tc>
          <w:tcPr>
            <w:tcW w:w="597" w:type="dxa"/>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11</w:t>
            </w:r>
          </w:p>
        </w:tc>
        <w:tc>
          <w:tcPr>
            <w:tcW w:w="4473" w:type="dxa"/>
          </w:tcPr>
          <w:p w:rsidR="007554A6" w:rsidRPr="007554A6" w:rsidRDefault="007554A6" w:rsidP="004C626A">
            <w:pPr>
              <w:ind w:firstLine="101"/>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08.08.2000 г., метрото в Москва</w:t>
            </w:r>
          </w:p>
        </w:tc>
        <w:tc>
          <w:tcPr>
            <w:tcW w:w="233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Взривно устройство</w:t>
            </w:r>
          </w:p>
        </w:tc>
        <w:tc>
          <w:tcPr>
            <w:tcW w:w="85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13</w:t>
            </w:r>
          </w:p>
        </w:tc>
        <w:tc>
          <w:tcPr>
            <w:tcW w:w="948"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130</w:t>
            </w:r>
          </w:p>
        </w:tc>
      </w:tr>
      <w:tr w:rsidR="007554A6" w:rsidRPr="007554A6" w:rsidTr="004C626A">
        <w:trPr>
          <w:trHeight w:val="269"/>
          <w:tblCellSpacing w:w="0" w:type="dxa"/>
          <w:jc w:val="center"/>
        </w:trPr>
        <w:tc>
          <w:tcPr>
            <w:tcW w:w="597" w:type="dxa"/>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12</w:t>
            </w:r>
          </w:p>
        </w:tc>
        <w:tc>
          <w:tcPr>
            <w:tcW w:w="4473" w:type="dxa"/>
          </w:tcPr>
          <w:p w:rsidR="007554A6" w:rsidRPr="007554A6" w:rsidRDefault="007554A6" w:rsidP="004C626A">
            <w:pPr>
              <w:ind w:firstLine="101"/>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10.08.2001 г., пътнически влак в Ангола</w:t>
            </w:r>
          </w:p>
        </w:tc>
        <w:tc>
          <w:tcPr>
            <w:tcW w:w="233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Взривно устройство</w:t>
            </w:r>
          </w:p>
        </w:tc>
        <w:tc>
          <w:tcPr>
            <w:tcW w:w="85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152</w:t>
            </w:r>
          </w:p>
        </w:tc>
        <w:tc>
          <w:tcPr>
            <w:tcW w:w="948"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150</w:t>
            </w:r>
          </w:p>
        </w:tc>
      </w:tr>
      <w:tr w:rsidR="007554A6" w:rsidRPr="007554A6" w:rsidTr="004C626A">
        <w:trPr>
          <w:trHeight w:val="555"/>
          <w:tblCellSpacing w:w="0" w:type="dxa"/>
          <w:jc w:val="center"/>
        </w:trPr>
        <w:tc>
          <w:tcPr>
            <w:tcW w:w="597" w:type="dxa"/>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13</w:t>
            </w:r>
          </w:p>
        </w:tc>
        <w:tc>
          <w:tcPr>
            <w:tcW w:w="4473" w:type="dxa"/>
          </w:tcPr>
          <w:p w:rsidR="007554A6" w:rsidRPr="007554A6" w:rsidRDefault="007554A6" w:rsidP="004C626A">
            <w:pPr>
              <w:ind w:firstLine="101"/>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11.09.2001 г., два самолета Боинг-767 на авиокомпания “American Airlines” се врязват в северната и южната кули на Световния търговски център в Ню Йорк</w:t>
            </w:r>
          </w:p>
        </w:tc>
        <w:tc>
          <w:tcPr>
            <w:tcW w:w="233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Сблъсък на самолет в сграда</w:t>
            </w:r>
          </w:p>
          <w:p w:rsidR="007554A6" w:rsidRPr="007554A6" w:rsidRDefault="007554A6" w:rsidP="004C626A">
            <w:pPr>
              <w:ind w:firstLine="709"/>
              <w:jc w:val="center"/>
              <w:rPr>
                <w:rFonts w:ascii="Times New Roman" w:eastAsia="Times New Roman" w:hAnsi="Times New Roman" w:cs="Times New Roman"/>
                <w:sz w:val="20"/>
                <w:szCs w:val="20"/>
                <w:lang w:eastAsia="bg-BG"/>
              </w:rPr>
            </w:pPr>
          </w:p>
        </w:tc>
        <w:tc>
          <w:tcPr>
            <w:tcW w:w="85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2843</w:t>
            </w:r>
          </w:p>
        </w:tc>
        <w:tc>
          <w:tcPr>
            <w:tcW w:w="948"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w:t>
            </w:r>
          </w:p>
        </w:tc>
      </w:tr>
      <w:tr w:rsidR="007554A6" w:rsidRPr="007554A6" w:rsidTr="004C626A">
        <w:trPr>
          <w:trHeight w:val="555"/>
          <w:tblCellSpacing w:w="0" w:type="dxa"/>
          <w:jc w:val="center"/>
        </w:trPr>
        <w:tc>
          <w:tcPr>
            <w:tcW w:w="597" w:type="dxa"/>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14</w:t>
            </w:r>
          </w:p>
        </w:tc>
        <w:tc>
          <w:tcPr>
            <w:tcW w:w="4473" w:type="dxa"/>
          </w:tcPr>
          <w:p w:rsidR="007554A6" w:rsidRPr="007554A6" w:rsidRDefault="007554A6" w:rsidP="004C626A">
            <w:pPr>
              <w:ind w:firstLine="101"/>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11.09.2001 г., самолет Боинг-767 на авиокомпания “American Airlines” се врязва в сградата на Пентагона</w:t>
            </w:r>
          </w:p>
        </w:tc>
        <w:tc>
          <w:tcPr>
            <w:tcW w:w="233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Сблъсък на самолет в сграда</w:t>
            </w:r>
          </w:p>
          <w:p w:rsidR="007554A6" w:rsidRPr="007554A6" w:rsidRDefault="007554A6" w:rsidP="004C626A">
            <w:pPr>
              <w:ind w:firstLine="709"/>
              <w:jc w:val="center"/>
              <w:rPr>
                <w:rFonts w:ascii="Times New Roman" w:eastAsia="Times New Roman" w:hAnsi="Times New Roman" w:cs="Times New Roman"/>
                <w:sz w:val="20"/>
                <w:szCs w:val="20"/>
                <w:lang w:eastAsia="bg-BG"/>
              </w:rPr>
            </w:pPr>
          </w:p>
        </w:tc>
        <w:tc>
          <w:tcPr>
            <w:tcW w:w="85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189</w:t>
            </w:r>
          </w:p>
        </w:tc>
        <w:tc>
          <w:tcPr>
            <w:tcW w:w="948"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w:t>
            </w:r>
          </w:p>
        </w:tc>
      </w:tr>
      <w:tr w:rsidR="007554A6" w:rsidRPr="007554A6" w:rsidTr="004C626A">
        <w:trPr>
          <w:trHeight w:val="555"/>
          <w:tblCellSpacing w:w="0" w:type="dxa"/>
          <w:jc w:val="center"/>
        </w:trPr>
        <w:tc>
          <w:tcPr>
            <w:tcW w:w="597" w:type="dxa"/>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15</w:t>
            </w:r>
          </w:p>
        </w:tc>
        <w:tc>
          <w:tcPr>
            <w:tcW w:w="4473" w:type="dxa"/>
          </w:tcPr>
          <w:p w:rsidR="007554A6" w:rsidRPr="007554A6" w:rsidRDefault="007554A6" w:rsidP="004C626A">
            <w:pPr>
              <w:ind w:firstLine="101"/>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18.02.2002 г., метрото в гр. Тегу, Южна Корея</w:t>
            </w:r>
          </w:p>
        </w:tc>
        <w:tc>
          <w:tcPr>
            <w:tcW w:w="233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Взривно устройство (заложено от душевно болен)</w:t>
            </w:r>
          </w:p>
        </w:tc>
        <w:tc>
          <w:tcPr>
            <w:tcW w:w="85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198</w:t>
            </w:r>
          </w:p>
        </w:tc>
        <w:tc>
          <w:tcPr>
            <w:tcW w:w="948"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150</w:t>
            </w:r>
          </w:p>
        </w:tc>
      </w:tr>
      <w:tr w:rsidR="007554A6" w:rsidRPr="007554A6" w:rsidTr="004C626A">
        <w:trPr>
          <w:trHeight w:val="555"/>
          <w:tblCellSpacing w:w="0" w:type="dxa"/>
          <w:jc w:val="center"/>
        </w:trPr>
        <w:tc>
          <w:tcPr>
            <w:tcW w:w="597" w:type="dxa"/>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16</w:t>
            </w:r>
          </w:p>
        </w:tc>
        <w:tc>
          <w:tcPr>
            <w:tcW w:w="4473" w:type="dxa"/>
          </w:tcPr>
          <w:p w:rsidR="007554A6" w:rsidRPr="007554A6" w:rsidRDefault="007554A6" w:rsidP="004C626A">
            <w:pPr>
              <w:ind w:firstLine="101"/>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06.02.2004 г., метрото в Москва</w:t>
            </w:r>
          </w:p>
        </w:tc>
        <w:tc>
          <w:tcPr>
            <w:tcW w:w="233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Взривно устройство</w:t>
            </w:r>
          </w:p>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Самоубийствена бомба (СБ)</w:t>
            </w:r>
          </w:p>
        </w:tc>
        <w:tc>
          <w:tcPr>
            <w:tcW w:w="85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42</w:t>
            </w:r>
          </w:p>
        </w:tc>
        <w:tc>
          <w:tcPr>
            <w:tcW w:w="948"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250</w:t>
            </w:r>
          </w:p>
        </w:tc>
      </w:tr>
      <w:tr w:rsidR="007554A6" w:rsidRPr="007554A6" w:rsidTr="004C626A">
        <w:trPr>
          <w:trHeight w:val="555"/>
          <w:tblCellSpacing w:w="0" w:type="dxa"/>
          <w:jc w:val="center"/>
        </w:trPr>
        <w:tc>
          <w:tcPr>
            <w:tcW w:w="597" w:type="dxa"/>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17</w:t>
            </w:r>
          </w:p>
        </w:tc>
        <w:tc>
          <w:tcPr>
            <w:tcW w:w="4473" w:type="dxa"/>
          </w:tcPr>
          <w:p w:rsidR="007554A6" w:rsidRPr="007554A6" w:rsidRDefault="007554A6" w:rsidP="004C626A">
            <w:pPr>
              <w:ind w:firstLine="101"/>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25.08.2004 г., самолет Ту-154 на авиокомпания “Сибир” над гр. Ростов на Дон, Русия</w:t>
            </w:r>
          </w:p>
        </w:tc>
        <w:tc>
          <w:tcPr>
            <w:tcW w:w="233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Взривно устройство</w:t>
            </w:r>
          </w:p>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Жена СБ</w:t>
            </w:r>
          </w:p>
        </w:tc>
        <w:tc>
          <w:tcPr>
            <w:tcW w:w="85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46</w:t>
            </w:r>
          </w:p>
        </w:tc>
        <w:tc>
          <w:tcPr>
            <w:tcW w:w="948"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w:t>
            </w:r>
          </w:p>
        </w:tc>
      </w:tr>
      <w:tr w:rsidR="007554A6" w:rsidRPr="007554A6" w:rsidTr="004C626A">
        <w:trPr>
          <w:trHeight w:val="541"/>
          <w:tblCellSpacing w:w="0" w:type="dxa"/>
          <w:jc w:val="center"/>
        </w:trPr>
        <w:tc>
          <w:tcPr>
            <w:tcW w:w="597" w:type="dxa"/>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18</w:t>
            </w:r>
          </w:p>
        </w:tc>
        <w:tc>
          <w:tcPr>
            <w:tcW w:w="4473" w:type="dxa"/>
          </w:tcPr>
          <w:p w:rsidR="007554A6" w:rsidRPr="007554A6" w:rsidRDefault="007554A6" w:rsidP="004C626A">
            <w:pPr>
              <w:ind w:firstLine="101"/>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25.08.2004 г., самолет Ту-134 на авиокомпания “Волга-Авия” над гр.Тула, Русия</w:t>
            </w:r>
          </w:p>
        </w:tc>
        <w:tc>
          <w:tcPr>
            <w:tcW w:w="233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Взривно устройство</w:t>
            </w:r>
          </w:p>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Жена СБ</w:t>
            </w:r>
          </w:p>
        </w:tc>
        <w:tc>
          <w:tcPr>
            <w:tcW w:w="85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34</w:t>
            </w:r>
          </w:p>
        </w:tc>
        <w:tc>
          <w:tcPr>
            <w:tcW w:w="948"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w:t>
            </w:r>
          </w:p>
        </w:tc>
      </w:tr>
      <w:tr w:rsidR="007554A6" w:rsidRPr="007554A6" w:rsidTr="004C626A">
        <w:trPr>
          <w:trHeight w:val="555"/>
          <w:tblCellSpacing w:w="0" w:type="dxa"/>
          <w:jc w:val="center"/>
        </w:trPr>
        <w:tc>
          <w:tcPr>
            <w:tcW w:w="597" w:type="dxa"/>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19</w:t>
            </w:r>
          </w:p>
        </w:tc>
        <w:tc>
          <w:tcPr>
            <w:tcW w:w="4473" w:type="dxa"/>
          </w:tcPr>
          <w:p w:rsidR="007554A6" w:rsidRPr="007554A6" w:rsidRDefault="007554A6" w:rsidP="004C626A">
            <w:pPr>
              <w:ind w:firstLine="101"/>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05.03.2004 г., четири пътнически влакови композиции в Мадрид, Испания</w:t>
            </w:r>
          </w:p>
        </w:tc>
        <w:tc>
          <w:tcPr>
            <w:tcW w:w="233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Десет взривни устройства</w:t>
            </w:r>
          </w:p>
        </w:tc>
        <w:tc>
          <w:tcPr>
            <w:tcW w:w="85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192</w:t>
            </w:r>
          </w:p>
        </w:tc>
        <w:tc>
          <w:tcPr>
            <w:tcW w:w="948"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1500</w:t>
            </w:r>
          </w:p>
        </w:tc>
      </w:tr>
      <w:tr w:rsidR="007554A6" w:rsidRPr="007554A6" w:rsidTr="004C626A">
        <w:trPr>
          <w:trHeight w:val="555"/>
          <w:tblCellSpacing w:w="0" w:type="dxa"/>
          <w:jc w:val="center"/>
        </w:trPr>
        <w:tc>
          <w:tcPr>
            <w:tcW w:w="597" w:type="dxa"/>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20</w:t>
            </w:r>
          </w:p>
        </w:tc>
        <w:tc>
          <w:tcPr>
            <w:tcW w:w="4473" w:type="dxa"/>
          </w:tcPr>
          <w:p w:rsidR="007554A6" w:rsidRPr="007554A6" w:rsidRDefault="007554A6" w:rsidP="004C626A">
            <w:pPr>
              <w:ind w:firstLine="101"/>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07.07.2005 г., метрото в Лондон и автобус</w:t>
            </w:r>
          </w:p>
        </w:tc>
        <w:tc>
          <w:tcPr>
            <w:tcW w:w="233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Четири взривни устройства</w:t>
            </w:r>
          </w:p>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Четири СБ</w:t>
            </w:r>
          </w:p>
        </w:tc>
        <w:tc>
          <w:tcPr>
            <w:tcW w:w="85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52</w:t>
            </w:r>
          </w:p>
        </w:tc>
        <w:tc>
          <w:tcPr>
            <w:tcW w:w="948"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1000</w:t>
            </w:r>
          </w:p>
        </w:tc>
      </w:tr>
      <w:tr w:rsidR="007554A6" w:rsidRPr="007554A6" w:rsidTr="004C626A">
        <w:trPr>
          <w:trHeight w:val="397"/>
          <w:tblCellSpacing w:w="0" w:type="dxa"/>
          <w:jc w:val="center"/>
        </w:trPr>
        <w:tc>
          <w:tcPr>
            <w:tcW w:w="597" w:type="dxa"/>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21</w:t>
            </w:r>
          </w:p>
        </w:tc>
        <w:tc>
          <w:tcPr>
            <w:tcW w:w="4473" w:type="dxa"/>
          </w:tcPr>
          <w:p w:rsidR="007554A6" w:rsidRPr="007554A6" w:rsidRDefault="007554A6" w:rsidP="004C626A">
            <w:pPr>
              <w:ind w:firstLine="101"/>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11.07.2006 г., в ж.п.гари и влакови композиции в гр.Мумбай, Индия</w:t>
            </w:r>
          </w:p>
        </w:tc>
        <w:tc>
          <w:tcPr>
            <w:tcW w:w="233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Седем  взривни устройства</w:t>
            </w:r>
          </w:p>
        </w:tc>
        <w:tc>
          <w:tcPr>
            <w:tcW w:w="85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182</w:t>
            </w:r>
          </w:p>
        </w:tc>
        <w:tc>
          <w:tcPr>
            <w:tcW w:w="948"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900</w:t>
            </w:r>
          </w:p>
        </w:tc>
      </w:tr>
      <w:tr w:rsidR="007554A6" w:rsidRPr="007554A6" w:rsidTr="004C626A">
        <w:trPr>
          <w:trHeight w:val="474"/>
          <w:tblCellSpacing w:w="0" w:type="dxa"/>
          <w:jc w:val="center"/>
        </w:trPr>
        <w:tc>
          <w:tcPr>
            <w:tcW w:w="597" w:type="dxa"/>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22</w:t>
            </w:r>
          </w:p>
        </w:tc>
        <w:tc>
          <w:tcPr>
            <w:tcW w:w="4473" w:type="dxa"/>
          </w:tcPr>
          <w:p w:rsidR="007554A6" w:rsidRPr="007554A6" w:rsidRDefault="007554A6" w:rsidP="004C626A">
            <w:pPr>
              <w:ind w:firstLine="101"/>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29.03.2010 г. Московско метро, станции Лубянка и Парк на културата</w:t>
            </w:r>
          </w:p>
        </w:tc>
        <w:tc>
          <w:tcPr>
            <w:tcW w:w="233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Две взривни устройства</w:t>
            </w:r>
          </w:p>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Две жени СБ</w:t>
            </w:r>
          </w:p>
        </w:tc>
        <w:tc>
          <w:tcPr>
            <w:tcW w:w="85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37</w:t>
            </w:r>
          </w:p>
        </w:tc>
        <w:tc>
          <w:tcPr>
            <w:tcW w:w="948"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102</w:t>
            </w:r>
          </w:p>
        </w:tc>
      </w:tr>
      <w:tr w:rsidR="007554A6" w:rsidRPr="007554A6" w:rsidTr="004C626A">
        <w:trPr>
          <w:trHeight w:val="410"/>
          <w:tblCellSpacing w:w="0" w:type="dxa"/>
          <w:jc w:val="center"/>
        </w:trPr>
        <w:tc>
          <w:tcPr>
            <w:tcW w:w="597" w:type="dxa"/>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23</w:t>
            </w:r>
          </w:p>
        </w:tc>
        <w:tc>
          <w:tcPr>
            <w:tcW w:w="4473" w:type="dxa"/>
          </w:tcPr>
          <w:p w:rsidR="007554A6" w:rsidRPr="007554A6" w:rsidRDefault="007554A6" w:rsidP="004C626A">
            <w:pPr>
              <w:ind w:firstLine="101"/>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24.01.2011 г. Летище Демодедово, Москва</w:t>
            </w:r>
          </w:p>
        </w:tc>
        <w:tc>
          <w:tcPr>
            <w:tcW w:w="233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Взривно устройство</w:t>
            </w:r>
          </w:p>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СБ</w:t>
            </w:r>
          </w:p>
        </w:tc>
        <w:tc>
          <w:tcPr>
            <w:tcW w:w="85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35</w:t>
            </w:r>
          </w:p>
        </w:tc>
        <w:tc>
          <w:tcPr>
            <w:tcW w:w="948"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110</w:t>
            </w:r>
          </w:p>
        </w:tc>
      </w:tr>
      <w:tr w:rsidR="007554A6" w:rsidRPr="007554A6" w:rsidTr="004C626A">
        <w:trPr>
          <w:trHeight w:val="503"/>
          <w:tblCellSpacing w:w="0" w:type="dxa"/>
          <w:jc w:val="center"/>
        </w:trPr>
        <w:tc>
          <w:tcPr>
            <w:tcW w:w="597" w:type="dxa"/>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24</w:t>
            </w:r>
          </w:p>
        </w:tc>
        <w:tc>
          <w:tcPr>
            <w:tcW w:w="4473" w:type="dxa"/>
          </w:tcPr>
          <w:p w:rsidR="007554A6" w:rsidRPr="007554A6" w:rsidRDefault="007554A6" w:rsidP="004C626A">
            <w:pPr>
              <w:ind w:firstLine="101"/>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21.10.2013 г. Волгоград, автобус</w:t>
            </w:r>
          </w:p>
        </w:tc>
        <w:tc>
          <w:tcPr>
            <w:tcW w:w="233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Взривно устройство</w:t>
            </w:r>
          </w:p>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Жена СБ</w:t>
            </w:r>
          </w:p>
        </w:tc>
        <w:tc>
          <w:tcPr>
            <w:tcW w:w="85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6</w:t>
            </w:r>
          </w:p>
        </w:tc>
        <w:tc>
          <w:tcPr>
            <w:tcW w:w="948"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32</w:t>
            </w:r>
          </w:p>
        </w:tc>
      </w:tr>
      <w:tr w:rsidR="007554A6" w:rsidRPr="007554A6" w:rsidTr="004C626A">
        <w:trPr>
          <w:trHeight w:val="539"/>
          <w:tblCellSpacing w:w="0" w:type="dxa"/>
          <w:jc w:val="center"/>
        </w:trPr>
        <w:tc>
          <w:tcPr>
            <w:tcW w:w="597" w:type="dxa"/>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25</w:t>
            </w:r>
          </w:p>
        </w:tc>
        <w:tc>
          <w:tcPr>
            <w:tcW w:w="4473" w:type="dxa"/>
          </w:tcPr>
          <w:p w:rsidR="007554A6" w:rsidRPr="007554A6" w:rsidRDefault="007554A6" w:rsidP="004C626A">
            <w:pPr>
              <w:ind w:firstLine="101"/>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29.12.2013 г. Волгоград, жп гара</w:t>
            </w:r>
          </w:p>
        </w:tc>
        <w:tc>
          <w:tcPr>
            <w:tcW w:w="233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Взривно устройство</w:t>
            </w:r>
          </w:p>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Жена СБ</w:t>
            </w:r>
          </w:p>
        </w:tc>
        <w:tc>
          <w:tcPr>
            <w:tcW w:w="85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15</w:t>
            </w:r>
          </w:p>
        </w:tc>
        <w:tc>
          <w:tcPr>
            <w:tcW w:w="948"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35</w:t>
            </w:r>
          </w:p>
        </w:tc>
      </w:tr>
      <w:tr w:rsidR="007554A6" w:rsidRPr="007554A6" w:rsidTr="004C626A">
        <w:trPr>
          <w:trHeight w:val="405"/>
          <w:tblCellSpacing w:w="0" w:type="dxa"/>
          <w:jc w:val="center"/>
        </w:trPr>
        <w:tc>
          <w:tcPr>
            <w:tcW w:w="597" w:type="dxa"/>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26.</w:t>
            </w:r>
          </w:p>
        </w:tc>
        <w:tc>
          <w:tcPr>
            <w:tcW w:w="4473" w:type="dxa"/>
          </w:tcPr>
          <w:p w:rsidR="007554A6" w:rsidRPr="007554A6" w:rsidRDefault="007554A6" w:rsidP="004C626A">
            <w:pPr>
              <w:ind w:firstLine="101"/>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18.07.2012 г. автобус на летище Бургас</w:t>
            </w:r>
          </w:p>
        </w:tc>
        <w:tc>
          <w:tcPr>
            <w:tcW w:w="233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Взривно устройство</w:t>
            </w:r>
          </w:p>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СБ</w:t>
            </w:r>
          </w:p>
        </w:tc>
        <w:tc>
          <w:tcPr>
            <w:tcW w:w="85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7</w:t>
            </w:r>
          </w:p>
        </w:tc>
        <w:tc>
          <w:tcPr>
            <w:tcW w:w="948" w:type="dxa"/>
          </w:tcPr>
          <w:p w:rsidR="007554A6" w:rsidRPr="007554A6" w:rsidRDefault="004C626A" w:rsidP="004C626A">
            <w:pPr>
              <w:jc w:val="center"/>
              <w:rPr>
                <w:rFonts w:ascii="Times New Roman" w:eastAsia="Times New Roman" w:hAnsi="Times New Roman" w:cs="Times New Roman"/>
                <w:sz w:val="20"/>
                <w:szCs w:val="20"/>
                <w:lang w:eastAsia="bg-BG"/>
              </w:rPr>
            </w:pPr>
            <w:r>
              <w:rPr>
                <w:rFonts w:ascii="Times New Roman" w:eastAsia="Times New Roman" w:hAnsi="Times New Roman" w:cs="Times New Roman"/>
                <w:sz w:val="20"/>
                <w:szCs w:val="20"/>
                <w:lang w:eastAsia="bg-BG"/>
              </w:rPr>
              <w:t>-</w:t>
            </w:r>
          </w:p>
        </w:tc>
      </w:tr>
      <w:tr w:rsidR="007554A6" w:rsidRPr="007554A6" w:rsidTr="004C626A">
        <w:trPr>
          <w:trHeight w:val="497"/>
          <w:tblCellSpacing w:w="0" w:type="dxa"/>
          <w:jc w:val="center"/>
        </w:trPr>
        <w:tc>
          <w:tcPr>
            <w:tcW w:w="597" w:type="dxa"/>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27</w:t>
            </w:r>
          </w:p>
        </w:tc>
        <w:tc>
          <w:tcPr>
            <w:tcW w:w="4473" w:type="dxa"/>
          </w:tcPr>
          <w:p w:rsidR="007554A6" w:rsidRPr="007554A6" w:rsidRDefault="007554A6" w:rsidP="004C626A">
            <w:pPr>
              <w:ind w:firstLine="101"/>
              <w:jc w:val="center"/>
              <w:rPr>
                <w:rFonts w:ascii="Times New Roman" w:eastAsia="Times New Roman" w:hAnsi="Times New Roman" w:cs="Times New Roman"/>
                <w:b/>
                <w:bCs/>
                <w:sz w:val="20"/>
                <w:szCs w:val="20"/>
                <w:lang w:eastAsia="bg-BG"/>
              </w:rPr>
            </w:pPr>
            <w:r w:rsidRPr="007554A6">
              <w:rPr>
                <w:rFonts w:ascii="Times New Roman" w:eastAsia="Times New Roman" w:hAnsi="Times New Roman" w:cs="Times New Roman"/>
                <w:bCs/>
                <w:sz w:val="20"/>
                <w:szCs w:val="20"/>
                <w:lang w:eastAsia="bg-BG"/>
              </w:rPr>
              <w:t xml:space="preserve">22.03.2016 г. </w:t>
            </w:r>
            <w:r w:rsidRPr="007554A6">
              <w:rPr>
                <w:rFonts w:ascii="Times New Roman" w:eastAsia="Times New Roman" w:hAnsi="Times New Roman" w:cs="Times New Roman"/>
                <w:sz w:val="20"/>
                <w:szCs w:val="20"/>
                <w:lang w:eastAsia="bg-BG"/>
              </w:rPr>
              <w:t>Брюксел</w:t>
            </w:r>
            <w:r w:rsidRPr="007554A6">
              <w:rPr>
                <w:rFonts w:ascii="Times New Roman" w:eastAsia="Times New Roman" w:hAnsi="Times New Roman" w:cs="Times New Roman"/>
                <w:bCs/>
                <w:sz w:val="20"/>
                <w:szCs w:val="20"/>
                <w:lang w:eastAsia="bg-BG"/>
              </w:rPr>
              <w:t xml:space="preserve"> летище „Завентем”</w:t>
            </w:r>
          </w:p>
          <w:p w:rsidR="007554A6" w:rsidRPr="007554A6" w:rsidRDefault="007554A6" w:rsidP="004C626A">
            <w:pPr>
              <w:ind w:firstLine="101"/>
              <w:jc w:val="center"/>
              <w:rPr>
                <w:rFonts w:ascii="Times New Roman" w:eastAsia="Times New Roman" w:hAnsi="Times New Roman" w:cs="Times New Roman"/>
                <w:sz w:val="20"/>
                <w:szCs w:val="20"/>
                <w:lang w:eastAsia="bg-BG"/>
              </w:rPr>
            </w:pPr>
          </w:p>
        </w:tc>
        <w:tc>
          <w:tcPr>
            <w:tcW w:w="233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Взривно устройство</w:t>
            </w:r>
          </w:p>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СБ</w:t>
            </w:r>
          </w:p>
        </w:tc>
        <w:tc>
          <w:tcPr>
            <w:tcW w:w="85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14</w:t>
            </w:r>
          </w:p>
        </w:tc>
        <w:tc>
          <w:tcPr>
            <w:tcW w:w="948"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100</w:t>
            </w:r>
          </w:p>
        </w:tc>
      </w:tr>
      <w:tr w:rsidR="007554A6" w:rsidRPr="007554A6" w:rsidTr="004C626A">
        <w:trPr>
          <w:trHeight w:val="391"/>
          <w:tblCellSpacing w:w="0" w:type="dxa"/>
          <w:jc w:val="center"/>
        </w:trPr>
        <w:tc>
          <w:tcPr>
            <w:tcW w:w="597" w:type="dxa"/>
          </w:tcPr>
          <w:p w:rsidR="007554A6" w:rsidRPr="007554A6" w:rsidRDefault="007554A6" w:rsidP="007554A6">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28</w:t>
            </w:r>
          </w:p>
        </w:tc>
        <w:tc>
          <w:tcPr>
            <w:tcW w:w="4473" w:type="dxa"/>
          </w:tcPr>
          <w:p w:rsidR="007554A6" w:rsidRPr="007554A6" w:rsidRDefault="007554A6" w:rsidP="004C626A">
            <w:pPr>
              <w:ind w:firstLine="101"/>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bCs/>
                <w:sz w:val="20"/>
                <w:szCs w:val="20"/>
                <w:lang w:eastAsia="bg-BG"/>
              </w:rPr>
              <w:t xml:space="preserve">22.03.2016 г. </w:t>
            </w:r>
            <w:r w:rsidRPr="007554A6">
              <w:rPr>
                <w:rFonts w:ascii="Times New Roman" w:eastAsia="Times New Roman" w:hAnsi="Times New Roman" w:cs="Times New Roman"/>
                <w:sz w:val="20"/>
                <w:szCs w:val="20"/>
                <w:lang w:eastAsia="bg-BG"/>
              </w:rPr>
              <w:t>Брюксел</w:t>
            </w:r>
            <w:r w:rsidRPr="007554A6">
              <w:rPr>
                <w:rFonts w:ascii="Times New Roman" w:eastAsia="Times New Roman" w:hAnsi="Times New Roman" w:cs="Times New Roman"/>
                <w:bCs/>
                <w:sz w:val="20"/>
                <w:szCs w:val="20"/>
                <w:lang w:eastAsia="bg-BG"/>
              </w:rPr>
              <w:t xml:space="preserve"> метростанция „Малбек</w:t>
            </w:r>
          </w:p>
        </w:tc>
        <w:tc>
          <w:tcPr>
            <w:tcW w:w="233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Взривно устройство</w:t>
            </w:r>
          </w:p>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СБ</w:t>
            </w:r>
          </w:p>
        </w:tc>
        <w:tc>
          <w:tcPr>
            <w:tcW w:w="851"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20</w:t>
            </w:r>
          </w:p>
        </w:tc>
        <w:tc>
          <w:tcPr>
            <w:tcW w:w="948" w:type="dxa"/>
          </w:tcPr>
          <w:p w:rsidR="007554A6" w:rsidRPr="007554A6" w:rsidRDefault="007554A6" w:rsidP="004C626A">
            <w:pPr>
              <w:jc w:val="center"/>
              <w:rPr>
                <w:rFonts w:ascii="Times New Roman" w:eastAsia="Times New Roman" w:hAnsi="Times New Roman" w:cs="Times New Roman"/>
                <w:sz w:val="20"/>
                <w:szCs w:val="20"/>
                <w:lang w:eastAsia="bg-BG"/>
              </w:rPr>
            </w:pPr>
            <w:r w:rsidRPr="007554A6">
              <w:rPr>
                <w:rFonts w:ascii="Times New Roman" w:eastAsia="Times New Roman" w:hAnsi="Times New Roman" w:cs="Times New Roman"/>
                <w:sz w:val="20"/>
                <w:szCs w:val="20"/>
                <w:lang w:eastAsia="bg-BG"/>
              </w:rPr>
              <w:t>106</w:t>
            </w:r>
          </w:p>
        </w:tc>
      </w:tr>
    </w:tbl>
    <w:p w:rsidR="007554A6" w:rsidRPr="007554A6" w:rsidRDefault="007554A6" w:rsidP="007554A6">
      <w:pPr>
        <w:ind w:firstLine="709"/>
        <w:jc w:val="both"/>
        <w:rPr>
          <w:rFonts w:ascii="Times New Roman" w:eastAsia="Times New Roman" w:hAnsi="Times New Roman" w:cs="Times New Roman"/>
          <w:sz w:val="24"/>
          <w:szCs w:val="24"/>
          <w:lang w:eastAsia="bg-BG"/>
        </w:rPr>
      </w:pPr>
    </w:p>
    <w:p w:rsidR="007554A6" w:rsidRPr="007554A6" w:rsidRDefault="007554A6" w:rsidP="00AA1CF7">
      <w:pPr>
        <w:ind w:firstLine="480"/>
        <w:jc w:val="both"/>
        <w:rPr>
          <w:rFonts w:ascii="Times New Roman" w:eastAsia="Times New Roman" w:hAnsi="Times New Roman" w:cs="Times New Roman"/>
          <w:color w:val="000000"/>
          <w:sz w:val="24"/>
          <w:szCs w:val="24"/>
          <w:lang w:eastAsia="bg-BG"/>
        </w:rPr>
      </w:pPr>
      <w:r w:rsidRPr="007554A6">
        <w:rPr>
          <w:rFonts w:ascii="Times New Roman" w:eastAsia="Times New Roman" w:hAnsi="Times New Roman" w:cs="Times New Roman"/>
          <w:color w:val="000000"/>
          <w:sz w:val="24"/>
          <w:szCs w:val="24"/>
          <w:lang w:eastAsia="bg-BG"/>
        </w:rPr>
        <w:t>Средната смъртност при една терористична атака за периода 1970 – 2014 г. е 2.3 души, докато срещу обект от сектора „Транспорт” тя е 2.8 души[</w:t>
      </w:r>
      <w:r w:rsidRPr="007554A6">
        <w:rPr>
          <w:rFonts w:ascii="Times New Roman" w:eastAsia="Times New Roman" w:hAnsi="Times New Roman" w:cs="Times New Roman"/>
          <w:color w:val="000000"/>
          <w:sz w:val="24"/>
          <w:szCs w:val="24"/>
          <w:lang w:val="ru-RU" w:eastAsia="bg-BG"/>
        </w:rPr>
        <w:t>3</w:t>
      </w:r>
      <w:r w:rsidRPr="007554A6">
        <w:rPr>
          <w:rFonts w:ascii="Times New Roman" w:eastAsia="Times New Roman" w:hAnsi="Times New Roman" w:cs="Times New Roman"/>
          <w:color w:val="000000"/>
          <w:sz w:val="24"/>
          <w:szCs w:val="24"/>
          <w:lang w:eastAsia="bg-BG"/>
        </w:rPr>
        <w:t xml:space="preserve">]. Една от причините </w:t>
      </w:r>
      <w:r w:rsidRPr="007554A6">
        <w:rPr>
          <w:rFonts w:ascii="Times New Roman" w:eastAsia="Times New Roman" w:hAnsi="Times New Roman" w:cs="Times New Roman"/>
          <w:color w:val="000000"/>
          <w:sz w:val="24"/>
          <w:szCs w:val="24"/>
          <w:lang w:eastAsia="bg-BG"/>
        </w:rPr>
        <w:lastRenderedPageBreak/>
        <w:t>за това е по-голямата концентрация на хора в обекти на транспорта, видно и от последиците от извършени атаки, представени в табл.5 .</w:t>
      </w:r>
    </w:p>
    <w:p w:rsidR="007554A6" w:rsidRPr="007554A6" w:rsidRDefault="007554A6" w:rsidP="00AA1CF7">
      <w:pPr>
        <w:ind w:firstLine="480"/>
        <w:jc w:val="both"/>
        <w:rPr>
          <w:rFonts w:ascii="Times New Roman" w:eastAsia="Times New Roman" w:hAnsi="Times New Roman" w:cs="Times New Roman"/>
          <w:color w:val="000000"/>
          <w:sz w:val="24"/>
          <w:szCs w:val="24"/>
          <w:lang w:eastAsia="bg-BG"/>
        </w:rPr>
      </w:pPr>
      <w:r w:rsidRPr="007554A6">
        <w:rPr>
          <w:rFonts w:ascii="Times New Roman" w:eastAsia="Times New Roman" w:hAnsi="Times New Roman" w:cs="Times New Roman"/>
          <w:color w:val="000000"/>
          <w:sz w:val="24"/>
          <w:szCs w:val="24"/>
          <w:lang w:eastAsia="bg-BG"/>
        </w:rPr>
        <w:t>Процентното разпределение на терористичните атаки срещу конкретни групи обекти (мишени) от сектор „Транспорт” за периода 1970 – 2014 г. е представено на фиг.3 [</w:t>
      </w:r>
      <w:r w:rsidRPr="007554A6">
        <w:rPr>
          <w:rFonts w:ascii="Times New Roman" w:eastAsia="Times New Roman" w:hAnsi="Times New Roman" w:cs="Times New Roman"/>
          <w:color w:val="000000"/>
          <w:sz w:val="24"/>
          <w:szCs w:val="24"/>
          <w:lang w:val="ru-RU" w:eastAsia="bg-BG"/>
        </w:rPr>
        <w:t>3</w:t>
      </w:r>
      <w:r w:rsidRPr="007554A6">
        <w:rPr>
          <w:rFonts w:ascii="Times New Roman" w:eastAsia="Times New Roman" w:hAnsi="Times New Roman" w:cs="Times New Roman"/>
          <w:color w:val="000000"/>
          <w:sz w:val="24"/>
          <w:szCs w:val="24"/>
          <w:lang w:eastAsia="bg-BG"/>
        </w:rPr>
        <w:t>].</w:t>
      </w:r>
    </w:p>
    <w:p w:rsidR="007554A6" w:rsidRPr="007554A6" w:rsidRDefault="007554A6" w:rsidP="00AA1CF7">
      <w:pPr>
        <w:ind w:firstLine="709"/>
        <w:jc w:val="both"/>
        <w:rPr>
          <w:rFonts w:ascii="Times New Roman" w:eastAsia="Times New Roman" w:hAnsi="Times New Roman" w:cs="Times New Roman"/>
          <w:sz w:val="28"/>
          <w:szCs w:val="28"/>
          <w:lang w:eastAsia="bg-BG"/>
        </w:rPr>
      </w:pPr>
    </w:p>
    <w:p w:rsidR="007554A6" w:rsidRPr="007554A6" w:rsidRDefault="007554A6" w:rsidP="007554A6">
      <w:pPr>
        <w:ind w:firstLine="709"/>
        <w:jc w:val="both"/>
        <w:rPr>
          <w:rFonts w:ascii="Times New Roman" w:eastAsia="Times New Roman" w:hAnsi="Times New Roman" w:cs="Times New Roman"/>
          <w:sz w:val="28"/>
          <w:szCs w:val="28"/>
          <w:lang w:eastAsia="bg-BG"/>
        </w:rPr>
      </w:pPr>
      <w:r w:rsidRPr="007554A6">
        <w:rPr>
          <w:rFonts w:ascii="Times New Roman" w:eastAsia="Times New Roman" w:hAnsi="Times New Roman" w:cs="Times New Roman"/>
          <w:noProof/>
          <w:sz w:val="28"/>
          <w:szCs w:val="28"/>
          <w:lang w:eastAsia="bg-BG"/>
        </w:rPr>
        <w:drawing>
          <wp:inline distT="0" distB="0" distL="0" distR="0">
            <wp:extent cx="4371975" cy="1504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71975" cy="1504950"/>
                    </a:xfrm>
                    <a:prstGeom prst="rect">
                      <a:avLst/>
                    </a:prstGeom>
                    <a:noFill/>
                    <a:ln>
                      <a:noFill/>
                    </a:ln>
                  </pic:spPr>
                </pic:pic>
              </a:graphicData>
            </a:graphic>
          </wp:inline>
        </w:drawing>
      </w:r>
    </w:p>
    <w:p w:rsidR="007554A6" w:rsidRPr="007554A6" w:rsidRDefault="007554A6" w:rsidP="007554A6">
      <w:pPr>
        <w:ind w:firstLine="709"/>
        <w:jc w:val="both"/>
        <w:rPr>
          <w:rFonts w:ascii="Times New Roman" w:eastAsia="Times New Roman" w:hAnsi="Times New Roman" w:cs="Times New Roman"/>
          <w:sz w:val="28"/>
          <w:szCs w:val="28"/>
          <w:lang w:eastAsia="bg-BG"/>
        </w:rPr>
      </w:pPr>
    </w:p>
    <w:p w:rsidR="007554A6" w:rsidRPr="004C626A" w:rsidRDefault="007554A6" w:rsidP="004C626A">
      <w:pPr>
        <w:jc w:val="center"/>
        <w:rPr>
          <w:rFonts w:ascii="Times New Roman" w:eastAsia="Times New Roman" w:hAnsi="Times New Roman" w:cs="Times New Roman"/>
          <w:b/>
          <w:color w:val="000000"/>
          <w:sz w:val="20"/>
          <w:szCs w:val="20"/>
          <w:lang w:eastAsia="bg-BG"/>
        </w:rPr>
      </w:pPr>
      <w:r w:rsidRPr="004C626A">
        <w:rPr>
          <w:rFonts w:ascii="Times New Roman" w:eastAsia="Times New Roman" w:hAnsi="Times New Roman" w:cs="Times New Roman"/>
          <w:b/>
          <w:color w:val="000000"/>
          <w:sz w:val="20"/>
          <w:szCs w:val="20"/>
          <w:lang w:eastAsia="bg-BG"/>
        </w:rPr>
        <w:t>Фиг.</w:t>
      </w:r>
      <w:r w:rsidR="004C626A">
        <w:rPr>
          <w:rFonts w:ascii="Times New Roman" w:eastAsia="Times New Roman" w:hAnsi="Times New Roman" w:cs="Times New Roman"/>
          <w:b/>
          <w:color w:val="000000"/>
          <w:sz w:val="20"/>
          <w:szCs w:val="20"/>
          <w:lang w:eastAsia="bg-BG"/>
        </w:rPr>
        <w:t xml:space="preserve"> </w:t>
      </w:r>
      <w:r w:rsidRPr="004C626A">
        <w:rPr>
          <w:rFonts w:ascii="Times New Roman" w:eastAsia="Times New Roman" w:hAnsi="Times New Roman" w:cs="Times New Roman"/>
          <w:b/>
          <w:color w:val="000000"/>
          <w:sz w:val="20"/>
          <w:szCs w:val="20"/>
          <w:lang w:eastAsia="bg-BG"/>
        </w:rPr>
        <w:t>3. Процентно разпределение на терористичните атаки срещу конкретни групи обекти (мишени) от сектор „Транспорт” за периода 1970 – 2014 г.</w:t>
      </w:r>
    </w:p>
    <w:p w:rsidR="00AA1CF7" w:rsidRDefault="00AA1CF7" w:rsidP="004C626A">
      <w:pPr>
        <w:spacing w:line="360" w:lineRule="auto"/>
        <w:ind w:firstLine="709"/>
        <w:jc w:val="both"/>
        <w:rPr>
          <w:rFonts w:ascii="Times New Roman" w:eastAsia="Times New Roman" w:hAnsi="Times New Roman" w:cs="Times New Roman"/>
          <w:color w:val="000000"/>
          <w:sz w:val="24"/>
          <w:szCs w:val="24"/>
          <w:lang w:eastAsia="bg-BG"/>
        </w:rPr>
      </w:pPr>
    </w:p>
    <w:p w:rsidR="007554A6" w:rsidRPr="007554A6" w:rsidRDefault="007554A6" w:rsidP="00AA1CF7">
      <w:pPr>
        <w:ind w:firstLine="709"/>
        <w:jc w:val="both"/>
        <w:rPr>
          <w:rFonts w:ascii="Times New Roman" w:eastAsia="Times New Roman" w:hAnsi="Times New Roman" w:cs="Times New Roman"/>
          <w:color w:val="000000"/>
          <w:sz w:val="24"/>
          <w:szCs w:val="24"/>
          <w:lang w:eastAsia="bg-BG"/>
        </w:rPr>
      </w:pPr>
      <w:r w:rsidRPr="007554A6">
        <w:rPr>
          <w:rFonts w:ascii="Times New Roman" w:eastAsia="Times New Roman" w:hAnsi="Times New Roman" w:cs="Times New Roman"/>
          <w:color w:val="000000"/>
          <w:sz w:val="24"/>
          <w:szCs w:val="24"/>
          <w:lang w:eastAsia="bg-BG"/>
        </w:rPr>
        <w:t>Както се вижда от фиг.</w:t>
      </w:r>
      <w:r w:rsidR="004C626A">
        <w:rPr>
          <w:rFonts w:ascii="Times New Roman" w:eastAsia="Times New Roman" w:hAnsi="Times New Roman" w:cs="Times New Roman"/>
          <w:color w:val="000000"/>
          <w:sz w:val="24"/>
          <w:szCs w:val="24"/>
          <w:lang w:eastAsia="bg-BG"/>
        </w:rPr>
        <w:t xml:space="preserve"> </w:t>
      </w:r>
      <w:r w:rsidRPr="007554A6">
        <w:rPr>
          <w:rFonts w:ascii="Times New Roman" w:eastAsia="Times New Roman" w:hAnsi="Times New Roman" w:cs="Times New Roman"/>
          <w:color w:val="000000"/>
          <w:sz w:val="24"/>
          <w:szCs w:val="24"/>
          <w:lang w:eastAsia="bg-BG"/>
        </w:rPr>
        <w:t>3 най-често мишена на терористична атака са автобуси, следвани от влакове, съставляващи общо 61.6% от всички атаки срещу обекти от сектор „Транспорт”. Макар и значително по-малко обаче, атаките срещу автогари, летища, въздухоплавателни средства по време на полет и обекти на метрото поради голямата концентрация на хора не са по-малко щетоносни.</w:t>
      </w:r>
    </w:p>
    <w:p w:rsidR="007554A6" w:rsidRPr="007554A6" w:rsidRDefault="007554A6" w:rsidP="00AA1CF7">
      <w:pPr>
        <w:ind w:firstLine="709"/>
        <w:jc w:val="both"/>
        <w:rPr>
          <w:rFonts w:ascii="Times New Roman" w:eastAsia="Times New Roman" w:hAnsi="Times New Roman" w:cs="Times New Roman"/>
          <w:color w:val="000000"/>
          <w:sz w:val="24"/>
          <w:szCs w:val="24"/>
          <w:lang w:eastAsia="bg-BG"/>
        </w:rPr>
      </w:pPr>
      <w:r w:rsidRPr="007554A6">
        <w:rPr>
          <w:rFonts w:ascii="Times New Roman" w:eastAsia="Times New Roman" w:hAnsi="Times New Roman" w:cs="Times New Roman"/>
          <w:color w:val="000000"/>
          <w:sz w:val="24"/>
          <w:szCs w:val="24"/>
          <w:lang w:eastAsia="bg-BG"/>
        </w:rPr>
        <w:t>Защитата на обекти от сектор „Транспорт” от терористични атаки е сложна за изпълнение задача. Макар, че по същата се работи от дълги години, дори в страни с най-добри практики, като Израел, САЩ и др., все още сигурността на такива обекти не може да бъде гарантирана. Зачестяващите терористични атаки срещу автобуси, влакове, автогари, летища, метро и други обекти налагат нови методи и средства за тяхната защита. При това следва да се намери баланса, при който ефективността на функционирането на тези средства, обекти и системи, в т.ч. и икономическата, няма да бъда значително намалена.</w:t>
      </w:r>
    </w:p>
    <w:p w:rsidR="004C626A" w:rsidRDefault="007554A6" w:rsidP="00AA1CF7">
      <w:pPr>
        <w:ind w:firstLine="709"/>
        <w:jc w:val="both"/>
        <w:rPr>
          <w:rFonts w:ascii="Times New Roman" w:eastAsia="Times New Roman" w:hAnsi="Times New Roman" w:cs="Times New Roman"/>
          <w:color w:val="000000"/>
          <w:sz w:val="24"/>
          <w:szCs w:val="24"/>
          <w:lang w:eastAsia="bg-BG"/>
        </w:rPr>
      </w:pPr>
      <w:r w:rsidRPr="007554A6">
        <w:rPr>
          <w:rFonts w:ascii="Times New Roman" w:eastAsia="Times New Roman" w:hAnsi="Times New Roman" w:cs="Times New Roman"/>
          <w:color w:val="000000"/>
          <w:sz w:val="24"/>
          <w:szCs w:val="24"/>
          <w:lang w:eastAsia="bg-BG"/>
        </w:rPr>
        <w:t xml:space="preserve">Много са мерките, които следва да се приложат за гарантиране по-висока степен на сигурност на обектите от сектор ”Транспорт”. Част от тях са мерки за повишаване ефективността на системата за защита от терористични атаки като цяло. Като важни такива се предлага да </w:t>
      </w:r>
      <w:r w:rsidR="004C626A">
        <w:rPr>
          <w:rFonts w:ascii="Times New Roman" w:eastAsia="Times New Roman" w:hAnsi="Times New Roman" w:cs="Times New Roman"/>
          <w:color w:val="000000"/>
          <w:sz w:val="24"/>
          <w:szCs w:val="24"/>
          <w:lang w:eastAsia="bg-BG"/>
        </w:rPr>
        <w:t>се обърне внимание на следните:</w:t>
      </w:r>
    </w:p>
    <w:p w:rsidR="004C626A" w:rsidRDefault="007554A6" w:rsidP="00AA1CF7">
      <w:pPr>
        <w:pStyle w:val="ListParagraph"/>
        <w:numPr>
          <w:ilvl w:val="0"/>
          <w:numId w:val="19"/>
        </w:numPr>
        <w:ind w:left="0" w:firstLine="851"/>
        <w:jc w:val="both"/>
        <w:rPr>
          <w:rFonts w:ascii="Times New Roman" w:eastAsia="Times New Roman" w:hAnsi="Times New Roman" w:cs="Times New Roman"/>
          <w:color w:val="000000"/>
          <w:sz w:val="24"/>
          <w:szCs w:val="24"/>
          <w:lang w:eastAsia="bg-BG"/>
        </w:rPr>
      </w:pPr>
      <w:r w:rsidRPr="004C626A">
        <w:rPr>
          <w:rFonts w:ascii="Times New Roman" w:eastAsia="Times New Roman" w:hAnsi="Times New Roman" w:cs="Times New Roman"/>
          <w:color w:val="000000"/>
          <w:sz w:val="24"/>
          <w:szCs w:val="24"/>
          <w:lang w:eastAsia="bg-BG"/>
        </w:rPr>
        <w:t>Необходимо е да се усъвършенства съществуващата система за антитерористична защита. Съществува потребност от законодателно уреждане на правата и задълженията на всички органи за управление, сили за реагиране и населението при терористични атаки, координацията при управлението на дейностите по защитата от такива, в т.ч. по командването и контрола, конкретните ограничения на правата на гражданите, които могат да се н</w:t>
      </w:r>
      <w:r w:rsidR="004C626A">
        <w:rPr>
          <w:rFonts w:ascii="Times New Roman" w:eastAsia="Times New Roman" w:hAnsi="Times New Roman" w:cs="Times New Roman"/>
          <w:color w:val="000000"/>
          <w:sz w:val="24"/>
          <w:szCs w:val="24"/>
          <w:lang w:eastAsia="bg-BG"/>
        </w:rPr>
        <w:t>аложат при такива ситуации и др.</w:t>
      </w:r>
    </w:p>
    <w:p w:rsidR="004C626A" w:rsidRDefault="007554A6" w:rsidP="00AA1CF7">
      <w:pPr>
        <w:pStyle w:val="ListParagraph"/>
        <w:numPr>
          <w:ilvl w:val="0"/>
          <w:numId w:val="19"/>
        </w:numPr>
        <w:ind w:left="0" w:firstLine="851"/>
        <w:jc w:val="both"/>
        <w:rPr>
          <w:rFonts w:ascii="Times New Roman" w:eastAsia="Times New Roman" w:hAnsi="Times New Roman" w:cs="Times New Roman"/>
          <w:color w:val="000000"/>
          <w:sz w:val="24"/>
          <w:szCs w:val="24"/>
          <w:lang w:eastAsia="bg-BG"/>
        </w:rPr>
      </w:pPr>
      <w:r w:rsidRPr="004C626A">
        <w:rPr>
          <w:rFonts w:ascii="Times New Roman" w:eastAsia="Times New Roman" w:hAnsi="Times New Roman" w:cs="Times New Roman"/>
          <w:color w:val="000000"/>
          <w:sz w:val="24"/>
          <w:szCs w:val="24"/>
          <w:lang w:eastAsia="bg-BG"/>
        </w:rPr>
        <w:t>Следва да се разработи и нормативно регламентира ефикасна методология за оценка на риска от терористични атаки срещу определени критични активи с  конкретни критерии и показатели за нива на риска.</w:t>
      </w:r>
    </w:p>
    <w:p w:rsidR="004C626A" w:rsidRDefault="007554A6" w:rsidP="00AA1CF7">
      <w:pPr>
        <w:pStyle w:val="ListParagraph"/>
        <w:numPr>
          <w:ilvl w:val="0"/>
          <w:numId w:val="19"/>
        </w:numPr>
        <w:ind w:left="0" w:firstLine="851"/>
        <w:jc w:val="both"/>
        <w:rPr>
          <w:rFonts w:ascii="Times New Roman" w:eastAsia="Times New Roman" w:hAnsi="Times New Roman" w:cs="Times New Roman"/>
          <w:color w:val="000000"/>
          <w:sz w:val="24"/>
          <w:szCs w:val="24"/>
          <w:lang w:eastAsia="bg-BG"/>
        </w:rPr>
      </w:pPr>
      <w:r w:rsidRPr="004C626A">
        <w:rPr>
          <w:rFonts w:ascii="Times New Roman" w:eastAsia="Times New Roman" w:hAnsi="Times New Roman" w:cs="Times New Roman"/>
          <w:color w:val="000000"/>
          <w:sz w:val="24"/>
          <w:szCs w:val="24"/>
          <w:lang w:eastAsia="bg-BG"/>
        </w:rPr>
        <w:t xml:space="preserve">Необходимо е да се привлекат гражданите да оказват активна помощ на държавата в тази дейност. Добрата практика (например тази в САЩ) показва, че около 40% от терористичните атаки в страната се предотвратяват благодарение на подаването на сигнал до федералните власти от бдителни граждани за лица или други обекти или действия, предполагащи подготовката или извършването на такива. В тази насока у нас </w:t>
      </w:r>
      <w:r w:rsidRPr="004C626A">
        <w:rPr>
          <w:rFonts w:ascii="Times New Roman" w:eastAsia="Times New Roman" w:hAnsi="Times New Roman" w:cs="Times New Roman"/>
          <w:color w:val="000000"/>
          <w:sz w:val="24"/>
          <w:szCs w:val="24"/>
          <w:lang w:eastAsia="bg-BG"/>
        </w:rPr>
        <w:lastRenderedPageBreak/>
        <w:t>много малко се работи. Ето защо, повишаването  подготовката на гражданите за идентифициране на лица и други обекти и сигнализиране при евентуална подготовка на  терористични атаки, както и за действие и оказване на помощ при извършени такива, следва да бъде една от основните задачи на държавните органи, общинските управи и юридическите лица, стопанисващи обекти предполагаеми мишени (например собственици/оператори на критична инфраструктура и др.). Същата следва да обхване всички възрастови групи от населението. Активно участие при нейното изпълнение следва да имат медиите и НПО.</w:t>
      </w:r>
    </w:p>
    <w:p w:rsidR="007554A6" w:rsidRPr="004C626A" w:rsidRDefault="007554A6" w:rsidP="00AA1CF7">
      <w:pPr>
        <w:pStyle w:val="ListParagraph"/>
        <w:numPr>
          <w:ilvl w:val="0"/>
          <w:numId w:val="19"/>
        </w:numPr>
        <w:ind w:left="0" w:firstLine="851"/>
        <w:jc w:val="both"/>
        <w:rPr>
          <w:rFonts w:ascii="Times New Roman" w:eastAsia="Times New Roman" w:hAnsi="Times New Roman" w:cs="Times New Roman"/>
          <w:color w:val="000000"/>
          <w:sz w:val="24"/>
          <w:szCs w:val="24"/>
          <w:lang w:eastAsia="bg-BG"/>
        </w:rPr>
      </w:pPr>
      <w:r w:rsidRPr="004C626A">
        <w:rPr>
          <w:rFonts w:ascii="Times New Roman" w:eastAsia="Times New Roman" w:hAnsi="Times New Roman" w:cs="Times New Roman"/>
          <w:color w:val="000000"/>
          <w:sz w:val="24"/>
          <w:szCs w:val="24"/>
          <w:lang w:eastAsia="bg-BG"/>
        </w:rPr>
        <w:t xml:space="preserve">Следва да се изгради на териториално и обектово ниво система от технически и организационни мерки за контрол и защита от терористични атаки. </w:t>
      </w:r>
    </w:p>
    <w:p w:rsidR="007554A6" w:rsidRPr="007554A6" w:rsidRDefault="007554A6" w:rsidP="00AA1CF7">
      <w:pPr>
        <w:ind w:firstLine="993"/>
        <w:jc w:val="both"/>
        <w:rPr>
          <w:rFonts w:ascii="Times New Roman" w:eastAsia="Times New Roman" w:hAnsi="Times New Roman" w:cs="Times New Roman"/>
          <w:color w:val="000000"/>
          <w:sz w:val="24"/>
          <w:szCs w:val="24"/>
          <w:lang w:eastAsia="bg-BG"/>
        </w:rPr>
      </w:pPr>
      <w:r w:rsidRPr="007554A6">
        <w:rPr>
          <w:rFonts w:ascii="Times New Roman" w:eastAsia="Times New Roman" w:hAnsi="Times New Roman" w:cs="Times New Roman"/>
          <w:color w:val="000000"/>
          <w:sz w:val="24"/>
          <w:szCs w:val="24"/>
          <w:lang w:eastAsia="bg-BG"/>
        </w:rPr>
        <w:t>4.1. В технически план е необходимо да се обърне внимание на следните мерки:</w:t>
      </w:r>
    </w:p>
    <w:p w:rsidR="007554A6" w:rsidRPr="007554A6" w:rsidRDefault="007554A6" w:rsidP="00AA1CF7">
      <w:pPr>
        <w:ind w:firstLine="1134"/>
        <w:jc w:val="both"/>
        <w:rPr>
          <w:rFonts w:ascii="Times New Roman" w:eastAsia="Times New Roman" w:hAnsi="Times New Roman" w:cs="Times New Roman"/>
          <w:color w:val="000000"/>
          <w:sz w:val="24"/>
          <w:szCs w:val="24"/>
          <w:lang w:eastAsia="bg-BG"/>
        </w:rPr>
      </w:pPr>
      <w:r w:rsidRPr="007554A6">
        <w:rPr>
          <w:rFonts w:ascii="Times New Roman" w:eastAsia="Times New Roman" w:hAnsi="Times New Roman" w:cs="Times New Roman"/>
          <w:color w:val="000000"/>
          <w:sz w:val="24"/>
          <w:szCs w:val="24"/>
          <w:lang w:eastAsia="bg-BG"/>
        </w:rPr>
        <w:t>4.1.1. Широко приложение на детектори за дистанционно откриване на експлозиви. Детекторите за дистанционно откриването на експлозиви (от 20м и повече) могат да помогнат за своевременно откриване на взривни устройства и боеприпаси и предотвратяване внасянето на такива в обекти, в т.ч. на обществения транспорт, контролирането на същите при транспортирането им по пътищата и други приложения. Независимо, че вече на пазара се предлагат такива детектори (например „Снифекс”), ограничените им възможности и специфичен начин за работа налагат разработването</w:t>
      </w:r>
      <w:r w:rsidRPr="007554A6">
        <w:rPr>
          <w:rFonts w:ascii="Times New Roman" w:eastAsia="Times New Roman" w:hAnsi="Times New Roman" w:cs="Times New Roman"/>
          <w:color w:val="008000"/>
          <w:sz w:val="24"/>
          <w:szCs w:val="24"/>
          <w:lang w:eastAsia="bg-BG"/>
        </w:rPr>
        <w:t xml:space="preserve"> </w:t>
      </w:r>
      <w:r w:rsidRPr="007554A6">
        <w:rPr>
          <w:rFonts w:ascii="Times New Roman" w:eastAsia="Times New Roman" w:hAnsi="Times New Roman" w:cs="Times New Roman"/>
          <w:color w:val="000000"/>
          <w:sz w:val="24"/>
          <w:szCs w:val="24"/>
          <w:lang w:eastAsia="bg-BG"/>
        </w:rPr>
        <w:t>на нови такива с по-големи възможности и за по-широко приложение.</w:t>
      </w:r>
    </w:p>
    <w:p w:rsidR="007554A6" w:rsidRPr="007554A6" w:rsidRDefault="007554A6" w:rsidP="00AA1CF7">
      <w:pPr>
        <w:ind w:firstLine="1134"/>
        <w:jc w:val="both"/>
        <w:rPr>
          <w:rFonts w:ascii="Times New Roman" w:eastAsia="Times New Roman" w:hAnsi="Times New Roman" w:cs="Times New Roman"/>
          <w:color w:val="000000"/>
          <w:sz w:val="24"/>
          <w:szCs w:val="24"/>
          <w:lang w:eastAsia="bg-BG"/>
        </w:rPr>
      </w:pPr>
      <w:r w:rsidRPr="007554A6">
        <w:rPr>
          <w:rFonts w:ascii="Times New Roman" w:eastAsia="Times New Roman" w:hAnsi="Times New Roman" w:cs="Times New Roman"/>
          <w:color w:val="000000"/>
          <w:sz w:val="24"/>
          <w:szCs w:val="24"/>
          <w:lang w:eastAsia="bg-BG"/>
        </w:rPr>
        <w:t>4.1.2. Ограничаване достъпа на автомобили (освен на обществения транспорт) в близост до аерогари, жп и автогари и до други обекти, в които се събират големи групи от хора. При подходящо планиране тази мярка би ограничила въздействието на коли-бомби при терористични нападения.</w:t>
      </w:r>
    </w:p>
    <w:p w:rsidR="007554A6" w:rsidRPr="007554A6" w:rsidRDefault="007554A6" w:rsidP="00AA1CF7">
      <w:pPr>
        <w:ind w:firstLine="1134"/>
        <w:jc w:val="both"/>
        <w:rPr>
          <w:rFonts w:ascii="Times New Roman" w:eastAsia="Times New Roman" w:hAnsi="Times New Roman" w:cs="Times New Roman"/>
          <w:color w:val="000000"/>
          <w:sz w:val="24"/>
          <w:szCs w:val="24"/>
          <w:lang w:eastAsia="bg-BG"/>
        </w:rPr>
      </w:pPr>
      <w:r w:rsidRPr="007554A6">
        <w:rPr>
          <w:rFonts w:ascii="Times New Roman" w:eastAsia="Times New Roman" w:hAnsi="Times New Roman" w:cs="Times New Roman"/>
          <w:color w:val="000000"/>
          <w:sz w:val="24"/>
          <w:szCs w:val="24"/>
          <w:lang w:eastAsia="bg-BG"/>
        </w:rPr>
        <w:t>4.1.3. Изграждане на защитни бариери за пренасочване на ударна вълна от експлозия на коли-бомби, бариери за спиране нападението срещу обекти с автомобили и др.</w:t>
      </w:r>
    </w:p>
    <w:p w:rsidR="007554A6" w:rsidRPr="007554A6" w:rsidRDefault="007554A6" w:rsidP="00AA1CF7">
      <w:pPr>
        <w:ind w:firstLine="1134"/>
        <w:jc w:val="both"/>
        <w:rPr>
          <w:rFonts w:ascii="Times New Roman" w:eastAsia="Times New Roman" w:hAnsi="Times New Roman" w:cs="Times New Roman"/>
          <w:color w:val="000000"/>
          <w:sz w:val="24"/>
          <w:szCs w:val="24"/>
          <w:lang w:eastAsia="bg-BG"/>
        </w:rPr>
      </w:pPr>
      <w:r w:rsidRPr="007554A6">
        <w:rPr>
          <w:rFonts w:ascii="Times New Roman" w:eastAsia="Times New Roman" w:hAnsi="Times New Roman" w:cs="Times New Roman"/>
          <w:color w:val="000000"/>
          <w:sz w:val="24"/>
          <w:szCs w:val="24"/>
          <w:lang w:eastAsia="bg-BG"/>
        </w:rPr>
        <w:t>4.1.4. По-широко приложение на системи за видеонаблюдение  на обектово и териториално ниво  с възможности за  разпознаване на образи  на лица, в т.ч. издирвани или свързани с терористични организации.</w:t>
      </w:r>
    </w:p>
    <w:p w:rsidR="007554A6" w:rsidRPr="007554A6" w:rsidRDefault="007554A6" w:rsidP="00AA1CF7">
      <w:pPr>
        <w:ind w:firstLine="1134"/>
        <w:jc w:val="both"/>
        <w:rPr>
          <w:rFonts w:ascii="Times New Roman" w:eastAsia="Times New Roman" w:hAnsi="Times New Roman" w:cs="Times New Roman"/>
          <w:color w:val="000000"/>
          <w:sz w:val="24"/>
          <w:szCs w:val="24"/>
          <w:lang w:eastAsia="bg-BG"/>
        </w:rPr>
      </w:pPr>
      <w:r w:rsidRPr="007554A6">
        <w:rPr>
          <w:rFonts w:ascii="Times New Roman" w:eastAsia="Times New Roman" w:hAnsi="Times New Roman" w:cs="Times New Roman"/>
          <w:color w:val="000000"/>
          <w:sz w:val="24"/>
          <w:szCs w:val="24"/>
          <w:lang w:eastAsia="bg-BG"/>
        </w:rPr>
        <w:t>4.1.5. Проектиране на обекти от критичната инфраструктура с необходимата степен на защита от терористични атаки.</w:t>
      </w:r>
    </w:p>
    <w:p w:rsidR="007554A6" w:rsidRPr="007554A6" w:rsidRDefault="007554A6" w:rsidP="00AA1CF7">
      <w:pPr>
        <w:ind w:firstLine="993"/>
        <w:jc w:val="both"/>
        <w:rPr>
          <w:rFonts w:ascii="Times New Roman" w:eastAsia="Times New Roman" w:hAnsi="Times New Roman" w:cs="Times New Roman"/>
          <w:color w:val="000000"/>
          <w:sz w:val="24"/>
          <w:szCs w:val="24"/>
          <w:lang w:eastAsia="bg-BG"/>
        </w:rPr>
      </w:pPr>
      <w:r w:rsidRPr="007554A6">
        <w:rPr>
          <w:rFonts w:ascii="Times New Roman" w:eastAsia="Times New Roman" w:hAnsi="Times New Roman" w:cs="Times New Roman"/>
          <w:color w:val="000000"/>
          <w:sz w:val="24"/>
          <w:szCs w:val="24"/>
          <w:lang w:eastAsia="bg-BG"/>
        </w:rPr>
        <w:t>4.2. В организационен план е необходимо да се обърне внимание на следните мерки:</w:t>
      </w:r>
    </w:p>
    <w:p w:rsidR="007554A6" w:rsidRPr="007554A6" w:rsidRDefault="007554A6" w:rsidP="00AA1CF7">
      <w:pPr>
        <w:ind w:firstLine="1134"/>
        <w:jc w:val="both"/>
        <w:rPr>
          <w:rFonts w:ascii="Times New Roman" w:eastAsia="Times New Roman" w:hAnsi="Times New Roman" w:cs="Times New Roman"/>
          <w:color w:val="000000"/>
          <w:sz w:val="24"/>
          <w:szCs w:val="24"/>
          <w:lang w:eastAsia="bg-BG"/>
        </w:rPr>
      </w:pPr>
      <w:r w:rsidRPr="007554A6">
        <w:rPr>
          <w:rFonts w:ascii="Times New Roman" w:eastAsia="Times New Roman" w:hAnsi="Times New Roman" w:cs="Times New Roman"/>
          <w:color w:val="000000"/>
          <w:sz w:val="24"/>
          <w:szCs w:val="24"/>
          <w:lang w:eastAsia="bg-BG"/>
        </w:rPr>
        <w:t>4.2.1. Следва да се изгради система за ефективен контрол на производството, търговията и употребата на вещества, които могат да бъдат използвани за самоделни взривни устройства.</w:t>
      </w:r>
    </w:p>
    <w:p w:rsidR="007554A6" w:rsidRPr="007554A6" w:rsidRDefault="007554A6" w:rsidP="00AA1CF7">
      <w:pPr>
        <w:ind w:firstLine="1134"/>
        <w:jc w:val="both"/>
        <w:rPr>
          <w:rFonts w:ascii="Times New Roman" w:eastAsia="Times New Roman" w:hAnsi="Times New Roman" w:cs="Times New Roman"/>
          <w:color w:val="000000"/>
          <w:sz w:val="24"/>
          <w:szCs w:val="24"/>
          <w:lang w:eastAsia="bg-BG"/>
        </w:rPr>
      </w:pPr>
      <w:r w:rsidRPr="007554A6">
        <w:rPr>
          <w:rFonts w:ascii="Times New Roman" w:eastAsia="Times New Roman" w:hAnsi="Times New Roman" w:cs="Times New Roman"/>
          <w:color w:val="000000"/>
          <w:sz w:val="24"/>
          <w:szCs w:val="24"/>
          <w:lang w:eastAsia="bg-BG"/>
        </w:rPr>
        <w:t>4.2.2. Има необходимост от подобряване на плановете и процедурите за координиране на дейностите и реагиране при терористични атаки на всички нива – обектово, общинско, областно, ведомствено и национално.</w:t>
      </w:r>
    </w:p>
    <w:p w:rsidR="007554A6" w:rsidRPr="007554A6" w:rsidRDefault="007554A6" w:rsidP="00AA1CF7">
      <w:pPr>
        <w:ind w:firstLine="851"/>
        <w:jc w:val="both"/>
        <w:rPr>
          <w:rFonts w:ascii="Times New Roman" w:eastAsia="Times New Roman" w:hAnsi="Times New Roman" w:cs="Times New Roman"/>
          <w:color w:val="000000"/>
          <w:sz w:val="24"/>
          <w:szCs w:val="24"/>
          <w:lang w:eastAsia="bg-BG"/>
        </w:rPr>
      </w:pPr>
      <w:r w:rsidRPr="007554A6">
        <w:rPr>
          <w:rFonts w:ascii="Times New Roman" w:eastAsia="Times New Roman" w:hAnsi="Times New Roman" w:cs="Times New Roman"/>
          <w:color w:val="000000"/>
          <w:sz w:val="24"/>
          <w:szCs w:val="24"/>
          <w:lang w:eastAsia="bg-BG"/>
        </w:rPr>
        <w:t>5. Европейският съюз следва да изгради Механизъм на съюза за защита от терористични атаки. Основни елементи в него следва да бъдат: Оперативен център за координация; Обща система за комуникация и информация; екипи от подготвени експерти и капацитет от специализирани сили за реагиране, участващи под формата на доброволно обединяване на заявени от държави-членки ресурси; точки за контакт</w:t>
      </w:r>
      <w:r w:rsidRPr="007554A6">
        <w:rPr>
          <w:rFonts w:ascii="Arial" w:eastAsia="Times New Roman" w:hAnsi="Arial" w:cs="Arial"/>
          <w:color w:val="000000"/>
          <w:sz w:val="48"/>
          <w:szCs w:val="48"/>
          <w:lang w:eastAsia="bg-BG"/>
        </w:rPr>
        <w:t xml:space="preserve"> </w:t>
      </w:r>
      <w:r w:rsidRPr="007554A6">
        <w:rPr>
          <w:rFonts w:ascii="Times New Roman" w:eastAsia="Times New Roman" w:hAnsi="Times New Roman" w:cs="Times New Roman"/>
          <w:color w:val="000000"/>
          <w:sz w:val="24"/>
          <w:szCs w:val="24"/>
          <w:lang w:eastAsia="bg-BG"/>
        </w:rPr>
        <w:t>в държавите членки. Механизмът следва да бъде финансово осигурен с европейски средства и да подпомага държавите членки в осъществяването на управлението на риска от терористични атаки във всички етапи на цикъла, през които същото протича –</w:t>
      </w:r>
      <w:r w:rsidRPr="007554A6">
        <w:rPr>
          <w:rFonts w:ascii="Times New Roman" w:eastAsia="Times New Roman" w:hAnsi="Times New Roman" w:cs="Times New Roman"/>
          <w:color w:val="008000"/>
          <w:sz w:val="24"/>
          <w:szCs w:val="24"/>
          <w:lang w:eastAsia="bg-BG"/>
        </w:rPr>
        <w:t xml:space="preserve"> </w:t>
      </w:r>
      <w:r w:rsidRPr="007554A6">
        <w:rPr>
          <w:rFonts w:ascii="Times New Roman" w:eastAsia="Times New Roman" w:hAnsi="Times New Roman" w:cs="Times New Roman"/>
          <w:color w:val="000000"/>
          <w:sz w:val="24"/>
          <w:szCs w:val="24"/>
          <w:lang w:eastAsia="bg-BG"/>
        </w:rPr>
        <w:t>от анализа и оценката на риска от такива атаки до анализа на операциите по противодействието на същите и набелязване на мерки за усъвършенстване управлението на този риск.</w:t>
      </w:r>
    </w:p>
    <w:p w:rsidR="007554A6" w:rsidRPr="007554A6" w:rsidRDefault="007554A6" w:rsidP="00AA1CF7">
      <w:pPr>
        <w:ind w:firstLine="709"/>
        <w:jc w:val="both"/>
        <w:rPr>
          <w:rFonts w:ascii="Times New Roman" w:eastAsia="Times New Roman" w:hAnsi="Times New Roman" w:cs="Arial"/>
          <w:color w:val="000000"/>
          <w:sz w:val="24"/>
          <w:szCs w:val="24"/>
          <w:lang w:eastAsia="bg-BG"/>
        </w:rPr>
      </w:pPr>
      <w:r w:rsidRPr="007554A6">
        <w:rPr>
          <w:rFonts w:ascii="Times New Roman" w:eastAsia="Times New Roman" w:hAnsi="Times New Roman" w:cs="Times New Roman"/>
          <w:color w:val="000000"/>
          <w:sz w:val="24"/>
          <w:szCs w:val="24"/>
          <w:lang w:eastAsia="bg-BG"/>
        </w:rPr>
        <w:lastRenderedPageBreak/>
        <w:t>С посоченото по-горе не се изчерпват всички мерки, които следва да се приложат за повишаване качеството на управление на риска от терористични атаки. Нарастващата терористична заплаха, резултат на средата, в която живеем днес, реализираните терористични атаки и последиците от същите показват, че ние сме много уязвими и недостатъчно защитени от такива събития. Сложността на решаването на този световен проблем налага консулидирането в борбата с тероризма на цялото прогресивно човечество, прилагането на</w:t>
      </w:r>
      <w:r w:rsidRPr="007554A6">
        <w:rPr>
          <w:rFonts w:ascii="Times New Roman" w:eastAsia="Times New Roman" w:hAnsi="Times New Roman" w:cs="Arial"/>
          <w:color w:val="000000"/>
          <w:sz w:val="24"/>
          <w:szCs w:val="24"/>
          <w:lang w:eastAsia="bg-BG"/>
        </w:rPr>
        <w:t xml:space="preserve"> адекватни политики, стратегии и методологии за управление на този риск, както и разходването на по-големи ресурси за сигурност.</w:t>
      </w:r>
    </w:p>
    <w:p w:rsidR="007554A6" w:rsidRPr="007554A6" w:rsidRDefault="007554A6" w:rsidP="00AA1CF7">
      <w:pPr>
        <w:keepNext/>
        <w:ind w:firstLine="709"/>
        <w:jc w:val="both"/>
        <w:textAlignment w:val="center"/>
        <w:rPr>
          <w:rFonts w:ascii="Times New Roman" w:eastAsia="Times New Roman" w:hAnsi="Times New Roman" w:cs="Times New Roman"/>
          <w:color w:val="000000"/>
          <w:sz w:val="24"/>
          <w:szCs w:val="15"/>
          <w:lang w:eastAsia="bg-BG"/>
        </w:rPr>
      </w:pPr>
      <w:r w:rsidRPr="007554A6">
        <w:rPr>
          <w:rFonts w:ascii="Times New Roman" w:eastAsia="Times New Roman" w:hAnsi="Times New Roman" w:cs="Arial"/>
          <w:color w:val="000000"/>
          <w:sz w:val="24"/>
          <w:szCs w:val="24"/>
          <w:lang w:eastAsia="bg-BG"/>
        </w:rPr>
        <w:t>В национален план е необходимо да се изгради ефективна система за управление на националната сигурност, в която основно място да бъде отделено на дейностите касаещи управлението на риска от терористични атаки. Приетият наскоро Закон за</w:t>
      </w:r>
      <w:r w:rsidRPr="007554A6">
        <w:rPr>
          <w:rFonts w:ascii="Verdana" w:eastAsia="Times New Roman" w:hAnsi="Verdana" w:cs="Times New Roman"/>
          <w:b/>
          <w:bCs/>
          <w:color w:val="000000"/>
          <w:sz w:val="17"/>
          <w:szCs w:val="17"/>
          <w:lang w:eastAsia="bg-BG"/>
        </w:rPr>
        <w:t xml:space="preserve"> </w:t>
      </w:r>
      <w:r w:rsidRPr="007554A6">
        <w:rPr>
          <w:rFonts w:ascii="Times New Roman" w:eastAsia="Times New Roman" w:hAnsi="Times New Roman" w:cs="Times New Roman"/>
          <w:bCs/>
          <w:color w:val="000000"/>
          <w:sz w:val="24"/>
          <w:szCs w:val="17"/>
          <w:lang w:eastAsia="bg-BG"/>
        </w:rPr>
        <w:t>управление и функциониране на системата за защита на националната сигурност за съжаление не е добра основа за това.</w:t>
      </w:r>
    </w:p>
    <w:p w:rsidR="007554A6" w:rsidRDefault="007554A6" w:rsidP="004C626A">
      <w:pPr>
        <w:spacing w:line="360" w:lineRule="auto"/>
        <w:ind w:firstLine="709"/>
        <w:jc w:val="both"/>
        <w:rPr>
          <w:rFonts w:ascii="Times New Roman" w:eastAsia="Times New Roman" w:hAnsi="Times New Roman" w:cs="Times New Roman"/>
          <w:color w:val="008000"/>
          <w:sz w:val="24"/>
          <w:szCs w:val="15"/>
          <w:lang w:eastAsia="bg-BG"/>
        </w:rPr>
      </w:pPr>
    </w:p>
    <w:p w:rsidR="00B93369" w:rsidRPr="007554A6" w:rsidRDefault="00B93369" w:rsidP="004C626A">
      <w:pPr>
        <w:spacing w:line="360" w:lineRule="auto"/>
        <w:ind w:firstLine="709"/>
        <w:jc w:val="both"/>
        <w:rPr>
          <w:rFonts w:ascii="Times New Roman" w:eastAsia="Times New Roman" w:hAnsi="Times New Roman" w:cs="Times New Roman"/>
          <w:color w:val="008000"/>
          <w:sz w:val="24"/>
          <w:szCs w:val="15"/>
          <w:lang w:eastAsia="bg-BG"/>
        </w:rPr>
      </w:pPr>
    </w:p>
    <w:p w:rsidR="007554A6" w:rsidRPr="00B93369" w:rsidRDefault="007554A6" w:rsidP="00B93369">
      <w:pPr>
        <w:ind w:left="284" w:hanging="284"/>
        <w:rPr>
          <w:rFonts w:ascii="Times New Roman" w:eastAsia="Times New Roman" w:hAnsi="Times New Roman" w:cs="Times New Roman"/>
          <w:b/>
          <w:sz w:val="24"/>
          <w:szCs w:val="24"/>
          <w:lang w:eastAsia="bg-BG"/>
        </w:rPr>
      </w:pPr>
      <w:r w:rsidRPr="00B93369">
        <w:rPr>
          <w:rFonts w:ascii="Times New Roman" w:eastAsia="Times New Roman" w:hAnsi="Times New Roman" w:cs="Times New Roman"/>
          <w:b/>
          <w:sz w:val="24"/>
          <w:szCs w:val="24"/>
          <w:lang w:eastAsia="bg-BG"/>
        </w:rPr>
        <w:t>Използвана литература:</w:t>
      </w:r>
    </w:p>
    <w:p w:rsidR="007554A6" w:rsidRPr="00B93369" w:rsidRDefault="007554A6" w:rsidP="00B93369">
      <w:pPr>
        <w:numPr>
          <w:ilvl w:val="0"/>
          <w:numId w:val="18"/>
        </w:numPr>
        <w:tabs>
          <w:tab w:val="num" w:pos="360"/>
        </w:tabs>
        <w:ind w:left="284" w:hanging="284"/>
        <w:outlineLvl w:val="3"/>
        <w:rPr>
          <w:rFonts w:ascii="Times New Roman" w:eastAsia="Times New Roman" w:hAnsi="Times New Roman" w:cs="Helvetica"/>
          <w:sz w:val="20"/>
          <w:szCs w:val="20"/>
          <w:lang w:eastAsia="bg-BG"/>
        </w:rPr>
      </w:pPr>
      <w:r w:rsidRPr="00B93369">
        <w:rPr>
          <w:rFonts w:ascii="Times New Roman" w:eastAsia="Times New Roman" w:hAnsi="Times New Roman" w:cs="Helvetica"/>
          <w:sz w:val="20"/>
          <w:szCs w:val="20"/>
          <w:lang w:val="en-US" w:eastAsia="bg-BG"/>
        </w:rPr>
        <w:t>Global Terrorism Index 2015</w:t>
      </w:r>
      <w:r w:rsidRPr="00B93369">
        <w:rPr>
          <w:rFonts w:ascii="Times New Roman" w:eastAsia="Times New Roman" w:hAnsi="Times New Roman" w:cs="Helvetica"/>
          <w:sz w:val="20"/>
          <w:szCs w:val="20"/>
          <w:lang w:eastAsia="bg-BG"/>
        </w:rPr>
        <w:t>.</w:t>
      </w:r>
      <w:r w:rsidRPr="00B93369">
        <w:rPr>
          <w:rFonts w:ascii="Times New Roman" w:eastAsia="Times New Roman" w:hAnsi="Times New Roman" w:cs="Helvetica"/>
          <w:sz w:val="20"/>
          <w:szCs w:val="20"/>
          <w:lang w:val="en-US" w:eastAsia="bg-BG"/>
        </w:rPr>
        <w:t>Institute for Economics and Peace. November 2015 London</w:t>
      </w:r>
      <w:r w:rsidRPr="00B93369">
        <w:rPr>
          <w:rFonts w:ascii="Times New Roman" w:eastAsia="Times New Roman" w:hAnsi="Times New Roman" w:cs="Helvetica"/>
          <w:sz w:val="20"/>
          <w:szCs w:val="20"/>
          <w:lang w:eastAsia="bg-BG"/>
        </w:rPr>
        <w:t>.</w:t>
      </w:r>
    </w:p>
    <w:p w:rsidR="007554A6" w:rsidRPr="00B93369" w:rsidRDefault="007554A6" w:rsidP="00B93369">
      <w:pPr>
        <w:numPr>
          <w:ilvl w:val="0"/>
          <w:numId w:val="18"/>
        </w:numPr>
        <w:tabs>
          <w:tab w:val="num" w:pos="360"/>
        </w:tabs>
        <w:ind w:left="284" w:hanging="284"/>
        <w:outlineLvl w:val="3"/>
        <w:rPr>
          <w:rFonts w:ascii="Times New Roman" w:eastAsia="Times New Roman" w:hAnsi="Times New Roman" w:cs="Helvetica"/>
          <w:sz w:val="20"/>
          <w:szCs w:val="20"/>
          <w:lang w:eastAsia="bg-BG"/>
        </w:rPr>
      </w:pPr>
      <w:r w:rsidRPr="00B93369">
        <w:rPr>
          <w:rFonts w:ascii="Times New Roman" w:eastAsia="Times New Roman" w:hAnsi="Times New Roman" w:cs="Times New Roman"/>
          <w:bCs/>
          <w:sz w:val="20"/>
          <w:szCs w:val="20"/>
          <w:lang w:eastAsia="bg-BG"/>
        </w:rPr>
        <w:t>How much did the September 11 terrorist attack cost America?</w:t>
      </w:r>
      <w:r w:rsidRPr="00B93369">
        <w:rPr>
          <w:rFonts w:ascii="Times New Roman" w:eastAsia="Times New Roman" w:hAnsi="Times New Roman" w:cs="Times New Roman"/>
          <w:sz w:val="20"/>
          <w:szCs w:val="20"/>
          <w:lang w:eastAsia="bg-BG"/>
        </w:rPr>
        <w:t xml:space="preserve"> </w:t>
      </w:r>
      <w:r w:rsidRPr="00B93369">
        <w:rPr>
          <w:rFonts w:ascii="Times New Roman" w:eastAsia="Times New Roman" w:hAnsi="Times New Roman" w:cs="Helvetica"/>
          <w:sz w:val="20"/>
          <w:szCs w:val="20"/>
          <w:lang w:val="en-US" w:eastAsia="bg-BG"/>
        </w:rPr>
        <w:t>Institute for the Analysis of Global Security.</w:t>
      </w:r>
      <w:r w:rsidRPr="00B93369">
        <w:rPr>
          <w:rFonts w:ascii="Times New Roman" w:eastAsia="Times New Roman" w:hAnsi="Times New Roman" w:cs="Times New Roman"/>
          <w:sz w:val="20"/>
          <w:szCs w:val="20"/>
          <w:lang w:eastAsia="bg-BG"/>
        </w:rPr>
        <w:t xml:space="preserve"> </w:t>
      </w:r>
      <w:hyperlink r:id="rId40" w:history="1">
        <w:r w:rsidRPr="00B93369">
          <w:rPr>
            <w:rFonts w:ascii="Times New Roman" w:eastAsia="Times New Roman" w:hAnsi="Times New Roman" w:cs="Helvetica"/>
            <w:sz w:val="20"/>
            <w:szCs w:val="20"/>
            <w:u w:val="single"/>
            <w:lang w:val="en-US" w:eastAsia="bg-BG"/>
          </w:rPr>
          <w:t>http://www.iags.org/costof911.html</w:t>
        </w:r>
      </w:hyperlink>
      <w:r w:rsidRPr="00B93369">
        <w:rPr>
          <w:rFonts w:ascii="Times New Roman" w:eastAsia="Times New Roman" w:hAnsi="Times New Roman" w:cs="Helvetica"/>
          <w:sz w:val="20"/>
          <w:szCs w:val="20"/>
          <w:lang w:eastAsia="bg-BG"/>
        </w:rPr>
        <w:t>.</w:t>
      </w:r>
    </w:p>
    <w:p w:rsidR="007554A6" w:rsidRPr="00B93369" w:rsidRDefault="007554A6" w:rsidP="00B93369">
      <w:pPr>
        <w:numPr>
          <w:ilvl w:val="0"/>
          <w:numId w:val="18"/>
        </w:numPr>
        <w:tabs>
          <w:tab w:val="num" w:pos="360"/>
        </w:tabs>
        <w:ind w:left="284" w:hanging="284"/>
        <w:outlineLvl w:val="3"/>
        <w:rPr>
          <w:rFonts w:ascii="Times New Roman" w:eastAsia="Times New Roman" w:hAnsi="Times New Roman" w:cs="Times New Roman"/>
          <w:sz w:val="20"/>
          <w:szCs w:val="20"/>
          <w:lang w:val="en-US" w:eastAsia="bg-BG"/>
        </w:rPr>
      </w:pPr>
      <w:r w:rsidRPr="00B93369">
        <w:rPr>
          <w:rFonts w:ascii="Times New Roman" w:eastAsia="Times New Roman" w:hAnsi="Times New Roman" w:cs="Times New Roman"/>
          <w:sz w:val="20"/>
          <w:szCs w:val="20"/>
          <w:lang w:eastAsia="bg-BG"/>
        </w:rPr>
        <w:t>Terrorism in Belgium and Western Europe; Attacks against Transportation Targets; Coordinated Terrorist Attacks. National Consortium for the Study of Terrorism and Responses to Terrorism.</w:t>
      </w:r>
      <w:r w:rsidRPr="00B93369">
        <w:rPr>
          <w:rFonts w:ascii="Times New Roman" w:eastAsia="Times New Roman" w:hAnsi="Times New Roman" w:cs="Times New Roman"/>
          <w:sz w:val="20"/>
          <w:szCs w:val="20"/>
          <w:lang w:val="en-US" w:eastAsia="bg-BG"/>
        </w:rPr>
        <w:t>Report,</w:t>
      </w:r>
      <w:r w:rsidRPr="00B93369">
        <w:rPr>
          <w:rFonts w:ascii="Times New Roman" w:eastAsia="Times New Roman" w:hAnsi="Times New Roman" w:cs="Times New Roman"/>
          <w:sz w:val="20"/>
          <w:szCs w:val="20"/>
          <w:lang w:eastAsia="bg-BG"/>
        </w:rPr>
        <w:t xml:space="preserve"> March 2016.</w:t>
      </w:r>
    </w:p>
    <w:p w:rsidR="007554A6" w:rsidRDefault="007554A6" w:rsidP="007554A6">
      <w:pPr>
        <w:spacing w:line="360" w:lineRule="auto"/>
        <w:ind w:left="360" w:firstLine="480"/>
        <w:jc w:val="both"/>
        <w:outlineLvl w:val="3"/>
        <w:rPr>
          <w:rFonts w:ascii="Times New Roman" w:eastAsia="Times New Roman" w:hAnsi="Times New Roman" w:cs="Times New Roman"/>
          <w:sz w:val="24"/>
          <w:szCs w:val="24"/>
          <w:lang w:eastAsia="bg-BG"/>
        </w:rPr>
      </w:pPr>
    </w:p>
    <w:p w:rsidR="00AA1CF7" w:rsidRDefault="00AA1CF7" w:rsidP="007554A6">
      <w:pPr>
        <w:spacing w:line="360" w:lineRule="auto"/>
        <w:ind w:left="360" w:firstLine="480"/>
        <w:jc w:val="both"/>
        <w:outlineLvl w:val="3"/>
        <w:rPr>
          <w:rFonts w:ascii="Times New Roman" w:eastAsia="Times New Roman" w:hAnsi="Times New Roman" w:cs="Times New Roman"/>
          <w:sz w:val="24"/>
          <w:szCs w:val="24"/>
          <w:lang w:eastAsia="bg-BG"/>
        </w:rPr>
      </w:pPr>
    </w:p>
    <w:p w:rsidR="00AA1CF7" w:rsidRDefault="00AA1CF7" w:rsidP="007554A6">
      <w:pPr>
        <w:spacing w:line="360" w:lineRule="auto"/>
        <w:ind w:left="360" w:firstLine="480"/>
        <w:jc w:val="both"/>
        <w:outlineLvl w:val="3"/>
        <w:rPr>
          <w:rFonts w:ascii="Times New Roman" w:eastAsia="Times New Roman" w:hAnsi="Times New Roman" w:cs="Times New Roman"/>
          <w:sz w:val="24"/>
          <w:szCs w:val="24"/>
          <w:lang w:eastAsia="bg-BG"/>
        </w:rPr>
      </w:pPr>
    </w:p>
    <w:p w:rsidR="00AA1CF7" w:rsidRDefault="00AA1CF7" w:rsidP="007554A6">
      <w:pPr>
        <w:spacing w:line="360" w:lineRule="auto"/>
        <w:ind w:left="360" w:firstLine="480"/>
        <w:jc w:val="both"/>
        <w:outlineLvl w:val="3"/>
        <w:rPr>
          <w:rFonts w:ascii="Times New Roman" w:eastAsia="Times New Roman" w:hAnsi="Times New Roman" w:cs="Times New Roman"/>
          <w:sz w:val="24"/>
          <w:szCs w:val="24"/>
          <w:lang w:eastAsia="bg-BG"/>
        </w:rPr>
      </w:pPr>
    </w:p>
    <w:p w:rsidR="00AA1CF7" w:rsidRDefault="00AA1CF7" w:rsidP="007554A6">
      <w:pPr>
        <w:spacing w:line="360" w:lineRule="auto"/>
        <w:ind w:left="360" w:firstLine="480"/>
        <w:jc w:val="both"/>
        <w:outlineLvl w:val="3"/>
        <w:rPr>
          <w:rFonts w:ascii="Times New Roman" w:eastAsia="Times New Roman" w:hAnsi="Times New Roman" w:cs="Times New Roman"/>
          <w:sz w:val="24"/>
          <w:szCs w:val="24"/>
          <w:lang w:eastAsia="bg-BG"/>
        </w:rPr>
      </w:pPr>
    </w:p>
    <w:p w:rsidR="00AA1CF7" w:rsidRDefault="00AA1CF7" w:rsidP="007554A6">
      <w:pPr>
        <w:spacing w:line="360" w:lineRule="auto"/>
        <w:ind w:left="360" w:firstLine="480"/>
        <w:jc w:val="both"/>
        <w:outlineLvl w:val="3"/>
        <w:rPr>
          <w:rFonts w:ascii="Times New Roman" w:eastAsia="Times New Roman" w:hAnsi="Times New Roman" w:cs="Times New Roman"/>
          <w:sz w:val="24"/>
          <w:szCs w:val="24"/>
          <w:lang w:eastAsia="bg-BG"/>
        </w:rPr>
      </w:pPr>
    </w:p>
    <w:p w:rsidR="00AA1CF7" w:rsidRDefault="00AA1CF7" w:rsidP="007554A6">
      <w:pPr>
        <w:spacing w:line="360" w:lineRule="auto"/>
        <w:ind w:left="360" w:firstLine="480"/>
        <w:jc w:val="both"/>
        <w:outlineLvl w:val="3"/>
        <w:rPr>
          <w:rFonts w:ascii="Times New Roman" w:eastAsia="Times New Roman" w:hAnsi="Times New Roman" w:cs="Times New Roman"/>
          <w:sz w:val="24"/>
          <w:szCs w:val="24"/>
          <w:lang w:eastAsia="bg-BG"/>
        </w:rPr>
      </w:pPr>
    </w:p>
    <w:p w:rsidR="00AA1CF7" w:rsidRDefault="00AA1CF7" w:rsidP="007554A6">
      <w:pPr>
        <w:spacing w:line="360" w:lineRule="auto"/>
        <w:ind w:left="360" w:firstLine="480"/>
        <w:jc w:val="both"/>
        <w:outlineLvl w:val="3"/>
        <w:rPr>
          <w:rFonts w:ascii="Times New Roman" w:eastAsia="Times New Roman" w:hAnsi="Times New Roman" w:cs="Times New Roman"/>
          <w:sz w:val="24"/>
          <w:szCs w:val="24"/>
          <w:lang w:eastAsia="bg-BG"/>
        </w:rPr>
      </w:pPr>
    </w:p>
    <w:p w:rsidR="00AA1CF7" w:rsidRDefault="00AA1CF7" w:rsidP="007554A6">
      <w:pPr>
        <w:spacing w:line="360" w:lineRule="auto"/>
        <w:ind w:left="360" w:firstLine="480"/>
        <w:jc w:val="both"/>
        <w:outlineLvl w:val="3"/>
        <w:rPr>
          <w:rFonts w:ascii="Times New Roman" w:eastAsia="Times New Roman" w:hAnsi="Times New Roman" w:cs="Times New Roman"/>
          <w:sz w:val="24"/>
          <w:szCs w:val="24"/>
          <w:lang w:eastAsia="bg-BG"/>
        </w:rPr>
      </w:pPr>
    </w:p>
    <w:p w:rsidR="00AA1CF7" w:rsidRDefault="00AA1CF7" w:rsidP="007554A6">
      <w:pPr>
        <w:spacing w:line="360" w:lineRule="auto"/>
        <w:ind w:left="360" w:firstLine="480"/>
        <w:jc w:val="both"/>
        <w:outlineLvl w:val="3"/>
        <w:rPr>
          <w:rFonts w:ascii="Times New Roman" w:eastAsia="Times New Roman" w:hAnsi="Times New Roman" w:cs="Times New Roman"/>
          <w:sz w:val="24"/>
          <w:szCs w:val="24"/>
          <w:lang w:eastAsia="bg-BG"/>
        </w:rPr>
      </w:pPr>
    </w:p>
    <w:p w:rsidR="00AA1CF7" w:rsidRDefault="00AA1CF7" w:rsidP="007554A6">
      <w:pPr>
        <w:spacing w:line="360" w:lineRule="auto"/>
        <w:ind w:left="360" w:firstLine="480"/>
        <w:jc w:val="both"/>
        <w:outlineLvl w:val="3"/>
        <w:rPr>
          <w:rFonts w:ascii="Times New Roman" w:eastAsia="Times New Roman" w:hAnsi="Times New Roman" w:cs="Times New Roman"/>
          <w:sz w:val="24"/>
          <w:szCs w:val="24"/>
          <w:lang w:eastAsia="bg-BG"/>
        </w:rPr>
      </w:pPr>
    </w:p>
    <w:p w:rsidR="00AA1CF7" w:rsidRDefault="00AA1CF7" w:rsidP="007554A6">
      <w:pPr>
        <w:spacing w:line="360" w:lineRule="auto"/>
        <w:ind w:left="360" w:firstLine="480"/>
        <w:jc w:val="both"/>
        <w:outlineLvl w:val="3"/>
        <w:rPr>
          <w:rFonts w:ascii="Times New Roman" w:eastAsia="Times New Roman" w:hAnsi="Times New Roman" w:cs="Times New Roman"/>
          <w:sz w:val="24"/>
          <w:szCs w:val="24"/>
          <w:lang w:eastAsia="bg-BG"/>
        </w:rPr>
      </w:pPr>
    </w:p>
    <w:p w:rsidR="00AA1CF7" w:rsidRDefault="00AA1CF7" w:rsidP="007554A6">
      <w:pPr>
        <w:spacing w:line="360" w:lineRule="auto"/>
        <w:ind w:left="360" w:firstLine="480"/>
        <w:jc w:val="both"/>
        <w:outlineLvl w:val="3"/>
        <w:rPr>
          <w:rFonts w:ascii="Times New Roman" w:eastAsia="Times New Roman" w:hAnsi="Times New Roman" w:cs="Times New Roman"/>
          <w:sz w:val="24"/>
          <w:szCs w:val="24"/>
          <w:lang w:eastAsia="bg-BG"/>
        </w:rPr>
      </w:pPr>
    </w:p>
    <w:p w:rsidR="00AA1CF7" w:rsidRDefault="00AA1CF7" w:rsidP="007554A6">
      <w:pPr>
        <w:spacing w:line="360" w:lineRule="auto"/>
        <w:ind w:left="360" w:firstLine="480"/>
        <w:jc w:val="both"/>
        <w:outlineLvl w:val="3"/>
        <w:rPr>
          <w:rFonts w:ascii="Times New Roman" w:eastAsia="Times New Roman" w:hAnsi="Times New Roman" w:cs="Times New Roman"/>
          <w:sz w:val="24"/>
          <w:szCs w:val="24"/>
          <w:lang w:eastAsia="bg-BG"/>
        </w:rPr>
      </w:pPr>
    </w:p>
    <w:p w:rsidR="00AA1CF7" w:rsidRDefault="00AA1CF7" w:rsidP="007554A6">
      <w:pPr>
        <w:spacing w:line="360" w:lineRule="auto"/>
        <w:ind w:left="360" w:firstLine="480"/>
        <w:jc w:val="both"/>
        <w:outlineLvl w:val="3"/>
        <w:rPr>
          <w:rFonts w:ascii="Times New Roman" w:eastAsia="Times New Roman" w:hAnsi="Times New Roman" w:cs="Times New Roman"/>
          <w:sz w:val="24"/>
          <w:szCs w:val="24"/>
          <w:lang w:eastAsia="bg-BG"/>
        </w:rPr>
      </w:pPr>
    </w:p>
    <w:p w:rsidR="00AA1CF7" w:rsidRDefault="00AA1CF7" w:rsidP="007554A6">
      <w:pPr>
        <w:spacing w:line="360" w:lineRule="auto"/>
        <w:ind w:left="360" w:firstLine="480"/>
        <w:jc w:val="both"/>
        <w:outlineLvl w:val="3"/>
        <w:rPr>
          <w:rFonts w:ascii="Times New Roman" w:eastAsia="Times New Roman" w:hAnsi="Times New Roman" w:cs="Times New Roman"/>
          <w:sz w:val="24"/>
          <w:szCs w:val="24"/>
          <w:lang w:eastAsia="bg-BG"/>
        </w:rPr>
      </w:pPr>
    </w:p>
    <w:p w:rsidR="00AA1CF7" w:rsidRDefault="00AA1CF7" w:rsidP="007554A6">
      <w:pPr>
        <w:spacing w:line="360" w:lineRule="auto"/>
        <w:ind w:left="360" w:firstLine="480"/>
        <w:jc w:val="both"/>
        <w:outlineLvl w:val="3"/>
        <w:rPr>
          <w:rFonts w:ascii="Times New Roman" w:eastAsia="Times New Roman" w:hAnsi="Times New Roman" w:cs="Times New Roman"/>
          <w:sz w:val="24"/>
          <w:szCs w:val="24"/>
          <w:lang w:eastAsia="bg-BG"/>
        </w:rPr>
      </w:pPr>
    </w:p>
    <w:p w:rsidR="00AA1CF7" w:rsidRDefault="00AA1CF7" w:rsidP="007554A6">
      <w:pPr>
        <w:spacing w:line="360" w:lineRule="auto"/>
        <w:ind w:left="360" w:firstLine="480"/>
        <w:jc w:val="both"/>
        <w:outlineLvl w:val="3"/>
        <w:rPr>
          <w:rFonts w:ascii="Times New Roman" w:eastAsia="Times New Roman" w:hAnsi="Times New Roman" w:cs="Times New Roman"/>
          <w:sz w:val="24"/>
          <w:szCs w:val="24"/>
          <w:lang w:eastAsia="bg-BG"/>
        </w:rPr>
      </w:pPr>
    </w:p>
    <w:p w:rsidR="00AA1CF7" w:rsidRPr="007554A6" w:rsidRDefault="00AA1CF7" w:rsidP="007554A6">
      <w:pPr>
        <w:spacing w:line="360" w:lineRule="auto"/>
        <w:ind w:left="360" w:firstLine="480"/>
        <w:jc w:val="both"/>
        <w:outlineLvl w:val="3"/>
        <w:rPr>
          <w:rFonts w:ascii="Times New Roman" w:eastAsia="Times New Roman" w:hAnsi="Times New Roman" w:cs="Times New Roman"/>
          <w:sz w:val="24"/>
          <w:szCs w:val="24"/>
          <w:lang w:eastAsia="bg-BG"/>
        </w:rPr>
      </w:pPr>
    </w:p>
    <w:p w:rsidR="00EC27AD" w:rsidRDefault="00B93369" w:rsidP="007F24E4">
      <w:pPr>
        <w:spacing w:line="23" w:lineRule="atLeast"/>
        <w:jc w:val="center"/>
        <w:rPr>
          <w:rFonts w:ascii="Times New Roman" w:eastAsia="Times New Roman" w:hAnsi="Times New Roman" w:cs="Times New Roman"/>
          <w:b/>
          <w:caps/>
          <w:sz w:val="28"/>
          <w:szCs w:val="28"/>
          <w:lang w:eastAsia="bg-BG"/>
        </w:rPr>
      </w:pPr>
      <w:r w:rsidRPr="00B93369">
        <w:rPr>
          <w:rFonts w:ascii="Times New Roman" w:eastAsia="Times New Roman" w:hAnsi="Times New Roman" w:cs="Times New Roman"/>
          <w:b/>
          <w:caps/>
          <w:sz w:val="28"/>
          <w:szCs w:val="28"/>
          <w:lang w:eastAsia="bg-BG"/>
        </w:rPr>
        <w:lastRenderedPageBreak/>
        <w:t>Стратегически аспект на киберсигурността на национално и регионално равнище</w:t>
      </w:r>
    </w:p>
    <w:p w:rsidR="00B93369" w:rsidRDefault="00B93369" w:rsidP="007F24E4">
      <w:pPr>
        <w:spacing w:line="23" w:lineRule="atLeast"/>
        <w:jc w:val="center"/>
        <w:rPr>
          <w:rFonts w:ascii="Times New Roman" w:eastAsia="Times New Roman" w:hAnsi="Times New Roman" w:cs="Times New Roman"/>
          <w:b/>
          <w:caps/>
          <w:sz w:val="28"/>
          <w:szCs w:val="28"/>
          <w:lang w:eastAsia="bg-BG"/>
        </w:rPr>
      </w:pPr>
    </w:p>
    <w:p w:rsidR="002A5D24" w:rsidRPr="002A5D24" w:rsidRDefault="002A5D24" w:rsidP="002A5D24">
      <w:pPr>
        <w:spacing w:line="276" w:lineRule="auto"/>
        <w:jc w:val="right"/>
        <w:rPr>
          <w:rFonts w:ascii="Times New Roman" w:eastAsia="Calibri" w:hAnsi="Times New Roman" w:cs="Times New Roman"/>
          <w:i/>
          <w:sz w:val="24"/>
          <w:szCs w:val="24"/>
        </w:rPr>
      </w:pPr>
      <w:r>
        <w:rPr>
          <w:rFonts w:ascii="Times New Roman" w:eastAsia="Calibri" w:hAnsi="Times New Roman" w:cs="Times New Roman"/>
          <w:i/>
          <w:sz w:val="24"/>
          <w:szCs w:val="24"/>
        </w:rPr>
        <w:t>проф</w:t>
      </w:r>
      <w:r w:rsidRPr="002A5D24">
        <w:rPr>
          <w:rFonts w:ascii="Times New Roman" w:eastAsia="Calibri" w:hAnsi="Times New Roman" w:cs="Times New Roman"/>
          <w:i/>
          <w:sz w:val="24"/>
          <w:szCs w:val="24"/>
          <w:lang w:val="en-US"/>
        </w:rPr>
        <w:t>.</w:t>
      </w:r>
      <w:r w:rsidRPr="002A5D24">
        <w:rPr>
          <w:rFonts w:ascii="Times New Roman" w:eastAsia="Calibri" w:hAnsi="Times New Roman" w:cs="Times New Roman"/>
          <w:i/>
          <w:sz w:val="24"/>
          <w:szCs w:val="24"/>
        </w:rPr>
        <w:t xml:space="preserve"> д-р Венелин ГЕОРГИЕВ</w:t>
      </w:r>
    </w:p>
    <w:p w:rsidR="002A5D24" w:rsidRPr="002A5D24" w:rsidRDefault="002A5D24" w:rsidP="002A5D24">
      <w:pPr>
        <w:spacing w:line="276" w:lineRule="auto"/>
        <w:jc w:val="right"/>
        <w:rPr>
          <w:rFonts w:ascii="Times New Roman" w:eastAsia="Calibri" w:hAnsi="Times New Roman" w:cs="Times New Roman"/>
          <w:i/>
          <w:sz w:val="24"/>
          <w:szCs w:val="24"/>
        </w:rPr>
      </w:pPr>
      <w:r>
        <w:rPr>
          <w:rFonts w:ascii="Times New Roman" w:eastAsia="Calibri" w:hAnsi="Times New Roman" w:cs="Times New Roman"/>
          <w:i/>
          <w:sz w:val="24"/>
          <w:szCs w:val="24"/>
        </w:rPr>
        <w:t>Нов български университет</w:t>
      </w:r>
    </w:p>
    <w:p w:rsidR="002A5D24" w:rsidRPr="002A5D24" w:rsidRDefault="002A5D24" w:rsidP="002A5D24">
      <w:pPr>
        <w:spacing w:line="276" w:lineRule="auto"/>
        <w:jc w:val="right"/>
        <w:rPr>
          <w:rFonts w:ascii="Times New Roman" w:eastAsia="Calibri" w:hAnsi="Times New Roman" w:cs="Times New Roman"/>
          <w:sz w:val="24"/>
          <w:szCs w:val="24"/>
        </w:rPr>
      </w:pPr>
    </w:p>
    <w:p w:rsidR="002A5D24" w:rsidRDefault="002A5D24" w:rsidP="00AA1CF7">
      <w:pPr>
        <w:ind w:firstLine="709"/>
        <w:jc w:val="both"/>
        <w:rPr>
          <w:rFonts w:ascii="Times New Roman" w:eastAsia="Calibri" w:hAnsi="Times New Roman" w:cs="Times New Roman"/>
          <w:i/>
          <w:sz w:val="24"/>
          <w:szCs w:val="24"/>
        </w:rPr>
      </w:pPr>
      <w:r w:rsidRPr="002A5D24">
        <w:rPr>
          <w:rFonts w:ascii="Times New Roman" w:eastAsia="Calibri" w:hAnsi="Times New Roman" w:cs="Times New Roman"/>
          <w:b/>
          <w:i/>
          <w:sz w:val="24"/>
          <w:szCs w:val="24"/>
        </w:rPr>
        <w:t>Резюме</w:t>
      </w:r>
      <w:r w:rsidRPr="002A5D24">
        <w:rPr>
          <w:rFonts w:ascii="Times New Roman" w:eastAsia="Calibri" w:hAnsi="Times New Roman" w:cs="Times New Roman"/>
          <w:i/>
          <w:sz w:val="24"/>
          <w:szCs w:val="24"/>
        </w:rPr>
        <w:t>: Успешното решаване на проблемите пред сигурността на различни равнища на сигурност зависи от редица фактори, сред които намира място синхронът и приемствеността в политиките и стратегии за справяне с тези проблеми. Това твърдение е в сила и по отношение на проблемите пред киберсигурността. От друга страна характерът на стратегията за киберсигурност изразява намеренията на нейните автори за начинът, по който се очаква да бъдат използвани ресурсите за постигане на целите в областта на сигурността на киберпространството. В доклада се представят резултатите от проведено изследване на стратегиите за киберсигурност на България и на ЕС, в основата на което се поставя тезата, че успехът на стратегическите документи в областта на киберсигурността на различни равнища на сигурност в значителна степен зависи от степента на тяхната приемственост и съгласуваност по отношение на принципите, мерките и действията.</w:t>
      </w:r>
    </w:p>
    <w:p w:rsidR="002A5D24" w:rsidRPr="002A5D24" w:rsidRDefault="002A5D24" w:rsidP="00AA1CF7">
      <w:pPr>
        <w:ind w:firstLine="709"/>
        <w:jc w:val="both"/>
        <w:rPr>
          <w:rFonts w:ascii="Times New Roman" w:eastAsia="Calibri" w:hAnsi="Times New Roman" w:cs="Times New Roman"/>
          <w:i/>
          <w:sz w:val="24"/>
          <w:szCs w:val="24"/>
        </w:rPr>
      </w:pPr>
    </w:p>
    <w:p w:rsidR="002A5D24" w:rsidRPr="002A5D24" w:rsidRDefault="002A5D24" w:rsidP="00AA1CF7">
      <w:pPr>
        <w:ind w:firstLine="709"/>
        <w:jc w:val="both"/>
        <w:rPr>
          <w:rFonts w:ascii="Times New Roman" w:eastAsia="Calibri" w:hAnsi="Times New Roman" w:cs="Times New Roman"/>
          <w:i/>
          <w:sz w:val="24"/>
          <w:szCs w:val="24"/>
        </w:rPr>
      </w:pPr>
      <w:r w:rsidRPr="002A5D24">
        <w:rPr>
          <w:rFonts w:ascii="Times New Roman" w:eastAsia="Calibri" w:hAnsi="Times New Roman" w:cs="Times New Roman"/>
          <w:b/>
          <w:i/>
          <w:sz w:val="24"/>
          <w:szCs w:val="24"/>
        </w:rPr>
        <w:t>Ключови думи</w:t>
      </w:r>
      <w:r w:rsidRPr="002A5D24">
        <w:rPr>
          <w:rFonts w:ascii="Times New Roman" w:eastAsia="Calibri" w:hAnsi="Times New Roman" w:cs="Times New Roman"/>
          <w:sz w:val="24"/>
          <w:szCs w:val="24"/>
        </w:rPr>
        <w:t xml:space="preserve">: </w:t>
      </w:r>
      <w:r w:rsidRPr="002A5D24">
        <w:rPr>
          <w:rFonts w:ascii="Times New Roman" w:eastAsia="Calibri" w:hAnsi="Times New Roman" w:cs="Times New Roman"/>
          <w:i/>
          <w:sz w:val="24"/>
          <w:szCs w:val="24"/>
        </w:rPr>
        <w:t>киберсигурност, стратегия, устойчивост, киберпространство, киберпрестъпление</w:t>
      </w:r>
    </w:p>
    <w:p w:rsidR="002A5D24" w:rsidRPr="002A5D24" w:rsidRDefault="002A5D24" w:rsidP="00AA1CF7">
      <w:pPr>
        <w:ind w:firstLine="709"/>
        <w:jc w:val="both"/>
        <w:rPr>
          <w:rFonts w:ascii="Times New Roman" w:eastAsia="Calibri" w:hAnsi="Times New Roman" w:cs="Times New Roman"/>
          <w:sz w:val="24"/>
          <w:szCs w:val="24"/>
        </w:rPr>
      </w:pPr>
    </w:p>
    <w:p w:rsidR="002A5D24" w:rsidRPr="002A5D24" w:rsidRDefault="002A5D24" w:rsidP="00AA1CF7">
      <w:pPr>
        <w:ind w:firstLine="709"/>
        <w:jc w:val="both"/>
        <w:rPr>
          <w:rFonts w:ascii="Times New Roman" w:eastAsia="Calibri" w:hAnsi="Times New Roman" w:cs="Times New Roman"/>
          <w:sz w:val="24"/>
          <w:szCs w:val="24"/>
        </w:rPr>
      </w:pPr>
    </w:p>
    <w:p w:rsidR="002A5D24" w:rsidRPr="002A5D24" w:rsidRDefault="002A5D24" w:rsidP="00AA1CF7">
      <w:pPr>
        <w:ind w:firstLine="709"/>
        <w:jc w:val="both"/>
        <w:rPr>
          <w:rFonts w:ascii="Times New Roman" w:eastAsia="Calibri" w:hAnsi="Times New Roman" w:cs="Times New Roman"/>
          <w:b/>
          <w:sz w:val="24"/>
          <w:szCs w:val="24"/>
        </w:rPr>
      </w:pPr>
      <w:r w:rsidRPr="002A5D24">
        <w:rPr>
          <w:rFonts w:ascii="Times New Roman" w:eastAsia="Calibri" w:hAnsi="Times New Roman" w:cs="Times New Roman"/>
          <w:b/>
          <w:sz w:val="24"/>
          <w:szCs w:val="24"/>
        </w:rPr>
        <w:t>Въведение</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xml:space="preserve">Съвременните анализи на заплахите за сигурността извеждат на преден план тези, свързани с използване на информационните и комуникационните технологии, системи и мрежи в бизнеса и бита, познати като заплахи за киберсигурността или още заплахи в киберпространството. Сред основните аргументи за тази констатация намират място нарастващият дял на </w:t>
      </w:r>
      <w:r w:rsidRPr="002A5D24">
        <w:rPr>
          <w:rFonts w:ascii="Times New Roman" w:eastAsia="Calibri" w:hAnsi="Times New Roman" w:cs="Times New Roman"/>
          <w:sz w:val="24"/>
          <w:szCs w:val="24"/>
          <w:lang w:val="en-US"/>
        </w:rPr>
        <w:t>on-line</w:t>
      </w:r>
      <w:r w:rsidRPr="002A5D24">
        <w:rPr>
          <w:rFonts w:ascii="Times New Roman" w:eastAsia="Calibri" w:hAnsi="Times New Roman" w:cs="Times New Roman"/>
          <w:sz w:val="24"/>
          <w:szCs w:val="24"/>
        </w:rPr>
        <w:t xml:space="preserve"> услугите, увеличаването на броя на хората, разполагащи с достъп до интернет, нарастващият брой на престъпленията, експлоатиращи първите два фактора и т.н. Значимостта на заплахите за киберсигурността изискват фокусиране на вниманието върху съществуващите уязвимости и върху способностите за справяне с тях, което в комплексния си вид изисква провеждане на адекватни изследвания в областта.</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В доклада се представят резултатите от направено изследване, в което като цел се поставя определяне на характера на предлаганата за обсъждане национална стратегия за киберсигурност „Кибер устойчива България 2020“ и степента на приемственост и съгласуваност на тази стратегия с аналогичната на нея, отнасяща се до регионално ниво на сигурност „Cybersecurity Strategy of the European Union: An Open, Safe and Secure Cyberspace“. Тезата, доказването на която се преследва в рамките на изследването се състои в това, че успехът на стратегическите документи в областта на киберсигурността на различни равнища на сигурност в значителна степен зависи от степента на тяхната приемственост и съгласуваност по отношение на принципите, мерките и действията. Изследователската методика включва основно използване на сравнителния анализ, с помощта на който на първо място е определен характерът на националната стратегия, а в последствие е определена степента на сходство с аналогичната стратегия на ЕС.</w:t>
      </w:r>
    </w:p>
    <w:p w:rsidR="002A5D24" w:rsidRPr="002A5D24" w:rsidRDefault="002A5D24" w:rsidP="00AA1CF7">
      <w:pPr>
        <w:ind w:firstLine="709"/>
        <w:jc w:val="both"/>
        <w:rPr>
          <w:rFonts w:ascii="Times New Roman" w:eastAsia="Calibri" w:hAnsi="Times New Roman" w:cs="Times New Roman"/>
          <w:b/>
          <w:sz w:val="24"/>
          <w:szCs w:val="24"/>
        </w:rPr>
      </w:pPr>
    </w:p>
    <w:p w:rsidR="002A5D24" w:rsidRPr="002A5D24" w:rsidRDefault="002A5D24" w:rsidP="00AA1CF7">
      <w:pPr>
        <w:ind w:firstLine="709"/>
        <w:jc w:val="both"/>
        <w:rPr>
          <w:rFonts w:ascii="Times New Roman" w:eastAsia="Calibri" w:hAnsi="Times New Roman" w:cs="Times New Roman"/>
          <w:b/>
          <w:sz w:val="24"/>
          <w:szCs w:val="24"/>
        </w:rPr>
      </w:pPr>
      <w:r w:rsidRPr="002A5D24">
        <w:rPr>
          <w:rFonts w:ascii="Times New Roman" w:eastAsia="Calibri" w:hAnsi="Times New Roman" w:cs="Times New Roman"/>
          <w:b/>
          <w:sz w:val="24"/>
          <w:szCs w:val="24"/>
        </w:rPr>
        <w:t>Определяне на характера на националната стратегия за киберсигурност</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xml:space="preserve"> Един от възможните подходи за разработване на стратегия, в частност на стратегия за киберсигурност, е чрез използване на резултатите от предварително </w:t>
      </w:r>
      <w:r w:rsidRPr="002A5D24">
        <w:rPr>
          <w:rFonts w:ascii="Times New Roman" w:eastAsia="Calibri" w:hAnsi="Times New Roman" w:cs="Times New Roman"/>
          <w:sz w:val="24"/>
          <w:szCs w:val="24"/>
        </w:rPr>
        <w:lastRenderedPageBreak/>
        <w:t xml:space="preserve">извършен анализ на силните и слабите страни, на възможностите и заплахите пред изследвания обект, т.е. с помощта на </w:t>
      </w:r>
      <w:r w:rsidRPr="002A5D24">
        <w:rPr>
          <w:rFonts w:ascii="Times New Roman" w:eastAsia="Calibri" w:hAnsi="Times New Roman" w:cs="Times New Roman"/>
          <w:sz w:val="24"/>
          <w:szCs w:val="24"/>
          <w:lang w:val="en-US"/>
        </w:rPr>
        <w:t>SWOT</w:t>
      </w:r>
      <w:r w:rsidRPr="002A5D24">
        <w:rPr>
          <w:rFonts w:ascii="Times New Roman" w:eastAsia="Calibri" w:hAnsi="Times New Roman" w:cs="Times New Roman"/>
          <w:sz w:val="24"/>
          <w:szCs w:val="24"/>
        </w:rPr>
        <w:t>-анализ. Съчетаването на резултатите в тези четири области в съдържанието на разработваната стратегия дава възможност за създаване на четири типа стратегии</w:t>
      </w:r>
      <w:r w:rsidRPr="002A5D24">
        <w:rPr>
          <w:rFonts w:ascii="Times New Roman" w:eastAsia="Calibri" w:hAnsi="Times New Roman" w:cs="Times New Roman"/>
          <w:sz w:val="24"/>
          <w:szCs w:val="24"/>
          <w:vertAlign w:val="superscript"/>
        </w:rPr>
        <w:footnoteReference w:id="91"/>
      </w:r>
      <w:r w:rsidRPr="002A5D24">
        <w:rPr>
          <w:rFonts w:ascii="Times New Roman" w:eastAsia="Calibri" w:hAnsi="Times New Roman" w:cs="Times New Roman"/>
          <w:sz w:val="24"/>
          <w:szCs w:val="24"/>
        </w:rPr>
        <w:t>:</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настъпателна стратегия</w:t>
      </w:r>
      <w:r w:rsidRPr="002A5D24">
        <w:rPr>
          <w:rFonts w:ascii="Times New Roman" w:eastAsia="Calibri" w:hAnsi="Times New Roman" w:cs="Times New Roman"/>
          <w:sz w:val="24"/>
          <w:szCs w:val="24"/>
          <w:lang w:val="en-US"/>
        </w:rPr>
        <w:t xml:space="preserve"> (SO)</w:t>
      </w:r>
      <w:r w:rsidRPr="002A5D24">
        <w:rPr>
          <w:rFonts w:ascii="Times New Roman" w:eastAsia="Calibri" w:hAnsi="Times New Roman" w:cs="Times New Roman"/>
          <w:sz w:val="24"/>
          <w:szCs w:val="24"/>
        </w:rPr>
        <w:t>, съчетаваща в себе си предимствата на разкритите силни страни при реализиране на възможностите, разкриващи се пред изследвания обект;</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отбранителна стратегия</w:t>
      </w:r>
      <w:r w:rsidRPr="002A5D24">
        <w:rPr>
          <w:rFonts w:ascii="Times New Roman" w:eastAsia="Calibri" w:hAnsi="Times New Roman" w:cs="Times New Roman"/>
          <w:sz w:val="24"/>
          <w:szCs w:val="24"/>
          <w:lang w:val="en-US"/>
        </w:rPr>
        <w:t xml:space="preserve"> (ST)</w:t>
      </w:r>
      <w:r w:rsidRPr="002A5D24">
        <w:rPr>
          <w:rFonts w:ascii="Times New Roman" w:eastAsia="Calibri" w:hAnsi="Times New Roman" w:cs="Times New Roman"/>
          <w:sz w:val="24"/>
          <w:szCs w:val="24"/>
        </w:rPr>
        <w:t>, в съдържанието на която разкритите силни страни се използват за справяне с идентифицираните заплахи;</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стратегия за развитие</w:t>
      </w:r>
      <w:r w:rsidRPr="002A5D24">
        <w:rPr>
          <w:rFonts w:ascii="Times New Roman" w:eastAsia="Calibri" w:hAnsi="Times New Roman" w:cs="Times New Roman"/>
          <w:sz w:val="24"/>
          <w:szCs w:val="24"/>
          <w:lang w:val="en-US"/>
        </w:rPr>
        <w:t xml:space="preserve"> (WO)</w:t>
      </w:r>
      <w:r w:rsidRPr="002A5D24">
        <w:rPr>
          <w:rFonts w:ascii="Times New Roman" w:eastAsia="Calibri" w:hAnsi="Times New Roman" w:cs="Times New Roman"/>
          <w:sz w:val="24"/>
          <w:szCs w:val="24"/>
        </w:rPr>
        <w:t>, характеризираща се със съчетаване на възможностите и слабите страни с идея за тяхното преодоляване;</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сдържаща стратегия</w:t>
      </w:r>
      <w:r w:rsidRPr="002A5D24">
        <w:rPr>
          <w:rFonts w:ascii="Times New Roman" w:eastAsia="Calibri" w:hAnsi="Times New Roman" w:cs="Times New Roman"/>
          <w:sz w:val="24"/>
          <w:szCs w:val="24"/>
          <w:lang w:val="en-US"/>
        </w:rPr>
        <w:t xml:space="preserve"> (WT)</w:t>
      </w:r>
      <w:r w:rsidRPr="002A5D24">
        <w:rPr>
          <w:rFonts w:ascii="Times New Roman" w:eastAsia="Calibri" w:hAnsi="Times New Roman" w:cs="Times New Roman"/>
          <w:sz w:val="24"/>
          <w:szCs w:val="24"/>
        </w:rPr>
        <w:t>, при която усилията са насочени към отстраняване на идентифицираните слаби страни и снижаване на съществуващите заплахи.</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xml:space="preserve">За нуждите на изследването, от текста на националната стратегия за киберсигурност за извадени десет произволно избрани зависимости (логически връзки), за които е определено коя от изброените по-горе зависимости е в сила. Като източник на информация за силните и слабите страни, възможностите и заплахите за киберсигурността са използвани резултатите от </w:t>
      </w:r>
      <w:r w:rsidRPr="002A5D24">
        <w:rPr>
          <w:rFonts w:ascii="Times New Roman" w:eastAsia="Calibri" w:hAnsi="Times New Roman" w:cs="Times New Roman"/>
          <w:sz w:val="24"/>
          <w:szCs w:val="24"/>
          <w:lang w:val="en-US"/>
        </w:rPr>
        <w:t>SWOT</w:t>
      </w:r>
      <w:r w:rsidRPr="002A5D24">
        <w:rPr>
          <w:rFonts w:ascii="Times New Roman" w:eastAsia="Calibri" w:hAnsi="Times New Roman" w:cs="Times New Roman"/>
          <w:sz w:val="24"/>
          <w:szCs w:val="24"/>
        </w:rPr>
        <w:t>-анализа, публикувани в края на документа. Резултатите от проведеното изследване са представени в таблица 1.</w:t>
      </w:r>
    </w:p>
    <w:p w:rsidR="002A5D24" w:rsidRPr="002A5D24" w:rsidRDefault="002A5D24" w:rsidP="00AA1CF7">
      <w:pPr>
        <w:ind w:firstLine="709"/>
        <w:jc w:val="both"/>
        <w:rPr>
          <w:rFonts w:ascii="Times New Roman" w:eastAsia="Calibri" w:hAnsi="Times New Roman" w:cs="Times New Roman"/>
          <w:sz w:val="24"/>
          <w:szCs w:val="24"/>
        </w:rPr>
      </w:pPr>
    </w:p>
    <w:p w:rsidR="002A5D24" w:rsidRPr="002A5D24" w:rsidRDefault="002A5D24" w:rsidP="002A5D24">
      <w:pPr>
        <w:spacing w:line="276" w:lineRule="auto"/>
        <w:ind w:firstLine="567"/>
        <w:jc w:val="right"/>
        <w:rPr>
          <w:rFonts w:ascii="Times New Roman" w:eastAsia="Calibri" w:hAnsi="Times New Roman" w:cs="Times New Roman"/>
          <w:i/>
          <w:sz w:val="24"/>
          <w:szCs w:val="24"/>
        </w:rPr>
      </w:pPr>
      <w:r w:rsidRPr="002A5D24">
        <w:rPr>
          <w:rFonts w:ascii="Times New Roman" w:eastAsia="Calibri" w:hAnsi="Times New Roman" w:cs="Times New Roman"/>
          <w:i/>
          <w:sz w:val="24"/>
          <w:szCs w:val="24"/>
        </w:rPr>
        <w:t>Таблица 1. Характер на логическите връзки в националната стратегия за киберсигурност</w:t>
      </w:r>
    </w:p>
    <w:tbl>
      <w:tblPr>
        <w:tblStyle w:val="TableGrid7"/>
        <w:tblW w:w="0" w:type="auto"/>
        <w:tblLook w:val="04A0" w:firstRow="1" w:lastRow="0" w:firstColumn="1" w:lastColumn="0" w:noHBand="0" w:noVBand="1"/>
      </w:tblPr>
      <w:tblGrid>
        <w:gridCol w:w="3964"/>
        <w:gridCol w:w="544"/>
        <w:gridCol w:w="590"/>
        <w:gridCol w:w="3918"/>
      </w:tblGrid>
      <w:tr w:rsidR="002A5D24" w:rsidRPr="002A5D24" w:rsidTr="00AA1CF7">
        <w:tc>
          <w:tcPr>
            <w:tcW w:w="3964" w:type="dxa"/>
            <w:vAlign w:val="center"/>
          </w:tcPr>
          <w:p w:rsidR="002A5D24" w:rsidRPr="002A5D24" w:rsidRDefault="002A5D24" w:rsidP="00AA1CF7">
            <w:pPr>
              <w:rPr>
                <w:rFonts w:ascii="Times New Roman" w:hAnsi="Times New Roman" w:cs="Times New Roman"/>
              </w:rPr>
            </w:pPr>
            <w:r w:rsidRPr="002A5D24">
              <w:rPr>
                <w:rFonts w:ascii="Times New Roman" w:hAnsi="Times New Roman" w:cs="Times New Roman"/>
              </w:rPr>
              <w:t>Развитие на стратегии, политики и мерки</w:t>
            </w:r>
          </w:p>
        </w:tc>
        <w:tc>
          <w:tcPr>
            <w:tcW w:w="544" w:type="dxa"/>
            <w:vAlign w:val="center"/>
          </w:tcPr>
          <w:p w:rsidR="002A5D24" w:rsidRPr="002A5D24" w:rsidRDefault="002A5D24" w:rsidP="00AA1CF7">
            <w:pPr>
              <w:rPr>
                <w:rFonts w:ascii="Times New Roman" w:hAnsi="Times New Roman" w:cs="Times New Roman"/>
                <w:b/>
                <w:lang w:val="en-US"/>
              </w:rPr>
            </w:pPr>
            <w:r w:rsidRPr="002A5D24">
              <w:rPr>
                <w:rFonts w:ascii="Times New Roman" w:hAnsi="Times New Roman" w:cs="Times New Roman"/>
                <w:b/>
                <w:lang w:val="en-US"/>
              </w:rPr>
              <w:t>W</w:t>
            </w:r>
          </w:p>
        </w:tc>
        <w:tc>
          <w:tcPr>
            <w:tcW w:w="590" w:type="dxa"/>
            <w:vAlign w:val="center"/>
          </w:tcPr>
          <w:p w:rsidR="002A5D24" w:rsidRPr="002A5D24" w:rsidRDefault="002A5D24" w:rsidP="00AA1CF7">
            <w:pPr>
              <w:rPr>
                <w:rFonts w:ascii="Times New Roman" w:hAnsi="Times New Roman" w:cs="Times New Roman"/>
                <w:b/>
                <w:lang w:val="en-US"/>
              </w:rPr>
            </w:pPr>
            <w:r w:rsidRPr="002A5D24">
              <w:rPr>
                <w:rFonts w:ascii="Times New Roman" w:hAnsi="Times New Roman" w:cs="Times New Roman"/>
                <w:b/>
                <w:lang w:val="en-US"/>
              </w:rPr>
              <w:t>O</w:t>
            </w:r>
          </w:p>
        </w:tc>
        <w:tc>
          <w:tcPr>
            <w:tcW w:w="3918" w:type="dxa"/>
            <w:vAlign w:val="center"/>
          </w:tcPr>
          <w:p w:rsidR="002A5D24" w:rsidRPr="002A5D24" w:rsidRDefault="002A5D24" w:rsidP="00AA1CF7">
            <w:pPr>
              <w:rPr>
                <w:rFonts w:ascii="Times New Roman" w:hAnsi="Times New Roman" w:cs="Times New Roman"/>
              </w:rPr>
            </w:pPr>
            <w:r w:rsidRPr="002A5D24">
              <w:rPr>
                <w:rFonts w:ascii="Times New Roman" w:hAnsi="Times New Roman" w:cs="Times New Roman"/>
              </w:rPr>
              <w:t>Постигане на високо равнище на мрежова и информационна сигурност</w:t>
            </w:r>
          </w:p>
        </w:tc>
      </w:tr>
      <w:tr w:rsidR="002A5D24" w:rsidRPr="002A5D24" w:rsidTr="00AA1CF7">
        <w:tc>
          <w:tcPr>
            <w:tcW w:w="3964" w:type="dxa"/>
            <w:vAlign w:val="center"/>
          </w:tcPr>
          <w:p w:rsidR="002A5D24" w:rsidRPr="002A5D24" w:rsidRDefault="002A5D24" w:rsidP="00AA1CF7">
            <w:pPr>
              <w:rPr>
                <w:rFonts w:ascii="Times New Roman" w:hAnsi="Times New Roman" w:cs="Times New Roman"/>
              </w:rPr>
            </w:pPr>
            <w:r w:rsidRPr="002A5D24">
              <w:rPr>
                <w:rFonts w:ascii="Times New Roman" w:hAnsi="Times New Roman" w:cs="Times New Roman"/>
              </w:rPr>
              <w:t>Изграждане на собствен организа - ционен и технически капацитет на бизнеса</w:t>
            </w:r>
          </w:p>
        </w:tc>
        <w:tc>
          <w:tcPr>
            <w:tcW w:w="544" w:type="dxa"/>
            <w:vAlign w:val="center"/>
          </w:tcPr>
          <w:p w:rsidR="002A5D24" w:rsidRPr="002A5D24" w:rsidRDefault="002A5D24" w:rsidP="00AA1CF7">
            <w:pPr>
              <w:rPr>
                <w:rFonts w:ascii="Times New Roman" w:hAnsi="Times New Roman" w:cs="Times New Roman"/>
                <w:b/>
                <w:lang w:val="en-US"/>
              </w:rPr>
            </w:pPr>
            <w:r w:rsidRPr="002A5D24">
              <w:rPr>
                <w:rFonts w:ascii="Times New Roman" w:hAnsi="Times New Roman" w:cs="Times New Roman"/>
                <w:b/>
                <w:lang w:val="en-US"/>
              </w:rPr>
              <w:t>W</w:t>
            </w:r>
          </w:p>
        </w:tc>
        <w:tc>
          <w:tcPr>
            <w:tcW w:w="590" w:type="dxa"/>
            <w:vAlign w:val="center"/>
          </w:tcPr>
          <w:p w:rsidR="002A5D24" w:rsidRPr="002A5D24" w:rsidRDefault="002A5D24" w:rsidP="00AA1CF7">
            <w:pPr>
              <w:rPr>
                <w:rFonts w:ascii="Times New Roman" w:hAnsi="Times New Roman" w:cs="Times New Roman"/>
                <w:b/>
                <w:lang w:val="en-US"/>
              </w:rPr>
            </w:pPr>
            <w:r w:rsidRPr="002A5D24">
              <w:rPr>
                <w:rFonts w:ascii="Times New Roman" w:hAnsi="Times New Roman" w:cs="Times New Roman"/>
                <w:b/>
                <w:lang w:val="en-US"/>
              </w:rPr>
              <w:t>O</w:t>
            </w:r>
          </w:p>
        </w:tc>
        <w:tc>
          <w:tcPr>
            <w:tcW w:w="3918" w:type="dxa"/>
            <w:vAlign w:val="center"/>
          </w:tcPr>
          <w:p w:rsidR="002A5D24" w:rsidRPr="002A5D24" w:rsidRDefault="002A5D24" w:rsidP="00AA1CF7">
            <w:pPr>
              <w:rPr>
                <w:rFonts w:ascii="Times New Roman" w:hAnsi="Times New Roman" w:cs="Times New Roman"/>
              </w:rPr>
            </w:pPr>
            <w:r w:rsidRPr="002A5D24">
              <w:rPr>
                <w:rFonts w:ascii="Times New Roman" w:hAnsi="Times New Roman" w:cs="Times New Roman"/>
              </w:rPr>
              <w:t>Запазване на устойчивостта на киберпространството</w:t>
            </w:r>
          </w:p>
        </w:tc>
      </w:tr>
      <w:tr w:rsidR="002A5D24" w:rsidRPr="002A5D24" w:rsidTr="00AA1CF7">
        <w:tc>
          <w:tcPr>
            <w:tcW w:w="3964" w:type="dxa"/>
            <w:vAlign w:val="center"/>
          </w:tcPr>
          <w:p w:rsidR="002A5D24" w:rsidRPr="002A5D24" w:rsidRDefault="002A5D24" w:rsidP="00AA1CF7">
            <w:pPr>
              <w:rPr>
                <w:rFonts w:ascii="Times New Roman" w:hAnsi="Times New Roman" w:cs="Times New Roman"/>
              </w:rPr>
            </w:pPr>
            <w:r w:rsidRPr="002A5D24">
              <w:rPr>
                <w:rFonts w:ascii="Times New Roman" w:hAnsi="Times New Roman" w:cs="Times New Roman"/>
              </w:rPr>
              <w:t>Използване на партньорството с операторите на критична инфраструктура</w:t>
            </w:r>
          </w:p>
        </w:tc>
        <w:tc>
          <w:tcPr>
            <w:tcW w:w="544" w:type="dxa"/>
            <w:vAlign w:val="center"/>
          </w:tcPr>
          <w:p w:rsidR="002A5D24" w:rsidRPr="002A5D24" w:rsidRDefault="002A5D24" w:rsidP="00AA1CF7">
            <w:pPr>
              <w:rPr>
                <w:rFonts w:ascii="Times New Roman" w:hAnsi="Times New Roman" w:cs="Times New Roman"/>
                <w:b/>
                <w:lang w:val="en-US"/>
              </w:rPr>
            </w:pPr>
            <w:r w:rsidRPr="002A5D24">
              <w:rPr>
                <w:rFonts w:ascii="Times New Roman" w:hAnsi="Times New Roman" w:cs="Times New Roman"/>
                <w:b/>
                <w:lang w:val="en-US"/>
              </w:rPr>
              <w:t>S</w:t>
            </w:r>
          </w:p>
        </w:tc>
        <w:tc>
          <w:tcPr>
            <w:tcW w:w="590" w:type="dxa"/>
            <w:vAlign w:val="center"/>
          </w:tcPr>
          <w:p w:rsidR="002A5D24" w:rsidRPr="002A5D24" w:rsidRDefault="002A5D24" w:rsidP="00AA1CF7">
            <w:pPr>
              <w:rPr>
                <w:rFonts w:ascii="Times New Roman" w:hAnsi="Times New Roman" w:cs="Times New Roman"/>
                <w:b/>
                <w:lang w:val="en-US"/>
              </w:rPr>
            </w:pPr>
            <w:r w:rsidRPr="002A5D24">
              <w:rPr>
                <w:rFonts w:ascii="Times New Roman" w:hAnsi="Times New Roman" w:cs="Times New Roman"/>
                <w:b/>
                <w:lang w:val="en-US"/>
              </w:rPr>
              <w:t>W</w:t>
            </w:r>
          </w:p>
        </w:tc>
        <w:tc>
          <w:tcPr>
            <w:tcW w:w="3918" w:type="dxa"/>
            <w:vAlign w:val="center"/>
          </w:tcPr>
          <w:p w:rsidR="002A5D24" w:rsidRPr="002A5D24" w:rsidRDefault="002A5D24" w:rsidP="00AA1CF7">
            <w:pPr>
              <w:rPr>
                <w:rFonts w:ascii="Times New Roman" w:hAnsi="Times New Roman" w:cs="Times New Roman"/>
              </w:rPr>
            </w:pPr>
            <w:r w:rsidRPr="002A5D24">
              <w:rPr>
                <w:rFonts w:ascii="Times New Roman" w:hAnsi="Times New Roman" w:cs="Times New Roman"/>
              </w:rPr>
              <w:t>Създаване на общи и специфични стандарти за киберсигурност</w:t>
            </w:r>
          </w:p>
        </w:tc>
      </w:tr>
      <w:tr w:rsidR="002A5D24" w:rsidRPr="002A5D24" w:rsidTr="00AA1CF7">
        <w:tc>
          <w:tcPr>
            <w:tcW w:w="3964" w:type="dxa"/>
            <w:vAlign w:val="center"/>
          </w:tcPr>
          <w:p w:rsidR="002A5D24" w:rsidRPr="002A5D24" w:rsidRDefault="002A5D24" w:rsidP="00AA1CF7">
            <w:pPr>
              <w:rPr>
                <w:rFonts w:ascii="Times New Roman" w:hAnsi="Times New Roman" w:cs="Times New Roman"/>
              </w:rPr>
            </w:pPr>
            <w:r w:rsidRPr="002A5D24">
              <w:rPr>
                <w:rFonts w:ascii="Times New Roman" w:hAnsi="Times New Roman" w:cs="Times New Roman"/>
              </w:rPr>
              <w:t>Хармонизиране на националното законодателство</w:t>
            </w:r>
          </w:p>
        </w:tc>
        <w:tc>
          <w:tcPr>
            <w:tcW w:w="544" w:type="dxa"/>
            <w:vAlign w:val="center"/>
          </w:tcPr>
          <w:p w:rsidR="002A5D24" w:rsidRPr="002A5D24" w:rsidRDefault="002A5D24" w:rsidP="00AA1CF7">
            <w:pPr>
              <w:rPr>
                <w:rFonts w:ascii="Times New Roman" w:hAnsi="Times New Roman" w:cs="Times New Roman"/>
                <w:b/>
                <w:lang w:val="en-US"/>
              </w:rPr>
            </w:pPr>
            <w:r w:rsidRPr="002A5D24">
              <w:rPr>
                <w:rFonts w:ascii="Times New Roman" w:hAnsi="Times New Roman" w:cs="Times New Roman"/>
                <w:b/>
                <w:lang w:val="en-US"/>
              </w:rPr>
              <w:t>W</w:t>
            </w:r>
          </w:p>
        </w:tc>
        <w:tc>
          <w:tcPr>
            <w:tcW w:w="590" w:type="dxa"/>
            <w:vAlign w:val="center"/>
          </w:tcPr>
          <w:p w:rsidR="002A5D24" w:rsidRPr="002A5D24" w:rsidRDefault="002A5D24" w:rsidP="00AA1CF7">
            <w:pPr>
              <w:rPr>
                <w:rFonts w:ascii="Times New Roman" w:hAnsi="Times New Roman" w:cs="Times New Roman"/>
                <w:b/>
                <w:lang w:val="en-US"/>
              </w:rPr>
            </w:pPr>
            <w:r w:rsidRPr="002A5D24">
              <w:rPr>
                <w:rFonts w:ascii="Times New Roman" w:hAnsi="Times New Roman" w:cs="Times New Roman"/>
                <w:b/>
                <w:lang w:val="en-US"/>
              </w:rPr>
              <w:t>O</w:t>
            </w:r>
          </w:p>
        </w:tc>
        <w:tc>
          <w:tcPr>
            <w:tcW w:w="3918" w:type="dxa"/>
            <w:vAlign w:val="center"/>
          </w:tcPr>
          <w:p w:rsidR="002A5D24" w:rsidRPr="002A5D24" w:rsidRDefault="002A5D24" w:rsidP="00AA1CF7">
            <w:pPr>
              <w:rPr>
                <w:rFonts w:ascii="Times New Roman" w:hAnsi="Times New Roman" w:cs="Times New Roman"/>
              </w:rPr>
            </w:pPr>
            <w:r w:rsidRPr="002A5D24">
              <w:rPr>
                <w:rFonts w:ascii="Times New Roman" w:hAnsi="Times New Roman" w:cs="Times New Roman"/>
              </w:rPr>
              <w:t>Извеждане на тенденциите в заплахите за киберсигурността</w:t>
            </w:r>
          </w:p>
        </w:tc>
      </w:tr>
      <w:tr w:rsidR="002A5D24" w:rsidRPr="002A5D24" w:rsidTr="00AA1CF7">
        <w:tc>
          <w:tcPr>
            <w:tcW w:w="3964" w:type="dxa"/>
            <w:vAlign w:val="center"/>
          </w:tcPr>
          <w:p w:rsidR="002A5D24" w:rsidRPr="002A5D24" w:rsidRDefault="002A5D24" w:rsidP="00AA1CF7">
            <w:pPr>
              <w:rPr>
                <w:rFonts w:ascii="Times New Roman" w:hAnsi="Times New Roman" w:cs="Times New Roman"/>
              </w:rPr>
            </w:pPr>
            <w:r w:rsidRPr="002A5D24">
              <w:rPr>
                <w:rFonts w:ascii="Times New Roman" w:hAnsi="Times New Roman" w:cs="Times New Roman"/>
              </w:rPr>
              <w:t>Разкриване и разследване на киберпрестъпленията</w:t>
            </w:r>
          </w:p>
        </w:tc>
        <w:tc>
          <w:tcPr>
            <w:tcW w:w="544" w:type="dxa"/>
            <w:vAlign w:val="center"/>
          </w:tcPr>
          <w:p w:rsidR="002A5D24" w:rsidRPr="002A5D24" w:rsidRDefault="002A5D24" w:rsidP="00AA1CF7">
            <w:pPr>
              <w:rPr>
                <w:rFonts w:ascii="Times New Roman" w:hAnsi="Times New Roman" w:cs="Times New Roman"/>
                <w:b/>
                <w:lang w:val="en-US"/>
              </w:rPr>
            </w:pPr>
            <w:r w:rsidRPr="002A5D24">
              <w:rPr>
                <w:rFonts w:ascii="Times New Roman" w:hAnsi="Times New Roman" w:cs="Times New Roman"/>
                <w:b/>
                <w:lang w:val="en-US"/>
              </w:rPr>
              <w:t>S</w:t>
            </w:r>
          </w:p>
        </w:tc>
        <w:tc>
          <w:tcPr>
            <w:tcW w:w="590" w:type="dxa"/>
            <w:vAlign w:val="center"/>
          </w:tcPr>
          <w:p w:rsidR="002A5D24" w:rsidRPr="002A5D24" w:rsidRDefault="002A5D24" w:rsidP="00AA1CF7">
            <w:pPr>
              <w:rPr>
                <w:rFonts w:ascii="Times New Roman" w:hAnsi="Times New Roman" w:cs="Times New Roman"/>
                <w:b/>
                <w:lang w:val="en-US"/>
              </w:rPr>
            </w:pPr>
            <w:r w:rsidRPr="002A5D24">
              <w:rPr>
                <w:rFonts w:ascii="Times New Roman" w:hAnsi="Times New Roman" w:cs="Times New Roman"/>
                <w:b/>
                <w:lang w:val="en-US"/>
              </w:rPr>
              <w:t>W</w:t>
            </w:r>
          </w:p>
        </w:tc>
        <w:tc>
          <w:tcPr>
            <w:tcW w:w="3918" w:type="dxa"/>
            <w:vAlign w:val="center"/>
          </w:tcPr>
          <w:p w:rsidR="002A5D24" w:rsidRPr="002A5D24" w:rsidRDefault="002A5D24" w:rsidP="00AA1CF7">
            <w:pPr>
              <w:rPr>
                <w:rFonts w:ascii="Times New Roman" w:hAnsi="Times New Roman" w:cs="Times New Roman"/>
              </w:rPr>
            </w:pPr>
            <w:r w:rsidRPr="002A5D24">
              <w:rPr>
                <w:rFonts w:ascii="Times New Roman" w:hAnsi="Times New Roman" w:cs="Times New Roman"/>
              </w:rPr>
              <w:t>Създаване на мерки за ранно идентифициране, откриване и превенция</w:t>
            </w:r>
          </w:p>
        </w:tc>
      </w:tr>
      <w:tr w:rsidR="002A5D24" w:rsidRPr="002A5D24" w:rsidTr="00AA1CF7">
        <w:tc>
          <w:tcPr>
            <w:tcW w:w="3964" w:type="dxa"/>
            <w:vAlign w:val="center"/>
          </w:tcPr>
          <w:p w:rsidR="002A5D24" w:rsidRPr="002A5D24" w:rsidRDefault="002A5D24" w:rsidP="00AA1CF7">
            <w:pPr>
              <w:rPr>
                <w:rFonts w:ascii="Times New Roman" w:hAnsi="Times New Roman" w:cs="Times New Roman"/>
              </w:rPr>
            </w:pPr>
            <w:r w:rsidRPr="002A5D24">
              <w:rPr>
                <w:rFonts w:ascii="Times New Roman" w:hAnsi="Times New Roman" w:cs="Times New Roman"/>
              </w:rPr>
              <w:t>Повишаване на информираността на потребителите</w:t>
            </w:r>
          </w:p>
        </w:tc>
        <w:tc>
          <w:tcPr>
            <w:tcW w:w="544" w:type="dxa"/>
            <w:vAlign w:val="center"/>
          </w:tcPr>
          <w:p w:rsidR="002A5D24" w:rsidRPr="002A5D24" w:rsidRDefault="002A5D24" w:rsidP="00AA1CF7">
            <w:pPr>
              <w:rPr>
                <w:rFonts w:ascii="Times New Roman" w:hAnsi="Times New Roman" w:cs="Times New Roman"/>
                <w:b/>
                <w:lang w:val="en-US"/>
              </w:rPr>
            </w:pPr>
            <w:r w:rsidRPr="002A5D24">
              <w:rPr>
                <w:rFonts w:ascii="Times New Roman" w:hAnsi="Times New Roman" w:cs="Times New Roman"/>
                <w:b/>
                <w:lang w:val="en-US"/>
              </w:rPr>
              <w:t>W</w:t>
            </w:r>
          </w:p>
        </w:tc>
        <w:tc>
          <w:tcPr>
            <w:tcW w:w="590" w:type="dxa"/>
            <w:vAlign w:val="center"/>
          </w:tcPr>
          <w:p w:rsidR="002A5D24" w:rsidRPr="002A5D24" w:rsidRDefault="002A5D24" w:rsidP="00AA1CF7">
            <w:pPr>
              <w:rPr>
                <w:rFonts w:ascii="Times New Roman" w:hAnsi="Times New Roman" w:cs="Times New Roman"/>
                <w:b/>
                <w:lang w:val="en-US"/>
              </w:rPr>
            </w:pPr>
            <w:r w:rsidRPr="002A5D24">
              <w:rPr>
                <w:rFonts w:ascii="Times New Roman" w:hAnsi="Times New Roman" w:cs="Times New Roman"/>
                <w:b/>
                <w:lang w:val="en-US"/>
              </w:rPr>
              <w:t>O</w:t>
            </w:r>
          </w:p>
        </w:tc>
        <w:tc>
          <w:tcPr>
            <w:tcW w:w="3918" w:type="dxa"/>
            <w:vAlign w:val="center"/>
          </w:tcPr>
          <w:p w:rsidR="002A5D24" w:rsidRPr="002A5D24" w:rsidRDefault="002A5D24" w:rsidP="00AA1CF7">
            <w:pPr>
              <w:rPr>
                <w:rFonts w:ascii="Times New Roman" w:hAnsi="Times New Roman" w:cs="Times New Roman"/>
              </w:rPr>
            </w:pPr>
            <w:r w:rsidRPr="002A5D24">
              <w:rPr>
                <w:rFonts w:ascii="Times New Roman" w:hAnsi="Times New Roman" w:cs="Times New Roman"/>
              </w:rPr>
              <w:t>Избягване на престъпните деяния в киберпространството</w:t>
            </w:r>
          </w:p>
        </w:tc>
      </w:tr>
      <w:tr w:rsidR="002A5D24" w:rsidRPr="002A5D24" w:rsidTr="00AA1CF7">
        <w:tc>
          <w:tcPr>
            <w:tcW w:w="3964" w:type="dxa"/>
            <w:vAlign w:val="center"/>
          </w:tcPr>
          <w:p w:rsidR="002A5D24" w:rsidRPr="002A5D24" w:rsidRDefault="002A5D24" w:rsidP="00AA1CF7">
            <w:pPr>
              <w:rPr>
                <w:rFonts w:ascii="Times New Roman" w:hAnsi="Times New Roman" w:cs="Times New Roman"/>
              </w:rPr>
            </w:pPr>
            <w:r w:rsidRPr="002A5D24">
              <w:rPr>
                <w:rFonts w:ascii="Times New Roman" w:hAnsi="Times New Roman" w:cs="Times New Roman"/>
              </w:rPr>
              <w:t>Използване на форми за публично-частно партньорство</w:t>
            </w:r>
          </w:p>
        </w:tc>
        <w:tc>
          <w:tcPr>
            <w:tcW w:w="544" w:type="dxa"/>
            <w:vAlign w:val="center"/>
          </w:tcPr>
          <w:p w:rsidR="002A5D24" w:rsidRPr="002A5D24" w:rsidRDefault="002A5D24" w:rsidP="00AA1CF7">
            <w:pPr>
              <w:rPr>
                <w:rFonts w:ascii="Times New Roman" w:hAnsi="Times New Roman" w:cs="Times New Roman"/>
                <w:b/>
                <w:lang w:val="en-US"/>
              </w:rPr>
            </w:pPr>
            <w:r w:rsidRPr="002A5D24">
              <w:rPr>
                <w:rFonts w:ascii="Times New Roman" w:hAnsi="Times New Roman" w:cs="Times New Roman"/>
                <w:b/>
                <w:lang w:val="en-US"/>
              </w:rPr>
              <w:t>S</w:t>
            </w:r>
          </w:p>
        </w:tc>
        <w:tc>
          <w:tcPr>
            <w:tcW w:w="590" w:type="dxa"/>
            <w:vAlign w:val="center"/>
          </w:tcPr>
          <w:p w:rsidR="002A5D24" w:rsidRPr="002A5D24" w:rsidRDefault="002A5D24" w:rsidP="00AA1CF7">
            <w:pPr>
              <w:rPr>
                <w:rFonts w:ascii="Times New Roman" w:hAnsi="Times New Roman" w:cs="Times New Roman"/>
                <w:b/>
                <w:lang w:val="en-US"/>
              </w:rPr>
            </w:pPr>
            <w:r w:rsidRPr="002A5D24">
              <w:rPr>
                <w:rFonts w:ascii="Times New Roman" w:hAnsi="Times New Roman" w:cs="Times New Roman"/>
                <w:b/>
                <w:lang w:val="en-US"/>
              </w:rPr>
              <w:t>O</w:t>
            </w:r>
          </w:p>
        </w:tc>
        <w:tc>
          <w:tcPr>
            <w:tcW w:w="3918" w:type="dxa"/>
            <w:vAlign w:val="center"/>
          </w:tcPr>
          <w:p w:rsidR="002A5D24" w:rsidRPr="002A5D24" w:rsidRDefault="002A5D24" w:rsidP="00AA1CF7">
            <w:pPr>
              <w:rPr>
                <w:rFonts w:ascii="Times New Roman" w:hAnsi="Times New Roman" w:cs="Times New Roman"/>
              </w:rPr>
            </w:pPr>
            <w:r w:rsidRPr="002A5D24">
              <w:rPr>
                <w:rFonts w:ascii="Times New Roman" w:hAnsi="Times New Roman" w:cs="Times New Roman"/>
              </w:rPr>
              <w:t>Повишаване на сигурността на връзките и инфраструктурата</w:t>
            </w:r>
          </w:p>
        </w:tc>
      </w:tr>
      <w:tr w:rsidR="002A5D24" w:rsidRPr="002A5D24" w:rsidTr="00AA1CF7">
        <w:tc>
          <w:tcPr>
            <w:tcW w:w="3964" w:type="dxa"/>
            <w:vAlign w:val="center"/>
          </w:tcPr>
          <w:p w:rsidR="002A5D24" w:rsidRPr="002A5D24" w:rsidRDefault="002A5D24" w:rsidP="00AA1CF7">
            <w:pPr>
              <w:rPr>
                <w:rFonts w:ascii="Times New Roman" w:hAnsi="Times New Roman" w:cs="Times New Roman"/>
              </w:rPr>
            </w:pPr>
            <w:r w:rsidRPr="002A5D24">
              <w:rPr>
                <w:rFonts w:ascii="Times New Roman" w:hAnsi="Times New Roman" w:cs="Times New Roman"/>
              </w:rPr>
              <w:t>Развитие на политиките и доктрините на въоръжените сили</w:t>
            </w:r>
          </w:p>
        </w:tc>
        <w:tc>
          <w:tcPr>
            <w:tcW w:w="544" w:type="dxa"/>
            <w:vAlign w:val="center"/>
          </w:tcPr>
          <w:p w:rsidR="002A5D24" w:rsidRPr="002A5D24" w:rsidRDefault="002A5D24" w:rsidP="00AA1CF7">
            <w:pPr>
              <w:rPr>
                <w:rFonts w:ascii="Times New Roman" w:hAnsi="Times New Roman" w:cs="Times New Roman"/>
                <w:b/>
                <w:lang w:val="en-US"/>
              </w:rPr>
            </w:pPr>
            <w:r w:rsidRPr="002A5D24">
              <w:rPr>
                <w:rFonts w:ascii="Times New Roman" w:hAnsi="Times New Roman" w:cs="Times New Roman"/>
                <w:b/>
                <w:lang w:val="en-US"/>
              </w:rPr>
              <w:t>O</w:t>
            </w:r>
          </w:p>
        </w:tc>
        <w:tc>
          <w:tcPr>
            <w:tcW w:w="590" w:type="dxa"/>
            <w:vAlign w:val="center"/>
          </w:tcPr>
          <w:p w:rsidR="002A5D24" w:rsidRPr="002A5D24" w:rsidRDefault="002A5D24" w:rsidP="00AA1CF7">
            <w:pPr>
              <w:rPr>
                <w:rFonts w:ascii="Times New Roman" w:hAnsi="Times New Roman" w:cs="Times New Roman"/>
                <w:b/>
                <w:lang w:val="en-US"/>
              </w:rPr>
            </w:pPr>
            <w:r w:rsidRPr="002A5D24">
              <w:rPr>
                <w:rFonts w:ascii="Times New Roman" w:hAnsi="Times New Roman" w:cs="Times New Roman"/>
                <w:b/>
                <w:lang w:val="en-US"/>
              </w:rPr>
              <w:t>W</w:t>
            </w:r>
          </w:p>
        </w:tc>
        <w:tc>
          <w:tcPr>
            <w:tcW w:w="3918" w:type="dxa"/>
            <w:vAlign w:val="center"/>
          </w:tcPr>
          <w:p w:rsidR="002A5D24" w:rsidRPr="002A5D24" w:rsidRDefault="002A5D24" w:rsidP="00AA1CF7">
            <w:pPr>
              <w:rPr>
                <w:rFonts w:ascii="Times New Roman" w:hAnsi="Times New Roman" w:cs="Times New Roman"/>
              </w:rPr>
            </w:pPr>
            <w:r w:rsidRPr="002A5D24">
              <w:rPr>
                <w:rFonts w:ascii="Times New Roman" w:hAnsi="Times New Roman" w:cs="Times New Roman"/>
              </w:rPr>
              <w:t>Развитие на способностите за киберсигурност</w:t>
            </w:r>
          </w:p>
        </w:tc>
      </w:tr>
      <w:tr w:rsidR="002A5D24" w:rsidRPr="002A5D24" w:rsidTr="00AA1CF7">
        <w:tc>
          <w:tcPr>
            <w:tcW w:w="3964" w:type="dxa"/>
            <w:vAlign w:val="center"/>
          </w:tcPr>
          <w:p w:rsidR="002A5D24" w:rsidRPr="002A5D24" w:rsidRDefault="002A5D24" w:rsidP="00AA1CF7">
            <w:pPr>
              <w:rPr>
                <w:rFonts w:ascii="Times New Roman" w:hAnsi="Times New Roman" w:cs="Times New Roman"/>
              </w:rPr>
            </w:pPr>
            <w:r w:rsidRPr="002A5D24">
              <w:rPr>
                <w:rFonts w:ascii="Times New Roman" w:hAnsi="Times New Roman" w:cs="Times New Roman"/>
              </w:rPr>
              <w:t>Създаване на експертен капацитет за киберотбрана</w:t>
            </w:r>
          </w:p>
        </w:tc>
        <w:tc>
          <w:tcPr>
            <w:tcW w:w="544" w:type="dxa"/>
            <w:vAlign w:val="center"/>
          </w:tcPr>
          <w:p w:rsidR="002A5D24" w:rsidRPr="002A5D24" w:rsidRDefault="002A5D24" w:rsidP="00AA1CF7">
            <w:pPr>
              <w:rPr>
                <w:rFonts w:ascii="Times New Roman" w:hAnsi="Times New Roman" w:cs="Times New Roman"/>
                <w:b/>
                <w:lang w:val="en-US"/>
              </w:rPr>
            </w:pPr>
            <w:r w:rsidRPr="002A5D24">
              <w:rPr>
                <w:rFonts w:ascii="Times New Roman" w:hAnsi="Times New Roman" w:cs="Times New Roman"/>
                <w:b/>
                <w:lang w:val="en-US"/>
              </w:rPr>
              <w:t>S</w:t>
            </w:r>
          </w:p>
        </w:tc>
        <w:tc>
          <w:tcPr>
            <w:tcW w:w="590" w:type="dxa"/>
            <w:vAlign w:val="center"/>
          </w:tcPr>
          <w:p w:rsidR="002A5D24" w:rsidRPr="002A5D24" w:rsidRDefault="002A5D24" w:rsidP="00AA1CF7">
            <w:pPr>
              <w:rPr>
                <w:rFonts w:ascii="Times New Roman" w:hAnsi="Times New Roman" w:cs="Times New Roman"/>
                <w:b/>
                <w:lang w:val="en-US"/>
              </w:rPr>
            </w:pPr>
            <w:r w:rsidRPr="002A5D24">
              <w:rPr>
                <w:rFonts w:ascii="Times New Roman" w:hAnsi="Times New Roman" w:cs="Times New Roman"/>
                <w:b/>
                <w:lang w:val="en-US"/>
              </w:rPr>
              <w:t>O</w:t>
            </w:r>
          </w:p>
        </w:tc>
        <w:tc>
          <w:tcPr>
            <w:tcW w:w="3918" w:type="dxa"/>
            <w:vAlign w:val="center"/>
          </w:tcPr>
          <w:p w:rsidR="002A5D24" w:rsidRPr="002A5D24" w:rsidRDefault="002A5D24" w:rsidP="00AA1CF7">
            <w:pPr>
              <w:rPr>
                <w:rFonts w:ascii="Times New Roman" w:hAnsi="Times New Roman" w:cs="Times New Roman"/>
              </w:rPr>
            </w:pPr>
            <w:r w:rsidRPr="002A5D24">
              <w:rPr>
                <w:rFonts w:ascii="Times New Roman" w:hAnsi="Times New Roman" w:cs="Times New Roman"/>
              </w:rPr>
              <w:t>Провеждане на периодични обучение и тренировки</w:t>
            </w:r>
          </w:p>
        </w:tc>
      </w:tr>
      <w:tr w:rsidR="002A5D24" w:rsidRPr="002A5D24" w:rsidTr="00AA1CF7">
        <w:tc>
          <w:tcPr>
            <w:tcW w:w="3964" w:type="dxa"/>
            <w:vAlign w:val="center"/>
          </w:tcPr>
          <w:p w:rsidR="002A5D24" w:rsidRPr="002A5D24" w:rsidRDefault="002A5D24" w:rsidP="00AA1CF7">
            <w:pPr>
              <w:rPr>
                <w:rFonts w:ascii="Times New Roman" w:hAnsi="Times New Roman" w:cs="Times New Roman"/>
              </w:rPr>
            </w:pPr>
            <w:r w:rsidRPr="002A5D24">
              <w:rPr>
                <w:rFonts w:ascii="Times New Roman" w:hAnsi="Times New Roman" w:cs="Times New Roman"/>
              </w:rPr>
              <w:t>Специализация на България в областта на киберотбраната</w:t>
            </w:r>
          </w:p>
        </w:tc>
        <w:tc>
          <w:tcPr>
            <w:tcW w:w="544" w:type="dxa"/>
            <w:vAlign w:val="center"/>
          </w:tcPr>
          <w:p w:rsidR="002A5D24" w:rsidRPr="002A5D24" w:rsidRDefault="002A5D24" w:rsidP="00AA1CF7">
            <w:pPr>
              <w:rPr>
                <w:rFonts w:ascii="Times New Roman" w:hAnsi="Times New Roman" w:cs="Times New Roman"/>
                <w:b/>
                <w:lang w:val="en-US"/>
              </w:rPr>
            </w:pPr>
            <w:r w:rsidRPr="002A5D24">
              <w:rPr>
                <w:rFonts w:ascii="Times New Roman" w:hAnsi="Times New Roman" w:cs="Times New Roman"/>
                <w:b/>
                <w:lang w:val="en-US"/>
              </w:rPr>
              <w:t>W</w:t>
            </w:r>
          </w:p>
        </w:tc>
        <w:tc>
          <w:tcPr>
            <w:tcW w:w="590" w:type="dxa"/>
            <w:vAlign w:val="center"/>
          </w:tcPr>
          <w:p w:rsidR="002A5D24" w:rsidRPr="002A5D24" w:rsidRDefault="002A5D24" w:rsidP="00AA1CF7">
            <w:pPr>
              <w:rPr>
                <w:rFonts w:ascii="Times New Roman" w:hAnsi="Times New Roman" w:cs="Times New Roman"/>
                <w:b/>
                <w:lang w:val="en-US"/>
              </w:rPr>
            </w:pPr>
            <w:r w:rsidRPr="002A5D24">
              <w:rPr>
                <w:rFonts w:ascii="Times New Roman" w:hAnsi="Times New Roman" w:cs="Times New Roman"/>
                <w:b/>
                <w:lang w:val="en-US"/>
              </w:rPr>
              <w:t>O</w:t>
            </w:r>
          </w:p>
        </w:tc>
        <w:tc>
          <w:tcPr>
            <w:tcW w:w="3918" w:type="dxa"/>
            <w:vAlign w:val="center"/>
          </w:tcPr>
          <w:p w:rsidR="002A5D24" w:rsidRPr="002A5D24" w:rsidRDefault="002A5D24" w:rsidP="00AA1CF7">
            <w:pPr>
              <w:rPr>
                <w:rFonts w:ascii="Times New Roman" w:hAnsi="Times New Roman" w:cs="Times New Roman"/>
              </w:rPr>
            </w:pPr>
            <w:r w:rsidRPr="002A5D24">
              <w:rPr>
                <w:rFonts w:ascii="Times New Roman" w:hAnsi="Times New Roman" w:cs="Times New Roman"/>
              </w:rPr>
              <w:t>Създаване на адекватни организационни структури и използване на възможностите на програми за изграждане на центрове и лаборатории</w:t>
            </w:r>
          </w:p>
        </w:tc>
      </w:tr>
    </w:tbl>
    <w:p w:rsidR="002A5D24" w:rsidRPr="002A5D24" w:rsidRDefault="002A5D24" w:rsidP="002A5D24">
      <w:pPr>
        <w:spacing w:line="276" w:lineRule="auto"/>
        <w:ind w:firstLine="567"/>
        <w:jc w:val="both"/>
        <w:rPr>
          <w:rFonts w:ascii="Times New Roman" w:eastAsia="Calibri" w:hAnsi="Times New Roman" w:cs="Times New Roman"/>
          <w:sz w:val="24"/>
          <w:szCs w:val="24"/>
        </w:rPr>
      </w:pP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lastRenderedPageBreak/>
        <w:t xml:space="preserve">От анализа на резултатите, представени в таблица 1, става ясно, че при избраните логически връзки от текста на националната стратегия за киберсигурност преобладават тези от типа слаби страни – възможности </w:t>
      </w:r>
      <w:r w:rsidRPr="002A5D24">
        <w:rPr>
          <w:rFonts w:ascii="Times New Roman" w:eastAsia="Calibri" w:hAnsi="Times New Roman" w:cs="Times New Roman"/>
          <w:sz w:val="24"/>
          <w:szCs w:val="24"/>
          <w:lang w:val="en-US"/>
        </w:rPr>
        <w:t>WO</w:t>
      </w:r>
      <w:r w:rsidRPr="002A5D24">
        <w:rPr>
          <w:rFonts w:ascii="Times New Roman" w:eastAsia="Calibri" w:hAnsi="Times New Roman" w:cs="Times New Roman"/>
          <w:sz w:val="24"/>
          <w:szCs w:val="24"/>
        </w:rPr>
        <w:t xml:space="preserve"> (60%), което дава основание да се направи извода, че стратегията се отнася до групата на т.нар. стратегии за развитие.</w:t>
      </w:r>
    </w:p>
    <w:p w:rsidR="002A5D24" w:rsidRPr="002A5D24" w:rsidRDefault="002A5D24" w:rsidP="00AA1CF7">
      <w:pPr>
        <w:ind w:firstLine="709"/>
        <w:jc w:val="both"/>
        <w:rPr>
          <w:rFonts w:ascii="Times New Roman" w:eastAsia="Calibri" w:hAnsi="Times New Roman" w:cs="Times New Roman"/>
          <w:sz w:val="24"/>
          <w:szCs w:val="24"/>
        </w:rPr>
      </w:pPr>
    </w:p>
    <w:p w:rsidR="002A5D24" w:rsidRPr="002A5D24" w:rsidRDefault="002A5D24" w:rsidP="00AA1CF7">
      <w:pPr>
        <w:ind w:firstLine="709"/>
        <w:jc w:val="both"/>
        <w:rPr>
          <w:rFonts w:ascii="Times New Roman" w:eastAsia="Calibri" w:hAnsi="Times New Roman" w:cs="Times New Roman"/>
          <w:b/>
          <w:sz w:val="24"/>
          <w:szCs w:val="24"/>
        </w:rPr>
      </w:pPr>
      <w:r w:rsidRPr="002A5D24">
        <w:rPr>
          <w:rFonts w:ascii="Times New Roman" w:eastAsia="Calibri" w:hAnsi="Times New Roman" w:cs="Times New Roman"/>
          <w:b/>
          <w:sz w:val="24"/>
          <w:szCs w:val="24"/>
        </w:rPr>
        <w:t>Изследване на степента на приемственост и съгласуваност между националната стратегия за киберсигурност и стратегията за киберсигурност на ЕС</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Различните равнища на сигурност се характеризират с различен обхват и степен на детайлност на заплахите, уязвимостите, влияещите фактори и мерките за справяне с несигурността. В същото време между различните равнища на сигурност следва да съществува достатъчна степен на приемственост и съгласуваност в изброените направления, с което да се осигури увереност за постигане на желаните резултатите. Тези твърдения са в сила и по отношение на равнищата за киберсигурност, което предизвиква интереса към изследване на степента на съгласуваност между националната стратегия за киберсигурност и стратегията за киберсигурност на ЕС. Изследването е направено с помощта на сравнителен анализ. Критериите, по които е извършено сравнението, са определени по метода на художествена абстракция, при която авторът сам избира кои са съществените критерии, които най-добри биха изразили степента на сходство или различие между изследваните обекти.</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Сравнителният анализ на националната стратегия за киберсигурност и стратегията за киберсигурност на ЕС е извършено с помощта на следните критерии:</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съвременна среда за киберсигурност;</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принципи, върху които се изгражда и поддържа киберсигурността;</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приоритети, мерки и дейности в областта на киберсигурността.</w:t>
      </w:r>
    </w:p>
    <w:p w:rsidR="002A5D24" w:rsidRPr="002A5D24" w:rsidRDefault="002A5D24" w:rsidP="00AA1CF7">
      <w:pPr>
        <w:jc w:val="both"/>
        <w:rPr>
          <w:rFonts w:ascii="Times New Roman" w:eastAsia="Calibri" w:hAnsi="Times New Roman" w:cs="Times New Roman"/>
          <w:i/>
          <w:sz w:val="24"/>
          <w:szCs w:val="24"/>
        </w:rPr>
      </w:pPr>
    </w:p>
    <w:p w:rsidR="002A5D24" w:rsidRPr="002A5D24" w:rsidRDefault="002A5D24" w:rsidP="00AA1CF7">
      <w:pPr>
        <w:ind w:firstLine="709"/>
        <w:jc w:val="both"/>
        <w:rPr>
          <w:rFonts w:ascii="Times New Roman" w:eastAsia="Calibri" w:hAnsi="Times New Roman" w:cs="Times New Roman"/>
          <w:i/>
          <w:sz w:val="24"/>
          <w:szCs w:val="24"/>
        </w:rPr>
      </w:pPr>
      <w:r w:rsidRPr="002A5D24">
        <w:rPr>
          <w:rFonts w:ascii="Times New Roman" w:eastAsia="Calibri" w:hAnsi="Times New Roman" w:cs="Times New Roman"/>
          <w:i/>
          <w:sz w:val="24"/>
          <w:szCs w:val="24"/>
        </w:rPr>
        <w:t>Съвременна среда за киберсигурност</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xml:space="preserve">В стратегията за киберсигурност на Европейския съюз се прави оценка, че през последните две десетилетия Интернет като цяло и в по-широк аспект киберпространството оказват изключително влияние върху обществата и тяхното развитие в различни области: ежедневен живот, социално взаимодействие, фундаментални права, икономика, сигурност и т.н. Благодарение на своите особености, киберпространството премахва бариерите на физическите и географските граници между отделните страни и техните граждани, като в същото време създава условия за споделяне на данни и информация в глобален мащаб. Информационните и комуникационните технологии се превръщат в гръбнака на икономическото развитие и в същото време представляват критически важен ресурс за икономическия сектор. Успоредно с нарастването на свободата на потребителите в киберпространството, нараства и потребността от защита на техните права и като цяло защита на принципите на демократичното общество и валидността на закона. В документа се прави констатацията, че свободата на </w:t>
      </w:r>
      <w:r w:rsidRPr="002A5D24">
        <w:rPr>
          <w:rFonts w:ascii="Times New Roman" w:eastAsia="Calibri" w:hAnsi="Times New Roman" w:cs="Times New Roman"/>
          <w:sz w:val="24"/>
          <w:szCs w:val="24"/>
          <w:lang w:val="en-US"/>
        </w:rPr>
        <w:t>on-line</w:t>
      </w:r>
      <w:r w:rsidRPr="002A5D24">
        <w:rPr>
          <w:rFonts w:ascii="Times New Roman" w:eastAsia="Calibri" w:hAnsi="Times New Roman" w:cs="Times New Roman"/>
          <w:sz w:val="24"/>
          <w:szCs w:val="24"/>
        </w:rPr>
        <w:t xml:space="preserve"> услугите и комуникациите се нуждае без съмнение от защитеност и сигурност. Водещата роля в това направление се делегира на отделните държави. От друга страна, частният бизнес се определя като един от големите собственици и потребители в киберпространството, което определя значимостта на неговото място и неговата роля и отговорности за създаване на сигурно киберпространство.</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xml:space="preserve">Особено внимание в съдържанието на стратегията на ЕС за киберсигурност следва да се обърне на оценката за това, че случващото се през последните години от една страна доказва предимствата и възможностите, които киберпространството предлага, но от друга страна категорично подчертава уязвимостите пред сигурността на това пространство. Броят на инцидентите с киберсигурността, които в огромната си част </w:t>
      </w:r>
      <w:r w:rsidRPr="002A5D24">
        <w:rPr>
          <w:rFonts w:ascii="Times New Roman" w:eastAsia="Calibri" w:hAnsi="Times New Roman" w:cs="Times New Roman"/>
          <w:sz w:val="24"/>
          <w:szCs w:val="24"/>
        </w:rPr>
        <w:lastRenderedPageBreak/>
        <w:t>са с международен характер, нараства с алармиращи темпове и води до създаване на различен тип кризи в различни области на социално-икономическия живот: кризи със сигурността на веригите за доставка на стоки и услуги; кризи с управлението и функционирането на обекти от критичната инфраструктура и т.н. Оценката на заплахите за киберсигурността по отношение на техния източник е категорична и включва организираната престъпност, международния тероризъм, политически мотиви, държавно спонсорирани атаки, природни бедствия, неумишлени и умишлени човешки действия и др. Характерна особеност е стремежът на киберпрестъпниците да развиват и използват все по-нови, усъвършенствани и иновативни методи и инструменти за добиване на нерегламентиран достъп до компютърни системи и мрежи, кражба на чувствителна информация, извършване на икономически шпионаж и т.н. В страните извън ЕС съществуват държави, чиито правителства използват киберпространството за наблюдение и контролиране на дейността и живота на гражданите.</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В проекта на национална стратегия за киберсигурност се посочва тенденцията за целенасочено използване на възможностите на киберпространството за развитие на различни сфери на обществения живот: икономика, социални отношения, култура, наука, образование, политически живот и т.н. Изразена в цифри тази тенденция показва, че близо 60% от домакинствата и над 90% от фирмите разполагат и използват достъп до Интернет. Освен това 50% от фирмите използват автоматизиран обмен на данни с външни за тях информационни и комуникационни системи. Оценката е, че почти цялата комуникация между бизнеса и публичната администрация е по електронен път, а броят на услугите за гражданите, предоставяни с помощта на Интернет, нараства. Заслужава да се отбележат оценките за това, че на национално ниво страната се нарежда сред първите двадесет страни по осигуряване на скоростен Интернет, което представлява сериозна предпоставка за развитие на предлаганите услуги</w:t>
      </w:r>
      <w:r w:rsidRPr="002A5D24">
        <w:rPr>
          <w:rFonts w:ascii="Times New Roman" w:eastAsia="Calibri" w:hAnsi="Times New Roman" w:cs="Times New Roman"/>
          <w:sz w:val="24"/>
          <w:szCs w:val="24"/>
          <w:vertAlign w:val="superscript"/>
        </w:rPr>
        <w:footnoteReference w:id="92"/>
      </w:r>
      <w:r w:rsidRPr="002A5D24">
        <w:rPr>
          <w:rFonts w:ascii="Times New Roman" w:eastAsia="Calibri" w:hAnsi="Times New Roman" w:cs="Times New Roman"/>
          <w:sz w:val="24"/>
          <w:szCs w:val="24"/>
        </w:rPr>
        <w:t>.</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Успоредно с ползите от развитието на киберпространството, в проекта за национална стратегия за киберсигурност се изтъква появата на нови свързани заплахи и рискове, източниците на които се търсят в дейността на държавни, военни и терористични организации, индустриален шпионаж, киберпрестъпници, умишлени или неумишлени действия на крайни потребители. Обхватът на мотивите за извършване на киберпрестъпления се оценява като широк и включващ от извличане на икономически ползи до проява на любопитство и демонстриране на надмощие. Заслужава да бъде обърнато внимание на оценката за това, че кибератаките са „асиметрични“, т.е. такива, които с помощта на малки усилия и неголеми инвестиции могат да нанесат огромни поражения, които при това не винаги са предсказуеми.</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Обобщаването на резултатите от сравнителния анализ по отношение на съвременната среда за киберсигурност дава възможност да се направи извода, че в съдържанието на проекта за национална стратегия за киберсигурност и стратегията за киберсигурност на ЕС съществува необходимото ниво на синхрон и приемственост, което създава обща или сходна основа за по-нататъшното изследване на проблемите, свързани с киберсигурността.</w:t>
      </w:r>
    </w:p>
    <w:p w:rsidR="002A5D24" w:rsidRPr="002A5D24" w:rsidRDefault="002A5D24" w:rsidP="00AA1CF7">
      <w:pPr>
        <w:ind w:firstLine="709"/>
        <w:jc w:val="both"/>
        <w:rPr>
          <w:rFonts w:ascii="Times New Roman" w:eastAsia="Calibri" w:hAnsi="Times New Roman" w:cs="Times New Roman"/>
          <w:sz w:val="24"/>
          <w:szCs w:val="24"/>
        </w:rPr>
      </w:pPr>
    </w:p>
    <w:p w:rsidR="002A5D24" w:rsidRPr="002A5D24" w:rsidRDefault="002A5D24" w:rsidP="00AA1CF7">
      <w:pPr>
        <w:ind w:firstLine="709"/>
        <w:jc w:val="both"/>
        <w:rPr>
          <w:rFonts w:ascii="Times New Roman" w:eastAsia="Calibri" w:hAnsi="Times New Roman" w:cs="Times New Roman"/>
          <w:i/>
          <w:sz w:val="24"/>
          <w:szCs w:val="24"/>
        </w:rPr>
      </w:pPr>
      <w:r w:rsidRPr="002A5D24">
        <w:rPr>
          <w:rFonts w:ascii="Times New Roman" w:eastAsia="Calibri" w:hAnsi="Times New Roman" w:cs="Times New Roman"/>
          <w:i/>
          <w:sz w:val="24"/>
          <w:szCs w:val="24"/>
        </w:rPr>
        <w:t>Принципи, върху които се изгражда и поддържа киберсигурността</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В стратегията на ЕС са посочени основните принципи, които служат като основа или като фундамент при създаване на политики, разработване и прилагане на мерки за постигане на приемливо ниво на киберсигурност на регионално равнище. Тези принципи се отнасят до следното</w:t>
      </w:r>
      <w:r w:rsidRPr="002A5D24">
        <w:rPr>
          <w:rFonts w:ascii="Times New Roman" w:eastAsia="Calibri" w:hAnsi="Times New Roman" w:cs="Times New Roman"/>
          <w:sz w:val="24"/>
          <w:szCs w:val="24"/>
          <w:vertAlign w:val="superscript"/>
        </w:rPr>
        <w:footnoteReference w:id="93"/>
      </w:r>
      <w:r w:rsidRPr="002A5D24">
        <w:rPr>
          <w:rFonts w:ascii="Times New Roman" w:eastAsia="Calibri" w:hAnsi="Times New Roman" w:cs="Times New Roman"/>
          <w:sz w:val="24"/>
          <w:szCs w:val="24"/>
        </w:rPr>
        <w:t>:</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lastRenderedPageBreak/>
        <w:t>- прилагане на политики, процедури и мерки за киберсигурност, които отговарят и защитават ключовите ценности на Европейския съюз;</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защита на фундаменталните права на всички актьори в киберпространството, защита на свободата на словото, личното пространство, личните данни и идентичността на гражданите;</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осигуряване на достъп на всеки потребител до Интернет, предлаганите услуги и публичните потоци от информация;</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изграждане и прилагане на ефективни модели за управление в киберпространството, зачитащи демократичните ценности при участие на всички заинтересовани страни;</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споделена отговорност на всички участници в киберпространството по отношение на гарантиране на сигурността.</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В проекта за национална стратегия за киберсигурност са изброени принципите, върху които трябва да стъпи изграждането на среда за киберсигурност и на способности за противодействие срещу киберпрестъпността. Централно място в списъка на принципите заема осигуряване на защитата на основните ценности на ЕС и запазване на силата на закона. Като допълващи или подпомагащи принципи са изведени следните</w:t>
      </w:r>
      <w:r w:rsidRPr="002A5D24">
        <w:rPr>
          <w:rFonts w:ascii="Times New Roman" w:eastAsia="Calibri" w:hAnsi="Times New Roman" w:cs="Times New Roman"/>
          <w:sz w:val="24"/>
          <w:szCs w:val="24"/>
          <w:vertAlign w:val="superscript"/>
        </w:rPr>
        <w:footnoteReference w:id="94"/>
      </w:r>
      <w:r w:rsidRPr="002A5D24">
        <w:rPr>
          <w:rFonts w:ascii="Times New Roman" w:eastAsia="Calibri" w:hAnsi="Times New Roman" w:cs="Times New Roman"/>
          <w:sz w:val="24"/>
          <w:szCs w:val="24"/>
        </w:rPr>
        <w:t>:</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неделимост на киберсигурността от националната сигурност;</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защита на правата на гражданите, свободата на словото, личните данни и личния живот на хората;</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пропорционалност на разходите и обхвата на мерките за осигуряване на киберсигурност и значимостта на съответните заплахи и рискове;</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споделена отговорност, намираща израз в прилагане на интегриран подход при разпределение на ролите и отговорностите, свързани с киберсигурността на всички нива на управление и в областите на държавните институции, частния бизнес и гражданите;</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периодична оценка на състоянието на заплахите и рисковете за киберсигурността, както и на способностите за противодействие срещу киберпрестъпността при използване на адекватни методи и интегриране на резултатите в осъвременените варианти на стратегии и пакети от мерки;</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прозрачност при формиране и изпълнение на политиките за киберсигурност и кибер устойчивост;</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ангажираност на всички заинтересовани страни и развиване на адекватни механизми за публично-частно партньорство, мрежово управление и мета-управление;</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съгласуваност с международните ангажименти и принципи на сътрудничество, активно участие в процеса по създаване на общи способности за защита на киберпространството;</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обвързване на целите, приоритетите и мерките от стратегията с конкретен план за действие, отговорности, ресурси и показатели за ефективност.</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Сравнителният анализ показва съответствие между принципите, на базата на които се предвижда създаването на мерки за киберсигурност и които са формулирани в проекта за национална стратегия за киберсигурност и стратегията за киберсигурност на ЕС.</w:t>
      </w:r>
    </w:p>
    <w:p w:rsidR="002A5D24" w:rsidRPr="002A5D24" w:rsidRDefault="002A5D24" w:rsidP="00AA1CF7">
      <w:pPr>
        <w:ind w:firstLine="709"/>
        <w:jc w:val="both"/>
        <w:rPr>
          <w:rFonts w:ascii="Times New Roman" w:eastAsia="Calibri" w:hAnsi="Times New Roman" w:cs="Times New Roman"/>
          <w:sz w:val="24"/>
          <w:szCs w:val="24"/>
        </w:rPr>
      </w:pPr>
    </w:p>
    <w:p w:rsidR="00AA1CF7" w:rsidRDefault="00AA1CF7" w:rsidP="00AA1CF7">
      <w:pPr>
        <w:ind w:firstLine="709"/>
        <w:jc w:val="both"/>
        <w:rPr>
          <w:rFonts w:ascii="Times New Roman" w:eastAsia="Calibri" w:hAnsi="Times New Roman" w:cs="Times New Roman"/>
          <w:i/>
          <w:sz w:val="24"/>
          <w:szCs w:val="24"/>
        </w:rPr>
      </w:pPr>
    </w:p>
    <w:p w:rsidR="002A5D24" w:rsidRPr="002A5D24" w:rsidRDefault="002A5D24" w:rsidP="00AA1CF7">
      <w:pPr>
        <w:ind w:firstLine="709"/>
        <w:jc w:val="both"/>
        <w:rPr>
          <w:rFonts w:ascii="Times New Roman" w:eastAsia="Calibri" w:hAnsi="Times New Roman" w:cs="Times New Roman"/>
          <w:i/>
          <w:sz w:val="24"/>
          <w:szCs w:val="24"/>
        </w:rPr>
      </w:pPr>
      <w:r w:rsidRPr="002A5D24">
        <w:rPr>
          <w:rFonts w:ascii="Times New Roman" w:eastAsia="Calibri" w:hAnsi="Times New Roman" w:cs="Times New Roman"/>
          <w:i/>
          <w:sz w:val="24"/>
          <w:szCs w:val="24"/>
        </w:rPr>
        <w:t>Приоритети, мерки и дейности в областта на киберсигурността</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xml:space="preserve">Във фокуса на дейностите и мерките за постигане на киберсигурност на регионално равнище са поставени няколко основни зависимости. На първо място в стратегията на ЕС за киберсигурност се посочва стремежа към балансиране на </w:t>
      </w:r>
      <w:r w:rsidRPr="002A5D24">
        <w:rPr>
          <w:rFonts w:ascii="Times New Roman" w:eastAsia="Calibri" w:hAnsi="Times New Roman" w:cs="Times New Roman"/>
          <w:sz w:val="24"/>
          <w:szCs w:val="24"/>
        </w:rPr>
        <w:lastRenderedPageBreak/>
        <w:t>достъпността до киберпространството и сигурността на същото това пространство. Очевидна е обратно пропорционалната зависимост, която свързва тези два параметъра: при увеличаване на достъпността ще намалее сигурността на услугите в киберпространството и обратно – засилването на мерките за сигурност като следствие ще снижат достъпността до предлаганите услуги. Търсенето на баланс между достъпност и сигурност се затруднява от една страна предвид динамичния характер на промените в киберпространството и от друга страна за сметка на необходимостта от постигане на баланс на различни нива и между апетитите на риска на различни актьори в киберпространството. Друга зависимост определя отделните държави като носители на основната отговорност за справяне с предизвикателствата пред киберсигурността. В своята цялост, дейностите и мерките, които ЕС определя в стратегията за киберсигурност, могат да бъдат определени като краткосрочни и дългосрочни, включващи изискванията на разнообразни политически документи, изпълнявани от различен тип актьори, опериращи в киберпространството. Всички предвидени мерки и дейности на регионално равнище обслужват зададените в стратегията приоритети, които могат да бъдат определени по следния начин</w:t>
      </w:r>
      <w:r w:rsidRPr="002A5D24">
        <w:rPr>
          <w:rFonts w:ascii="Times New Roman" w:eastAsia="Calibri" w:hAnsi="Times New Roman" w:cs="Times New Roman"/>
          <w:sz w:val="24"/>
          <w:szCs w:val="24"/>
          <w:vertAlign w:val="superscript"/>
        </w:rPr>
        <w:footnoteReference w:id="95"/>
      </w:r>
      <w:r w:rsidRPr="002A5D24">
        <w:rPr>
          <w:rFonts w:ascii="Times New Roman" w:eastAsia="Calibri" w:hAnsi="Times New Roman" w:cs="Times New Roman"/>
          <w:sz w:val="24"/>
          <w:szCs w:val="24"/>
        </w:rPr>
        <w:t>:</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постигане на киберсигурност, която в последствие да прерасне в кибер устойчивост: ключов момент при изграждане на среда за киберсигурност на регионално ниво и възможности за противодействие срещу киберпрестъпността е създаване на общи способности и процедури за ефективно взаимодействие. Съществен компонент на процеса по изграждане на пакет от способности за киберсигурност е обучението на всички участници в киберпространството за разпознаване и противодействие срещу инциденти от различен тип;</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нарастване на степента на готовност за отговор на инциденти с киберсигурността: в основата на този приоритет стои разбирането за това, че киберсигурността представлява обща и споделена отговорност на страните от ЕС, на държавните институции, частния бизнес, академичната общност и отделните потребители. Нещо повече, в стратегията за киберсигурност на ЕС се прави оценката, че крайните потребители на услугите в киберпространството играят ключова роля при осигуряване на сигурността на компютърните системи и мрежи;</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снижаване на размерите на киберпрестъпността в нейните различни нюанси (области): в анализираната стратегия се подчертава факта, че киберпрестъпността към момента е най-бързо развиващата се престъпност на регионално равнище (като пример: за един ден броят на жертвите на киберпрестъпления в световен мащаб се оценява на един милион души). Мерките за повишаване на ефективността на противодействието срещу киберпрестъпността следва да отчитат особеностите на киберпрестъпленията, каквито са: използването на нови технологии; сравнително нисък риск за престъпниците; наличие на висока мотивация, идваща от възможностите за извличане на значителни ползи, в това число и финансови и т.н.</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xml:space="preserve">- изграждане на оперативни способности за противодействие срещу киберпрестъпленията: в този аспект в стратегията за киберсигурност на ЕС се прави оценка, че правоприлагащите органи не са в състояние да противодействат по един достатъчно ефективен начин на киберпрестъпленията с помощта на традиционните методи и средства или поне не без комбиниране на традиционните методи и средства със специфични инструменти, отговарящи на особеностите на този вид престъпност. В стратегията се препоръчва на страните да обърнат внимание върху изграждането на специализирани структури и способности за противодействие срещу </w:t>
      </w:r>
      <w:r w:rsidRPr="002A5D24">
        <w:rPr>
          <w:rFonts w:ascii="Times New Roman" w:eastAsia="Calibri" w:hAnsi="Times New Roman" w:cs="Times New Roman"/>
          <w:sz w:val="24"/>
          <w:szCs w:val="24"/>
        </w:rPr>
        <w:lastRenderedPageBreak/>
        <w:t>киберпрестъпността, които освен всичко друго да предполагат достатъчно ефективно международно сътрудничество;</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подобряване на координацията на ниво ЕС при изграждане на среда за киберсигурност и противодействие срещу киберпрестъпленията.</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В проекта за национална стратегия за киберсигурност са определени неотложните действия (приоритетите) в областта на киберсигурността. Сред тези приоритети попадат:</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създаване на обща визия, национална стратегия и политика за киберсигурност и кибер устойчивост</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обединяване на капацитета и способностите на всички заинтересовани страни, в това число държава, бизнес, академични, научни и неправителствени организации;</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осигуряване на необходимите човешки, финансови, организационни и технически ресурси за изграждане и поддържане на среда за киберсигурност;</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периодичен преглед и оценка на рисковете за киберсигурността и координиране на стратегиите за противодействие срещу кибер заплахите;</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усъвършенстване на правната рамка и регулаторните механизми в областта на киберсигурността;</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балансиране на мерките по отношение на запазване на правата и свободите на гражданите и изграждане и поддържане на желано ниво на сигурност;</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особено внимание и ангажимент към проблемите на киберсигурността на обектите от критичната инфраструктура;</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компенсиране на сравнителното изоставане от партньорите от НАТО и ЕС в мерките и дейностите във връзка с киберсигурността.</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Така изброените приоритети очертават полето от дейности, които са намерили място в проекта за национална стратегия за киберсигурност. В документа тези дейности са групирани в няколко направления, всяко от които е подробно описано. На първо място като област на действие е посочено установяването и развитието на национална система за киберсигурност и кибер устойчивост, която се характеризира с достатъчно високи нива на ефективност и ефикасност. Тази система се разглежда като неделима част на системата за управление и защита на националната сигурност и включва органи и институции с определени роли и задължения на национално и секторно ниво. Съвкупността от мерки, целящи изграждане и поддържане на национална система за киберсигурност включва:</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разработване и внедряване на стратегически документи под формата на политики, стратегии и планове за изграждане на желано ниво на киберсигурност. В организационен аспект стратегията предвижда създаване на Съвет за кибер устойчивост към Министерски съвет с направляващи и стратегически функции. Ролята на секретар на съвета по кибер устойчивост се изпълнява от Националния координатор по киберсигурност;</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постигане на оперативна координираност между всички участници в киберпространството с акцент върху проблемите на сигурността. Стратегията предвижда на оперативно ниво да се създаде организационна мрежа със съответната техническа платформа, а именно Национална координационно-организационна мрежа за киберсигурност, както и Национален кибер ситуационен център, който да бъде в рамките на Националния ситуационен център;</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изграждане на Национална система за управление при кибер кризи, която да бъде интегрирана част на Националната система за управление при кризи. Управленските процедури при възникване на кибер криза е предвидено да следват насоките от Европейските стандартни оперативни процедури за взаимодействие и модела за взаимодействие и управление при кризи на НАТО.</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lastRenderedPageBreak/>
        <w:t>Втората област от дейности в проекта на стратегия за киберсигурност на България се отнася до мрежовата и информационната сигурност, които се представят като фундамент на кибер устойчивостта. Тези дейности са насочени към:</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постигане на високо общо ниво на мрежова и информационна сигурност във всички сегменти на киберпространството;</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постигане на сигурност и устойчивост на комуникационните и информационните системи на държавните институции, администрацията и електронното управление;</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ангажиране на частния сектор в подобряване на мрежовата и информационната сигурност;</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развитие от киберсигурност към кибер устойчивост.</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Следващата група дейности в проекта за национална стратегия за киберсигурност касае защитата и устойчивостта на дигитално зависимата критична инфраструктура и целят гарантиране на надеждно и безпроблемно изпълнение на основните функции на тази чувствителна от гледна точка на сигурността система. Като основни направления за развитие на дейностите в това направление се разглеждат:</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подобряването на взаимодействието между държавата и операторите на критични инфраструктури. Като възможни инструменти се посочват разпределението на ангажиментите и засилване на сътрудничеството между държавата и операторите на критична инфраструктура, изработване и внедряване на общи и специфични стандарти за киберсигурност, прилагане на процес за оценяване и управление на рисковете за киберсигурността, въвеждане на оперативни процедури за комуникация и координация в условия на кибер криза и др.</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развитие и модернизация на системата за управление и защита на критична инфраструктура;</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своевременна защита на новите области на киберпространството, появяващи се за сметка на разширяване на оценката за критичност на информационните и комуникационни системи.</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Като обособена група от дейности, към които са насочени мерките в проекта за национална стратегия за киберсигурност са определени тези, свързани с подобряване на взаимодействието и споделяне на информация между държава, бизнес и общество. Тези мерки са разделени в следните групи:</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установяване на ефективни механизми за споделяне на информация и ангажираност на всички заинтересовани лица, което включва идентифициране на тези лица; определяне на техните роли, интереси и адекватни форми за участие в националната система за киберсигурност; създаване на условия за споделяне на информация чрез изграждане на колективни платформи; изграждане на доверие за обмен на информация чрез използване на адекватни протоколи и правила; установяване на ефективно публично-частно партньорство за киберсигурност</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развитие на индустриален технологичен капацитет и споделени способности, което да бъде постигнато за сметка на технологично развитие на индустрията, модернизация и интелигентна специализация; изграждане на технологични паркове, центрове за върхови постижения и центрове за компетентност; създаване на достатъчно ефективни механизми за споделяне на ресурси, капацитет и способности за киберсигурност; стимулиране на националните и мултинационалните компании в областта на информационните и комуникационни системи;</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xml:space="preserve">- фокус върху малкия и среден бизнес, към който ще бъдат отправени предложения под формата на проекти и програми за развитие на конкурентоспособността чрез изграждане на адекватна кибер култура; включване в </w:t>
      </w:r>
      <w:r w:rsidRPr="002A5D24">
        <w:rPr>
          <w:rFonts w:ascii="Times New Roman" w:eastAsia="Calibri" w:hAnsi="Times New Roman" w:cs="Times New Roman"/>
          <w:sz w:val="24"/>
          <w:szCs w:val="24"/>
        </w:rPr>
        <w:lastRenderedPageBreak/>
        <w:t>мрежите за превенция и споделяне на информация; организиране на специфични секторни и между-секторни упражнения, симулации и учения;</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установяване на обща комуникационна стратегия за информираност относно кибер въздействия и противодействия;</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 изграждане на сигурна, свободна и достъпна интернет среда посредством адаптиране и прилагане на препоръките на международните интернет институции и организации.</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Анализът на съдържанието на двете стратегии в частта им, описваща приоритетите, мерките и дейностите в областта на киберсигурността, показва наличие на сходство и приемственост.</w:t>
      </w:r>
    </w:p>
    <w:p w:rsidR="002A5D24" w:rsidRPr="002A5D24" w:rsidRDefault="002A5D24" w:rsidP="00AA1CF7">
      <w:pPr>
        <w:ind w:firstLine="709"/>
        <w:jc w:val="both"/>
        <w:rPr>
          <w:rFonts w:ascii="Times New Roman" w:eastAsia="Calibri" w:hAnsi="Times New Roman" w:cs="Times New Roman"/>
          <w:sz w:val="24"/>
          <w:szCs w:val="24"/>
        </w:rPr>
      </w:pPr>
    </w:p>
    <w:p w:rsidR="002A5D24" w:rsidRPr="002A5D24" w:rsidRDefault="002A5D24" w:rsidP="00AA1CF7">
      <w:pPr>
        <w:ind w:firstLine="709"/>
        <w:jc w:val="both"/>
        <w:rPr>
          <w:rFonts w:ascii="Times New Roman" w:eastAsia="Calibri" w:hAnsi="Times New Roman" w:cs="Times New Roman"/>
          <w:b/>
          <w:sz w:val="24"/>
          <w:szCs w:val="24"/>
        </w:rPr>
      </w:pPr>
      <w:r w:rsidRPr="002A5D24">
        <w:rPr>
          <w:rFonts w:ascii="Times New Roman" w:eastAsia="Calibri" w:hAnsi="Times New Roman" w:cs="Times New Roman"/>
          <w:b/>
          <w:sz w:val="24"/>
          <w:szCs w:val="24"/>
        </w:rPr>
        <w:t>Заключение</w:t>
      </w:r>
    </w:p>
    <w:p w:rsidR="002A5D24" w:rsidRPr="002A5D24" w:rsidRDefault="002A5D24" w:rsidP="00AA1CF7">
      <w:pPr>
        <w:ind w:firstLine="709"/>
        <w:jc w:val="both"/>
        <w:rPr>
          <w:rFonts w:ascii="Times New Roman" w:eastAsia="Calibri" w:hAnsi="Times New Roman" w:cs="Times New Roman"/>
          <w:sz w:val="24"/>
          <w:szCs w:val="24"/>
        </w:rPr>
      </w:pPr>
      <w:r w:rsidRPr="002A5D24">
        <w:rPr>
          <w:rFonts w:ascii="Times New Roman" w:eastAsia="Calibri" w:hAnsi="Times New Roman" w:cs="Times New Roman"/>
          <w:sz w:val="24"/>
          <w:szCs w:val="24"/>
        </w:rPr>
        <w:t>Резултатите от проведеното изследване, които са представени в доклада, дават възможност да бъдат направени два основни извода. На първо място може да се каже, че определеният характер на националната стратегия за киберсигурност като „стратегия за развитие“ отговаря на намеренията на страната да изгражда способности за киберсигурност, да си партнира със страните от НАТО и ЕС в тази област и дори в определени сегменти да се пребори за заемане на водеща роля. На второ място резултатите от изследването доказват наличието на видима степен на съгласуваност и приемственост между двата аналогични документа, отнасящи се до национално и регионално равнище на сигурност. Този факт засилва положителните очаквания за приноса, който стратегиите за киберсигурност  ще осигурят по пътя към изграждане на сигурно киберпространство и преход към кибер устойчивост. Като цяло може да се каже също така, че резултатите от изследването потвърждават формулираната теза, доказват постигането на целта и като следствие определят приноса на самото изследване към решаване на проблемите по справяне със заплахите за киберсигурността.</w:t>
      </w:r>
    </w:p>
    <w:p w:rsidR="002A5D24" w:rsidRPr="002A5D24" w:rsidRDefault="002A5D24" w:rsidP="00AA1CF7">
      <w:pPr>
        <w:ind w:firstLine="709"/>
        <w:jc w:val="both"/>
        <w:rPr>
          <w:rFonts w:ascii="Times New Roman" w:eastAsia="Calibri" w:hAnsi="Times New Roman" w:cs="Times New Roman"/>
          <w:sz w:val="24"/>
          <w:szCs w:val="24"/>
        </w:rPr>
      </w:pPr>
    </w:p>
    <w:p w:rsidR="002A5D24" w:rsidRPr="002A5D24" w:rsidRDefault="002A5D24" w:rsidP="002A5D24">
      <w:pPr>
        <w:spacing w:line="276" w:lineRule="auto"/>
        <w:ind w:firstLine="567"/>
        <w:jc w:val="both"/>
        <w:rPr>
          <w:rFonts w:ascii="Times New Roman" w:eastAsia="Calibri" w:hAnsi="Times New Roman" w:cs="Times New Roman"/>
          <w:sz w:val="24"/>
          <w:szCs w:val="24"/>
        </w:rPr>
      </w:pPr>
    </w:p>
    <w:p w:rsidR="002A5D24" w:rsidRPr="002A5D24" w:rsidRDefault="002A5D24" w:rsidP="00AF5753">
      <w:pPr>
        <w:rPr>
          <w:rFonts w:ascii="Times New Roman" w:eastAsia="Calibri" w:hAnsi="Times New Roman" w:cs="Times New Roman"/>
          <w:b/>
          <w:sz w:val="24"/>
          <w:szCs w:val="24"/>
        </w:rPr>
      </w:pPr>
      <w:r w:rsidRPr="002A5D24">
        <w:rPr>
          <w:rFonts w:ascii="Times New Roman" w:eastAsia="Calibri" w:hAnsi="Times New Roman" w:cs="Times New Roman"/>
          <w:b/>
          <w:sz w:val="24"/>
          <w:szCs w:val="24"/>
        </w:rPr>
        <w:t>Използвана литература</w:t>
      </w:r>
    </w:p>
    <w:p w:rsidR="002A5D24" w:rsidRPr="002A5D24" w:rsidRDefault="002A5D24" w:rsidP="00AF5753">
      <w:pPr>
        <w:rPr>
          <w:rFonts w:ascii="Times New Roman" w:eastAsia="Calibri" w:hAnsi="Times New Roman" w:cs="Times New Roman"/>
          <w:sz w:val="24"/>
          <w:szCs w:val="24"/>
          <w:lang w:val="en-US"/>
        </w:rPr>
      </w:pPr>
      <w:r w:rsidRPr="002A5D24">
        <w:rPr>
          <w:rFonts w:ascii="Times New Roman" w:eastAsia="Calibri" w:hAnsi="Times New Roman" w:cs="Times New Roman"/>
          <w:sz w:val="24"/>
          <w:szCs w:val="24"/>
        </w:rPr>
        <w:t xml:space="preserve">1. Cybersecurity Strategy of the European Union: An Open, Safe and Secure Cyberspace. </w:t>
      </w:r>
      <w:r w:rsidRPr="002A5D24">
        <w:rPr>
          <w:rFonts w:ascii="Times New Roman" w:eastAsia="Calibri" w:hAnsi="Times New Roman" w:cs="Times New Roman"/>
          <w:sz w:val="24"/>
          <w:szCs w:val="24"/>
          <w:lang w:val="en-US"/>
        </w:rPr>
        <w:t>European Commission, 2013</w:t>
      </w:r>
    </w:p>
    <w:p w:rsidR="002A5D24" w:rsidRPr="002A5D24" w:rsidRDefault="002A5D24" w:rsidP="00AF5753">
      <w:pPr>
        <w:rPr>
          <w:rFonts w:ascii="Times New Roman" w:eastAsia="Calibri" w:hAnsi="Times New Roman" w:cs="Times New Roman"/>
          <w:sz w:val="24"/>
          <w:szCs w:val="24"/>
        </w:rPr>
      </w:pPr>
      <w:r w:rsidRPr="002A5D24">
        <w:rPr>
          <w:rFonts w:ascii="Times New Roman" w:eastAsia="Calibri" w:hAnsi="Times New Roman" w:cs="Times New Roman"/>
          <w:sz w:val="24"/>
          <w:szCs w:val="24"/>
          <w:lang w:val="en-US"/>
        </w:rPr>
        <w:t>2</w:t>
      </w:r>
      <w:r w:rsidRPr="002A5D24">
        <w:rPr>
          <w:rFonts w:ascii="Times New Roman" w:eastAsia="Calibri" w:hAnsi="Times New Roman" w:cs="Times New Roman"/>
          <w:sz w:val="24"/>
          <w:szCs w:val="24"/>
        </w:rPr>
        <w:t>. Национална стратегия за киберсигурност „Кибер устойчива България 2020“ (проект), 2016</w:t>
      </w:r>
    </w:p>
    <w:p w:rsidR="002A5D24" w:rsidRPr="002A5D24" w:rsidRDefault="002A5D24" w:rsidP="00AF5753">
      <w:pPr>
        <w:rPr>
          <w:rFonts w:ascii="Times New Roman" w:eastAsia="Calibri" w:hAnsi="Times New Roman" w:cs="Times New Roman"/>
          <w:sz w:val="24"/>
          <w:szCs w:val="24"/>
        </w:rPr>
      </w:pPr>
      <w:r w:rsidRPr="002A5D24">
        <w:rPr>
          <w:rFonts w:ascii="Times New Roman" w:eastAsia="Calibri" w:hAnsi="Times New Roman" w:cs="Times New Roman"/>
          <w:sz w:val="24"/>
          <w:szCs w:val="24"/>
        </w:rPr>
        <w:t>3. Георгиев В. Информационно-аналитична дейност в системата за сигурност. София, Авангард, 2015</w:t>
      </w: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7554A6" w:rsidRDefault="007554A6" w:rsidP="007F24E4">
      <w:pPr>
        <w:spacing w:line="23" w:lineRule="atLeast"/>
        <w:jc w:val="center"/>
        <w:rPr>
          <w:rFonts w:ascii="Times New Roman" w:eastAsia="Times New Roman" w:hAnsi="Times New Roman" w:cs="Times New Roman"/>
          <w:b/>
          <w:sz w:val="24"/>
          <w:szCs w:val="24"/>
          <w:lang w:eastAsia="bg-BG"/>
        </w:rPr>
      </w:pPr>
      <w:bookmarkStart w:id="0" w:name="_GoBack"/>
      <w:bookmarkEnd w:id="0"/>
    </w:p>
    <w:p w:rsidR="007554A6" w:rsidRDefault="007554A6" w:rsidP="007F24E4">
      <w:pPr>
        <w:spacing w:line="23" w:lineRule="atLeast"/>
        <w:jc w:val="center"/>
        <w:rPr>
          <w:rFonts w:ascii="Times New Roman" w:eastAsia="Times New Roman" w:hAnsi="Times New Roman" w:cs="Times New Roman"/>
          <w:b/>
          <w:sz w:val="24"/>
          <w:szCs w:val="24"/>
          <w:lang w:eastAsia="bg-BG"/>
        </w:rPr>
      </w:pPr>
    </w:p>
    <w:p w:rsidR="007554A6" w:rsidRDefault="007554A6" w:rsidP="007F24E4">
      <w:pPr>
        <w:spacing w:line="23" w:lineRule="atLeast"/>
        <w:jc w:val="center"/>
        <w:rPr>
          <w:rFonts w:ascii="Times New Roman" w:eastAsia="Times New Roman" w:hAnsi="Times New Roman" w:cs="Times New Roman"/>
          <w:b/>
          <w:sz w:val="24"/>
          <w:szCs w:val="24"/>
          <w:lang w:eastAsia="bg-BG"/>
        </w:rPr>
      </w:pPr>
    </w:p>
    <w:p w:rsidR="007554A6" w:rsidRDefault="007554A6" w:rsidP="007F24E4">
      <w:pPr>
        <w:spacing w:line="23" w:lineRule="atLeast"/>
        <w:jc w:val="center"/>
        <w:rPr>
          <w:rFonts w:ascii="Times New Roman" w:eastAsia="Times New Roman" w:hAnsi="Times New Roman" w:cs="Times New Roman"/>
          <w:b/>
          <w:sz w:val="24"/>
          <w:szCs w:val="24"/>
          <w:lang w:eastAsia="bg-BG"/>
        </w:rPr>
      </w:pPr>
    </w:p>
    <w:p w:rsidR="007554A6" w:rsidRDefault="007554A6" w:rsidP="007F24E4">
      <w:pPr>
        <w:spacing w:line="23" w:lineRule="atLeast"/>
        <w:jc w:val="center"/>
        <w:rPr>
          <w:rFonts w:ascii="Times New Roman" w:eastAsia="Times New Roman" w:hAnsi="Times New Roman" w:cs="Times New Roman"/>
          <w:b/>
          <w:sz w:val="24"/>
          <w:szCs w:val="24"/>
          <w:lang w:eastAsia="bg-BG"/>
        </w:rPr>
      </w:pPr>
    </w:p>
    <w:p w:rsidR="007554A6" w:rsidRDefault="007554A6" w:rsidP="007F24E4">
      <w:pPr>
        <w:spacing w:line="23" w:lineRule="atLeast"/>
        <w:jc w:val="center"/>
        <w:rPr>
          <w:rFonts w:ascii="Times New Roman" w:eastAsia="Times New Roman" w:hAnsi="Times New Roman" w:cs="Times New Roman"/>
          <w:b/>
          <w:sz w:val="24"/>
          <w:szCs w:val="24"/>
          <w:lang w:eastAsia="bg-BG"/>
        </w:rPr>
      </w:pPr>
    </w:p>
    <w:p w:rsidR="007554A6" w:rsidRDefault="007554A6" w:rsidP="007F24E4">
      <w:pPr>
        <w:spacing w:line="23" w:lineRule="atLeast"/>
        <w:jc w:val="center"/>
        <w:rPr>
          <w:rFonts w:ascii="Times New Roman" w:eastAsia="Times New Roman" w:hAnsi="Times New Roman" w:cs="Times New Roman"/>
          <w:b/>
          <w:sz w:val="24"/>
          <w:szCs w:val="24"/>
          <w:lang w:eastAsia="bg-BG"/>
        </w:rPr>
      </w:pPr>
    </w:p>
    <w:p w:rsidR="007554A6" w:rsidRDefault="007554A6" w:rsidP="007F24E4">
      <w:pPr>
        <w:spacing w:line="23" w:lineRule="atLeast"/>
        <w:jc w:val="center"/>
        <w:rPr>
          <w:rFonts w:ascii="Times New Roman" w:eastAsia="Times New Roman" w:hAnsi="Times New Roman" w:cs="Times New Roman"/>
          <w:b/>
          <w:sz w:val="24"/>
          <w:szCs w:val="24"/>
          <w:lang w:eastAsia="bg-BG"/>
        </w:rPr>
      </w:pPr>
    </w:p>
    <w:p w:rsidR="007554A6" w:rsidRDefault="007554A6" w:rsidP="007F24E4">
      <w:pPr>
        <w:spacing w:line="23" w:lineRule="atLeast"/>
        <w:jc w:val="center"/>
        <w:rPr>
          <w:rFonts w:ascii="Times New Roman" w:eastAsia="Times New Roman" w:hAnsi="Times New Roman" w:cs="Times New Roman"/>
          <w:b/>
          <w:sz w:val="24"/>
          <w:szCs w:val="24"/>
          <w:lang w:eastAsia="bg-BG"/>
        </w:rPr>
      </w:pPr>
    </w:p>
    <w:p w:rsidR="007554A6" w:rsidRDefault="007554A6" w:rsidP="007F24E4">
      <w:pPr>
        <w:spacing w:line="23" w:lineRule="atLeast"/>
        <w:jc w:val="center"/>
        <w:rPr>
          <w:rFonts w:ascii="Times New Roman" w:eastAsia="Times New Roman" w:hAnsi="Times New Roman" w:cs="Times New Roman"/>
          <w:b/>
          <w:sz w:val="24"/>
          <w:szCs w:val="24"/>
          <w:lang w:eastAsia="bg-BG"/>
        </w:rPr>
      </w:pPr>
    </w:p>
    <w:p w:rsidR="007554A6" w:rsidRDefault="007554A6" w:rsidP="007F24E4">
      <w:pPr>
        <w:spacing w:line="23" w:lineRule="atLeast"/>
        <w:jc w:val="center"/>
        <w:rPr>
          <w:rFonts w:ascii="Times New Roman" w:eastAsia="Times New Roman" w:hAnsi="Times New Roman" w:cs="Times New Roman"/>
          <w:b/>
          <w:sz w:val="24"/>
          <w:szCs w:val="24"/>
          <w:lang w:eastAsia="bg-BG"/>
        </w:rPr>
      </w:pPr>
    </w:p>
    <w:p w:rsidR="007554A6" w:rsidRDefault="007554A6" w:rsidP="007F24E4">
      <w:pPr>
        <w:spacing w:line="23" w:lineRule="atLeast"/>
        <w:jc w:val="center"/>
        <w:rPr>
          <w:rFonts w:ascii="Times New Roman" w:eastAsia="Times New Roman" w:hAnsi="Times New Roman" w:cs="Times New Roman"/>
          <w:b/>
          <w:sz w:val="24"/>
          <w:szCs w:val="24"/>
          <w:lang w:eastAsia="bg-BG"/>
        </w:rPr>
      </w:pPr>
    </w:p>
    <w:p w:rsidR="007554A6" w:rsidRDefault="007554A6" w:rsidP="007F24E4">
      <w:pPr>
        <w:spacing w:line="23" w:lineRule="atLeast"/>
        <w:jc w:val="center"/>
        <w:rPr>
          <w:rFonts w:ascii="Times New Roman" w:eastAsia="Times New Roman" w:hAnsi="Times New Roman" w:cs="Times New Roman"/>
          <w:b/>
          <w:sz w:val="24"/>
          <w:szCs w:val="24"/>
          <w:lang w:eastAsia="bg-BG"/>
        </w:rPr>
      </w:pPr>
    </w:p>
    <w:p w:rsidR="007554A6" w:rsidRDefault="007554A6" w:rsidP="007F24E4">
      <w:pPr>
        <w:spacing w:line="23" w:lineRule="atLeast"/>
        <w:jc w:val="center"/>
        <w:rPr>
          <w:rFonts w:ascii="Times New Roman" w:eastAsia="Times New Roman" w:hAnsi="Times New Roman" w:cs="Times New Roman"/>
          <w:b/>
          <w:sz w:val="24"/>
          <w:szCs w:val="24"/>
          <w:lang w:eastAsia="bg-BG"/>
        </w:rPr>
      </w:pPr>
    </w:p>
    <w:p w:rsidR="007554A6" w:rsidRDefault="007554A6" w:rsidP="007F24E4">
      <w:pPr>
        <w:spacing w:line="23" w:lineRule="atLeast"/>
        <w:jc w:val="center"/>
        <w:rPr>
          <w:rFonts w:ascii="Times New Roman" w:eastAsia="Times New Roman" w:hAnsi="Times New Roman" w:cs="Times New Roman"/>
          <w:b/>
          <w:sz w:val="24"/>
          <w:szCs w:val="24"/>
          <w:lang w:eastAsia="bg-BG"/>
        </w:rPr>
      </w:pPr>
    </w:p>
    <w:p w:rsidR="007554A6" w:rsidRDefault="007554A6" w:rsidP="007F24E4">
      <w:pPr>
        <w:spacing w:line="23" w:lineRule="atLeast"/>
        <w:jc w:val="center"/>
        <w:rPr>
          <w:rFonts w:ascii="Times New Roman" w:eastAsia="Times New Roman" w:hAnsi="Times New Roman" w:cs="Times New Roman"/>
          <w:b/>
          <w:sz w:val="24"/>
          <w:szCs w:val="24"/>
          <w:lang w:eastAsia="bg-BG"/>
        </w:rPr>
      </w:pPr>
    </w:p>
    <w:p w:rsidR="007554A6" w:rsidRDefault="007554A6" w:rsidP="007F24E4">
      <w:pPr>
        <w:spacing w:line="23" w:lineRule="atLeast"/>
        <w:jc w:val="center"/>
        <w:rPr>
          <w:rFonts w:ascii="Times New Roman" w:eastAsia="Times New Roman" w:hAnsi="Times New Roman" w:cs="Times New Roman"/>
          <w:b/>
          <w:sz w:val="24"/>
          <w:szCs w:val="24"/>
          <w:lang w:eastAsia="bg-BG"/>
        </w:rPr>
      </w:pPr>
    </w:p>
    <w:p w:rsidR="007554A6" w:rsidRDefault="007554A6" w:rsidP="007F24E4">
      <w:pPr>
        <w:spacing w:line="23" w:lineRule="atLeast"/>
        <w:jc w:val="center"/>
        <w:rPr>
          <w:rFonts w:ascii="Times New Roman" w:eastAsia="Times New Roman" w:hAnsi="Times New Roman" w:cs="Times New Roman"/>
          <w:b/>
          <w:sz w:val="24"/>
          <w:szCs w:val="24"/>
          <w:lang w:eastAsia="bg-BG"/>
        </w:rPr>
      </w:pPr>
    </w:p>
    <w:p w:rsidR="007554A6" w:rsidRDefault="007554A6"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EC27AD" w:rsidRDefault="00EC27AD" w:rsidP="007F24E4">
      <w:pPr>
        <w:spacing w:line="23" w:lineRule="atLeast"/>
        <w:jc w:val="center"/>
        <w:rPr>
          <w:rFonts w:ascii="Times New Roman" w:eastAsia="Times New Roman" w:hAnsi="Times New Roman" w:cs="Times New Roman"/>
          <w:b/>
          <w:sz w:val="24"/>
          <w:szCs w:val="24"/>
          <w:lang w:eastAsia="bg-BG"/>
        </w:rPr>
      </w:pPr>
    </w:p>
    <w:p w:rsidR="00255AC7" w:rsidRPr="00255AC7" w:rsidRDefault="00255AC7" w:rsidP="00255AC7">
      <w:pPr>
        <w:spacing w:line="360" w:lineRule="auto"/>
        <w:jc w:val="center"/>
        <w:rPr>
          <w:rFonts w:ascii="Times New Roman" w:eastAsia="Times New Roman" w:hAnsi="Times New Roman" w:cs="Times New Roman"/>
          <w:b/>
          <w:sz w:val="40"/>
          <w:szCs w:val="40"/>
          <w:lang w:eastAsia="bg-BG"/>
        </w:rPr>
      </w:pPr>
      <w:r w:rsidRPr="00255AC7">
        <w:rPr>
          <w:rFonts w:ascii="Times New Roman" w:hAnsi="Times New Roman" w:cs="Times New Roman"/>
          <w:b/>
          <w:caps/>
          <w:sz w:val="40"/>
          <w:szCs w:val="40"/>
        </w:rPr>
        <w:t>България в ЕС – перспективи и проблеми</w:t>
      </w:r>
    </w:p>
    <w:sectPr w:rsidR="00255AC7" w:rsidRPr="00255AC7" w:rsidSect="00DC3DBB">
      <w:footerReference w:type="default" r:id="rId4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D71" w:rsidRDefault="00453D71" w:rsidP="00305417">
      <w:r>
        <w:separator/>
      </w:r>
    </w:p>
  </w:endnote>
  <w:endnote w:type="continuationSeparator" w:id="0">
    <w:p w:rsidR="00453D71" w:rsidRDefault="00453D71" w:rsidP="00305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rface Light">
    <w:altName w:val="Times New Roman"/>
    <w:charset w:val="00"/>
    <w:family w:val="auto"/>
    <w:pitch w:val="default"/>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Hebar">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TimokCYR">
    <w:altName w:val="TimokCYR"/>
    <w:panose1 w:val="00000000000000000000"/>
    <w:charset w:val="CC"/>
    <w:family w:val="roman"/>
    <w:notTrueType/>
    <w:pitch w:val="default"/>
    <w:sig w:usb0="00000201" w:usb1="00000000" w:usb2="00000000" w:usb3="00000000" w:csb0="00000004" w:csb1="00000000"/>
  </w:font>
  <w:font w:name="Arial Unicode MS">
    <w:panose1 w:val="020B0604020202020204"/>
    <w:charset w:val="00"/>
    <w:family w:val="roman"/>
    <w:notTrueType/>
    <w:pitch w:val="variable"/>
    <w:sig w:usb0="00000003" w:usb1="00000000" w:usb2="00000000" w:usb3="00000000" w:csb0="00000001" w:csb1="00000000"/>
  </w:font>
  <w:font w:name="FreeSans">
    <w:altName w:val="Arial Unicode MS"/>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4A6" w:rsidRPr="00465ED3" w:rsidRDefault="007554A6">
    <w:pPr>
      <w:pStyle w:val="Footer"/>
      <w:jc w:val="right"/>
      <w:rPr>
        <w:rFonts w:ascii="Times New Roman" w:hAnsi="Times New Roman"/>
        <w:sz w:val="24"/>
        <w:szCs w:val="24"/>
      </w:rPr>
    </w:pPr>
    <w:r w:rsidRPr="00465ED3">
      <w:rPr>
        <w:rFonts w:ascii="Times New Roman" w:hAnsi="Times New Roman"/>
        <w:sz w:val="24"/>
        <w:szCs w:val="24"/>
      </w:rPr>
      <w:fldChar w:fldCharType="begin"/>
    </w:r>
    <w:r w:rsidRPr="00465ED3">
      <w:rPr>
        <w:rFonts w:ascii="Times New Roman" w:hAnsi="Times New Roman"/>
        <w:sz w:val="24"/>
        <w:szCs w:val="24"/>
      </w:rPr>
      <w:instrText xml:space="preserve"> PAGE   \* MERGEFORMAT </w:instrText>
    </w:r>
    <w:r w:rsidRPr="00465ED3">
      <w:rPr>
        <w:rFonts w:ascii="Times New Roman" w:hAnsi="Times New Roman"/>
        <w:sz w:val="24"/>
        <w:szCs w:val="24"/>
      </w:rPr>
      <w:fldChar w:fldCharType="separate"/>
    </w:r>
    <w:r w:rsidR="00AA1CF7">
      <w:rPr>
        <w:rFonts w:ascii="Times New Roman" w:hAnsi="Times New Roman"/>
        <w:noProof/>
        <w:sz w:val="24"/>
        <w:szCs w:val="24"/>
      </w:rPr>
      <w:t>50</w:t>
    </w:r>
    <w:r w:rsidRPr="00465ED3">
      <w:rPr>
        <w:rFonts w:ascii="Times New Roman" w:hAnsi="Times New Roman"/>
        <w:sz w:val="24"/>
        <w:szCs w:val="24"/>
      </w:rPr>
      <w:fldChar w:fldCharType="end"/>
    </w:r>
  </w:p>
  <w:p w:rsidR="007554A6" w:rsidRDefault="007554A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4A6" w:rsidRDefault="007554A6">
    <w:pPr>
      <w:pStyle w:val="Footer"/>
    </w:pPr>
    <w:r>
      <w:rPr>
        <w:noProof/>
        <w:lang w:eastAsia="bg-BG"/>
      </w:rPr>
      <mc:AlternateContent>
        <mc:Choice Requires="wps">
          <w:drawing>
            <wp:anchor distT="0" distB="0" distL="114300" distR="114300" simplePos="0" relativeHeight="251661312" behindDoc="0" locked="0" layoutInCell="0" allowOverlap="1">
              <wp:simplePos x="0" y="0"/>
              <wp:positionH relativeFrom="page">
                <wp:posOffset>377825</wp:posOffset>
              </wp:positionH>
              <wp:positionV relativeFrom="page">
                <wp:posOffset>4688840</wp:posOffset>
              </wp:positionV>
              <wp:extent cx="579755" cy="2183130"/>
              <wp:effectExtent l="0" t="2540" r="4445"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54A6" w:rsidRPr="00465ED3" w:rsidRDefault="007554A6" w:rsidP="00EC27AD">
                          <w:pPr>
                            <w:pStyle w:val="Footer"/>
                            <w:spacing w:line="360" w:lineRule="auto"/>
                            <w:jc w:val="right"/>
                            <w:rPr>
                              <w:rFonts w:ascii="Times New Roman" w:hAnsi="Times New Roman"/>
                              <w:sz w:val="24"/>
                              <w:szCs w:val="24"/>
                            </w:rPr>
                          </w:pPr>
                          <w:r w:rsidRPr="00465ED3">
                            <w:rPr>
                              <w:rFonts w:ascii="Times New Roman" w:hAnsi="Times New Roman"/>
                              <w:sz w:val="24"/>
                              <w:szCs w:val="24"/>
                            </w:rPr>
                            <w:fldChar w:fldCharType="begin"/>
                          </w:r>
                          <w:r w:rsidRPr="00465ED3">
                            <w:rPr>
                              <w:rFonts w:ascii="Times New Roman" w:hAnsi="Times New Roman"/>
                              <w:sz w:val="24"/>
                              <w:szCs w:val="24"/>
                            </w:rPr>
                            <w:instrText xml:space="preserve"> PAGE    \* MERGEFORMAT </w:instrText>
                          </w:r>
                          <w:r w:rsidRPr="00465ED3">
                            <w:rPr>
                              <w:rFonts w:ascii="Times New Roman" w:hAnsi="Times New Roman"/>
                              <w:sz w:val="24"/>
                              <w:szCs w:val="24"/>
                            </w:rPr>
                            <w:fldChar w:fldCharType="separate"/>
                          </w:r>
                          <w:r w:rsidR="00AA1CF7">
                            <w:rPr>
                              <w:rFonts w:ascii="Times New Roman" w:hAnsi="Times New Roman"/>
                              <w:noProof/>
                              <w:sz w:val="24"/>
                              <w:szCs w:val="24"/>
                            </w:rPr>
                            <w:t>52</w:t>
                          </w:r>
                          <w:r w:rsidRPr="00465ED3">
                            <w:rPr>
                              <w:rFonts w:ascii="Times New Roman" w:hAnsi="Times New Roman"/>
                              <w:sz w:val="24"/>
                              <w:szCs w:val="24"/>
                            </w:rPr>
                            <w:fldChar w:fldCharType="end"/>
                          </w:r>
                        </w:p>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4" o:spid="_x0000_s1033" style="position:absolute;margin-left:29.75pt;margin-top:369.2pt;width:45.65pt;height:171.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" o:allowincell="f" filled="f" stroked="f">
              <v:textbox style="layout-flow:vertical;mso-fit-shape-to-text:t">
                <w:txbxContent>
                  <w:p w:rsidR="007554A6" w:rsidRPr="00465ED3" w:rsidRDefault="007554A6" w:rsidP="00EC27AD">
                    <w:pPr>
                      <w:pStyle w:val="Footer"/>
                      <w:spacing w:line="360" w:lineRule="auto"/>
                      <w:jc w:val="right"/>
                      <w:rPr>
                        <w:rFonts w:ascii="Times New Roman" w:hAnsi="Times New Roman"/>
                        <w:sz w:val="24"/>
                        <w:szCs w:val="24"/>
                      </w:rPr>
                    </w:pPr>
                    <w:r w:rsidRPr="00465ED3">
                      <w:rPr>
                        <w:rFonts w:ascii="Times New Roman" w:hAnsi="Times New Roman"/>
                        <w:sz w:val="24"/>
                        <w:szCs w:val="24"/>
                      </w:rPr>
                      <w:fldChar w:fldCharType="begin"/>
                    </w:r>
                    <w:r w:rsidRPr="00465ED3">
                      <w:rPr>
                        <w:rFonts w:ascii="Times New Roman" w:hAnsi="Times New Roman"/>
                        <w:sz w:val="24"/>
                        <w:szCs w:val="24"/>
                      </w:rPr>
                      <w:instrText xml:space="preserve"> PAGE    \* MERGEFORMAT </w:instrText>
                    </w:r>
                    <w:r w:rsidRPr="00465ED3">
                      <w:rPr>
                        <w:rFonts w:ascii="Times New Roman" w:hAnsi="Times New Roman"/>
                        <w:sz w:val="24"/>
                        <w:szCs w:val="24"/>
                      </w:rPr>
                      <w:fldChar w:fldCharType="separate"/>
                    </w:r>
                    <w:r w:rsidR="00AA1CF7">
                      <w:rPr>
                        <w:rFonts w:ascii="Times New Roman" w:hAnsi="Times New Roman"/>
                        <w:noProof/>
                        <w:sz w:val="24"/>
                        <w:szCs w:val="24"/>
                      </w:rPr>
                      <w:t>52</w:t>
                    </w:r>
                    <w:r w:rsidRPr="00465ED3">
                      <w:rPr>
                        <w:rFonts w:ascii="Times New Roman" w:hAnsi="Times New Roman"/>
                        <w:sz w:val="24"/>
                        <w:szCs w:val="24"/>
                      </w:rPr>
                      <w:fldChar w:fldCharType="end"/>
                    </w:r>
                  </w:p>
                </w:txbxContent>
              </v:textbox>
              <w10:wrap anchorx="page" anchory="page"/>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002756"/>
      <w:docPartObj>
        <w:docPartGallery w:val="Page Numbers (Bottom of Page)"/>
        <w:docPartUnique/>
      </w:docPartObj>
    </w:sdtPr>
    <w:sdtEndPr>
      <w:rPr>
        <w:rFonts w:ascii="Times New Roman" w:hAnsi="Times New Roman" w:cs="Times New Roman"/>
        <w:noProof/>
        <w:sz w:val="20"/>
        <w:szCs w:val="20"/>
      </w:rPr>
    </w:sdtEndPr>
    <w:sdtContent>
      <w:p w:rsidR="007554A6" w:rsidRPr="009E1772" w:rsidRDefault="007554A6" w:rsidP="00BC5C8B">
        <w:pPr>
          <w:pStyle w:val="Footer"/>
          <w:jc w:val="right"/>
          <w:rPr>
            <w:rFonts w:ascii="Times New Roman" w:hAnsi="Times New Roman" w:cs="Times New Roman"/>
            <w:sz w:val="20"/>
            <w:szCs w:val="20"/>
          </w:rPr>
        </w:pPr>
        <w:r w:rsidRPr="009E1772">
          <w:rPr>
            <w:rFonts w:ascii="Times New Roman" w:hAnsi="Times New Roman" w:cs="Times New Roman"/>
            <w:sz w:val="20"/>
            <w:szCs w:val="20"/>
          </w:rPr>
          <w:fldChar w:fldCharType="begin"/>
        </w:r>
        <w:r w:rsidRPr="009E1772">
          <w:rPr>
            <w:rFonts w:ascii="Times New Roman" w:hAnsi="Times New Roman" w:cs="Times New Roman"/>
            <w:sz w:val="20"/>
            <w:szCs w:val="20"/>
          </w:rPr>
          <w:instrText xml:space="preserve"> PAGE   \* MERGEFORMAT </w:instrText>
        </w:r>
        <w:r w:rsidRPr="009E1772">
          <w:rPr>
            <w:rFonts w:ascii="Times New Roman" w:hAnsi="Times New Roman" w:cs="Times New Roman"/>
            <w:sz w:val="20"/>
            <w:szCs w:val="20"/>
          </w:rPr>
          <w:fldChar w:fldCharType="separate"/>
        </w:r>
        <w:r w:rsidR="00AF5753">
          <w:rPr>
            <w:rFonts w:ascii="Times New Roman" w:hAnsi="Times New Roman" w:cs="Times New Roman"/>
            <w:noProof/>
            <w:sz w:val="20"/>
            <w:szCs w:val="20"/>
          </w:rPr>
          <w:t>80</w:t>
        </w:r>
        <w:r w:rsidRPr="009E1772">
          <w:rPr>
            <w:rFonts w:ascii="Times New Roman" w:hAnsi="Times New Roman" w:cs="Times New Roman"/>
            <w:noProof/>
            <w:sz w:val="20"/>
            <w:szCs w:val="20"/>
          </w:rPr>
          <w:fldChar w:fldCharType="end"/>
        </w:r>
      </w:p>
    </w:sdtContent>
  </w:sdt>
  <w:p w:rsidR="007554A6" w:rsidRDefault="007554A6">
    <w:pPr>
      <w:pStyle w:val="Footer"/>
    </w:pPr>
  </w:p>
  <w:p w:rsidR="007554A6" w:rsidRDefault="007554A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D71" w:rsidRDefault="00453D71" w:rsidP="00305417">
      <w:r>
        <w:separator/>
      </w:r>
    </w:p>
  </w:footnote>
  <w:footnote w:type="continuationSeparator" w:id="0">
    <w:p w:rsidR="00453D71" w:rsidRDefault="00453D71" w:rsidP="00305417">
      <w:r>
        <w:continuationSeparator/>
      </w:r>
    </w:p>
  </w:footnote>
  <w:footnote w:id="1">
    <w:p w:rsidR="007554A6" w:rsidRPr="00916428" w:rsidRDefault="007554A6" w:rsidP="00083BDB">
      <w:pPr>
        <w:pStyle w:val="FootnoteText"/>
        <w:jc w:val="both"/>
        <w:rPr>
          <w:rFonts w:ascii="Times New Roman" w:hAnsi="Times New Roman" w:cs="Times New Roman"/>
          <w:i/>
        </w:rPr>
      </w:pPr>
      <w:r w:rsidRPr="00916428">
        <w:rPr>
          <w:rStyle w:val="FootnoteReference"/>
          <w:rFonts w:ascii="Times New Roman" w:hAnsi="Times New Roman" w:cs="Times New Roman"/>
          <w:i/>
        </w:rPr>
        <w:footnoteRef/>
      </w:r>
      <w:r w:rsidRPr="00916428">
        <w:rPr>
          <w:rFonts w:ascii="Times New Roman" w:hAnsi="Times New Roman" w:cs="Times New Roman"/>
          <w:i/>
        </w:rPr>
        <w:t>Afghanistan Opium Survey 2014 - Cultivation and Production - http://www.unodc.org/documents/crop-monitoring/Afghanistan/Afghan-opium-survey-2014.pdf</w:t>
      </w:r>
    </w:p>
  </w:footnote>
  <w:footnote w:id="2">
    <w:p w:rsidR="007554A6" w:rsidRPr="00916428" w:rsidRDefault="007554A6" w:rsidP="00083BDB">
      <w:pPr>
        <w:pStyle w:val="FootnoteText"/>
        <w:rPr>
          <w:rFonts w:ascii="Times New Roman" w:hAnsi="Times New Roman" w:cs="Times New Roman"/>
          <w:i/>
        </w:rPr>
      </w:pPr>
      <w:r w:rsidRPr="00916428">
        <w:rPr>
          <w:rStyle w:val="FootnoteReference"/>
          <w:rFonts w:ascii="Times New Roman" w:hAnsi="Times New Roman" w:cs="Times New Roman"/>
          <w:i/>
        </w:rPr>
        <w:footnoteRef/>
      </w:r>
      <w:r w:rsidRPr="00916428">
        <w:rPr>
          <w:rFonts w:ascii="Times New Roman" w:hAnsi="Times New Roman" w:cs="Times New Roman"/>
          <w:i/>
        </w:rPr>
        <w:t xml:space="preserve"> Съгласно измененията от 18.03.2015, №1176; № 1177</w:t>
      </w:r>
    </w:p>
  </w:footnote>
  <w:footnote w:id="3">
    <w:p w:rsidR="007554A6" w:rsidRPr="00916428" w:rsidRDefault="007554A6" w:rsidP="00083BDB">
      <w:pPr>
        <w:pStyle w:val="FootnoteText"/>
        <w:jc w:val="both"/>
        <w:rPr>
          <w:rFonts w:ascii="Times New Roman" w:hAnsi="Times New Roman" w:cs="Times New Roman"/>
          <w:i/>
        </w:rPr>
      </w:pPr>
      <w:r w:rsidRPr="00916428">
        <w:rPr>
          <w:rStyle w:val="FootnoteReference"/>
          <w:rFonts w:ascii="Times New Roman" w:hAnsi="Times New Roman" w:cs="Times New Roman"/>
          <w:i/>
        </w:rPr>
        <w:footnoteRef/>
      </w:r>
      <w:r w:rsidRPr="00916428">
        <w:rPr>
          <w:rFonts w:ascii="Times New Roman" w:hAnsi="Times New Roman" w:cs="Times New Roman"/>
          <w:i/>
        </w:rPr>
        <w:t xml:space="preserve"> Например Испания е въвела наказателна отговорност за ЮЛ при престъпления свързан с трафик на хора. </w:t>
      </w:r>
    </w:p>
  </w:footnote>
  <w:footnote w:id="4">
    <w:p w:rsidR="007554A6" w:rsidRPr="00916428" w:rsidRDefault="007554A6" w:rsidP="00083BDB">
      <w:pPr>
        <w:pStyle w:val="ListParagraph"/>
        <w:ind w:left="0"/>
        <w:contextualSpacing w:val="0"/>
        <w:jc w:val="both"/>
        <w:rPr>
          <w:rFonts w:ascii="Times New Roman" w:hAnsi="Times New Roman" w:cs="Times New Roman"/>
          <w:i/>
          <w:sz w:val="20"/>
          <w:szCs w:val="20"/>
        </w:rPr>
      </w:pPr>
      <w:r w:rsidRPr="00916428">
        <w:rPr>
          <w:rStyle w:val="FootnoteReference"/>
          <w:rFonts w:ascii="Times New Roman" w:hAnsi="Times New Roman" w:cs="Times New Roman"/>
          <w:i/>
          <w:sz w:val="20"/>
          <w:szCs w:val="20"/>
        </w:rPr>
        <w:footnoteRef/>
      </w:r>
      <w:r w:rsidRPr="00916428">
        <w:rPr>
          <w:rFonts w:ascii="Times New Roman" w:hAnsi="Times New Roman" w:cs="Times New Roman"/>
          <w:i/>
          <w:sz w:val="20"/>
          <w:szCs w:val="20"/>
        </w:rPr>
        <w:t xml:space="preserve"> Например в чл. 13 Законът против наркотиците на Иран (приет през 1997 г., посл. изм 2013 г.) предвижда отнемане на лицензиите за дейност на търговски предприятия, които съхраняват, произвеждат или разпространяват наркотици.</w:t>
      </w:r>
    </w:p>
  </w:footnote>
  <w:footnote w:id="5">
    <w:p w:rsidR="007554A6" w:rsidRPr="00916428" w:rsidRDefault="007554A6" w:rsidP="00083BDB">
      <w:pPr>
        <w:pStyle w:val="FootnoteText"/>
        <w:jc w:val="both"/>
        <w:rPr>
          <w:rFonts w:ascii="Times New Roman" w:hAnsi="Times New Roman" w:cs="Times New Roman"/>
          <w:i/>
        </w:rPr>
      </w:pPr>
      <w:r w:rsidRPr="00916428">
        <w:rPr>
          <w:rStyle w:val="FootnoteReference"/>
          <w:rFonts w:ascii="Times New Roman" w:hAnsi="Times New Roman" w:cs="Times New Roman"/>
          <w:i/>
        </w:rPr>
        <w:footnoteRef/>
      </w:r>
      <w:r w:rsidRPr="00916428">
        <w:rPr>
          <w:rFonts w:ascii="Times New Roman" w:hAnsi="Times New Roman" w:cs="Times New Roman"/>
          <w:i/>
        </w:rPr>
        <w:t xml:space="preserve">Законодателството на Таджикистан в тази сфера обаче демонстрира друг дефицит. Чл. 262 изглежда има по-тясно приложно поле </w:t>
      </w:r>
      <w:r w:rsidRPr="00916428">
        <w:rPr>
          <w:rFonts w:ascii="Times New Roman" w:hAnsi="Times New Roman" w:cs="Times New Roman"/>
          <w:i/>
          <w:lang w:val="en-US"/>
        </w:rPr>
        <w:t xml:space="preserve">ratione materiae </w:t>
      </w:r>
      <w:r w:rsidRPr="00916428">
        <w:rPr>
          <w:rFonts w:ascii="Times New Roman" w:hAnsi="Times New Roman" w:cs="Times New Roman"/>
          <w:i/>
        </w:rPr>
        <w:t>от минималните стандарти на конвенциите на ООН (напр. чл. 6 Конвенцията от Палермо).</w:t>
      </w:r>
    </w:p>
  </w:footnote>
  <w:footnote w:id="6">
    <w:p w:rsidR="007554A6" w:rsidRPr="00916428" w:rsidRDefault="007554A6" w:rsidP="00083BDB">
      <w:pPr>
        <w:pStyle w:val="FootnoteText"/>
        <w:jc w:val="both"/>
        <w:rPr>
          <w:i/>
        </w:rPr>
      </w:pPr>
      <w:r w:rsidRPr="00916428">
        <w:rPr>
          <w:rStyle w:val="FootnoteReference"/>
          <w:rFonts w:ascii="Times New Roman" w:hAnsi="Times New Roman" w:cs="Times New Roman"/>
          <w:i/>
        </w:rPr>
        <w:footnoteRef/>
      </w:r>
      <w:r w:rsidRPr="00916428">
        <w:rPr>
          <w:rFonts w:ascii="Times New Roman" w:hAnsi="Times New Roman" w:cs="Times New Roman"/>
          <w:i/>
        </w:rPr>
        <w:t xml:space="preserve"> Иранската законодателна рамка показва и друг значителен дефицит – все още е предстояща изричното включване на финансирането на тероризма като предикатно престъпление.</w:t>
      </w:r>
      <w:r w:rsidRPr="00916428">
        <w:rPr>
          <w:i/>
        </w:rPr>
        <w:t xml:space="preserve"> </w:t>
      </w:r>
    </w:p>
  </w:footnote>
  <w:footnote w:id="7">
    <w:p w:rsidR="007554A6" w:rsidRPr="00916428" w:rsidRDefault="007554A6" w:rsidP="009E1772">
      <w:pPr>
        <w:pStyle w:val="FootnoteText"/>
        <w:jc w:val="both"/>
        <w:rPr>
          <w:i/>
        </w:rPr>
      </w:pPr>
      <w:r w:rsidRPr="00916428">
        <w:rPr>
          <w:rStyle w:val="FootnoteReference"/>
          <w:rFonts w:ascii="Times New Roman" w:hAnsi="Times New Roman" w:cs="Times New Roman"/>
          <w:i/>
        </w:rPr>
        <w:footnoteRef/>
      </w:r>
      <w:r w:rsidRPr="00916428">
        <w:rPr>
          <w:rFonts w:ascii="Times New Roman" w:hAnsi="Times New Roman" w:cs="Times New Roman"/>
          <w:i/>
        </w:rPr>
        <w:t xml:space="preserve"> Обосноваването на глоба като възможно единствено наказание с цел да се постигне възстановяване на вредите, не може да бъде подкрепено поради резултата от систематичното тълкуване на чл. 262 и чл. 57 от Наказателни кодекс на Таджикистан. Чл. 57 предвижда конфискация на облагите от престъплението пране на пари. </w:t>
      </w:r>
    </w:p>
  </w:footnote>
  <w:footnote w:id="8">
    <w:p w:rsidR="007554A6" w:rsidRPr="00916428" w:rsidRDefault="007554A6" w:rsidP="009E1772">
      <w:pPr>
        <w:pStyle w:val="FootnoteText"/>
        <w:jc w:val="both"/>
        <w:rPr>
          <w:rFonts w:ascii="Times New Roman" w:hAnsi="Times New Roman" w:cs="Times New Roman"/>
          <w:i/>
        </w:rPr>
      </w:pPr>
      <w:r w:rsidRPr="00916428">
        <w:rPr>
          <w:rStyle w:val="FootnoteReference"/>
          <w:rFonts w:ascii="Times New Roman" w:hAnsi="Times New Roman" w:cs="Times New Roman"/>
          <w:i/>
        </w:rPr>
        <w:footnoteRef/>
      </w:r>
      <w:r w:rsidRPr="00916428">
        <w:rPr>
          <w:rFonts w:ascii="Times New Roman" w:hAnsi="Times New Roman" w:cs="Times New Roman"/>
          <w:i/>
        </w:rPr>
        <w:t xml:space="preserve"> Минската конвенция има по-широка, а Кишиневската по-тясна приложимост в бившите съветски републики.  </w:t>
      </w:r>
    </w:p>
  </w:footnote>
  <w:footnote w:id="9">
    <w:p w:rsidR="007554A6" w:rsidRPr="00916428" w:rsidRDefault="007554A6" w:rsidP="009E1772">
      <w:pPr>
        <w:pStyle w:val="FootnoteText"/>
        <w:jc w:val="both"/>
        <w:rPr>
          <w:rFonts w:ascii="Times New Roman" w:hAnsi="Times New Roman" w:cs="Times New Roman"/>
          <w:i/>
          <w:lang w:val="en-US"/>
        </w:rPr>
      </w:pPr>
      <w:r w:rsidRPr="00916428">
        <w:rPr>
          <w:rStyle w:val="FootnoteReference"/>
          <w:rFonts w:ascii="Times New Roman" w:hAnsi="Times New Roman" w:cs="Times New Roman"/>
          <w:i/>
        </w:rPr>
        <w:footnoteRef/>
      </w:r>
      <w:r w:rsidRPr="00916428">
        <w:rPr>
          <w:rFonts w:ascii="Times New Roman" w:hAnsi="Times New Roman" w:cs="Times New Roman"/>
          <w:i/>
        </w:rPr>
        <w:t xml:space="preserve"> Аналогично </w:t>
      </w:r>
      <w:r w:rsidRPr="00916428">
        <w:rPr>
          <w:rFonts w:ascii="Times New Roman" w:hAnsi="Times New Roman" w:cs="Times New Roman"/>
          <w:i/>
          <w:u w:val="single"/>
        </w:rPr>
        <w:t>Texaco v Libya</w:t>
      </w:r>
      <w:r w:rsidRPr="00916428">
        <w:rPr>
          <w:rFonts w:ascii="Times New Roman" w:hAnsi="Times New Roman" w:cs="Times New Roman"/>
          <w:i/>
        </w:rPr>
        <w:t xml:space="preserve"> 53 ILR 389, 461 (1977)</w:t>
      </w:r>
      <w:r w:rsidRPr="00916428">
        <w:rPr>
          <w:rFonts w:ascii="Times New Roman" w:hAnsi="Times New Roman" w:cs="Times New Roman"/>
          <w:i/>
          <w:lang w:val="en-US"/>
        </w:rPr>
        <w:t xml:space="preserve"> </w:t>
      </w:r>
      <w:r w:rsidRPr="00916428">
        <w:rPr>
          <w:rFonts w:ascii="Times New Roman" w:hAnsi="Times New Roman" w:cs="Times New Roman"/>
          <w:i/>
        </w:rPr>
        <w:t>реферирайки към този принцип</w:t>
      </w:r>
      <w:r w:rsidRPr="00916428">
        <w:rPr>
          <w:rFonts w:ascii="Times New Roman" w:hAnsi="Times New Roman" w:cs="Times New Roman"/>
          <w:i/>
          <w:lang w:val="en-US"/>
        </w:rPr>
        <w:t>.</w:t>
      </w:r>
      <w:r w:rsidRPr="00916428">
        <w:rPr>
          <w:rFonts w:ascii="Times New Roman" w:hAnsi="Times New Roman" w:cs="Times New Roman"/>
          <w:i/>
        </w:rPr>
        <w:t xml:space="preserve"> </w:t>
      </w:r>
    </w:p>
  </w:footnote>
  <w:footnote w:id="10">
    <w:p w:rsidR="007554A6" w:rsidRPr="00916428" w:rsidRDefault="007554A6" w:rsidP="009E1772">
      <w:pPr>
        <w:pStyle w:val="FootnoteText"/>
        <w:jc w:val="both"/>
        <w:rPr>
          <w:rFonts w:ascii="Times New Roman" w:hAnsi="Times New Roman" w:cs="Times New Roman"/>
          <w:i/>
        </w:rPr>
      </w:pPr>
      <w:r w:rsidRPr="00916428">
        <w:rPr>
          <w:rStyle w:val="FootnoteReference"/>
          <w:rFonts w:ascii="Times New Roman" w:hAnsi="Times New Roman" w:cs="Times New Roman"/>
          <w:i/>
        </w:rPr>
        <w:footnoteRef/>
      </w:r>
      <w:r w:rsidRPr="00916428">
        <w:rPr>
          <w:rFonts w:ascii="Times New Roman" w:hAnsi="Times New Roman" w:cs="Times New Roman"/>
          <w:i/>
        </w:rPr>
        <w:t xml:space="preserve"> Към лятото на 2015 г. Иран има двустранни договори по въпросите на международната правна помощ с Ирак (2012), Тайланд (2011), Афганистан, Турция, ОАЕ (2010), Инди</w:t>
      </w:r>
      <w:r w:rsidRPr="00916428">
        <w:rPr>
          <w:rFonts w:ascii="Times New Roman" w:hAnsi="Times New Roman" w:cs="Times New Roman"/>
          <w:i/>
          <w:lang w:val="bg-BG"/>
        </w:rPr>
        <w:t xml:space="preserve">  </w:t>
      </w:r>
      <w:r w:rsidRPr="00916428">
        <w:rPr>
          <w:rFonts w:ascii="Times New Roman" w:hAnsi="Times New Roman" w:cs="Times New Roman"/>
          <w:i/>
        </w:rPr>
        <w:t>я (2009), Армения, Беларус (2008), Република Южна Африка, Киргизстан, Туркменистан (2007), Казахстан, Украйна (2006), Кувейт (2005), Алжир (2004), Сирия (2002) и Азербайджан (1999).</w:t>
      </w:r>
    </w:p>
  </w:footnote>
  <w:footnote w:id="11">
    <w:p w:rsidR="007554A6" w:rsidRPr="00916428" w:rsidRDefault="007554A6" w:rsidP="009E1772">
      <w:pPr>
        <w:pStyle w:val="FootnoteText"/>
        <w:jc w:val="both"/>
        <w:rPr>
          <w:rFonts w:ascii="Times New Roman" w:hAnsi="Times New Roman" w:cs="Times New Roman"/>
          <w:i/>
        </w:rPr>
      </w:pPr>
      <w:r w:rsidRPr="00916428">
        <w:rPr>
          <w:rStyle w:val="FootnoteReference"/>
          <w:rFonts w:ascii="Times New Roman" w:hAnsi="Times New Roman" w:cs="Times New Roman"/>
          <w:i/>
        </w:rPr>
        <w:footnoteRef/>
      </w:r>
      <w:r w:rsidRPr="00916428">
        <w:rPr>
          <w:rFonts w:ascii="Times New Roman" w:hAnsi="Times New Roman" w:cs="Times New Roman"/>
          <w:i/>
        </w:rPr>
        <w:t xml:space="preserve"> Виж Khodzhayev v. Russia (no. 52466/08), Khaydarov v. Russia (no. 21055/09), Iskandarov v. Russia (17185/05),</w:t>
      </w:r>
      <w:r w:rsidRPr="00916428">
        <w:rPr>
          <w:rFonts w:ascii="Times New Roman" w:hAnsi="Times New Roman" w:cs="Times New Roman"/>
          <w:i/>
          <w:lang w:val="en-US"/>
        </w:rPr>
        <w:t xml:space="preserve"> </w:t>
      </w:r>
      <w:r w:rsidRPr="00916428">
        <w:rPr>
          <w:rFonts w:ascii="Times New Roman" w:hAnsi="Times New Roman" w:cs="Times New Roman"/>
          <w:i/>
        </w:rPr>
        <w:t>Gaforov v. Russia (no. 25404/09) и D</w:t>
      </w:r>
      <w:r w:rsidRPr="00916428">
        <w:rPr>
          <w:rFonts w:ascii="Times New Roman" w:hAnsi="Times New Roman" w:cs="Times New Roman"/>
          <w:i/>
          <w:lang w:val="en-US"/>
        </w:rPr>
        <w:t xml:space="preserve">zhurayev </w:t>
      </w:r>
      <w:r w:rsidRPr="00916428">
        <w:rPr>
          <w:rFonts w:ascii="Times New Roman" w:hAnsi="Times New Roman" w:cs="Times New Roman"/>
          <w:i/>
        </w:rPr>
        <w:t>v. R</w:t>
      </w:r>
      <w:r w:rsidRPr="00916428">
        <w:rPr>
          <w:rFonts w:ascii="Times New Roman" w:hAnsi="Times New Roman" w:cs="Times New Roman"/>
          <w:i/>
          <w:lang w:val="en-US"/>
        </w:rPr>
        <w:t>ussia</w:t>
      </w:r>
      <w:r w:rsidRPr="00916428">
        <w:rPr>
          <w:rFonts w:ascii="Times New Roman" w:hAnsi="Times New Roman" w:cs="Times New Roman"/>
          <w:i/>
        </w:rPr>
        <w:t xml:space="preserve"> (no. 71386/10).</w:t>
      </w:r>
    </w:p>
  </w:footnote>
  <w:footnote w:id="12">
    <w:p w:rsidR="007554A6" w:rsidRPr="00916428" w:rsidRDefault="007554A6" w:rsidP="009E1772">
      <w:pPr>
        <w:pStyle w:val="FootnoteText"/>
        <w:jc w:val="both"/>
        <w:rPr>
          <w:rFonts w:ascii="Times New Roman" w:hAnsi="Times New Roman" w:cs="Times New Roman"/>
          <w:i/>
        </w:rPr>
      </w:pPr>
      <w:r w:rsidRPr="00916428">
        <w:rPr>
          <w:rStyle w:val="FootnoteReference"/>
          <w:rFonts w:ascii="Times New Roman" w:hAnsi="Times New Roman" w:cs="Times New Roman"/>
          <w:i/>
        </w:rPr>
        <w:footnoteRef/>
      </w:r>
      <w:r w:rsidRPr="00916428">
        <w:rPr>
          <w:rFonts w:ascii="Times New Roman" w:hAnsi="Times New Roman" w:cs="Times New Roman"/>
          <w:i/>
        </w:rPr>
        <w:t xml:space="preserve"> Освен това Законът за прилагане на финансовите присъди (2014 г.) и Законът за прилагане на гражданските съдебни решение (1977 г.) също предвиждат форми на конфискация извън наказателния процес.</w:t>
      </w:r>
    </w:p>
  </w:footnote>
  <w:footnote w:id="13">
    <w:p w:rsidR="007554A6" w:rsidRPr="00916428" w:rsidRDefault="007554A6" w:rsidP="002D0A14">
      <w:pPr>
        <w:pStyle w:val="FootnoteText"/>
        <w:rPr>
          <w:rFonts w:ascii="Times New Roman" w:hAnsi="Times New Roman"/>
          <w:b/>
          <w:i/>
          <w:lang w:val="bg-BG"/>
        </w:rPr>
      </w:pPr>
      <w:r w:rsidRPr="00916428">
        <w:rPr>
          <w:rStyle w:val="FootnoteReference"/>
          <w:rFonts w:ascii="Times New Roman" w:eastAsiaTheme="majorEastAsia" w:hAnsi="Times New Roman"/>
          <w:i/>
        </w:rPr>
        <w:footnoteRef/>
      </w:r>
      <w:r w:rsidRPr="00916428">
        <w:rPr>
          <w:rFonts w:ascii="Times New Roman" w:hAnsi="Times New Roman"/>
          <w:i/>
        </w:rPr>
        <w:t xml:space="preserve"> Ще има ли Европа собствени въоръжени сили? </w:t>
      </w:r>
      <w:r w:rsidRPr="00916428">
        <w:rPr>
          <w:rStyle w:val="Strong"/>
          <w:rFonts w:ascii="Times New Roman" w:eastAsiaTheme="majorEastAsia" w:hAnsi="Times New Roman"/>
          <w:b w:val="0"/>
          <w:i/>
          <w:color w:val="232323"/>
          <w:shd w:val="clear" w:color="auto" w:fill="FFFFFF"/>
        </w:rPr>
        <w:t xml:space="preserve">a-specto. 31.08.2015 г. </w:t>
      </w:r>
      <w:hyperlink r:id="rId1" w:history="1">
        <w:r w:rsidRPr="005A4DED">
          <w:rPr>
            <w:rStyle w:val="Hyperlink"/>
            <w:rFonts w:ascii="Times New Roman" w:eastAsiaTheme="majorEastAsia" w:hAnsi="Times New Roman"/>
            <w:i/>
            <w:shd w:val="clear" w:color="auto" w:fill="FFFFFF"/>
          </w:rPr>
          <w:t>http://a-specto.bg/eu-army/</w:t>
        </w:r>
      </w:hyperlink>
      <w:r>
        <w:rPr>
          <w:rStyle w:val="Strong"/>
          <w:rFonts w:ascii="Times New Roman" w:eastAsiaTheme="majorEastAsia" w:hAnsi="Times New Roman"/>
          <w:b w:val="0"/>
          <w:i/>
          <w:color w:val="232323"/>
          <w:shd w:val="clear" w:color="auto" w:fill="FFFFFF"/>
        </w:rPr>
        <w:t xml:space="preserve"> </w:t>
      </w:r>
    </w:p>
  </w:footnote>
  <w:footnote w:id="14">
    <w:p w:rsidR="007554A6" w:rsidRPr="00916428" w:rsidRDefault="007554A6" w:rsidP="002D0A14">
      <w:pPr>
        <w:pStyle w:val="FootnoteText"/>
        <w:rPr>
          <w:rFonts w:ascii="Times New Roman" w:hAnsi="Times New Roman" w:cs="Times New Roman"/>
          <w:i/>
        </w:rPr>
      </w:pPr>
      <w:r w:rsidRPr="00916428">
        <w:rPr>
          <w:rStyle w:val="FootnoteReference"/>
          <w:rFonts w:ascii="Times New Roman" w:eastAsiaTheme="majorEastAsia" w:hAnsi="Times New Roman" w:cs="Times New Roman"/>
          <w:i/>
        </w:rPr>
        <w:footnoteRef/>
      </w:r>
      <w:r w:rsidRPr="00916428">
        <w:rPr>
          <w:rFonts w:ascii="Times New Roman" w:hAnsi="Times New Roman" w:cs="Times New Roman"/>
          <w:i/>
        </w:rPr>
        <w:t xml:space="preserve"> Договорът от Лисабон – отражение върху политиката за сигурност и отбрана на Европейския съюз, изводи и перспективи за България. МО на Република България. Дирекция „Политика за с</w:t>
      </w:r>
      <w:r>
        <w:rPr>
          <w:rFonts w:ascii="Times New Roman" w:hAnsi="Times New Roman" w:cs="Times New Roman"/>
          <w:i/>
        </w:rPr>
        <w:t>игурност и отбрана”. София 2009</w:t>
      </w:r>
    </w:p>
  </w:footnote>
  <w:footnote w:id="15">
    <w:p w:rsidR="007554A6" w:rsidRPr="00916428" w:rsidRDefault="007554A6" w:rsidP="002D0A14">
      <w:pPr>
        <w:rPr>
          <w:rFonts w:ascii="Times New Roman" w:hAnsi="Times New Roman" w:cs="Times New Roman"/>
          <w:i/>
          <w:sz w:val="20"/>
          <w:szCs w:val="20"/>
        </w:rPr>
      </w:pPr>
      <w:r w:rsidRPr="00916428">
        <w:rPr>
          <w:rStyle w:val="FootnoteReference"/>
          <w:rFonts w:ascii="Times New Roman" w:hAnsi="Times New Roman" w:cs="Times New Roman"/>
          <w:i/>
          <w:sz w:val="20"/>
          <w:szCs w:val="20"/>
        </w:rPr>
        <w:footnoteRef/>
      </w:r>
      <w:r w:rsidRPr="00916428">
        <w:rPr>
          <w:rFonts w:ascii="Times New Roman" w:hAnsi="Times New Roman" w:cs="Times New Roman"/>
          <w:i/>
          <w:sz w:val="20"/>
          <w:szCs w:val="20"/>
        </w:rPr>
        <w:t xml:space="preserve"> Ще има ли Европа армия? </w:t>
      </w:r>
      <w:hyperlink r:id="rId2" w:history="1">
        <w:r w:rsidRPr="00916428">
          <w:rPr>
            <w:rStyle w:val="Hyperlink"/>
            <w:rFonts w:ascii="Times New Roman" w:hAnsi="Times New Roman" w:cs="Times New Roman"/>
            <w:i/>
            <w:sz w:val="20"/>
            <w:szCs w:val="20"/>
          </w:rPr>
          <w:t>http://glasove.com/categories/komentari/news/shte-ima-li-evropa-armiya</w:t>
        </w:r>
      </w:hyperlink>
    </w:p>
  </w:footnote>
  <w:footnote w:id="16">
    <w:p w:rsidR="007554A6" w:rsidRPr="00916428" w:rsidRDefault="007554A6" w:rsidP="002D0A14">
      <w:pPr>
        <w:rPr>
          <w:rFonts w:ascii="Times New Roman" w:hAnsi="Times New Roman" w:cs="Times New Roman"/>
          <w:b/>
          <w:i/>
          <w:sz w:val="20"/>
          <w:szCs w:val="20"/>
        </w:rPr>
      </w:pPr>
      <w:r w:rsidRPr="00916428">
        <w:rPr>
          <w:rStyle w:val="FootnoteReference"/>
          <w:rFonts w:ascii="Times New Roman" w:hAnsi="Times New Roman" w:cs="Times New Roman"/>
          <w:i/>
          <w:sz w:val="20"/>
          <w:szCs w:val="20"/>
        </w:rPr>
        <w:footnoteRef/>
      </w:r>
      <w:r w:rsidRPr="00916428">
        <w:rPr>
          <w:rFonts w:ascii="Times New Roman" w:hAnsi="Times New Roman" w:cs="Times New Roman"/>
          <w:i/>
          <w:sz w:val="20"/>
          <w:szCs w:val="20"/>
        </w:rPr>
        <w:t xml:space="preserve"> </w:t>
      </w:r>
      <w:r w:rsidRPr="00916428">
        <w:rPr>
          <w:rStyle w:val="Strong"/>
          <w:rFonts w:ascii="Times New Roman" w:hAnsi="Times New Roman" w:cs="Times New Roman"/>
          <w:b w:val="0"/>
          <w:i/>
          <w:sz w:val="20"/>
          <w:szCs w:val="20"/>
        </w:rPr>
        <w:t>Христо А. Христов. Аспекти на общата политика за сигурност</w:t>
      </w:r>
      <w:r>
        <w:rPr>
          <w:rStyle w:val="Strong"/>
          <w:rFonts w:ascii="Times New Roman" w:hAnsi="Times New Roman" w:cs="Times New Roman"/>
          <w:b w:val="0"/>
          <w:i/>
          <w:sz w:val="20"/>
          <w:szCs w:val="20"/>
        </w:rPr>
        <w:t xml:space="preserve"> и отбрана на Европейския съюз</w:t>
      </w:r>
    </w:p>
  </w:footnote>
  <w:footnote w:id="17">
    <w:p w:rsidR="007554A6" w:rsidRPr="002D0A14" w:rsidRDefault="007554A6" w:rsidP="002D0A14">
      <w:pPr>
        <w:pStyle w:val="Heading2"/>
        <w:shd w:val="clear" w:color="auto" w:fill="FFFFFF"/>
        <w:spacing w:before="0"/>
        <w:textAlignment w:val="baseline"/>
        <w:rPr>
          <w:rFonts w:ascii="Times New Roman" w:hAnsi="Times New Roman" w:cs="Times New Roman"/>
          <w:color w:val="auto"/>
          <w:sz w:val="20"/>
          <w:szCs w:val="20"/>
        </w:rPr>
      </w:pPr>
      <w:r w:rsidRPr="00916428">
        <w:rPr>
          <w:rStyle w:val="FootnoteReference"/>
          <w:rFonts w:ascii="Times New Roman" w:hAnsi="Times New Roman" w:cs="Times New Roman"/>
          <w:i/>
          <w:color w:val="auto"/>
          <w:sz w:val="20"/>
          <w:szCs w:val="20"/>
        </w:rPr>
        <w:footnoteRef/>
      </w:r>
      <w:r w:rsidRPr="00916428">
        <w:rPr>
          <w:rFonts w:ascii="Times New Roman" w:hAnsi="Times New Roman" w:cs="Times New Roman"/>
          <w:i/>
          <w:color w:val="auto"/>
          <w:sz w:val="20"/>
          <w:szCs w:val="20"/>
          <w:lang w:val="ru-RU"/>
        </w:rPr>
        <w:t xml:space="preserve"> </w:t>
      </w:r>
      <w:r w:rsidRPr="00916428">
        <w:rPr>
          <w:rFonts w:ascii="Times New Roman" w:hAnsi="Times New Roman" w:cs="Times New Roman"/>
          <w:bCs/>
          <w:i/>
          <w:color w:val="auto"/>
          <w:sz w:val="20"/>
          <w:szCs w:val="20"/>
          <w:shd w:val="clear" w:color="auto" w:fill="FFFFFF"/>
        </w:rPr>
        <w:t>J</w:t>
      </w:r>
      <w:r w:rsidRPr="00916428">
        <w:rPr>
          <w:rFonts w:ascii="Times New Roman" w:hAnsi="Times New Roman" w:cs="Times New Roman"/>
          <w:bCs/>
          <w:i/>
          <w:color w:val="auto"/>
          <w:sz w:val="20"/>
          <w:szCs w:val="20"/>
          <w:shd w:val="clear" w:color="auto" w:fill="FFFFFF"/>
          <w:lang w:val="ru-RU"/>
        </w:rPr>
        <w:t>é</w:t>
      </w:r>
      <w:r w:rsidRPr="00916428">
        <w:rPr>
          <w:rFonts w:ascii="Times New Roman" w:hAnsi="Times New Roman" w:cs="Times New Roman"/>
          <w:bCs/>
          <w:i/>
          <w:color w:val="auto"/>
          <w:sz w:val="20"/>
          <w:szCs w:val="20"/>
          <w:shd w:val="clear" w:color="auto" w:fill="FFFFFF"/>
        </w:rPr>
        <w:t>r</w:t>
      </w:r>
      <w:r w:rsidRPr="00916428">
        <w:rPr>
          <w:rFonts w:ascii="Times New Roman" w:hAnsi="Times New Roman" w:cs="Times New Roman"/>
          <w:bCs/>
          <w:i/>
          <w:color w:val="auto"/>
          <w:sz w:val="20"/>
          <w:szCs w:val="20"/>
          <w:shd w:val="clear" w:color="auto" w:fill="FFFFFF"/>
          <w:lang w:val="ru-RU"/>
        </w:rPr>
        <w:t>ô</w:t>
      </w:r>
      <w:r w:rsidRPr="00916428">
        <w:rPr>
          <w:rFonts w:ascii="Times New Roman" w:hAnsi="Times New Roman" w:cs="Times New Roman"/>
          <w:bCs/>
          <w:i/>
          <w:color w:val="auto"/>
          <w:sz w:val="20"/>
          <w:szCs w:val="20"/>
          <w:shd w:val="clear" w:color="auto" w:fill="FFFFFF"/>
        </w:rPr>
        <w:t>me</w:t>
      </w:r>
      <w:r w:rsidRPr="00916428">
        <w:rPr>
          <w:rFonts w:ascii="Times New Roman" w:hAnsi="Times New Roman" w:cs="Times New Roman"/>
          <w:bCs/>
          <w:i/>
          <w:color w:val="auto"/>
          <w:sz w:val="20"/>
          <w:szCs w:val="20"/>
          <w:shd w:val="clear" w:color="auto" w:fill="FFFFFF"/>
          <w:lang w:val="ru-RU"/>
        </w:rPr>
        <w:t xml:space="preserve"> </w:t>
      </w:r>
      <w:r w:rsidRPr="00916428">
        <w:rPr>
          <w:rFonts w:ascii="Times New Roman" w:hAnsi="Times New Roman" w:cs="Times New Roman"/>
          <w:bCs/>
          <w:i/>
          <w:color w:val="auto"/>
          <w:sz w:val="20"/>
          <w:szCs w:val="20"/>
          <w:shd w:val="clear" w:color="auto" w:fill="FFFFFF"/>
        </w:rPr>
        <w:t>Legrand</w:t>
      </w:r>
      <w:r w:rsidRPr="00916428">
        <w:rPr>
          <w:rFonts w:ascii="Times New Roman" w:hAnsi="Times New Roman" w:cs="Times New Roman"/>
          <w:bCs/>
          <w:i/>
          <w:color w:val="auto"/>
          <w:sz w:val="20"/>
          <w:szCs w:val="20"/>
          <w:shd w:val="clear" w:color="auto" w:fill="FFFFFF"/>
          <w:lang w:val="ru-RU"/>
        </w:rPr>
        <w:t xml:space="preserve">. </w:t>
      </w:r>
      <w:r w:rsidRPr="00916428">
        <w:rPr>
          <w:rFonts w:ascii="Times New Roman" w:hAnsi="Times New Roman" w:cs="Times New Roman"/>
          <w:i/>
          <w:color w:val="auto"/>
          <w:sz w:val="20"/>
          <w:szCs w:val="20"/>
          <w:lang w:val="ru-RU"/>
        </w:rPr>
        <w:t xml:space="preserve">Обща политика за сигурност и отбрана. Европейски парламент. 11.2015. </w:t>
      </w:r>
      <w:hyperlink r:id="rId3" w:anchor="_ftn1" w:history="1">
        <w:r w:rsidRPr="00916428">
          <w:rPr>
            <w:rStyle w:val="Hyperlink"/>
            <w:rFonts w:ascii="Times New Roman" w:hAnsi="Times New Roman" w:cs="Times New Roman"/>
            <w:i/>
            <w:color w:val="auto"/>
            <w:sz w:val="20"/>
            <w:szCs w:val="20"/>
          </w:rPr>
          <w:t>http://www.europarl.europa.eu/atyourservice/bg/displayFtu.html?ftuId=FTU_6.1.2.html#_ftn1</w:t>
        </w:r>
      </w:hyperlink>
    </w:p>
  </w:footnote>
  <w:footnote w:id="18">
    <w:p w:rsidR="007554A6" w:rsidRPr="00916428" w:rsidRDefault="007554A6" w:rsidP="002D0A14">
      <w:pPr>
        <w:pStyle w:val="FootnoteText"/>
        <w:rPr>
          <w:rFonts w:ascii="Times New Roman" w:hAnsi="Times New Roman"/>
          <w:i/>
        </w:rPr>
      </w:pPr>
      <w:r w:rsidRPr="00916428">
        <w:rPr>
          <w:rStyle w:val="FootnoteReference"/>
          <w:rFonts w:ascii="Times New Roman" w:eastAsiaTheme="majorEastAsia" w:hAnsi="Times New Roman"/>
          <w:i/>
        </w:rPr>
        <w:footnoteRef/>
      </w:r>
      <w:r w:rsidRPr="00916428">
        <w:rPr>
          <w:rFonts w:ascii="Times New Roman" w:hAnsi="Times New Roman"/>
          <w:i/>
        </w:rPr>
        <w:t xml:space="preserve"> Данните са за 2010 г., публикувани от Евростат. </w:t>
      </w:r>
    </w:p>
  </w:footnote>
  <w:footnote w:id="19">
    <w:p w:rsidR="007554A6" w:rsidRPr="00916428" w:rsidRDefault="007554A6" w:rsidP="002D0A14">
      <w:pPr>
        <w:pStyle w:val="FootnoteText"/>
        <w:rPr>
          <w:rFonts w:ascii="Times New Roman" w:hAnsi="Times New Roman" w:cs="Times New Roman"/>
          <w:i/>
        </w:rPr>
      </w:pPr>
      <w:r w:rsidRPr="00916428">
        <w:rPr>
          <w:rStyle w:val="FootnoteReference"/>
          <w:rFonts w:ascii="Times New Roman" w:eastAsiaTheme="majorEastAsia" w:hAnsi="Times New Roman" w:cs="Times New Roman"/>
          <w:i/>
        </w:rPr>
        <w:footnoteRef/>
      </w:r>
      <w:r w:rsidRPr="00916428">
        <w:rPr>
          <w:rFonts w:ascii="Times New Roman" w:hAnsi="Times New Roman" w:cs="Times New Roman"/>
          <w:i/>
        </w:rPr>
        <w:t xml:space="preserve"> European Aeronautic Defence and Space Company (EADS). </w:t>
      </w:r>
      <w:hyperlink r:id="rId4" w:history="1">
        <w:r w:rsidRPr="00916428">
          <w:rPr>
            <w:rStyle w:val="Hyperlink"/>
            <w:rFonts w:ascii="Times New Roman" w:hAnsi="Times New Roman" w:cs="Times New Roman"/>
            <w:i/>
          </w:rPr>
          <w:t>http://www.britannica.com/topic/European-Aeronautic-Defence-and-Space-Company</w:t>
        </w:r>
      </w:hyperlink>
      <w:r w:rsidRPr="00916428">
        <w:rPr>
          <w:rFonts w:ascii="Times New Roman" w:hAnsi="Times New Roman" w:cs="Times New Roman"/>
          <w:i/>
        </w:rPr>
        <w:t xml:space="preserve">. </w:t>
      </w:r>
      <w:r w:rsidRPr="00916428">
        <w:rPr>
          <w:rStyle w:val="Strong"/>
          <w:rFonts w:ascii="Times New Roman" w:eastAsiaTheme="majorEastAsia" w:hAnsi="Times New Roman" w:cs="Times New Roman"/>
          <w:i/>
          <w:shd w:val="clear" w:color="auto" w:fill="FFFFFF"/>
        </w:rPr>
        <w:t xml:space="preserve"> </w:t>
      </w:r>
    </w:p>
  </w:footnote>
  <w:footnote w:id="20">
    <w:p w:rsidR="007554A6" w:rsidRPr="00916428" w:rsidRDefault="007554A6" w:rsidP="002D0A14">
      <w:pPr>
        <w:pStyle w:val="FootnoteText"/>
        <w:rPr>
          <w:rFonts w:ascii="Times New Roman" w:hAnsi="Times New Roman"/>
          <w:i/>
        </w:rPr>
      </w:pPr>
      <w:r w:rsidRPr="00916428">
        <w:rPr>
          <w:rStyle w:val="FootnoteReference"/>
          <w:rFonts w:ascii="Times New Roman" w:eastAsiaTheme="majorEastAsia" w:hAnsi="Times New Roman"/>
          <w:i/>
        </w:rPr>
        <w:footnoteRef/>
      </w:r>
      <w:r w:rsidRPr="00916428">
        <w:rPr>
          <w:rFonts w:ascii="Times New Roman" w:hAnsi="Times New Roman"/>
          <w:i/>
        </w:rPr>
        <w:t xml:space="preserve"> Член 6. За целите на член 5 за въоръжено нападение срещу една или повече от страните по Договора ще се смята въоръжено нападение: срещу територията на някоя от страните по Договора в Европа или Северна Америка, срещу Алжирските департаменти на Франция, срещу територията на Турция или срещу островите в Северноатлантическата зона на север от Тропика на рака, намиращи се под юрисдикцията на някоя от страните по Договора; срещу въоръжените сили, кораби или самолети на някоя от страните по Договора, когато те се намират върху или над тези територии или друг район на Европа, в който от датата на влизането на Договора в сила са били разположени окупационни сили на някоя от страните по Договора, в Средиземно море или в Северноатлантическата зона на север от Тропика на рака.</w:t>
      </w:r>
    </w:p>
  </w:footnote>
  <w:footnote w:id="21">
    <w:p w:rsidR="007554A6" w:rsidRPr="00916428" w:rsidRDefault="007554A6" w:rsidP="002D0A14">
      <w:pPr>
        <w:rPr>
          <w:rFonts w:ascii="Times New Roman" w:hAnsi="Times New Roman"/>
          <w:i/>
          <w:sz w:val="20"/>
          <w:szCs w:val="20"/>
        </w:rPr>
      </w:pPr>
      <w:r w:rsidRPr="00916428">
        <w:rPr>
          <w:rStyle w:val="FootnoteReference"/>
          <w:rFonts w:ascii="Times New Roman" w:hAnsi="Times New Roman"/>
          <w:i/>
          <w:sz w:val="20"/>
          <w:szCs w:val="20"/>
        </w:rPr>
        <w:footnoteRef/>
      </w:r>
      <w:r w:rsidRPr="00916428">
        <w:rPr>
          <w:rFonts w:ascii="Times New Roman" w:hAnsi="Times New Roman"/>
          <w:i/>
          <w:sz w:val="20"/>
          <w:szCs w:val="20"/>
        </w:rPr>
        <w:t xml:space="preserve"> </w:t>
      </w:r>
      <w:r w:rsidRPr="00916428">
        <w:rPr>
          <w:rFonts w:ascii="Times New Roman" w:hAnsi="Times New Roman"/>
          <w:i/>
          <w:sz w:val="20"/>
          <w:szCs w:val="20"/>
          <w:lang w:val="en-US"/>
        </w:rPr>
        <w:t xml:space="preserve">Secret Plot Exposed: </w:t>
      </w:r>
      <w:r w:rsidRPr="00916428">
        <w:rPr>
          <w:rFonts w:ascii="Times New Roman" w:hAnsi="Times New Roman"/>
          <w:i/>
          <w:sz w:val="20"/>
          <w:szCs w:val="20"/>
        </w:rPr>
        <w:t xml:space="preserve">EU in stealth plan to set up </w:t>
      </w:r>
      <w:r w:rsidRPr="00916428">
        <w:rPr>
          <w:rFonts w:ascii="Times New Roman" w:hAnsi="Times New Roman"/>
          <w:i/>
          <w:sz w:val="20"/>
          <w:szCs w:val="20"/>
          <w:lang w:val="en-US"/>
        </w:rPr>
        <w:t>army</w:t>
      </w:r>
      <w:r w:rsidRPr="00916428">
        <w:rPr>
          <w:rFonts w:ascii="Times New Roman" w:hAnsi="Times New Roman"/>
          <w:i/>
          <w:sz w:val="20"/>
          <w:szCs w:val="20"/>
        </w:rPr>
        <w:t xml:space="preserve"> by merging German and Dutch forces. A</w:t>
      </w:r>
      <w:r w:rsidRPr="00916428">
        <w:rPr>
          <w:rFonts w:ascii="Times New Roman" w:hAnsi="Times New Roman"/>
          <w:i/>
          <w:sz w:val="20"/>
          <w:szCs w:val="20"/>
          <w:lang w:val="en-US"/>
        </w:rPr>
        <w:t>n</w:t>
      </w:r>
      <w:r w:rsidRPr="00916428">
        <w:rPr>
          <w:rFonts w:ascii="Times New Roman" w:hAnsi="Times New Roman"/>
          <w:i/>
          <w:sz w:val="20"/>
          <w:szCs w:val="20"/>
        </w:rPr>
        <w:t xml:space="preserve"> EU armed forces is being set up "by stealth" with the merger of the German and Dutch armies and navies, it has emerged. By D</w:t>
      </w:r>
      <w:r w:rsidRPr="00916428">
        <w:rPr>
          <w:rFonts w:ascii="Times New Roman" w:hAnsi="Times New Roman"/>
          <w:i/>
          <w:sz w:val="20"/>
          <w:szCs w:val="20"/>
          <w:lang w:val="en-US"/>
        </w:rPr>
        <w:t xml:space="preserve">avid </w:t>
      </w:r>
    </w:p>
  </w:footnote>
  <w:footnote w:id="22">
    <w:p w:rsidR="007554A6" w:rsidRPr="002322EE" w:rsidRDefault="007554A6" w:rsidP="006C4C50">
      <w:pPr>
        <w:pStyle w:val="EndnoteText"/>
        <w:jc w:val="both"/>
        <w:rPr>
          <w:i/>
        </w:rPr>
      </w:pPr>
      <w:r w:rsidRPr="002322EE">
        <w:rPr>
          <w:rStyle w:val="FootnoteReference"/>
          <w:i/>
        </w:rPr>
        <w:footnoteRef/>
      </w:r>
      <w:r w:rsidRPr="002322EE">
        <w:rPr>
          <w:i/>
        </w:rPr>
        <w:t xml:space="preserve"> </w:t>
      </w:r>
      <w:r w:rsidRPr="002322EE">
        <w:rPr>
          <w:i/>
          <w:lang w:val="ru-RU"/>
        </w:rPr>
        <w:t xml:space="preserve">Стратегия за национална сигурност на Република българия </w:t>
      </w:r>
      <w:hyperlink r:id="rId5" w:history="1">
        <w:r w:rsidRPr="002322EE">
          <w:rPr>
            <w:rStyle w:val="Hyperlink"/>
            <w:i/>
            <w:lang w:val="pl-PL"/>
          </w:rPr>
          <w:t>http</w:t>
        </w:r>
        <w:r w:rsidRPr="002322EE">
          <w:rPr>
            <w:rStyle w:val="Hyperlink"/>
            <w:i/>
            <w:lang w:val="ru-RU"/>
          </w:rPr>
          <w:t>://</w:t>
        </w:r>
        <w:r w:rsidRPr="002322EE">
          <w:rPr>
            <w:rStyle w:val="Hyperlink"/>
            <w:i/>
            <w:lang w:val="pl-PL"/>
          </w:rPr>
          <w:t>rdsc</w:t>
        </w:r>
        <w:r w:rsidRPr="002322EE">
          <w:rPr>
            <w:rStyle w:val="Hyperlink"/>
            <w:i/>
            <w:lang w:val="ru-RU"/>
          </w:rPr>
          <w:t>.</w:t>
        </w:r>
        <w:r w:rsidRPr="002322EE">
          <w:rPr>
            <w:rStyle w:val="Hyperlink"/>
            <w:i/>
            <w:lang w:val="pl-PL"/>
          </w:rPr>
          <w:t>md</w:t>
        </w:r>
        <w:r w:rsidRPr="002322EE">
          <w:rPr>
            <w:rStyle w:val="Hyperlink"/>
            <w:i/>
            <w:lang w:val="ru-RU"/>
          </w:rPr>
          <w:t>.</w:t>
        </w:r>
        <w:r w:rsidRPr="002322EE">
          <w:rPr>
            <w:rStyle w:val="Hyperlink"/>
            <w:i/>
            <w:lang w:val="pl-PL"/>
          </w:rPr>
          <w:t>government</w:t>
        </w:r>
        <w:r w:rsidRPr="002322EE">
          <w:rPr>
            <w:rStyle w:val="Hyperlink"/>
            <w:i/>
            <w:lang w:val="ru-RU"/>
          </w:rPr>
          <w:t>.</w:t>
        </w:r>
        <w:r w:rsidRPr="002322EE">
          <w:rPr>
            <w:rStyle w:val="Hyperlink"/>
            <w:i/>
            <w:lang w:val="pl-PL"/>
          </w:rPr>
          <w:t>bg</w:t>
        </w:r>
        <w:r w:rsidRPr="002322EE">
          <w:rPr>
            <w:rStyle w:val="Hyperlink"/>
            <w:i/>
            <w:lang w:val="ru-RU"/>
          </w:rPr>
          <w:t>/</w:t>
        </w:r>
        <w:r w:rsidRPr="002322EE">
          <w:rPr>
            <w:rStyle w:val="Hyperlink"/>
            <w:i/>
            <w:lang w:val="pl-PL"/>
          </w:rPr>
          <w:t>BG</w:t>
        </w:r>
        <w:r w:rsidRPr="002322EE">
          <w:rPr>
            <w:rStyle w:val="Hyperlink"/>
            <w:i/>
            <w:lang w:val="ru-RU"/>
          </w:rPr>
          <w:t>/</w:t>
        </w:r>
        <w:r w:rsidRPr="002322EE">
          <w:rPr>
            <w:rStyle w:val="Hyperlink"/>
            <w:i/>
            <w:lang w:val="pl-PL"/>
          </w:rPr>
          <w:t>About</w:t>
        </w:r>
        <w:r w:rsidRPr="002322EE">
          <w:rPr>
            <w:rStyle w:val="Hyperlink"/>
            <w:i/>
            <w:lang w:val="ru-RU"/>
          </w:rPr>
          <w:t>/</w:t>
        </w:r>
        <w:r w:rsidRPr="002322EE">
          <w:rPr>
            <w:rStyle w:val="Hyperlink"/>
            <w:i/>
            <w:lang w:val="pl-PL"/>
          </w:rPr>
          <w:t>Akademi</w:t>
        </w:r>
        <w:r w:rsidRPr="002322EE">
          <w:rPr>
            <w:rStyle w:val="Hyperlink"/>
            <w:i/>
            <w:lang w:val="ru-RU"/>
          </w:rPr>
          <w:t>/20110421_</w:t>
        </w:r>
        <w:r w:rsidRPr="002322EE">
          <w:rPr>
            <w:rStyle w:val="Hyperlink"/>
            <w:i/>
            <w:lang w:val="pl-PL"/>
          </w:rPr>
          <w:t>nac</w:t>
        </w:r>
        <w:r w:rsidRPr="002322EE">
          <w:rPr>
            <w:rStyle w:val="Hyperlink"/>
            <w:i/>
            <w:lang w:val="ru-RU"/>
          </w:rPr>
          <w:t>_</w:t>
        </w:r>
        <w:r w:rsidRPr="002322EE">
          <w:rPr>
            <w:rStyle w:val="Hyperlink"/>
            <w:i/>
            <w:lang w:val="pl-PL"/>
          </w:rPr>
          <w:t>otbr</w:t>
        </w:r>
        <w:r w:rsidRPr="002322EE">
          <w:rPr>
            <w:rStyle w:val="Hyperlink"/>
            <w:i/>
            <w:lang w:val="ru-RU"/>
          </w:rPr>
          <w:t>_</w:t>
        </w:r>
        <w:r w:rsidRPr="002322EE">
          <w:rPr>
            <w:rStyle w:val="Hyperlink"/>
            <w:i/>
            <w:lang w:val="pl-PL"/>
          </w:rPr>
          <w:t>strategia</w:t>
        </w:r>
        <w:r w:rsidRPr="002322EE">
          <w:rPr>
            <w:rStyle w:val="Hyperlink"/>
            <w:i/>
            <w:lang w:val="ru-RU"/>
          </w:rPr>
          <w:t>.</w:t>
        </w:r>
        <w:r w:rsidRPr="002322EE">
          <w:rPr>
            <w:rStyle w:val="Hyperlink"/>
            <w:i/>
            <w:lang w:val="pl-PL"/>
          </w:rPr>
          <w:t>pdf</w:t>
        </w:r>
      </w:hyperlink>
      <w:r w:rsidRPr="002322EE">
        <w:rPr>
          <w:i/>
        </w:rPr>
        <w:t xml:space="preserve">  </w:t>
      </w:r>
      <w:r w:rsidRPr="002322EE">
        <w:rPr>
          <w:i/>
          <w:lang w:val="ru-RU"/>
        </w:rPr>
        <w:t>(достъпен  на 20.04.2016)</w:t>
      </w:r>
    </w:p>
  </w:footnote>
  <w:footnote w:id="23">
    <w:p w:rsidR="007554A6" w:rsidRPr="002322EE" w:rsidRDefault="007554A6" w:rsidP="006C4C50">
      <w:pPr>
        <w:pStyle w:val="EndnoteText"/>
        <w:jc w:val="both"/>
        <w:rPr>
          <w:i/>
        </w:rPr>
      </w:pPr>
      <w:r w:rsidRPr="002322EE">
        <w:rPr>
          <w:rStyle w:val="FootnoteReference"/>
          <w:i/>
        </w:rPr>
        <w:footnoteRef/>
      </w:r>
      <w:r w:rsidRPr="002322EE">
        <w:rPr>
          <w:i/>
        </w:rPr>
        <w:t xml:space="preserve"> </w:t>
      </w:r>
      <w:r w:rsidRPr="002322EE">
        <w:rPr>
          <w:i/>
          <w:lang w:val="ru-RU"/>
        </w:rPr>
        <w:t>Вж</w:t>
      </w:r>
      <w:r w:rsidRPr="002322EE">
        <w:rPr>
          <w:i/>
          <w:lang w:val="en-GB"/>
        </w:rPr>
        <w:t xml:space="preserve">. </w:t>
      </w:r>
      <w:r w:rsidRPr="002322EE">
        <w:rPr>
          <w:i/>
          <w:lang w:val="ru-RU"/>
        </w:rPr>
        <w:t>по</w:t>
      </w:r>
      <w:r w:rsidRPr="002322EE">
        <w:rPr>
          <w:i/>
          <w:lang w:val="en-GB"/>
        </w:rPr>
        <w:t>-</w:t>
      </w:r>
      <w:r w:rsidRPr="002322EE">
        <w:rPr>
          <w:i/>
          <w:lang w:val="ru-RU"/>
        </w:rPr>
        <w:t>подробно</w:t>
      </w:r>
      <w:r w:rsidRPr="002322EE">
        <w:rPr>
          <w:i/>
          <w:lang w:val="en-GB"/>
        </w:rPr>
        <w:t xml:space="preserve">: </w:t>
      </w:r>
      <w:r w:rsidRPr="002322EE">
        <w:rPr>
          <w:i/>
        </w:rPr>
        <w:t>Laffin</w:t>
      </w:r>
      <w:r w:rsidRPr="002322EE">
        <w:rPr>
          <w:i/>
          <w:lang w:val="en-GB"/>
        </w:rPr>
        <w:t xml:space="preserve"> </w:t>
      </w:r>
      <w:r w:rsidRPr="002322EE">
        <w:rPr>
          <w:i/>
        </w:rPr>
        <w:t>John</w:t>
      </w:r>
      <w:r w:rsidRPr="002322EE">
        <w:rPr>
          <w:i/>
          <w:lang w:val="en-GB"/>
        </w:rPr>
        <w:t>.</w:t>
      </w:r>
      <w:r w:rsidRPr="002322EE">
        <w:rPr>
          <w:i/>
        </w:rPr>
        <w:t>The</w:t>
      </w:r>
      <w:r w:rsidRPr="002322EE">
        <w:rPr>
          <w:i/>
          <w:lang w:val="en-GB"/>
        </w:rPr>
        <w:t xml:space="preserve"> </w:t>
      </w:r>
      <w:r w:rsidRPr="002322EE">
        <w:rPr>
          <w:i/>
        </w:rPr>
        <w:t>World</w:t>
      </w:r>
      <w:r w:rsidRPr="002322EE">
        <w:rPr>
          <w:i/>
          <w:lang w:val="en-GB"/>
        </w:rPr>
        <w:t xml:space="preserve"> </w:t>
      </w:r>
      <w:r w:rsidRPr="002322EE">
        <w:rPr>
          <w:i/>
        </w:rPr>
        <w:t>in</w:t>
      </w:r>
      <w:r w:rsidRPr="002322EE">
        <w:rPr>
          <w:i/>
          <w:lang w:val="en-GB"/>
        </w:rPr>
        <w:t xml:space="preserve"> </w:t>
      </w:r>
      <w:r w:rsidRPr="002322EE">
        <w:rPr>
          <w:i/>
        </w:rPr>
        <w:t>Conflict</w:t>
      </w:r>
      <w:r w:rsidRPr="002322EE">
        <w:rPr>
          <w:i/>
          <w:lang w:val="en-GB"/>
        </w:rPr>
        <w:t xml:space="preserve"> 1991. </w:t>
      </w:r>
      <w:r w:rsidRPr="002322EE">
        <w:rPr>
          <w:i/>
        </w:rPr>
        <w:t>Oxford</w:t>
      </w:r>
      <w:r w:rsidRPr="002322EE">
        <w:rPr>
          <w:i/>
          <w:lang w:val="ru-RU"/>
        </w:rPr>
        <w:t xml:space="preserve">: </w:t>
      </w:r>
      <w:r w:rsidRPr="002322EE">
        <w:rPr>
          <w:i/>
        </w:rPr>
        <w:t>Brassey</w:t>
      </w:r>
      <w:r w:rsidRPr="002322EE">
        <w:rPr>
          <w:i/>
          <w:lang w:val="ru-RU"/>
        </w:rPr>
        <w:t>’</w:t>
      </w:r>
      <w:r w:rsidRPr="002322EE">
        <w:rPr>
          <w:i/>
        </w:rPr>
        <w:t>s</w:t>
      </w:r>
      <w:r w:rsidRPr="002322EE">
        <w:rPr>
          <w:i/>
          <w:lang w:val="ru-RU"/>
        </w:rPr>
        <w:t>, 1991</w:t>
      </w:r>
    </w:p>
  </w:footnote>
  <w:footnote w:id="24">
    <w:p w:rsidR="007554A6" w:rsidRPr="002322EE" w:rsidRDefault="007554A6" w:rsidP="002322EE">
      <w:pPr>
        <w:pStyle w:val="FootnoteText"/>
        <w:rPr>
          <w:rFonts w:ascii="Times New Roman" w:hAnsi="Times New Roman" w:cs="Times New Roman"/>
          <w:i/>
          <w:lang w:val="bg-BG"/>
        </w:rPr>
      </w:pPr>
      <w:r w:rsidRPr="002322EE">
        <w:rPr>
          <w:rStyle w:val="FootnoteReference"/>
          <w:rFonts w:ascii="Times New Roman" w:hAnsi="Times New Roman" w:cs="Times New Roman"/>
          <w:i/>
        </w:rPr>
        <w:footnoteRef/>
      </w:r>
      <w:r w:rsidRPr="002322EE">
        <w:rPr>
          <w:rFonts w:ascii="Times New Roman" w:hAnsi="Times New Roman" w:cs="Times New Roman"/>
          <w:i/>
          <w:lang w:val="ru-RU"/>
        </w:rPr>
        <w:t>Попов, И. Война будещего: взгляд из- за океана. М., изд</w:t>
      </w:r>
      <w:r>
        <w:rPr>
          <w:rFonts w:ascii="Times New Roman" w:hAnsi="Times New Roman" w:cs="Times New Roman"/>
          <w:i/>
          <w:lang w:val="ru-RU"/>
        </w:rPr>
        <w:t xml:space="preserve">. АСТ „ Астрель, 2004, Глава 4. </w:t>
      </w:r>
      <w:r w:rsidRPr="002322EE">
        <w:rPr>
          <w:rFonts w:ascii="Times New Roman" w:hAnsi="Times New Roman" w:cs="Times New Roman"/>
          <w:i/>
        </w:rPr>
        <w:t>„</w:t>
      </w:r>
      <w:r w:rsidRPr="002322EE">
        <w:rPr>
          <w:rFonts w:ascii="Times New Roman" w:hAnsi="Times New Roman" w:cs="Times New Roman"/>
          <w:i/>
          <w:lang w:val="ru-RU"/>
        </w:rPr>
        <w:t>Нетрадиционные</w:t>
      </w:r>
      <w:r w:rsidRPr="002322EE">
        <w:rPr>
          <w:rFonts w:ascii="Times New Roman" w:hAnsi="Times New Roman" w:cs="Times New Roman"/>
          <w:i/>
        </w:rPr>
        <w:t>”</w:t>
      </w:r>
      <w:r w:rsidRPr="002322EE">
        <w:rPr>
          <w:rFonts w:ascii="Times New Roman" w:hAnsi="Times New Roman" w:cs="Times New Roman"/>
          <w:i/>
          <w:lang w:val="ru-RU"/>
        </w:rPr>
        <w:t xml:space="preserve"> войны будущего</w:t>
      </w:r>
    </w:p>
  </w:footnote>
  <w:footnote w:id="25">
    <w:p w:rsidR="007554A6" w:rsidRPr="002322EE" w:rsidRDefault="007554A6" w:rsidP="002322EE">
      <w:pPr>
        <w:pStyle w:val="EndnoteText"/>
        <w:jc w:val="both"/>
        <w:rPr>
          <w:i/>
          <w:lang w:val="ru-RU"/>
        </w:rPr>
      </w:pPr>
      <w:r w:rsidRPr="002322EE">
        <w:rPr>
          <w:rStyle w:val="FootnoteReference"/>
          <w:i/>
        </w:rPr>
        <w:footnoteRef/>
      </w:r>
      <w:r w:rsidRPr="002322EE">
        <w:rPr>
          <w:i/>
        </w:rPr>
        <w:t xml:space="preserve"> </w:t>
      </w:r>
      <w:r w:rsidRPr="002322EE">
        <w:rPr>
          <w:i/>
          <w:lang w:val="ru-RU"/>
        </w:rPr>
        <w:t>Бжежински, З. Изборът. С., изд. Обсидиан, 2004 г., с. 25-26.</w:t>
      </w:r>
    </w:p>
  </w:footnote>
  <w:footnote w:id="26">
    <w:p w:rsidR="007554A6" w:rsidRPr="002322EE" w:rsidRDefault="007554A6" w:rsidP="002322EE">
      <w:pPr>
        <w:pStyle w:val="FootnoteText"/>
        <w:rPr>
          <w:rFonts w:ascii="Times New Roman" w:hAnsi="Times New Roman" w:cs="Times New Roman"/>
          <w:i/>
          <w:lang w:val="bg-BG"/>
        </w:rPr>
      </w:pPr>
      <w:r w:rsidRPr="002322EE">
        <w:rPr>
          <w:rStyle w:val="FootnoteReference"/>
          <w:rFonts w:ascii="Times New Roman" w:hAnsi="Times New Roman" w:cs="Times New Roman"/>
          <w:i/>
        </w:rPr>
        <w:footnoteRef/>
      </w:r>
      <w:r w:rsidRPr="002322EE">
        <w:rPr>
          <w:rFonts w:ascii="Times New Roman" w:hAnsi="Times New Roman" w:cs="Times New Roman"/>
          <w:i/>
        </w:rPr>
        <w:t xml:space="preserve"> </w:t>
      </w:r>
      <w:r w:rsidRPr="002322EE">
        <w:rPr>
          <w:rFonts w:ascii="Times New Roman" w:hAnsi="Times New Roman" w:cs="Times New Roman"/>
          <w:i/>
          <w:lang w:val="ru-RU"/>
        </w:rPr>
        <w:t>Пак там, с. 30</w:t>
      </w:r>
    </w:p>
  </w:footnote>
  <w:footnote w:id="27">
    <w:p w:rsidR="007554A6" w:rsidRPr="002322EE" w:rsidRDefault="007554A6" w:rsidP="002322EE">
      <w:pPr>
        <w:pStyle w:val="FootnoteText"/>
        <w:rPr>
          <w:rFonts w:ascii="Times New Roman" w:hAnsi="Times New Roman" w:cs="Times New Roman"/>
          <w:i/>
          <w:lang w:val="bg-BG"/>
        </w:rPr>
      </w:pPr>
      <w:r w:rsidRPr="002322EE">
        <w:rPr>
          <w:rStyle w:val="FootnoteReference"/>
          <w:rFonts w:ascii="Times New Roman" w:hAnsi="Times New Roman" w:cs="Times New Roman"/>
          <w:i/>
        </w:rPr>
        <w:footnoteRef/>
      </w:r>
      <w:r w:rsidRPr="002322EE">
        <w:rPr>
          <w:rFonts w:ascii="Times New Roman" w:hAnsi="Times New Roman" w:cs="Times New Roman"/>
          <w:i/>
        </w:rPr>
        <w:t xml:space="preserve"> Вж. по-подробно:Семерджиев, Цветан. Стратегическо ръководство и лидерство. Среда.С., 2007, с.236-246.</w:t>
      </w:r>
    </w:p>
  </w:footnote>
  <w:footnote w:id="28">
    <w:p w:rsidR="007554A6" w:rsidRPr="002322EE" w:rsidRDefault="007554A6" w:rsidP="002322EE">
      <w:pPr>
        <w:pStyle w:val="EndnoteText"/>
        <w:jc w:val="both"/>
        <w:rPr>
          <w:i/>
        </w:rPr>
      </w:pPr>
      <w:r w:rsidRPr="002322EE">
        <w:rPr>
          <w:rStyle w:val="FootnoteReference"/>
          <w:i/>
        </w:rPr>
        <w:footnoteRef/>
      </w:r>
      <w:r w:rsidRPr="002322EE">
        <w:rPr>
          <w:i/>
        </w:rPr>
        <w:t xml:space="preserve"> </w:t>
      </w:r>
      <w:r w:rsidRPr="002322EE">
        <w:rPr>
          <w:i/>
          <w:lang w:val="ru-RU"/>
        </w:rPr>
        <w:t>Цветков, Георги. Концепция на НАТО за асиметрични военни действия. //  Военен журнал, 2008, бр. 3, с. 6.</w:t>
      </w:r>
    </w:p>
  </w:footnote>
  <w:footnote w:id="29">
    <w:p w:rsidR="007554A6" w:rsidRPr="002322EE" w:rsidRDefault="007554A6" w:rsidP="002322EE">
      <w:pPr>
        <w:pStyle w:val="CharChar20"/>
        <w:jc w:val="both"/>
        <w:rPr>
          <w:rFonts w:ascii="Times New Roman" w:eastAsia="FreeSans" w:hAnsi="Times New Roman" w:cs="Times New Roman"/>
          <w:i/>
          <w:sz w:val="20"/>
          <w:szCs w:val="20"/>
          <w:lang w:val="bg-BG" w:eastAsia="bg-BG"/>
        </w:rPr>
      </w:pPr>
      <w:r w:rsidRPr="002322EE">
        <w:rPr>
          <w:rStyle w:val="FootnoteReference"/>
          <w:rFonts w:ascii="Times New Roman" w:hAnsi="Times New Roman" w:cs="Times New Roman"/>
          <w:i/>
          <w:sz w:val="20"/>
          <w:szCs w:val="20"/>
        </w:rPr>
        <w:footnoteRef/>
      </w:r>
      <w:r w:rsidRPr="002322EE">
        <w:rPr>
          <w:rFonts w:ascii="Times New Roman" w:hAnsi="Times New Roman" w:cs="Times New Roman"/>
          <w:i/>
          <w:sz w:val="20"/>
          <w:szCs w:val="20"/>
        </w:rPr>
        <w:t xml:space="preserve"> </w:t>
      </w:r>
      <w:r w:rsidRPr="002322EE">
        <w:rPr>
          <w:rFonts w:ascii="Times New Roman" w:eastAsia="FreeSans" w:hAnsi="Times New Roman" w:cs="Times New Roman"/>
          <w:i/>
          <w:sz w:val="20"/>
          <w:szCs w:val="20"/>
          <w:lang w:val="bg-BG" w:eastAsia="bg-BG"/>
        </w:rPr>
        <w:t>В англоезичната литература се използват термините: аsymmetric warfare, threats, tactics, conflicts. Виж например: S. Flynn.R. Wedgwood and K. Roth: Combatants or Criminals? How Washington should handle terrorists // Foreign Affairs. 2004. Vol. 83. No 3; I. Arreguin-Toft, How the Weak Wins Wars: A Theory of Asymmetric Conflict //International Security. 2001. Vol. 26. No 1. Виж също: Социология современных войн: Материалы научного семинара / Под ред. П.А. Цыганков</w:t>
      </w:r>
      <w:r>
        <w:rPr>
          <w:rFonts w:ascii="Times New Roman" w:eastAsia="FreeSans" w:hAnsi="Times New Roman" w:cs="Times New Roman"/>
          <w:i/>
          <w:sz w:val="20"/>
          <w:szCs w:val="20"/>
          <w:lang w:val="bg-BG" w:eastAsia="bg-BG"/>
        </w:rPr>
        <w:t>а, И.П. Рязанцева. М.: Альфа-М,</w:t>
      </w:r>
      <w:r w:rsidRPr="002322EE">
        <w:rPr>
          <w:rFonts w:ascii="Times New Roman" w:eastAsia="FreeSans" w:hAnsi="Times New Roman" w:cs="Times New Roman"/>
          <w:i/>
          <w:sz w:val="20"/>
          <w:szCs w:val="20"/>
          <w:lang w:val="bg-BG" w:eastAsia="bg-BG"/>
        </w:rPr>
        <w:t xml:space="preserve"> 2004; Мюнклер Х. Терроризм сегодня. Война становится асимметричной // International Politik. 2004. № 1; Мейз М. Эпоха стратегической асимметричности: Способность использовать нетрадиционные способы ведения войны определяет победу // Независимое военное обозрение. 2005. № 14; Генис А. Асимметричная война.</w:t>
      </w:r>
    </w:p>
    <w:p w:rsidR="007554A6" w:rsidRPr="002322EE" w:rsidRDefault="007554A6" w:rsidP="002322EE">
      <w:pPr>
        <w:pStyle w:val="CharChar20"/>
        <w:jc w:val="both"/>
        <w:rPr>
          <w:rFonts w:ascii="Times New Roman" w:eastAsia="FreeSans" w:hAnsi="Times New Roman" w:cs="Times New Roman"/>
          <w:i/>
          <w:sz w:val="20"/>
          <w:szCs w:val="20"/>
          <w:lang w:val="bg-BG" w:eastAsia="bg-BG"/>
        </w:rPr>
      </w:pPr>
      <w:r w:rsidRPr="002322EE">
        <w:rPr>
          <w:rFonts w:ascii="Times New Roman" w:eastAsia="FreeSans" w:hAnsi="Times New Roman" w:cs="Times New Roman"/>
          <w:i/>
          <w:sz w:val="20"/>
          <w:szCs w:val="20"/>
          <w:lang w:val="bg-BG" w:eastAsia="bg-BG"/>
        </w:rPr>
        <w:t xml:space="preserve"> (</w:t>
      </w:r>
      <w:hyperlink r:id="rId6" w:history="1">
        <w:r w:rsidRPr="002322EE">
          <w:rPr>
            <w:rStyle w:val="Hyperlink"/>
            <w:rFonts w:ascii="Times New Roman" w:eastAsia="FreeSans" w:hAnsi="Times New Roman" w:cs="Times New Roman"/>
            <w:i/>
            <w:sz w:val="20"/>
            <w:szCs w:val="20"/>
          </w:rPr>
          <w:t>http</w:t>
        </w:r>
        <w:r w:rsidRPr="002322EE">
          <w:rPr>
            <w:rStyle w:val="Hyperlink"/>
            <w:rFonts w:ascii="Times New Roman" w:eastAsia="FreeSans" w:hAnsi="Times New Roman" w:cs="Times New Roman"/>
            <w:i/>
            <w:sz w:val="20"/>
            <w:szCs w:val="20"/>
            <w:lang w:val="ru-RU"/>
          </w:rPr>
          <w:t>://</w:t>
        </w:r>
        <w:r w:rsidRPr="002322EE">
          <w:rPr>
            <w:rStyle w:val="Hyperlink"/>
            <w:rFonts w:ascii="Times New Roman" w:eastAsia="FreeSans" w:hAnsi="Times New Roman" w:cs="Times New Roman"/>
            <w:i/>
            <w:sz w:val="20"/>
            <w:szCs w:val="20"/>
          </w:rPr>
          <w:t>www</w:t>
        </w:r>
        <w:r w:rsidRPr="002322EE">
          <w:rPr>
            <w:rStyle w:val="Hyperlink"/>
            <w:rFonts w:ascii="Times New Roman" w:eastAsia="FreeSans" w:hAnsi="Times New Roman" w:cs="Times New Roman"/>
            <w:i/>
            <w:sz w:val="20"/>
            <w:szCs w:val="20"/>
            <w:lang w:val="ru-RU"/>
          </w:rPr>
          <w:t>.</w:t>
        </w:r>
        <w:r w:rsidRPr="002322EE">
          <w:rPr>
            <w:rStyle w:val="Hyperlink"/>
            <w:rFonts w:ascii="Times New Roman" w:eastAsia="FreeSans" w:hAnsi="Times New Roman" w:cs="Times New Roman"/>
            <w:i/>
            <w:sz w:val="20"/>
            <w:szCs w:val="20"/>
          </w:rPr>
          <w:t>svoboda</w:t>
        </w:r>
        <w:r w:rsidRPr="002322EE">
          <w:rPr>
            <w:rStyle w:val="Hyperlink"/>
            <w:rFonts w:ascii="Times New Roman" w:eastAsia="FreeSans" w:hAnsi="Times New Roman" w:cs="Times New Roman"/>
            <w:i/>
            <w:sz w:val="20"/>
            <w:szCs w:val="20"/>
            <w:lang w:val="ru-RU"/>
          </w:rPr>
          <w:t>.</w:t>
        </w:r>
        <w:r w:rsidRPr="002322EE">
          <w:rPr>
            <w:rStyle w:val="Hyperlink"/>
            <w:rFonts w:ascii="Times New Roman" w:eastAsia="FreeSans" w:hAnsi="Times New Roman" w:cs="Times New Roman"/>
            <w:i/>
            <w:sz w:val="20"/>
            <w:szCs w:val="20"/>
          </w:rPr>
          <w:t>org</w:t>
        </w:r>
        <w:r w:rsidRPr="002322EE">
          <w:rPr>
            <w:rStyle w:val="Hyperlink"/>
            <w:rFonts w:ascii="Times New Roman" w:eastAsia="FreeSans" w:hAnsi="Times New Roman" w:cs="Times New Roman"/>
            <w:i/>
            <w:sz w:val="20"/>
            <w:szCs w:val="20"/>
            <w:lang w:val="ru-RU"/>
          </w:rPr>
          <w:t>/</w:t>
        </w:r>
        <w:r w:rsidRPr="002322EE">
          <w:rPr>
            <w:rStyle w:val="Hyperlink"/>
            <w:rFonts w:ascii="Times New Roman" w:eastAsia="FreeSans" w:hAnsi="Times New Roman" w:cs="Times New Roman"/>
            <w:i/>
            <w:sz w:val="20"/>
            <w:szCs w:val="20"/>
          </w:rPr>
          <w:t>programs</w:t>
        </w:r>
        <w:r w:rsidRPr="002322EE">
          <w:rPr>
            <w:rStyle w:val="Hyperlink"/>
            <w:rFonts w:ascii="Times New Roman" w:eastAsia="FreeSans" w:hAnsi="Times New Roman" w:cs="Times New Roman"/>
            <w:i/>
            <w:sz w:val="20"/>
            <w:szCs w:val="20"/>
            <w:lang w:val="ru-RU"/>
          </w:rPr>
          <w:t>/</w:t>
        </w:r>
        <w:r w:rsidRPr="002322EE">
          <w:rPr>
            <w:rStyle w:val="Hyperlink"/>
            <w:rFonts w:ascii="Times New Roman" w:eastAsia="FreeSans" w:hAnsi="Times New Roman" w:cs="Times New Roman"/>
            <w:i/>
            <w:sz w:val="20"/>
            <w:szCs w:val="20"/>
          </w:rPr>
          <w:t>OTB</w:t>
        </w:r>
        <w:r w:rsidRPr="002322EE">
          <w:rPr>
            <w:rStyle w:val="Hyperlink"/>
            <w:rFonts w:ascii="Times New Roman" w:eastAsia="FreeSans" w:hAnsi="Times New Roman" w:cs="Times New Roman"/>
            <w:i/>
            <w:sz w:val="20"/>
            <w:szCs w:val="20"/>
            <w:lang w:val="ru-RU"/>
          </w:rPr>
          <w:t>/2003/</w:t>
        </w:r>
        <w:r w:rsidRPr="002322EE">
          <w:rPr>
            <w:rStyle w:val="Hyperlink"/>
            <w:rFonts w:ascii="Times New Roman" w:eastAsia="FreeSans" w:hAnsi="Times New Roman" w:cs="Times New Roman"/>
            <w:i/>
            <w:sz w:val="20"/>
            <w:szCs w:val="20"/>
          </w:rPr>
          <w:t>OBT</w:t>
        </w:r>
        <w:r w:rsidRPr="002322EE">
          <w:rPr>
            <w:rStyle w:val="Hyperlink"/>
            <w:rFonts w:ascii="Times New Roman" w:eastAsia="FreeSans" w:hAnsi="Times New Roman" w:cs="Times New Roman"/>
            <w:i/>
            <w:sz w:val="20"/>
            <w:szCs w:val="20"/>
            <w:lang w:val="ru-RU"/>
          </w:rPr>
          <w:t>.082303.</w:t>
        </w:r>
        <w:r w:rsidRPr="002322EE">
          <w:rPr>
            <w:rStyle w:val="Hyperlink"/>
            <w:rFonts w:ascii="Times New Roman" w:eastAsia="FreeSans" w:hAnsi="Times New Roman" w:cs="Times New Roman"/>
            <w:i/>
            <w:sz w:val="20"/>
            <w:szCs w:val="20"/>
          </w:rPr>
          <w:t>asp</w:t>
        </w:r>
      </w:hyperlink>
      <w:r w:rsidRPr="002322EE">
        <w:rPr>
          <w:rFonts w:ascii="Times New Roman" w:eastAsia="FreeSans" w:hAnsi="Times New Roman" w:cs="Times New Roman"/>
          <w:i/>
          <w:sz w:val="20"/>
          <w:szCs w:val="20"/>
          <w:lang w:val="bg-BG" w:eastAsia="bg-BG"/>
        </w:rPr>
        <w:t>); Комлева Н., Борисов А. Асимметричные войны – геополитическая технология современного терроризма // Обозреватель. 2002. № 11-12 (</w:t>
      </w:r>
      <w:r w:rsidRPr="002322EE">
        <w:rPr>
          <w:rFonts w:ascii="Times New Roman" w:eastAsia="FreeSans" w:hAnsi="Times New Roman" w:cs="Times New Roman"/>
          <w:i/>
          <w:color w:val="0000FF"/>
          <w:sz w:val="20"/>
          <w:szCs w:val="20"/>
          <w:u w:val="single"/>
          <w:lang w:val="bg-BG" w:eastAsia="bg-BG"/>
        </w:rPr>
        <w:t>http://rau.su/observer/ N11-12_02/index.htm</w:t>
      </w:r>
      <w:r w:rsidRPr="002322EE">
        <w:rPr>
          <w:rFonts w:ascii="Times New Roman" w:eastAsia="FreeSans" w:hAnsi="Times New Roman" w:cs="Times New Roman"/>
          <w:i/>
          <w:sz w:val="20"/>
          <w:szCs w:val="20"/>
          <w:lang w:val="bg-BG" w:eastAsia="bg-BG"/>
        </w:rPr>
        <w:t>).  America the vulnerable // Fore</w:t>
      </w:r>
      <w:r>
        <w:rPr>
          <w:rFonts w:ascii="Times New Roman" w:eastAsia="FreeSans" w:hAnsi="Times New Roman" w:cs="Times New Roman"/>
          <w:i/>
          <w:sz w:val="20"/>
          <w:szCs w:val="20"/>
          <w:lang w:val="bg-BG" w:eastAsia="bg-BG"/>
        </w:rPr>
        <w:t>ign Affairs. 2002. Vol. 81. No 1</w:t>
      </w:r>
    </w:p>
  </w:footnote>
  <w:footnote w:id="30">
    <w:p w:rsidR="007554A6" w:rsidRPr="002322EE" w:rsidRDefault="007554A6" w:rsidP="002322EE">
      <w:pPr>
        <w:jc w:val="both"/>
        <w:rPr>
          <w:rFonts w:ascii="Times New Roman" w:hAnsi="Times New Roman" w:cs="Times New Roman"/>
          <w:i/>
          <w:sz w:val="20"/>
          <w:szCs w:val="20"/>
        </w:rPr>
      </w:pPr>
      <w:r w:rsidRPr="002322EE">
        <w:rPr>
          <w:rStyle w:val="FootnoteReference"/>
          <w:rFonts w:ascii="Times New Roman" w:hAnsi="Times New Roman" w:cs="Times New Roman"/>
          <w:i/>
          <w:sz w:val="20"/>
          <w:szCs w:val="20"/>
        </w:rPr>
        <w:footnoteRef/>
      </w:r>
      <w:r w:rsidRPr="002322EE">
        <w:rPr>
          <w:rFonts w:ascii="Times New Roman" w:hAnsi="Times New Roman" w:cs="Times New Roman"/>
          <w:i/>
          <w:sz w:val="20"/>
          <w:szCs w:val="20"/>
        </w:rPr>
        <w:t xml:space="preserve"> FIуnn, S., R Wedgwood, К. Roth. Combatants or Criminals? How Washington should handle terrorists. - Foreign Affairs, 2004, Vol. 83, No 3; Arreguin-Toft. How the Weak Wins</w:t>
      </w:r>
      <w:r w:rsidRPr="002322EE">
        <w:rPr>
          <w:rFonts w:ascii="Times New Roman" w:hAnsi="Times New Roman" w:cs="Times New Roman"/>
          <w:i/>
          <w:sz w:val="20"/>
          <w:szCs w:val="20"/>
          <w:lang w:val="en-US"/>
        </w:rPr>
        <w:t xml:space="preserve"> </w:t>
      </w:r>
      <w:r w:rsidRPr="002322EE">
        <w:rPr>
          <w:rFonts w:ascii="Times New Roman" w:hAnsi="Times New Roman" w:cs="Times New Roman"/>
          <w:i/>
          <w:sz w:val="20"/>
          <w:szCs w:val="20"/>
        </w:rPr>
        <w:t xml:space="preserve">Wars: A Theory of Asymmetric Conflict. - International Security, 2001, Vol. 26, No 1. </w:t>
      </w:r>
      <w:r w:rsidRPr="002322EE">
        <w:rPr>
          <w:rFonts w:ascii="Times New Roman" w:eastAsia="FreeSans" w:hAnsi="Times New Roman" w:cs="Times New Roman"/>
          <w:i/>
          <w:sz w:val="20"/>
          <w:szCs w:val="20"/>
          <w:lang w:val="ru-RU"/>
        </w:rPr>
        <w:t xml:space="preserve">Кременюк В.А. Современный международный конфликт: проблемы управления // Международные процессы. </w:t>
      </w:r>
      <w:r w:rsidRPr="002322EE">
        <w:rPr>
          <w:rFonts w:ascii="Times New Roman" w:eastAsia="FreeSans" w:hAnsi="Times New Roman" w:cs="Times New Roman"/>
          <w:i/>
          <w:sz w:val="20"/>
          <w:szCs w:val="20"/>
        </w:rPr>
        <w:t>2003. № 1.</w:t>
      </w:r>
      <w:r w:rsidRPr="002322EE">
        <w:rPr>
          <w:rFonts w:ascii="Times New Roman" w:hAnsi="Times New Roman" w:cs="Times New Roman"/>
          <w:i/>
          <w:sz w:val="20"/>
          <w:szCs w:val="20"/>
        </w:rPr>
        <w:t xml:space="preserve"> Вж. по-подробно: Хинков, Митко. Новата среда за сигурност и асиметричния характер на съвременните конфликти. </w:t>
      </w:r>
      <w:r w:rsidRPr="002322EE">
        <w:rPr>
          <w:rFonts w:ascii="Times New Roman" w:hAnsi="Times New Roman" w:cs="Times New Roman"/>
          <w:i/>
          <w:sz w:val="20"/>
          <w:szCs w:val="20"/>
          <w:lang w:val="ru-RU"/>
        </w:rPr>
        <w:t>//  Военен журнал, 2010, № 1-2, 17-30</w:t>
      </w:r>
      <w:r w:rsidRPr="002322EE">
        <w:rPr>
          <w:rFonts w:ascii="Times New Roman" w:hAnsi="Times New Roman" w:cs="Times New Roman"/>
          <w:i/>
          <w:sz w:val="20"/>
          <w:szCs w:val="20"/>
        </w:rPr>
        <w:t xml:space="preserve">, </w:t>
      </w:r>
      <w:hyperlink r:id="rId7" w:history="1">
        <w:r w:rsidRPr="002322EE">
          <w:rPr>
            <w:rStyle w:val="Hyperlink"/>
            <w:rFonts w:ascii="Times New Roman" w:hAnsi="Times New Roman" w:cs="Times New Roman"/>
            <w:i/>
            <w:sz w:val="20"/>
            <w:szCs w:val="20"/>
          </w:rPr>
          <w:t>http</w:t>
        </w:r>
        <w:r w:rsidRPr="002322EE">
          <w:rPr>
            <w:rStyle w:val="Hyperlink"/>
            <w:rFonts w:ascii="Times New Roman" w:hAnsi="Times New Roman" w:cs="Times New Roman"/>
            <w:i/>
            <w:sz w:val="20"/>
            <w:szCs w:val="20"/>
            <w:lang w:val="ru-RU"/>
          </w:rPr>
          <w:t>://</w:t>
        </w:r>
        <w:r w:rsidRPr="002322EE">
          <w:rPr>
            <w:rStyle w:val="Hyperlink"/>
            <w:rFonts w:ascii="Times New Roman" w:hAnsi="Times New Roman" w:cs="Times New Roman"/>
            <w:i/>
            <w:sz w:val="20"/>
            <w:szCs w:val="20"/>
          </w:rPr>
          <w:t>geopolitica</w:t>
        </w:r>
        <w:r w:rsidRPr="002322EE">
          <w:rPr>
            <w:rStyle w:val="Hyperlink"/>
            <w:rFonts w:ascii="Times New Roman" w:hAnsi="Times New Roman" w:cs="Times New Roman"/>
            <w:i/>
            <w:sz w:val="20"/>
            <w:szCs w:val="20"/>
            <w:lang w:val="ru-RU"/>
          </w:rPr>
          <w:t>.</w:t>
        </w:r>
        <w:r w:rsidRPr="002322EE">
          <w:rPr>
            <w:rStyle w:val="Hyperlink"/>
            <w:rFonts w:ascii="Times New Roman" w:hAnsi="Times New Roman" w:cs="Times New Roman"/>
            <w:i/>
            <w:sz w:val="20"/>
            <w:szCs w:val="20"/>
          </w:rPr>
          <w:t>eu</w:t>
        </w:r>
        <w:r w:rsidRPr="002322EE">
          <w:rPr>
            <w:rStyle w:val="Hyperlink"/>
            <w:rFonts w:ascii="Times New Roman" w:hAnsi="Times New Roman" w:cs="Times New Roman"/>
            <w:i/>
            <w:sz w:val="20"/>
            <w:szCs w:val="20"/>
            <w:lang w:val="ru-RU"/>
          </w:rPr>
          <w:t>/</w:t>
        </w:r>
        <w:r w:rsidRPr="002322EE">
          <w:rPr>
            <w:rStyle w:val="Hyperlink"/>
            <w:rFonts w:ascii="Times New Roman" w:hAnsi="Times New Roman" w:cs="Times New Roman"/>
            <w:i/>
            <w:sz w:val="20"/>
            <w:szCs w:val="20"/>
          </w:rPr>
          <w:t>drugi</w:t>
        </w:r>
        <w:r w:rsidRPr="002322EE">
          <w:rPr>
            <w:rStyle w:val="Hyperlink"/>
            <w:rFonts w:ascii="Times New Roman" w:hAnsi="Times New Roman" w:cs="Times New Roman"/>
            <w:i/>
            <w:sz w:val="20"/>
            <w:szCs w:val="20"/>
            <w:lang w:val="ru-RU"/>
          </w:rPr>
          <w:t>-</w:t>
        </w:r>
        <w:r w:rsidRPr="002322EE">
          <w:rPr>
            <w:rStyle w:val="Hyperlink"/>
            <w:rFonts w:ascii="Times New Roman" w:hAnsi="Times New Roman" w:cs="Times New Roman"/>
            <w:i/>
            <w:sz w:val="20"/>
            <w:szCs w:val="20"/>
          </w:rPr>
          <w:t>statii</w:t>
        </w:r>
        <w:r w:rsidRPr="002322EE">
          <w:rPr>
            <w:rStyle w:val="Hyperlink"/>
            <w:rFonts w:ascii="Times New Roman" w:hAnsi="Times New Roman" w:cs="Times New Roman"/>
            <w:i/>
            <w:sz w:val="20"/>
            <w:szCs w:val="20"/>
            <w:lang w:val="ru-RU"/>
          </w:rPr>
          <w:t>/839-</w:t>
        </w:r>
        <w:r w:rsidRPr="002322EE">
          <w:rPr>
            <w:rStyle w:val="Hyperlink"/>
            <w:rFonts w:ascii="Times New Roman" w:hAnsi="Times New Roman" w:cs="Times New Roman"/>
            <w:i/>
            <w:sz w:val="20"/>
            <w:szCs w:val="20"/>
          </w:rPr>
          <w:t>asimetrichniyat</w:t>
        </w:r>
        <w:r w:rsidRPr="002322EE">
          <w:rPr>
            <w:rStyle w:val="Hyperlink"/>
            <w:rFonts w:ascii="Times New Roman" w:hAnsi="Times New Roman" w:cs="Times New Roman"/>
            <w:i/>
            <w:sz w:val="20"/>
            <w:szCs w:val="20"/>
            <w:lang w:val="ru-RU"/>
          </w:rPr>
          <w:t>-</w:t>
        </w:r>
        <w:r w:rsidRPr="002322EE">
          <w:rPr>
            <w:rStyle w:val="Hyperlink"/>
            <w:rFonts w:ascii="Times New Roman" w:hAnsi="Times New Roman" w:cs="Times New Roman"/>
            <w:i/>
            <w:sz w:val="20"/>
            <w:szCs w:val="20"/>
          </w:rPr>
          <w:t>harakter</w:t>
        </w:r>
        <w:r w:rsidRPr="002322EE">
          <w:rPr>
            <w:rStyle w:val="Hyperlink"/>
            <w:rFonts w:ascii="Times New Roman" w:hAnsi="Times New Roman" w:cs="Times New Roman"/>
            <w:i/>
            <w:sz w:val="20"/>
            <w:szCs w:val="20"/>
            <w:lang w:val="ru-RU"/>
          </w:rPr>
          <w:t>-</w:t>
        </w:r>
        <w:r w:rsidRPr="002322EE">
          <w:rPr>
            <w:rStyle w:val="Hyperlink"/>
            <w:rFonts w:ascii="Times New Roman" w:hAnsi="Times New Roman" w:cs="Times New Roman"/>
            <w:i/>
            <w:sz w:val="20"/>
            <w:szCs w:val="20"/>
          </w:rPr>
          <w:t>na</w:t>
        </w:r>
        <w:r w:rsidRPr="002322EE">
          <w:rPr>
            <w:rStyle w:val="Hyperlink"/>
            <w:rFonts w:ascii="Times New Roman" w:hAnsi="Times New Roman" w:cs="Times New Roman"/>
            <w:i/>
            <w:sz w:val="20"/>
            <w:szCs w:val="20"/>
            <w:lang w:val="ru-RU"/>
          </w:rPr>
          <w:t>-</w:t>
        </w:r>
        <w:r w:rsidRPr="002322EE">
          <w:rPr>
            <w:rStyle w:val="Hyperlink"/>
            <w:rFonts w:ascii="Times New Roman" w:hAnsi="Times New Roman" w:cs="Times New Roman"/>
            <w:i/>
            <w:sz w:val="20"/>
            <w:szCs w:val="20"/>
          </w:rPr>
          <w:t>savremennite</w:t>
        </w:r>
        <w:r w:rsidRPr="002322EE">
          <w:rPr>
            <w:rStyle w:val="Hyperlink"/>
            <w:rFonts w:ascii="Times New Roman" w:hAnsi="Times New Roman" w:cs="Times New Roman"/>
            <w:i/>
            <w:sz w:val="20"/>
            <w:szCs w:val="20"/>
            <w:lang w:val="ru-RU"/>
          </w:rPr>
          <w:t>-</w:t>
        </w:r>
        <w:r w:rsidRPr="002322EE">
          <w:rPr>
            <w:rStyle w:val="Hyperlink"/>
            <w:rFonts w:ascii="Times New Roman" w:hAnsi="Times New Roman" w:cs="Times New Roman"/>
            <w:i/>
            <w:sz w:val="20"/>
            <w:szCs w:val="20"/>
          </w:rPr>
          <w:t>konflikti</w:t>
        </w:r>
        <w:r w:rsidRPr="002322EE">
          <w:rPr>
            <w:rStyle w:val="Hyperlink"/>
            <w:rFonts w:ascii="Times New Roman" w:hAnsi="Times New Roman" w:cs="Times New Roman"/>
            <w:i/>
            <w:sz w:val="20"/>
            <w:szCs w:val="20"/>
            <w:lang w:val="ru-RU"/>
          </w:rPr>
          <w:t>?</w:t>
        </w:r>
        <w:r w:rsidRPr="002322EE">
          <w:rPr>
            <w:rStyle w:val="Hyperlink"/>
            <w:rFonts w:ascii="Times New Roman" w:hAnsi="Times New Roman" w:cs="Times New Roman"/>
            <w:i/>
            <w:sz w:val="20"/>
            <w:szCs w:val="20"/>
          </w:rPr>
          <w:t>showall</w:t>
        </w:r>
        <w:r w:rsidRPr="002322EE">
          <w:rPr>
            <w:rStyle w:val="Hyperlink"/>
            <w:rFonts w:ascii="Times New Roman" w:hAnsi="Times New Roman" w:cs="Times New Roman"/>
            <w:i/>
            <w:sz w:val="20"/>
            <w:szCs w:val="20"/>
            <w:lang w:val="ru-RU"/>
          </w:rPr>
          <w:t>=1</w:t>
        </w:r>
      </w:hyperlink>
      <w:r w:rsidRPr="002322EE">
        <w:rPr>
          <w:rFonts w:ascii="Times New Roman" w:hAnsi="Times New Roman" w:cs="Times New Roman"/>
          <w:i/>
          <w:sz w:val="20"/>
          <w:szCs w:val="20"/>
          <w:lang w:val="ru-RU"/>
        </w:rPr>
        <w:t xml:space="preserve"> (достъпни на 20.04.2016)</w:t>
      </w:r>
    </w:p>
  </w:footnote>
  <w:footnote w:id="31">
    <w:p w:rsidR="007554A6" w:rsidRPr="002322EE" w:rsidRDefault="007554A6" w:rsidP="002322EE">
      <w:pPr>
        <w:pStyle w:val="EndnoteText"/>
        <w:jc w:val="both"/>
        <w:rPr>
          <w:i/>
          <w:lang w:val="ru-RU"/>
        </w:rPr>
      </w:pPr>
      <w:r w:rsidRPr="002322EE">
        <w:rPr>
          <w:rStyle w:val="FootnoteReference"/>
          <w:i/>
        </w:rPr>
        <w:footnoteRef/>
      </w:r>
      <w:r w:rsidRPr="002322EE">
        <w:rPr>
          <w:i/>
        </w:rPr>
        <w:t xml:space="preserve"> </w:t>
      </w:r>
      <w:r w:rsidRPr="002322EE">
        <w:rPr>
          <w:i/>
          <w:lang w:val="ru-RU"/>
        </w:rPr>
        <w:t>Вж. по-подробно: Хинков, Митко. Новата среда за сигурност и асиметричния характер на съвременните конфликти. //  Военен журнал, 2010, № 1-2, 17-30</w:t>
      </w:r>
    </w:p>
  </w:footnote>
  <w:footnote w:id="32">
    <w:p w:rsidR="007554A6" w:rsidRPr="002322EE" w:rsidRDefault="007554A6" w:rsidP="002322EE">
      <w:pPr>
        <w:jc w:val="both"/>
        <w:rPr>
          <w:rFonts w:ascii="Times New Roman" w:hAnsi="Times New Roman" w:cs="Times New Roman"/>
          <w:i/>
          <w:sz w:val="20"/>
          <w:szCs w:val="20"/>
        </w:rPr>
      </w:pPr>
      <w:r w:rsidRPr="002322EE">
        <w:rPr>
          <w:rStyle w:val="FootnoteReference"/>
          <w:rFonts w:ascii="Times New Roman" w:hAnsi="Times New Roman" w:cs="Times New Roman"/>
          <w:i/>
          <w:sz w:val="20"/>
          <w:szCs w:val="20"/>
        </w:rPr>
        <w:footnoteRef/>
      </w:r>
      <w:r w:rsidRPr="002322EE">
        <w:rPr>
          <w:rFonts w:ascii="Times New Roman" w:hAnsi="Times New Roman" w:cs="Times New Roman"/>
          <w:i/>
          <w:sz w:val="20"/>
          <w:szCs w:val="20"/>
        </w:rPr>
        <w:t xml:space="preserve"> Професор, доктор по теория на международните отношения и геополитика  в Томския държавен университет. </w:t>
      </w:r>
      <w:hyperlink r:id="rId8" w:history="1">
        <w:r w:rsidRPr="002322EE">
          <w:rPr>
            <w:rStyle w:val="Hyperlink"/>
            <w:rFonts w:ascii="Times New Roman" w:hAnsi="Times New Roman" w:cs="Times New Roman"/>
            <w:i/>
            <w:sz w:val="20"/>
            <w:szCs w:val="20"/>
          </w:rPr>
          <w:t>http://geopolitica.eu/drugi-statii/839-asimetrichniyat-harakter-na-savremennite-konflikti?showall=1</w:t>
        </w:r>
      </w:hyperlink>
      <w:r w:rsidRPr="002322EE">
        <w:rPr>
          <w:rFonts w:ascii="Times New Roman" w:hAnsi="Times New Roman" w:cs="Times New Roman"/>
          <w:i/>
          <w:sz w:val="20"/>
          <w:szCs w:val="20"/>
        </w:rPr>
        <w:t xml:space="preserve"> </w:t>
      </w:r>
      <w:r w:rsidRPr="002322EE">
        <w:rPr>
          <w:rFonts w:ascii="Times New Roman" w:hAnsi="Times New Roman" w:cs="Times New Roman"/>
          <w:i/>
          <w:sz w:val="20"/>
          <w:szCs w:val="20"/>
          <w:lang w:val="ru-RU"/>
        </w:rPr>
        <w:t>(достъпен  на 20.04.2016)</w:t>
      </w:r>
    </w:p>
  </w:footnote>
  <w:footnote w:id="33">
    <w:p w:rsidR="007554A6" w:rsidRPr="002322EE" w:rsidRDefault="007554A6" w:rsidP="002322EE">
      <w:pPr>
        <w:pStyle w:val="EndnoteText"/>
        <w:jc w:val="both"/>
        <w:rPr>
          <w:i/>
          <w:lang w:val="ru-RU"/>
        </w:rPr>
      </w:pPr>
      <w:r w:rsidRPr="002322EE">
        <w:rPr>
          <w:rStyle w:val="FootnoteReference"/>
          <w:i/>
        </w:rPr>
        <w:footnoteRef/>
      </w:r>
      <w:r w:rsidRPr="002322EE">
        <w:rPr>
          <w:i/>
        </w:rPr>
        <w:t xml:space="preserve"> </w:t>
      </w:r>
      <w:r w:rsidRPr="002322EE">
        <w:rPr>
          <w:i/>
          <w:lang w:val="ru-RU"/>
        </w:rPr>
        <w:t>Люттвак, Эдвард. Стратегия: Логика войны и мира. Пер. с англ. М., Университет Дмитрий Пожарский”, 2012.С. 283.</w:t>
      </w:r>
    </w:p>
  </w:footnote>
  <w:footnote w:id="34">
    <w:p w:rsidR="007554A6" w:rsidRPr="002322EE" w:rsidRDefault="007554A6" w:rsidP="002322EE">
      <w:pPr>
        <w:pStyle w:val="EndnoteText"/>
        <w:jc w:val="both"/>
        <w:rPr>
          <w:i/>
          <w:lang w:val="ru-RU"/>
        </w:rPr>
      </w:pPr>
      <w:r w:rsidRPr="002322EE">
        <w:rPr>
          <w:rStyle w:val="FootnoteReference"/>
          <w:i/>
        </w:rPr>
        <w:footnoteRef/>
      </w:r>
      <w:r w:rsidRPr="002322EE">
        <w:rPr>
          <w:i/>
        </w:rPr>
        <w:t xml:space="preserve"> </w:t>
      </w:r>
      <w:r w:rsidRPr="002322EE">
        <w:rPr>
          <w:i/>
          <w:lang w:val="ru-RU"/>
        </w:rPr>
        <w:t>Хинков, Митко. Новата среда за сигурност и асиметричния характер...,с.18.</w:t>
      </w:r>
    </w:p>
  </w:footnote>
  <w:footnote w:id="35">
    <w:p w:rsidR="007554A6" w:rsidRPr="002322EE" w:rsidRDefault="007554A6" w:rsidP="002322EE">
      <w:pPr>
        <w:pStyle w:val="EndnoteText"/>
        <w:jc w:val="both"/>
        <w:rPr>
          <w:i/>
        </w:rPr>
      </w:pPr>
      <w:r w:rsidRPr="002322EE">
        <w:rPr>
          <w:rStyle w:val="FootnoteReference"/>
          <w:i/>
        </w:rPr>
        <w:footnoteRef/>
      </w:r>
      <w:r w:rsidRPr="002322EE">
        <w:rPr>
          <w:i/>
        </w:rPr>
        <w:t xml:space="preserve"> </w:t>
      </w:r>
      <w:r w:rsidRPr="002322EE">
        <w:rPr>
          <w:i/>
          <w:lang w:val="ru-RU"/>
        </w:rPr>
        <w:t>Вж. по-подробно: Цветков, Георги. Концепция на НАТО за асиметрични военни действия. //  Военен журнал, 2008, бр. 3, с. 8-9.</w:t>
      </w:r>
    </w:p>
  </w:footnote>
  <w:footnote w:id="36">
    <w:p w:rsidR="007554A6" w:rsidRPr="002322EE" w:rsidRDefault="007554A6" w:rsidP="002322EE">
      <w:pPr>
        <w:pStyle w:val="EndnoteText"/>
        <w:jc w:val="both"/>
        <w:rPr>
          <w:i/>
          <w:lang w:val="ru-RU"/>
        </w:rPr>
      </w:pPr>
      <w:r w:rsidRPr="002322EE">
        <w:rPr>
          <w:rStyle w:val="FootnoteReference"/>
          <w:i/>
        </w:rPr>
        <w:footnoteRef/>
      </w:r>
      <w:r w:rsidRPr="002322EE">
        <w:rPr>
          <w:i/>
        </w:rPr>
        <w:t xml:space="preserve"> </w:t>
      </w:r>
      <w:r w:rsidRPr="002322EE">
        <w:rPr>
          <w:i/>
          <w:lang w:val="ru-RU"/>
        </w:rPr>
        <w:t>Хинков, Митко. Новата среда за сигурност и асиметричния характер, с. 19-20.</w:t>
      </w:r>
    </w:p>
  </w:footnote>
  <w:footnote w:id="37">
    <w:p w:rsidR="007554A6" w:rsidRPr="002322EE" w:rsidRDefault="007554A6" w:rsidP="002322EE">
      <w:pPr>
        <w:pStyle w:val="FootnoteText"/>
        <w:rPr>
          <w:rFonts w:ascii="Times New Roman" w:hAnsi="Times New Roman" w:cs="Times New Roman"/>
          <w:i/>
          <w:lang w:val="bg-BG"/>
        </w:rPr>
      </w:pPr>
      <w:r w:rsidRPr="002322EE">
        <w:rPr>
          <w:rStyle w:val="FootnoteReference"/>
          <w:rFonts w:ascii="Times New Roman" w:hAnsi="Times New Roman" w:cs="Times New Roman"/>
          <w:i/>
        </w:rPr>
        <w:footnoteRef/>
      </w:r>
      <w:r w:rsidRPr="002322EE">
        <w:rPr>
          <w:rFonts w:ascii="Times New Roman" w:hAnsi="Times New Roman" w:cs="Times New Roman"/>
          <w:i/>
        </w:rPr>
        <w:t xml:space="preserve"> Пак там, с. 20-22.</w:t>
      </w:r>
    </w:p>
  </w:footnote>
  <w:footnote w:id="38">
    <w:p w:rsidR="007554A6" w:rsidRPr="002322EE" w:rsidRDefault="007554A6" w:rsidP="002322EE">
      <w:pPr>
        <w:pStyle w:val="FootnoteText"/>
        <w:rPr>
          <w:rFonts w:ascii="Times New Roman" w:hAnsi="Times New Roman" w:cs="Times New Roman"/>
          <w:i/>
          <w:lang w:val="bg-BG"/>
        </w:rPr>
      </w:pPr>
      <w:r w:rsidRPr="002322EE">
        <w:rPr>
          <w:rStyle w:val="FootnoteReference"/>
          <w:rFonts w:ascii="Times New Roman" w:hAnsi="Times New Roman" w:cs="Times New Roman"/>
          <w:i/>
        </w:rPr>
        <w:footnoteRef/>
      </w:r>
      <w:r w:rsidRPr="002322EE">
        <w:rPr>
          <w:rFonts w:ascii="Times New Roman" w:hAnsi="Times New Roman" w:cs="Times New Roman"/>
          <w:i/>
        </w:rPr>
        <w:t xml:space="preserve"> </w:t>
      </w:r>
      <w:r w:rsidRPr="002322EE">
        <w:rPr>
          <w:rFonts w:ascii="Times New Roman" w:hAnsi="Times New Roman" w:cs="Times New Roman"/>
          <w:i/>
          <w:lang w:val="ru-RU"/>
        </w:rPr>
        <w:t>Пак там, с. 22.</w:t>
      </w:r>
    </w:p>
  </w:footnote>
  <w:footnote w:id="39">
    <w:p w:rsidR="007554A6" w:rsidRPr="002322EE" w:rsidRDefault="007554A6" w:rsidP="002322EE">
      <w:pPr>
        <w:pStyle w:val="FootnoteText"/>
        <w:rPr>
          <w:rFonts w:ascii="Times New Roman" w:hAnsi="Times New Roman" w:cs="Times New Roman"/>
          <w:i/>
          <w:lang w:val="bg-BG"/>
        </w:rPr>
      </w:pPr>
      <w:r w:rsidRPr="002322EE">
        <w:rPr>
          <w:rStyle w:val="FootnoteReference"/>
          <w:rFonts w:ascii="Times New Roman" w:hAnsi="Times New Roman" w:cs="Times New Roman"/>
          <w:i/>
        </w:rPr>
        <w:footnoteRef/>
      </w:r>
      <w:r w:rsidRPr="002322EE">
        <w:rPr>
          <w:rFonts w:ascii="Times New Roman" w:hAnsi="Times New Roman" w:cs="Times New Roman"/>
          <w:i/>
        </w:rPr>
        <w:t xml:space="preserve"> </w:t>
      </w:r>
      <w:r w:rsidRPr="002322EE">
        <w:rPr>
          <w:rFonts w:ascii="Times New Roman" w:hAnsi="Times New Roman" w:cs="Times New Roman"/>
          <w:i/>
          <w:lang w:val="ru-RU"/>
        </w:rPr>
        <w:t>Бъркоуиц, Б. Новото лице на войната. С., ВИ, 2003, с. 88.</w:t>
      </w:r>
    </w:p>
  </w:footnote>
  <w:footnote w:id="40">
    <w:p w:rsidR="007554A6" w:rsidRPr="002322EE" w:rsidRDefault="007554A6" w:rsidP="002322EE">
      <w:pPr>
        <w:pStyle w:val="EndnoteText"/>
        <w:jc w:val="both"/>
        <w:rPr>
          <w:i/>
          <w:lang w:val="ru-RU"/>
        </w:rPr>
      </w:pPr>
      <w:r w:rsidRPr="002322EE">
        <w:rPr>
          <w:rStyle w:val="FootnoteReference"/>
          <w:i/>
        </w:rPr>
        <w:footnoteRef/>
      </w:r>
      <w:r w:rsidRPr="002322EE">
        <w:rPr>
          <w:i/>
        </w:rPr>
        <w:t xml:space="preserve"> </w:t>
      </w:r>
      <w:r w:rsidRPr="002322EE">
        <w:rPr>
          <w:i/>
          <w:lang w:val="ru-RU"/>
        </w:rPr>
        <w:t>Христов, П. Проблеми на регионалната сигурност в условията на асиметричните опасности и заплахи. С., Научен алманах, ВСУ „Ч. Храбър</w:t>
      </w:r>
      <w:r w:rsidRPr="002322EE">
        <w:rPr>
          <w:i/>
        </w:rPr>
        <w:t>”</w:t>
      </w:r>
      <w:r w:rsidRPr="002322EE">
        <w:rPr>
          <w:i/>
          <w:lang w:val="ru-RU"/>
        </w:rPr>
        <w:t xml:space="preserve"> и Фондация „Ханс Зайдел</w:t>
      </w:r>
      <w:r w:rsidRPr="002322EE">
        <w:rPr>
          <w:i/>
        </w:rPr>
        <w:t>”</w:t>
      </w:r>
      <w:r w:rsidRPr="002322EE">
        <w:rPr>
          <w:i/>
          <w:lang w:val="ru-RU"/>
        </w:rPr>
        <w:t>, 2008 г., с. 10.</w:t>
      </w:r>
    </w:p>
  </w:footnote>
  <w:footnote w:id="41">
    <w:p w:rsidR="007554A6" w:rsidRPr="002322EE" w:rsidRDefault="007554A6" w:rsidP="002322EE">
      <w:pPr>
        <w:jc w:val="both"/>
        <w:rPr>
          <w:rFonts w:ascii="Times New Roman" w:hAnsi="Times New Roman" w:cs="Times New Roman"/>
          <w:i/>
          <w:sz w:val="20"/>
          <w:szCs w:val="20"/>
        </w:rPr>
      </w:pPr>
      <w:r w:rsidRPr="002322EE">
        <w:rPr>
          <w:rStyle w:val="FootnoteReference"/>
          <w:rFonts w:ascii="Times New Roman" w:hAnsi="Times New Roman" w:cs="Times New Roman"/>
          <w:i/>
          <w:sz w:val="20"/>
          <w:szCs w:val="20"/>
        </w:rPr>
        <w:footnoteRef/>
      </w:r>
      <w:r w:rsidRPr="002322EE">
        <w:rPr>
          <w:rFonts w:ascii="Times New Roman" w:hAnsi="Times New Roman" w:cs="Times New Roman"/>
          <w:i/>
          <w:sz w:val="20"/>
          <w:szCs w:val="20"/>
        </w:rPr>
        <w:t xml:space="preserve"> Вж. по-подробно:</w:t>
      </w:r>
      <w:r w:rsidRPr="002322EE">
        <w:rPr>
          <w:rFonts w:ascii="Times New Roman" w:hAnsi="Times New Roman" w:cs="Times New Roman"/>
          <w:i/>
          <w:sz w:val="20"/>
          <w:szCs w:val="20"/>
          <w:lang w:val="ru-RU"/>
        </w:rPr>
        <w:t xml:space="preserve"> </w:t>
      </w:r>
      <w:r w:rsidRPr="002322EE">
        <w:rPr>
          <w:rFonts w:ascii="Times New Roman" w:hAnsi="Times New Roman" w:cs="Times New Roman"/>
          <w:i/>
          <w:sz w:val="20"/>
          <w:szCs w:val="20"/>
        </w:rPr>
        <w:t xml:space="preserve">Савов, Александър. Асиметрична война. //  Геополитика, 2006, бр. 4. </w:t>
      </w:r>
      <w:hyperlink r:id="rId9" w:history="1">
        <w:r w:rsidRPr="002322EE">
          <w:rPr>
            <w:rStyle w:val="Hyperlink"/>
            <w:rFonts w:ascii="Times New Roman" w:hAnsi="Times New Roman" w:cs="Times New Roman"/>
            <w:i/>
            <w:sz w:val="20"/>
            <w:szCs w:val="20"/>
          </w:rPr>
          <w:t>http</w:t>
        </w:r>
        <w:r w:rsidRPr="002322EE">
          <w:rPr>
            <w:rStyle w:val="Hyperlink"/>
            <w:rFonts w:ascii="Times New Roman" w:hAnsi="Times New Roman" w:cs="Times New Roman"/>
            <w:i/>
            <w:sz w:val="20"/>
            <w:szCs w:val="20"/>
            <w:lang w:val="ru-RU"/>
          </w:rPr>
          <w:t>://</w:t>
        </w:r>
        <w:r w:rsidRPr="002322EE">
          <w:rPr>
            <w:rStyle w:val="Hyperlink"/>
            <w:rFonts w:ascii="Times New Roman" w:hAnsi="Times New Roman" w:cs="Times New Roman"/>
            <w:i/>
            <w:sz w:val="20"/>
            <w:szCs w:val="20"/>
          </w:rPr>
          <w:t>geopolitica</w:t>
        </w:r>
        <w:r w:rsidRPr="002322EE">
          <w:rPr>
            <w:rStyle w:val="Hyperlink"/>
            <w:rFonts w:ascii="Times New Roman" w:hAnsi="Times New Roman" w:cs="Times New Roman"/>
            <w:i/>
            <w:sz w:val="20"/>
            <w:szCs w:val="20"/>
            <w:lang w:val="ru-RU"/>
          </w:rPr>
          <w:t>.</w:t>
        </w:r>
        <w:r w:rsidRPr="002322EE">
          <w:rPr>
            <w:rStyle w:val="Hyperlink"/>
            <w:rFonts w:ascii="Times New Roman" w:hAnsi="Times New Roman" w:cs="Times New Roman"/>
            <w:i/>
            <w:sz w:val="20"/>
            <w:szCs w:val="20"/>
          </w:rPr>
          <w:t>eu</w:t>
        </w:r>
        <w:r w:rsidRPr="002322EE">
          <w:rPr>
            <w:rStyle w:val="Hyperlink"/>
            <w:rFonts w:ascii="Times New Roman" w:hAnsi="Times New Roman" w:cs="Times New Roman"/>
            <w:i/>
            <w:sz w:val="20"/>
            <w:szCs w:val="20"/>
            <w:lang w:val="ru-RU"/>
          </w:rPr>
          <w:t>/2006/</w:t>
        </w:r>
        <w:r w:rsidRPr="002322EE">
          <w:rPr>
            <w:rStyle w:val="Hyperlink"/>
            <w:rFonts w:ascii="Times New Roman" w:hAnsi="Times New Roman" w:cs="Times New Roman"/>
            <w:i/>
            <w:sz w:val="20"/>
            <w:szCs w:val="20"/>
          </w:rPr>
          <w:t>broi</w:t>
        </w:r>
        <w:r w:rsidRPr="002322EE">
          <w:rPr>
            <w:rStyle w:val="Hyperlink"/>
            <w:rFonts w:ascii="Times New Roman" w:hAnsi="Times New Roman" w:cs="Times New Roman"/>
            <w:i/>
            <w:sz w:val="20"/>
            <w:szCs w:val="20"/>
            <w:lang w:val="ru-RU"/>
          </w:rPr>
          <w:t>42006/547-</w:t>
        </w:r>
        <w:r w:rsidRPr="002322EE">
          <w:rPr>
            <w:rStyle w:val="Hyperlink"/>
            <w:rFonts w:ascii="Times New Roman" w:hAnsi="Times New Roman" w:cs="Times New Roman"/>
            <w:i/>
            <w:sz w:val="20"/>
            <w:szCs w:val="20"/>
          </w:rPr>
          <w:t>asimetrichnata</w:t>
        </w:r>
        <w:r w:rsidRPr="002322EE">
          <w:rPr>
            <w:rStyle w:val="Hyperlink"/>
            <w:rFonts w:ascii="Times New Roman" w:hAnsi="Times New Roman" w:cs="Times New Roman"/>
            <w:i/>
            <w:sz w:val="20"/>
            <w:szCs w:val="20"/>
            <w:lang w:val="ru-RU"/>
          </w:rPr>
          <w:t>-</w:t>
        </w:r>
        <w:r w:rsidRPr="002322EE">
          <w:rPr>
            <w:rStyle w:val="Hyperlink"/>
            <w:rFonts w:ascii="Times New Roman" w:hAnsi="Times New Roman" w:cs="Times New Roman"/>
            <w:i/>
            <w:sz w:val="20"/>
            <w:szCs w:val="20"/>
          </w:rPr>
          <w:t>voyna</w:t>
        </w:r>
        <w:r w:rsidRPr="002322EE">
          <w:rPr>
            <w:rStyle w:val="Hyperlink"/>
            <w:rFonts w:ascii="Times New Roman" w:hAnsi="Times New Roman" w:cs="Times New Roman"/>
            <w:i/>
            <w:sz w:val="20"/>
            <w:szCs w:val="20"/>
            <w:lang w:val="ru-RU"/>
          </w:rPr>
          <w:t>-?</w:t>
        </w:r>
        <w:r w:rsidRPr="002322EE">
          <w:rPr>
            <w:rStyle w:val="Hyperlink"/>
            <w:rFonts w:ascii="Times New Roman" w:hAnsi="Times New Roman" w:cs="Times New Roman"/>
            <w:i/>
            <w:sz w:val="20"/>
            <w:szCs w:val="20"/>
          </w:rPr>
          <w:t>showall</w:t>
        </w:r>
        <w:r w:rsidRPr="002322EE">
          <w:rPr>
            <w:rStyle w:val="Hyperlink"/>
            <w:rFonts w:ascii="Times New Roman" w:hAnsi="Times New Roman" w:cs="Times New Roman"/>
            <w:i/>
            <w:sz w:val="20"/>
            <w:szCs w:val="20"/>
            <w:lang w:val="ru-RU"/>
          </w:rPr>
          <w:t>=1</w:t>
        </w:r>
      </w:hyperlink>
      <w:r w:rsidRPr="002322EE">
        <w:rPr>
          <w:rFonts w:ascii="Times New Roman" w:hAnsi="Times New Roman" w:cs="Times New Roman"/>
          <w:i/>
          <w:sz w:val="20"/>
          <w:szCs w:val="20"/>
          <w:lang w:val="ru-RU"/>
        </w:rPr>
        <w:t xml:space="preserve"> (достъпен  на 16.04.2016)</w:t>
      </w:r>
    </w:p>
  </w:footnote>
  <w:footnote w:id="42">
    <w:p w:rsidR="007554A6" w:rsidRPr="002322EE" w:rsidRDefault="007554A6" w:rsidP="002322EE">
      <w:pPr>
        <w:pStyle w:val="CharChar20"/>
        <w:jc w:val="both"/>
        <w:rPr>
          <w:rFonts w:ascii="Times New Roman" w:hAnsi="Times New Roman" w:cs="Times New Roman"/>
          <w:i/>
          <w:sz w:val="20"/>
          <w:szCs w:val="20"/>
          <w:lang w:val="bg-BG"/>
        </w:rPr>
      </w:pPr>
      <w:r w:rsidRPr="002322EE">
        <w:rPr>
          <w:rStyle w:val="FootnoteReference"/>
          <w:rFonts w:ascii="Times New Roman" w:hAnsi="Times New Roman" w:cs="Times New Roman"/>
          <w:i/>
          <w:sz w:val="20"/>
          <w:szCs w:val="20"/>
        </w:rPr>
        <w:footnoteRef/>
      </w:r>
      <w:r w:rsidRPr="002322EE">
        <w:rPr>
          <w:rFonts w:ascii="Times New Roman" w:hAnsi="Times New Roman" w:cs="Times New Roman"/>
          <w:i/>
          <w:sz w:val="20"/>
          <w:szCs w:val="20"/>
        </w:rPr>
        <w:t xml:space="preserve"> </w:t>
      </w:r>
      <w:r w:rsidRPr="002322EE">
        <w:rPr>
          <w:rFonts w:ascii="Times New Roman" w:hAnsi="Times New Roman" w:cs="Times New Roman"/>
          <w:i/>
          <w:sz w:val="20"/>
          <w:szCs w:val="20"/>
          <w:lang w:val="ru-RU"/>
        </w:rPr>
        <w:t>Хочешь мира, победи мятежевойну. Творческое наследие Е. Э. Месснера, М. Военный университет, Русский путь, 2005. С. 132–159.</w:t>
      </w:r>
    </w:p>
  </w:footnote>
  <w:footnote w:id="43">
    <w:p w:rsidR="007554A6" w:rsidRPr="002322EE" w:rsidRDefault="007554A6" w:rsidP="002322EE">
      <w:pPr>
        <w:jc w:val="both"/>
        <w:rPr>
          <w:rFonts w:ascii="Times New Roman" w:hAnsi="Times New Roman" w:cs="Times New Roman"/>
          <w:i/>
          <w:sz w:val="20"/>
          <w:szCs w:val="20"/>
        </w:rPr>
      </w:pPr>
      <w:r w:rsidRPr="002322EE">
        <w:rPr>
          <w:rStyle w:val="FootnoteReference"/>
          <w:rFonts w:ascii="Times New Roman" w:hAnsi="Times New Roman" w:cs="Times New Roman"/>
          <w:i/>
          <w:sz w:val="20"/>
          <w:szCs w:val="20"/>
        </w:rPr>
        <w:footnoteRef/>
      </w:r>
      <w:r w:rsidRPr="002322EE">
        <w:rPr>
          <w:rFonts w:ascii="Times New Roman" w:hAnsi="Times New Roman" w:cs="Times New Roman"/>
          <w:i/>
          <w:sz w:val="20"/>
          <w:szCs w:val="20"/>
        </w:rPr>
        <w:t xml:space="preserve"> Савов,</w:t>
      </w:r>
      <w:r>
        <w:rPr>
          <w:rFonts w:ascii="Times New Roman" w:hAnsi="Times New Roman" w:cs="Times New Roman"/>
          <w:i/>
          <w:sz w:val="20"/>
          <w:szCs w:val="20"/>
        </w:rPr>
        <w:t xml:space="preserve"> Александър. Асиметрична война.//</w:t>
      </w:r>
      <w:r w:rsidRPr="002322EE">
        <w:rPr>
          <w:rFonts w:ascii="Times New Roman" w:hAnsi="Times New Roman" w:cs="Times New Roman"/>
          <w:i/>
          <w:sz w:val="20"/>
          <w:szCs w:val="20"/>
        </w:rPr>
        <w:t xml:space="preserve">Геополитика, 2006, бр. 4. </w:t>
      </w:r>
      <w:hyperlink r:id="rId10" w:history="1">
        <w:r w:rsidRPr="002322EE">
          <w:rPr>
            <w:rStyle w:val="Hyperlink"/>
            <w:rFonts w:ascii="Times New Roman" w:hAnsi="Times New Roman" w:cs="Times New Roman"/>
            <w:i/>
            <w:sz w:val="20"/>
            <w:szCs w:val="20"/>
          </w:rPr>
          <w:t>http</w:t>
        </w:r>
        <w:r w:rsidRPr="002322EE">
          <w:rPr>
            <w:rStyle w:val="Hyperlink"/>
            <w:rFonts w:ascii="Times New Roman" w:hAnsi="Times New Roman" w:cs="Times New Roman"/>
            <w:i/>
            <w:sz w:val="20"/>
            <w:szCs w:val="20"/>
            <w:lang w:val="ru-RU"/>
          </w:rPr>
          <w:t>://</w:t>
        </w:r>
        <w:r w:rsidRPr="002322EE">
          <w:rPr>
            <w:rStyle w:val="Hyperlink"/>
            <w:rFonts w:ascii="Times New Roman" w:hAnsi="Times New Roman" w:cs="Times New Roman"/>
            <w:i/>
            <w:sz w:val="20"/>
            <w:szCs w:val="20"/>
          </w:rPr>
          <w:t>geopolitica</w:t>
        </w:r>
        <w:r w:rsidRPr="002322EE">
          <w:rPr>
            <w:rStyle w:val="Hyperlink"/>
            <w:rFonts w:ascii="Times New Roman" w:hAnsi="Times New Roman" w:cs="Times New Roman"/>
            <w:i/>
            <w:sz w:val="20"/>
            <w:szCs w:val="20"/>
            <w:lang w:val="ru-RU"/>
          </w:rPr>
          <w:t>.</w:t>
        </w:r>
        <w:r w:rsidRPr="002322EE">
          <w:rPr>
            <w:rStyle w:val="Hyperlink"/>
            <w:rFonts w:ascii="Times New Roman" w:hAnsi="Times New Roman" w:cs="Times New Roman"/>
            <w:i/>
            <w:sz w:val="20"/>
            <w:szCs w:val="20"/>
          </w:rPr>
          <w:t>eu</w:t>
        </w:r>
        <w:r w:rsidRPr="002322EE">
          <w:rPr>
            <w:rStyle w:val="Hyperlink"/>
            <w:rFonts w:ascii="Times New Roman" w:hAnsi="Times New Roman" w:cs="Times New Roman"/>
            <w:i/>
            <w:sz w:val="20"/>
            <w:szCs w:val="20"/>
            <w:lang w:val="ru-RU"/>
          </w:rPr>
          <w:t>/2006/</w:t>
        </w:r>
        <w:r w:rsidRPr="002322EE">
          <w:rPr>
            <w:rStyle w:val="Hyperlink"/>
            <w:rFonts w:ascii="Times New Roman" w:hAnsi="Times New Roman" w:cs="Times New Roman"/>
            <w:i/>
            <w:sz w:val="20"/>
            <w:szCs w:val="20"/>
          </w:rPr>
          <w:t>broi</w:t>
        </w:r>
        <w:r w:rsidRPr="002322EE">
          <w:rPr>
            <w:rStyle w:val="Hyperlink"/>
            <w:rFonts w:ascii="Times New Roman" w:hAnsi="Times New Roman" w:cs="Times New Roman"/>
            <w:i/>
            <w:sz w:val="20"/>
            <w:szCs w:val="20"/>
            <w:lang w:val="ru-RU"/>
          </w:rPr>
          <w:t>42006/547-</w:t>
        </w:r>
        <w:r w:rsidRPr="002322EE">
          <w:rPr>
            <w:rStyle w:val="Hyperlink"/>
            <w:rFonts w:ascii="Times New Roman" w:hAnsi="Times New Roman" w:cs="Times New Roman"/>
            <w:i/>
            <w:sz w:val="20"/>
            <w:szCs w:val="20"/>
          </w:rPr>
          <w:t>asimetrichnata</w:t>
        </w:r>
        <w:r w:rsidRPr="002322EE">
          <w:rPr>
            <w:rStyle w:val="Hyperlink"/>
            <w:rFonts w:ascii="Times New Roman" w:hAnsi="Times New Roman" w:cs="Times New Roman"/>
            <w:i/>
            <w:sz w:val="20"/>
            <w:szCs w:val="20"/>
            <w:lang w:val="ru-RU"/>
          </w:rPr>
          <w:t>-</w:t>
        </w:r>
        <w:r w:rsidRPr="002322EE">
          <w:rPr>
            <w:rStyle w:val="Hyperlink"/>
            <w:rFonts w:ascii="Times New Roman" w:hAnsi="Times New Roman" w:cs="Times New Roman"/>
            <w:i/>
            <w:sz w:val="20"/>
            <w:szCs w:val="20"/>
          </w:rPr>
          <w:t>voyna</w:t>
        </w:r>
        <w:r w:rsidRPr="002322EE">
          <w:rPr>
            <w:rStyle w:val="Hyperlink"/>
            <w:rFonts w:ascii="Times New Roman" w:hAnsi="Times New Roman" w:cs="Times New Roman"/>
            <w:i/>
            <w:sz w:val="20"/>
            <w:szCs w:val="20"/>
            <w:lang w:val="ru-RU"/>
          </w:rPr>
          <w:t>-?</w:t>
        </w:r>
        <w:r w:rsidRPr="002322EE">
          <w:rPr>
            <w:rStyle w:val="Hyperlink"/>
            <w:rFonts w:ascii="Times New Roman" w:hAnsi="Times New Roman" w:cs="Times New Roman"/>
            <w:i/>
            <w:sz w:val="20"/>
            <w:szCs w:val="20"/>
          </w:rPr>
          <w:t>showall</w:t>
        </w:r>
        <w:r w:rsidRPr="002322EE">
          <w:rPr>
            <w:rStyle w:val="Hyperlink"/>
            <w:rFonts w:ascii="Times New Roman" w:hAnsi="Times New Roman" w:cs="Times New Roman"/>
            <w:i/>
            <w:sz w:val="20"/>
            <w:szCs w:val="20"/>
            <w:lang w:val="ru-RU"/>
          </w:rPr>
          <w:t>=1</w:t>
        </w:r>
      </w:hyperlink>
      <w:r w:rsidRPr="002322EE">
        <w:rPr>
          <w:rFonts w:ascii="Times New Roman" w:hAnsi="Times New Roman" w:cs="Times New Roman"/>
          <w:i/>
          <w:sz w:val="20"/>
          <w:szCs w:val="20"/>
          <w:lang w:val="ru-RU"/>
        </w:rPr>
        <w:t xml:space="preserve"> </w:t>
      </w:r>
      <w:r>
        <w:rPr>
          <w:rFonts w:ascii="Times New Roman" w:hAnsi="Times New Roman" w:cs="Times New Roman"/>
          <w:i/>
          <w:sz w:val="20"/>
          <w:szCs w:val="20"/>
          <w:lang w:val="ru-RU"/>
        </w:rPr>
        <w:t xml:space="preserve"> </w:t>
      </w:r>
      <w:r w:rsidRPr="002322EE">
        <w:rPr>
          <w:rFonts w:ascii="Times New Roman" w:hAnsi="Times New Roman" w:cs="Times New Roman"/>
          <w:i/>
          <w:sz w:val="20"/>
          <w:szCs w:val="20"/>
          <w:lang w:val="ru-RU"/>
        </w:rPr>
        <w:t>(достъпен  на 16.04.2016)</w:t>
      </w:r>
    </w:p>
  </w:footnote>
  <w:footnote w:id="44">
    <w:p w:rsidR="007554A6" w:rsidRPr="002322EE" w:rsidRDefault="007554A6" w:rsidP="002322EE">
      <w:pPr>
        <w:pStyle w:val="CharChar20"/>
        <w:jc w:val="both"/>
        <w:rPr>
          <w:rFonts w:ascii="Times New Roman" w:hAnsi="Times New Roman" w:cs="Times New Roman"/>
          <w:i/>
          <w:sz w:val="20"/>
          <w:szCs w:val="20"/>
          <w:lang w:val="bg-BG"/>
        </w:rPr>
      </w:pPr>
      <w:r w:rsidRPr="002322EE">
        <w:rPr>
          <w:rStyle w:val="FootnoteReference"/>
          <w:rFonts w:ascii="Times New Roman" w:hAnsi="Times New Roman" w:cs="Times New Roman"/>
          <w:i/>
          <w:sz w:val="20"/>
          <w:szCs w:val="20"/>
        </w:rPr>
        <w:footnoteRef/>
      </w:r>
      <w:r w:rsidRPr="002322EE">
        <w:rPr>
          <w:rFonts w:ascii="Times New Roman" w:hAnsi="Times New Roman" w:cs="Times New Roman"/>
          <w:i/>
          <w:sz w:val="20"/>
          <w:szCs w:val="20"/>
        </w:rPr>
        <w:t xml:space="preserve"> </w:t>
      </w:r>
      <w:r w:rsidRPr="002322EE">
        <w:rPr>
          <w:rFonts w:ascii="Times New Roman" w:hAnsi="Times New Roman" w:cs="Times New Roman"/>
          <w:i/>
          <w:sz w:val="20"/>
          <w:szCs w:val="20"/>
          <w:lang w:val="ru-RU"/>
        </w:rPr>
        <w:t xml:space="preserve">Хочешь мира, победи мятежевойну. Творческое наследие Е. Э. Месснера, М. Военный университет, Русский путь, 2005. </w:t>
      </w:r>
      <w:r w:rsidRPr="002322EE">
        <w:rPr>
          <w:rFonts w:ascii="Times New Roman" w:hAnsi="Times New Roman" w:cs="Times New Roman"/>
          <w:i/>
          <w:sz w:val="20"/>
          <w:szCs w:val="20"/>
          <w:lang w:val="bg-BG"/>
        </w:rPr>
        <w:t>с</w:t>
      </w:r>
      <w:r w:rsidRPr="002322EE">
        <w:rPr>
          <w:rFonts w:ascii="Times New Roman" w:hAnsi="Times New Roman" w:cs="Times New Roman"/>
          <w:i/>
          <w:sz w:val="20"/>
          <w:szCs w:val="20"/>
          <w:lang w:val="ru-RU"/>
        </w:rPr>
        <w:t>. 132–159.</w:t>
      </w:r>
    </w:p>
  </w:footnote>
  <w:footnote w:id="45">
    <w:p w:rsidR="007554A6" w:rsidRPr="002322EE" w:rsidRDefault="007554A6" w:rsidP="002322EE">
      <w:pPr>
        <w:pStyle w:val="EndnoteText"/>
        <w:jc w:val="both"/>
        <w:rPr>
          <w:i/>
        </w:rPr>
      </w:pPr>
      <w:r w:rsidRPr="002322EE">
        <w:rPr>
          <w:rStyle w:val="FootnoteReference"/>
          <w:i/>
        </w:rPr>
        <w:footnoteRef/>
      </w:r>
      <w:r w:rsidRPr="002322EE">
        <w:rPr>
          <w:i/>
        </w:rPr>
        <w:t xml:space="preserve"> Савов, Александър. Асиметрична война.//Геополитика, 2006, бр. 4. </w:t>
      </w:r>
      <w:hyperlink r:id="rId11" w:history="1">
        <w:r w:rsidRPr="002322EE">
          <w:rPr>
            <w:rStyle w:val="Hyperlink"/>
            <w:i/>
            <w:lang w:val="de-DE"/>
          </w:rPr>
          <w:t>http://geopolitica.eu/2006/broi42006/547-asimetrichnata-voyna-?showall=1</w:t>
        </w:r>
      </w:hyperlink>
      <w:r w:rsidRPr="002322EE">
        <w:rPr>
          <w:i/>
        </w:rPr>
        <w:t xml:space="preserve"> </w:t>
      </w:r>
      <w:r w:rsidRPr="002322EE">
        <w:rPr>
          <w:i/>
          <w:lang w:val="ru-RU"/>
        </w:rPr>
        <w:t>(достъпен  на 16.04.2016)</w:t>
      </w:r>
    </w:p>
  </w:footnote>
  <w:footnote w:id="46">
    <w:p w:rsidR="007554A6" w:rsidRPr="002322EE" w:rsidRDefault="007554A6" w:rsidP="002322EE">
      <w:pPr>
        <w:jc w:val="both"/>
        <w:rPr>
          <w:rFonts w:ascii="Times New Roman" w:hAnsi="Times New Roman" w:cs="Times New Roman"/>
          <w:i/>
          <w:sz w:val="20"/>
          <w:szCs w:val="20"/>
        </w:rPr>
      </w:pPr>
      <w:r w:rsidRPr="002322EE">
        <w:rPr>
          <w:rStyle w:val="FootnoteReference"/>
          <w:rFonts w:ascii="Times New Roman" w:hAnsi="Times New Roman" w:cs="Times New Roman"/>
          <w:i/>
          <w:sz w:val="20"/>
          <w:szCs w:val="20"/>
        </w:rPr>
        <w:footnoteRef/>
      </w:r>
      <w:r w:rsidRPr="002322EE">
        <w:rPr>
          <w:rFonts w:ascii="Times New Roman" w:hAnsi="Times New Roman" w:cs="Times New Roman"/>
          <w:i/>
          <w:sz w:val="20"/>
          <w:szCs w:val="20"/>
        </w:rPr>
        <w:t xml:space="preserve"> </w:t>
      </w:r>
      <w:r w:rsidRPr="002322EE">
        <w:rPr>
          <w:rFonts w:ascii="Times New Roman" w:hAnsi="Times New Roman" w:cs="Times New Roman"/>
          <w:i/>
          <w:sz w:val="20"/>
          <w:szCs w:val="20"/>
          <w:lang w:val="de-DE"/>
        </w:rPr>
        <w:t>Herfried Munkler, "Uber den Krieg. Stationen der Kriegsgeschichte im Spiegel ihrer theoretischen Reflexion". Frankfurt am Main: Velbruck Wissenschaft, 2002</w:t>
      </w:r>
    </w:p>
  </w:footnote>
  <w:footnote w:id="47">
    <w:p w:rsidR="007554A6" w:rsidRPr="002322EE" w:rsidRDefault="007554A6" w:rsidP="002322EE">
      <w:pPr>
        <w:pStyle w:val="FootnoteText"/>
        <w:rPr>
          <w:rFonts w:ascii="Times New Roman" w:hAnsi="Times New Roman" w:cs="Times New Roman"/>
          <w:i/>
          <w:lang w:val="bg-BG"/>
        </w:rPr>
      </w:pPr>
      <w:r w:rsidRPr="002322EE">
        <w:rPr>
          <w:rStyle w:val="FootnoteReference"/>
          <w:rFonts w:ascii="Times New Roman" w:hAnsi="Times New Roman" w:cs="Times New Roman"/>
          <w:i/>
        </w:rPr>
        <w:footnoteRef/>
      </w:r>
      <w:r w:rsidRPr="002322EE">
        <w:rPr>
          <w:rFonts w:ascii="Times New Roman" w:hAnsi="Times New Roman" w:cs="Times New Roman"/>
          <w:i/>
        </w:rPr>
        <w:t xml:space="preserve"> Пак там.</w:t>
      </w:r>
    </w:p>
  </w:footnote>
  <w:footnote w:id="48">
    <w:p w:rsidR="007554A6" w:rsidRPr="002322EE" w:rsidRDefault="007554A6" w:rsidP="002322EE">
      <w:pPr>
        <w:pStyle w:val="EndnoteText"/>
        <w:jc w:val="both"/>
        <w:rPr>
          <w:i/>
        </w:rPr>
      </w:pPr>
      <w:r w:rsidRPr="002322EE">
        <w:rPr>
          <w:rStyle w:val="FootnoteReference"/>
          <w:i/>
        </w:rPr>
        <w:footnoteRef/>
      </w:r>
      <w:r w:rsidRPr="002322EE">
        <w:rPr>
          <w:i/>
        </w:rPr>
        <w:t xml:space="preserve"> Савов, Александър. Асиметрична война.//Геополитика, 2006, бр. 4. </w:t>
      </w:r>
      <w:hyperlink r:id="rId12" w:history="1">
        <w:r w:rsidRPr="002322EE">
          <w:rPr>
            <w:rStyle w:val="Hyperlink"/>
            <w:i/>
            <w:lang w:val="de-DE"/>
          </w:rPr>
          <w:t>http</w:t>
        </w:r>
        <w:r w:rsidRPr="002322EE">
          <w:rPr>
            <w:rStyle w:val="Hyperlink"/>
            <w:i/>
            <w:lang w:val="ru-RU"/>
          </w:rPr>
          <w:t>://</w:t>
        </w:r>
        <w:r w:rsidRPr="002322EE">
          <w:rPr>
            <w:rStyle w:val="Hyperlink"/>
            <w:i/>
            <w:lang w:val="de-DE"/>
          </w:rPr>
          <w:t>geopolitica</w:t>
        </w:r>
        <w:r w:rsidRPr="002322EE">
          <w:rPr>
            <w:rStyle w:val="Hyperlink"/>
            <w:i/>
            <w:lang w:val="ru-RU"/>
          </w:rPr>
          <w:t>.</w:t>
        </w:r>
        <w:r w:rsidRPr="002322EE">
          <w:rPr>
            <w:rStyle w:val="Hyperlink"/>
            <w:i/>
            <w:lang w:val="de-DE"/>
          </w:rPr>
          <w:t>eu</w:t>
        </w:r>
        <w:r w:rsidRPr="002322EE">
          <w:rPr>
            <w:rStyle w:val="Hyperlink"/>
            <w:i/>
            <w:lang w:val="ru-RU"/>
          </w:rPr>
          <w:t>/2006/</w:t>
        </w:r>
        <w:r w:rsidRPr="002322EE">
          <w:rPr>
            <w:rStyle w:val="Hyperlink"/>
            <w:i/>
            <w:lang w:val="de-DE"/>
          </w:rPr>
          <w:t>broi</w:t>
        </w:r>
        <w:r w:rsidRPr="002322EE">
          <w:rPr>
            <w:rStyle w:val="Hyperlink"/>
            <w:i/>
            <w:lang w:val="ru-RU"/>
          </w:rPr>
          <w:t>42006/547-</w:t>
        </w:r>
        <w:r w:rsidRPr="002322EE">
          <w:rPr>
            <w:rStyle w:val="Hyperlink"/>
            <w:i/>
            <w:lang w:val="de-DE"/>
          </w:rPr>
          <w:t>asimetrichnata</w:t>
        </w:r>
        <w:r w:rsidRPr="002322EE">
          <w:rPr>
            <w:rStyle w:val="Hyperlink"/>
            <w:i/>
            <w:lang w:val="ru-RU"/>
          </w:rPr>
          <w:t>-</w:t>
        </w:r>
        <w:r w:rsidRPr="002322EE">
          <w:rPr>
            <w:rStyle w:val="Hyperlink"/>
            <w:i/>
            <w:lang w:val="de-DE"/>
          </w:rPr>
          <w:t>voyna</w:t>
        </w:r>
        <w:r w:rsidRPr="002322EE">
          <w:rPr>
            <w:rStyle w:val="Hyperlink"/>
            <w:i/>
            <w:lang w:val="ru-RU"/>
          </w:rPr>
          <w:t>-?</w:t>
        </w:r>
        <w:r w:rsidRPr="002322EE">
          <w:rPr>
            <w:rStyle w:val="Hyperlink"/>
            <w:i/>
            <w:lang w:val="de-DE"/>
          </w:rPr>
          <w:t>showall</w:t>
        </w:r>
        <w:r w:rsidRPr="002322EE">
          <w:rPr>
            <w:rStyle w:val="Hyperlink"/>
            <w:i/>
            <w:lang w:val="ru-RU"/>
          </w:rPr>
          <w:t>=1</w:t>
        </w:r>
      </w:hyperlink>
      <w:r w:rsidRPr="002322EE">
        <w:rPr>
          <w:i/>
        </w:rPr>
        <w:t xml:space="preserve"> </w:t>
      </w:r>
      <w:r w:rsidRPr="002322EE">
        <w:rPr>
          <w:i/>
          <w:lang w:val="ru-RU"/>
        </w:rPr>
        <w:t>(достъпен  на 16.04.2016)</w:t>
      </w:r>
    </w:p>
  </w:footnote>
  <w:footnote w:id="49">
    <w:p w:rsidR="007554A6" w:rsidRPr="002322EE" w:rsidRDefault="007554A6" w:rsidP="002322EE">
      <w:pPr>
        <w:pStyle w:val="EndnoteText"/>
        <w:jc w:val="both"/>
        <w:rPr>
          <w:i/>
        </w:rPr>
      </w:pPr>
      <w:r w:rsidRPr="002322EE">
        <w:rPr>
          <w:rStyle w:val="FootnoteReference"/>
          <w:i/>
        </w:rPr>
        <w:footnoteRef/>
      </w:r>
      <w:r w:rsidRPr="002322EE">
        <w:rPr>
          <w:i/>
        </w:rPr>
        <w:t xml:space="preserve"> </w:t>
      </w:r>
      <w:r w:rsidRPr="002322EE">
        <w:rPr>
          <w:i/>
          <w:lang w:val="ru-RU"/>
        </w:rPr>
        <w:t>Вж. по-подробно: Цветков, Георги. Концепция на НАТО за асиметрични военни действия. //  Военен журнал, 2008, бр. 3, с. 5.</w:t>
      </w:r>
    </w:p>
  </w:footnote>
  <w:footnote w:id="50">
    <w:p w:rsidR="007554A6" w:rsidRPr="002322EE" w:rsidRDefault="007554A6" w:rsidP="002322EE">
      <w:pPr>
        <w:pStyle w:val="FootnoteText"/>
        <w:rPr>
          <w:rFonts w:ascii="Times New Roman" w:hAnsi="Times New Roman" w:cs="Times New Roman"/>
          <w:i/>
          <w:lang w:val="bg-BG"/>
        </w:rPr>
      </w:pPr>
      <w:r w:rsidRPr="002322EE">
        <w:rPr>
          <w:rStyle w:val="FootnoteReference"/>
          <w:rFonts w:ascii="Times New Roman" w:hAnsi="Times New Roman" w:cs="Times New Roman"/>
          <w:i/>
        </w:rPr>
        <w:footnoteRef/>
      </w:r>
      <w:r w:rsidRPr="002322EE">
        <w:rPr>
          <w:rFonts w:ascii="Times New Roman" w:hAnsi="Times New Roman" w:cs="Times New Roman"/>
          <w:i/>
        </w:rPr>
        <w:t xml:space="preserve"> Пак там, с. 6.</w:t>
      </w:r>
    </w:p>
  </w:footnote>
  <w:footnote w:id="51">
    <w:p w:rsidR="007554A6" w:rsidRPr="00791E27" w:rsidRDefault="007554A6" w:rsidP="00791E27">
      <w:pPr>
        <w:pStyle w:val="FootnoteText"/>
        <w:jc w:val="both"/>
        <w:rPr>
          <w:rFonts w:ascii="Times New Roman" w:hAnsi="Times New Roman" w:cs="Times New Roman"/>
          <w:i/>
          <w:lang w:val="bg-BG"/>
        </w:rPr>
      </w:pPr>
      <w:r w:rsidRPr="00791E27">
        <w:rPr>
          <w:rStyle w:val="FootnoteReference"/>
          <w:rFonts w:ascii="Times New Roman" w:hAnsi="Times New Roman" w:cs="Times New Roman"/>
          <w:i/>
        </w:rPr>
        <w:footnoteRef/>
      </w:r>
      <w:r w:rsidRPr="00791E27">
        <w:rPr>
          <w:rFonts w:ascii="Times New Roman" w:hAnsi="Times New Roman" w:cs="Times New Roman"/>
          <w:i/>
        </w:rPr>
        <w:t xml:space="preserve"> Brussels, 9.9.2015 JOIN (2015) 40 final. European Commission. High Representative of the Union for Foreign Affairs and Security Policy. Addressing the Refugee Crisis in Europe: The Role of EU External Action. 2015. &lt;http://ec.europa.eu/dgs/home-affairs/what-we-do/policies/european-agenda-migration/proposal-implementation-package/docs/communication_on_addressing_the_external_dimension_of_the_refugee_crisis_en.pdf&gt; 9.05.2016</w:t>
      </w:r>
    </w:p>
  </w:footnote>
  <w:footnote w:id="52">
    <w:p w:rsidR="007554A6" w:rsidRPr="00791E27" w:rsidRDefault="007554A6" w:rsidP="00791E27">
      <w:pPr>
        <w:pStyle w:val="FootnoteText"/>
        <w:jc w:val="both"/>
        <w:rPr>
          <w:rFonts w:ascii="Times New Roman" w:hAnsi="Times New Roman" w:cs="Times New Roman"/>
          <w:i/>
        </w:rPr>
      </w:pPr>
      <w:r w:rsidRPr="00791E27">
        <w:rPr>
          <w:rStyle w:val="FootnoteReference"/>
          <w:rFonts w:ascii="Times New Roman" w:hAnsi="Times New Roman" w:cs="Times New Roman"/>
          <w:i/>
        </w:rPr>
        <w:footnoteRef/>
      </w:r>
      <w:r w:rsidRPr="00791E27">
        <w:rPr>
          <w:rFonts w:ascii="Times New Roman" w:hAnsi="Times New Roman" w:cs="Times New Roman"/>
          <w:i/>
        </w:rPr>
        <w:t xml:space="preserve"> 710 000 Migrants Entered EU in the First Nine Months of 2015. 2015. &lt;http://frontex.europa.eu/news/710-000-migrants-entered-eu-in-first-nine-months-of-2015-NUiBkk&gt; 9.05.2016</w:t>
      </w:r>
    </w:p>
  </w:footnote>
  <w:footnote w:id="53">
    <w:p w:rsidR="007554A6" w:rsidRPr="00791E27" w:rsidRDefault="007554A6" w:rsidP="00791E27">
      <w:pPr>
        <w:pStyle w:val="FootnoteText"/>
        <w:jc w:val="both"/>
        <w:rPr>
          <w:rFonts w:ascii="Times New Roman" w:hAnsi="Times New Roman" w:cs="Times New Roman"/>
          <w:i/>
        </w:rPr>
      </w:pPr>
      <w:r w:rsidRPr="00791E27">
        <w:rPr>
          <w:rStyle w:val="FootnoteReference"/>
          <w:rFonts w:ascii="Times New Roman" w:hAnsi="Times New Roman" w:cs="Times New Roman"/>
          <w:i/>
        </w:rPr>
        <w:footnoteRef/>
      </w:r>
      <w:r w:rsidRPr="00791E27">
        <w:rPr>
          <w:rFonts w:ascii="Times New Roman" w:hAnsi="Times New Roman" w:cs="Times New Roman"/>
          <w:i/>
        </w:rPr>
        <w:t>“Migrant crisis is a security crisis”, says EU foreign policy chief. 2015. &lt;http://www.telegraph.co.uk/news/worldnews/europe/eu/11597651/Migrant-crisis-is-a-security-crisis-says-EU-foreign-policy-chief.html&gt; 9.05.2016</w:t>
      </w:r>
    </w:p>
  </w:footnote>
  <w:footnote w:id="54">
    <w:p w:rsidR="007554A6" w:rsidRPr="00791E27" w:rsidRDefault="007554A6" w:rsidP="00791E27">
      <w:pPr>
        <w:pStyle w:val="FootnoteText"/>
        <w:jc w:val="both"/>
        <w:rPr>
          <w:rFonts w:ascii="Times New Roman" w:hAnsi="Times New Roman" w:cs="Times New Roman"/>
          <w:i/>
          <w:lang w:val="bg-BG"/>
        </w:rPr>
      </w:pPr>
      <w:r w:rsidRPr="00791E27">
        <w:rPr>
          <w:rStyle w:val="FootnoteReference"/>
          <w:rFonts w:ascii="Times New Roman" w:hAnsi="Times New Roman" w:cs="Times New Roman"/>
          <w:i/>
        </w:rPr>
        <w:footnoteRef/>
      </w:r>
      <w:r w:rsidRPr="00791E27">
        <w:rPr>
          <w:rFonts w:ascii="Times New Roman" w:hAnsi="Times New Roman" w:cs="Times New Roman"/>
          <w:i/>
        </w:rPr>
        <w:t xml:space="preserve"> </w:t>
      </w:r>
      <w:r w:rsidRPr="00791E27">
        <w:rPr>
          <w:rFonts w:ascii="Times New Roman" w:hAnsi="Times New Roman" w:cs="Times New Roman"/>
          <w:i/>
          <w:lang w:val="bg-BG"/>
        </w:rPr>
        <w:t>Стефанов, Н. Миграционната вълна и заплахите за националната сигурност. // Сборник с доклади на Институт за стратегии и анализи от национална конференция „Бежанската вълна и предизвикателствата пред националната сигурност“, 2015, с. 38.</w:t>
      </w:r>
    </w:p>
  </w:footnote>
  <w:footnote w:id="55">
    <w:p w:rsidR="007554A6" w:rsidRPr="00791E27" w:rsidRDefault="007554A6" w:rsidP="00791E27">
      <w:pPr>
        <w:pStyle w:val="FootnoteText"/>
        <w:jc w:val="both"/>
        <w:rPr>
          <w:rFonts w:ascii="Times New Roman" w:hAnsi="Times New Roman" w:cs="Times New Roman"/>
          <w:i/>
        </w:rPr>
      </w:pPr>
      <w:r w:rsidRPr="00791E27">
        <w:rPr>
          <w:rStyle w:val="FootnoteReference"/>
          <w:rFonts w:ascii="Times New Roman" w:hAnsi="Times New Roman" w:cs="Times New Roman"/>
          <w:i/>
        </w:rPr>
        <w:footnoteRef/>
      </w:r>
      <w:r w:rsidRPr="00791E27">
        <w:rPr>
          <w:rFonts w:ascii="Times New Roman" w:hAnsi="Times New Roman" w:cs="Times New Roman"/>
          <w:i/>
        </w:rPr>
        <w:t xml:space="preserve"> Migration crisis and terror threat fueled by un-policed seas on Europe’s Doorstep. 2016. &lt;http://www.express.co.uk/news/uk/641543/Migrant-crisis-terrorists-people-smugglers-exploiting-Mediterranean-sea&gt; 9.05.2016</w:t>
      </w:r>
    </w:p>
  </w:footnote>
  <w:footnote w:id="56">
    <w:p w:rsidR="007554A6" w:rsidRPr="00791E27" w:rsidRDefault="007554A6" w:rsidP="00791E27">
      <w:pPr>
        <w:pStyle w:val="FootnoteText"/>
        <w:jc w:val="both"/>
        <w:rPr>
          <w:i/>
          <w:lang w:val="bg-BG"/>
        </w:rPr>
      </w:pPr>
      <w:r w:rsidRPr="00791E27">
        <w:rPr>
          <w:rStyle w:val="FootnoteReference"/>
          <w:rFonts w:ascii="Times New Roman" w:hAnsi="Times New Roman" w:cs="Times New Roman"/>
          <w:i/>
        </w:rPr>
        <w:footnoteRef/>
      </w:r>
      <w:r w:rsidRPr="00791E27">
        <w:rPr>
          <w:rFonts w:ascii="Times New Roman" w:hAnsi="Times New Roman" w:cs="Times New Roman"/>
          <w:i/>
        </w:rPr>
        <w:t xml:space="preserve"> “Migrant crisis is a security crisis”, says EU foreign policy chief. 2015. &lt;http://www.telegraph.co.uk/news/worldnews/europe/eu/11597651/Migrant-crisis-is-a-security-crisis-says-EU-foreign-policy-chief.html&gt; 9.05.2016</w:t>
      </w:r>
    </w:p>
  </w:footnote>
  <w:footnote w:id="57">
    <w:p w:rsidR="007554A6" w:rsidRPr="00791E27" w:rsidRDefault="007554A6" w:rsidP="00791E27">
      <w:pPr>
        <w:pStyle w:val="FootnoteText"/>
        <w:jc w:val="both"/>
        <w:rPr>
          <w:rFonts w:ascii="Times New Roman" w:hAnsi="Times New Roman" w:cs="Times New Roman"/>
          <w:i/>
        </w:rPr>
      </w:pPr>
      <w:r w:rsidRPr="00791E27">
        <w:rPr>
          <w:rStyle w:val="FootnoteReference"/>
          <w:rFonts w:ascii="Times New Roman" w:hAnsi="Times New Roman" w:cs="Times New Roman"/>
          <w:i/>
        </w:rPr>
        <w:footnoteRef/>
      </w:r>
      <w:r w:rsidRPr="00791E27">
        <w:rPr>
          <w:rFonts w:ascii="Times New Roman" w:hAnsi="Times New Roman" w:cs="Times New Roman"/>
          <w:i/>
        </w:rPr>
        <w:t xml:space="preserve"> </w:t>
      </w:r>
      <w:r w:rsidRPr="00791E27">
        <w:rPr>
          <w:rFonts w:ascii="Times New Roman" w:hAnsi="Times New Roman" w:cs="Times New Roman"/>
          <w:i/>
          <w:lang w:val="bg-BG"/>
        </w:rPr>
        <w:t xml:space="preserve">Официален вестник на Европейския съюз. Регламент </w:t>
      </w:r>
      <w:r w:rsidRPr="00791E27">
        <w:rPr>
          <w:rFonts w:ascii="Times New Roman" w:hAnsi="Times New Roman" w:cs="Times New Roman"/>
          <w:i/>
        </w:rPr>
        <w:t>(</w:t>
      </w:r>
      <w:r w:rsidRPr="00791E27">
        <w:rPr>
          <w:rFonts w:ascii="Times New Roman" w:hAnsi="Times New Roman" w:cs="Times New Roman"/>
          <w:i/>
          <w:lang w:val="bg-BG"/>
        </w:rPr>
        <w:t>ЕО</w:t>
      </w:r>
      <w:r w:rsidRPr="00791E27">
        <w:rPr>
          <w:rFonts w:ascii="Times New Roman" w:hAnsi="Times New Roman" w:cs="Times New Roman"/>
          <w:i/>
        </w:rPr>
        <w:t>)</w:t>
      </w:r>
      <w:r w:rsidRPr="00791E27">
        <w:rPr>
          <w:rFonts w:ascii="Times New Roman" w:hAnsi="Times New Roman" w:cs="Times New Roman"/>
          <w:i/>
          <w:lang w:val="bg-BG"/>
        </w:rPr>
        <w:t xml:space="preserve"> № 2007/2004 на Съвета от 26 октомври 2004 година за създаване на Европейска агенция за управление на оперативното сътрудничество по външните граници на държавите-членки на Европейския съюз. 2004.</w:t>
      </w:r>
      <w:r w:rsidRPr="00791E27">
        <w:rPr>
          <w:rFonts w:ascii="Times New Roman" w:hAnsi="Times New Roman" w:cs="Times New Roman"/>
          <w:i/>
        </w:rPr>
        <w:t xml:space="preserve"> &lt;http://eur-lex.europa.eu/eli/reg/2004/2007/oj&gt; 9.05.2016</w:t>
      </w:r>
    </w:p>
  </w:footnote>
  <w:footnote w:id="58">
    <w:p w:rsidR="007554A6" w:rsidRPr="00791E27" w:rsidRDefault="007554A6" w:rsidP="00791E27">
      <w:pPr>
        <w:pStyle w:val="FootnoteText"/>
        <w:jc w:val="both"/>
        <w:rPr>
          <w:rFonts w:ascii="Times New Roman" w:hAnsi="Times New Roman" w:cs="Times New Roman"/>
          <w:i/>
          <w:lang w:val="bg-BG"/>
        </w:rPr>
      </w:pPr>
      <w:r w:rsidRPr="00791E27">
        <w:rPr>
          <w:rStyle w:val="FootnoteReference"/>
          <w:rFonts w:ascii="Times New Roman" w:hAnsi="Times New Roman" w:cs="Times New Roman"/>
          <w:i/>
        </w:rPr>
        <w:footnoteRef/>
      </w:r>
      <w:r w:rsidRPr="00791E27">
        <w:rPr>
          <w:rFonts w:ascii="Times New Roman" w:hAnsi="Times New Roman" w:cs="Times New Roman"/>
          <w:i/>
        </w:rPr>
        <w:t xml:space="preserve"> Frontex Press Pack on the General Migratory Situation at the External Borders of the EU. 2015. &lt;https://fullfact.org/wp-content/uploads/2015/09/general-press-pack-september-2015.pdf&gt; 9.05.2016</w:t>
      </w:r>
    </w:p>
  </w:footnote>
  <w:footnote w:id="59">
    <w:p w:rsidR="007554A6" w:rsidRPr="00791E27" w:rsidRDefault="007554A6" w:rsidP="00791E27">
      <w:pPr>
        <w:pStyle w:val="FootnoteText"/>
        <w:jc w:val="both"/>
        <w:rPr>
          <w:rFonts w:ascii="Times New Roman" w:hAnsi="Times New Roman" w:cs="Times New Roman"/>
          <w:i/>
        </w:rPr>
      </w:pPr>
      <w:r w:rsidRPr="00791E27">
        <w:rPr>
          <w:rStyle w:val="FootnoteReference"/>
          <w:rFonts w:ascii="Times New Roman" w:hAnsi="Times New Roman" w:cs="Times New Roman"/>
          <w:i/>
        </w:rPr>
        <w:footnoteRef/>
      </w:r>
      <w:r w:rsidRPr="00791E27">
        <w:rPr>
          <w:rFonts w:ascii="Times New Roman" w:hAnsi="Times New Roman" w:cs="Times New Roman"/>
          <w:i/>
        </w:rPr>
        <w:t xml:space="preserve"> </w:t>
      </w:r>
      <w:r w:rsidRPr="00791E27">
        <w:rPr>
          <w:rFonts w:ascii="Times New Roman" w:hAnsi="Times New Roman" w:cs="Times New Roman"/>
          <w:i/>
          <w:lang w:val="bg-BG"/>
        </w:rPr>
        <w:t xml:space="preserve">Среща на върха по въпросите на миграцията, Ла Валета, 2015 г. – обща информация относно действията на ЕС. 2015. </w:t>
      </w:r>
      <w:r w:rsidRPr="00791E27">
        <w:rPr>
          <w:rFonts w:ascii="Times New Roman" w:hAnsi="Times New Roman" w:cs="Times New Roman"/>
          <w:i/>
        </w:rPr>
        <w:t>&lt; http://www.consilium.europa.eu/bg/meetings/international-summit/2015/11/11-valletta-summit-press-pack/&gt; 9.05.2016</w:t>
      </w:r>
    </w:p>
  </w:footnote>
  <w:footnote w:id="60">
    <w:p w:rsidR="007554A6" w:rsidRPr="00791E27" w:rsidRDefault="007554A6" w:rsidP="00791E27">
      <w:pPr>
        <w:pStyle w:val="FootnoteText"/>
        <w:jc w:val="both"/>
        <w:rPr>
          <w:rFonts w:ascii="Times New Roman" w:hAnsi="Times New Roman" w:cs="Times New Roman"/>
          <w:i/>
          <w:lang w:val="bg-BG"/>
        </w:rPr>
      </w:pPr>
      <w:r w:rsidRPr="00791E27">
        <w:rPr>
          <w:rStyle w:val="FootnoteReference"/>
          <w:rFonts w:ascii="Times New Roman" w:hAnsi="Times New Roman" w:cs="Times New Roman"/>
          <w:i/>
        </w:rPr>
        <w:footnoteRef/>
      </w:r>
      <w:r w:rsidRPr="00791E27">
        <w:rPr>
          <w:rFonts w:ascii="Times New Roman" w:hAnsi="Times New Roman" w:cs="Times New Roman"/>
          <w:i/>
        </w:rPr>
        <w:t xml:space="preserve"> </w:t>
      </w:r>
      <w:r w:rsidRPr="00791E27">
        <w:rPr>
          <w:rFonts w:ascii="Times New Roman" w:hAnsi="Times New Roman" w:cs="Times New Roman"/>
          <w:i/>
          <w:lang w:val="bg-BG"/>
        </w:rPr>
        <w:t xml:space="preserve">За съставянето на фиг. 1 е използвана информация от Регламент </w:t>
      </w:r>
      <w:r w:rsidRPr="00791E27">
        <w:rPr>
          <w:rFonts w:ascii="Times New Roman" w:hAnsi="Times New Roman" w:cs="Times New Roman"/>
          <w:i/>
        </w:rPr>
        <w:t>(</w:t>
      </w:r>
      <w:r w:rsidRPr="00791E27">
        <w:rPr>
          <w:rFonts w:ascii="Times New Roman" w:hAnsi="Times New Roman" w:cs="Times New Roman"/>
          <w:i/>
          <w:lang w:val="bg-BG"/>
        </w:rPr>
        <w:t>ЕО</w:t>
      </w:r>
      <w:r w:rsidRPr="00791E27">
        <w:rPr>
          <w:rFonts w:ascii="Times New Roman" w:hAnsi="Times New Roman" w:cs="Times New Roman"/>
          <w:i/>
        </w:rPr>
        <w:t>)</w:t>
      </w:r>
      <w:r w:rsidRPr="00791E27">
        <w:rPr>
          <w:rFonts w:ascii="Times New Roman" w:hAnsi="Times New Roman" w:cs="Times New Roman"/>
          <w:i/>
          <w:lang w:val="bg-BG"/>
        </w:rPr>
        <w:t xml:space="preserve"> № 2007/2004 на Съвета от 26 октомври 2004 година за създаване на Европейска агенция за управление на оперативното сътрудничество по външните граници на държавите-членки на Европейския съюз, както и от </w:t>
      </w:r>
      <w:r w:rsidRPr="00791E27">
        <w:rPr>
          <w:rFonts w:ascii="Times New Roman" w:hAnsi="Times New Roman" w:cs="Times New Roman"/>
          <w:i/>
        </w:rPr>
        <w:t>Frontex Structure</w:t>
      </w:r>
      <w:r w:rsidRPr="00791E27">
        <w:rPr>
          <w:rFonts w:ascii="Times New Roman" w:hAnsi="Times New Roman" w:cs="Times New Roman"/>
          <w:i/>
          <w:lang w:val="bg-BG"/>
        </w:rPr>
        <w:t>.</w:t>
      </w:r>
      <w:r w:rsidRPr="00791E27">
        <w:rPr>
          <w:rFonts w:ascii="Times New Roman" w:hAnsi="Times New Roman" w:cs="Times New Roman"/>
          <w:i/>
        </w:rPr>
        <w:t xml:space="preserve"> 2016. &lt;http://frontex.europa.eu/about-frontex/organisation/structure/&gt; </w:t>
      </w:r>
      <w:r w:rsidRPr="00791E27">
        <w:rPr>
          <w:rFonts w:ascii="Times New Roman" w:hAnsi="Times New Roman" w:cs="Times New Roman"/>
          <w:i/>
          <w:lang w:val="bg-BG"/>
        </w:rPr>
        <w:t>9</w:t>
      </w:r>
      <w:r w:rsidRPr="00791E27">
        <w:rPr>
          <w:rFonts w:ascii="Times New Roman" w:hAnsi="Times New Roman" w:cs="Times New Roman"/>
          <w:i/>
        </w:rPr>
        <w:t>.05.2016</w:t>
      </w:r>
    </w:p>
  </w:footnote>
  <w:footnote w:id="61">
    <w:p w:rsidR="007554A6" w:rsidRPr="00791E27" w:rsidRDefault="007554A6" w:rsidP="00791E27">
      <w:pPr>
        <w:pStyle w:val="FootnoteText"/>
        <w:jc w:val="both"/>
        <w:rPr>
          <w:rFonts w:ascii="Times New Roman" w:hAnsi="Times New Roman" w:cs="Times New Roman"/>
          <w:i/>
        </w:rPr>
      </w:pPr>
      <w:r w:rsidRPr="00791E27">
        <w:rPr>
          <w:rStyle w:val="FootnoteReference"/>
          <w:rFonts w:ascii="Times New Roman" w:hAnsi="Times New Roman" w:cs="Times New Roman"/>
          <w:i/>
        </w:rPr>
        <w:footnoteRef/>
      </w:r>
      <w:r w:rsidRPr="00791E27">
        <w:rPr>
          <w:rFonts w:ascii="Times New Roman" w:hAnsi="Times New Roman" w:cs="Times New Roman"/>
          <w:i/>
        </w:rPr>
        <w:t xml:space="preserve"> Frontex Press Pack on the General Migratory Situation at the External Borders of the EU. 2015. &lt;https://fullfact.org/wp-content/uploads/2015/09/general-press-pack-september-2015.pdf&gt; 9.05.2016</w:t>
      </w:r>
    </w:p>
  </w:footnote>
  <w:footnote w:id="62">
    <w:p w:rsidR="007554A6" w:rsidRPr="00791E27" w:rsidRDefault="007554A6" w:rsidP="00791E27">
      <w:pPr>
        <w:pStyle w:val="FootnoteText"/>
        <w:jc w:val="both"/>
        <w:rPr>
          <w:rFonts w:ascii="Times New Roman" w:hAnsi="Times New Roman" w:cs="Times New Roman"/>
          <w:i/>
        </w:rPr>
      </w:pPr>
      <w:r w:rsidRPr="00791E27">
        <w:rPr>
          <w:rStyle w:val="FootnoteReference"/>
          <w:rFonts w:ascii="Times New Roman" w:hAnsi="Times New Roman" w:cs="Times New Roman"/>
          <w:i/>
        </w:rPr>
        <w:footnoteRef/>
      </w:r>
      <w:r w:rsidRPr="00791E27">
        <w:rPr>
          <w:rFonts w:ascii="Times New Roman" w:hAnsi="Times New Roman" w:cs="Times New Roman"/>
          <w:i/>
        </w:rPr>
        <w:t xml:space="preserve"> Townsend, R. The European Migrant Crisis. Lulu Press, 2015. p.2.</w:t>
      </w:r>
    </w:p>
  </w:footnote>
  <w:footnote w:id="63">
    <w:p w:rsidR="007554A6" w:rsidRPr="00791E27" w:rsidRDefault="007554A6" w:rsidP="00791E27">
      <w:pPr>
        <w:pStyle w:val="FootnoteText"/>
        <w:jc w:val="both"/>
        <w:rPr>
          <w:rFonts w:ascii="Times New Roman" w:hAnsi="Times New Roman" w:cs="Times New Roman"/>
          <w:i/>
        </w:rPr>
      </w:pPr>
      <w:r w:rsidRPr="00791E27">
        <w:rPr>
          <w:rStyle w:val="FootnoteReference"/>
          <w:rFonts w:ascii="Times New Roman" w:hAnsi="Times New Roman" w:cs="Times New Roman"/>
          <w:i/>
        </w:rPr>
        <w:footnoteRef/>
      </w:r>
      <w:r w:rsidRPr="00791E27">
        <w:rPr>
          <w:rFonts w:ascii="Times New Roman" w:hAnsi="Times New Roman" w:cs="Times New Roman"/>
          <w:i/>
        </w:rPr>
        <w:t xml:space="preserve"> </w:t>
      </w:r>
      <w:r w:rsidRPr="00791E27">
        <w:rPr>
          <w:rFonts w:ascii="Times New Roman" w:hAnsi="Times New Roman" w:cs="Times New Roman"/>
          <w:i/>
          <w:lang w:val="bg-BG"/>
        </w:rPr>
        <w:t xml:space="preserve">Съкращението </w:t>
      </w:r>
      <w:r w:rsidRPr="00791E27">
        <w:rPr>
          <w:rFonts w:ascii="Times New Roman" w:hAnsi="Times New Roman" w:cs="Times New Roman"/>
          <w:i/>
        </w:rPr>
        <w:t>RABIT</w:t>
      </w:r>
      <w:r w:rsidRPr="00791E27">
        <w:rPr>
          <w:rFonts w:ascii="Times New Roman" w:hAnsi="Times New Roman" w:cs="Times New Roman"/>
          <w:i/>
          <w:lang w:val="bg-BG"/>
        </w:rPr>
        <w:t xml:space="preserve"> произлиза от първите букви на всяка от думите в разгърнатото наименование на екипите на английски език, съответно </w:t>
      </w:r>
      <w:r w:rsidRPr="00791E27">
        <w:rPr>
          <w:rFonts w:ascii="Times New Roman" w:hAnsi="Times New Roman" w:cs="Times New Roman"/>
          <w:b/>
          <w:i/>
        </w:rPr>
        <w:t>RA</w:t>
      </w:r>
      <w:r w:rsidRPr="00791E27">
        <w:rPr>
          <w:rFonts w:ascii="Times New Roman" w:hAnsi="Times New Roman" w:cs="Times New Roman"/>
          <w:i/>
        </w:rPr>
        <w:t xml:space="preserve">pid </w:t>
      </w:r>
      <w:r w:rsidRPr="00791E27">
        <w:rPr>
          <w:rFonts w:ascii="Times New Roman" w:hAnsi="Times New Roman" w:cs="Times New Roman"/>
          <w:b/>
          <w:i/>
        </w:rPr>
        <w:t>B</w:t>
      </w:r>
      <w:r w:rsidRPr="00791E27">
        <w:rPr>
          <w:rFonts w:ascii="Times New Roman" w:hAnsi="Times New Roman" w:cs="Times New Roman"/>
          <w:i/>
        </w:rPr>
        <w:t xml:space="preserve">order </w:t>
      </w:r>
      <w:r w:rsidRPr="00791E27">
        <w:rPr>
          <w:rFonts w:ascii="Times New Roman" w:hAnsi="Times New Roman" w:cs="Times New Roman"/>
          <w:b/>
          <w:i/>
        </w:rPr>
        <w:t>I</w:t>
      </w:r>
      <w:r w:rsidRPr="00791E27">
        <w:rPr>
          <w:rFonts w:ascii="Times New Roman" w:hAnsi="Times New Roman" w:cs="Times New Roman"/>
          <w:i/>
        </w:rPr>
        <w:t xml:space="preserve">ntervention </w:t>
      </w:r>
      <w:r w:rsidRPr="00791E27">
        <w:rPr>
          <w:rFonts w:ascii="Times New Roman" w:hAnsi="Times New Roman" w:cs="Times New Roman"/>
          <w:b/>
          <w:i/>
        </w:rPr>
        <w:t>T</w:t>
      </w:r>
      <w:r w:rsidRPr="00791E27">
        <w:rPr>
          <w:rFonts w:ascii="Times New Roman" w:hAnsi="Times New Roman" w:cs="Times New Roman"/>
          <w:i/>
        </w:rPr>
        <w:t>eam.</w:t>
      </w:r>
    </w:p>
  </w:footnote>
  <w:footnote w:id="64">
    <w:p w:rsidR="007554A6" w:rsidRPr="00791E27" w:rsidRDefault="007554A6" w:rsidP="00791E27">
      <w:pPr>
        <w:pStyle w:val="FootnoteText"/>
        <w:rPr>
          <w:rFonts w:ascii="Times New Roman" w:hAnsi="Times New Roman" w:cs="Times New Roman"/>
          <w:i/>
        </w:rPr>
      </w:pPr>
      <w:r w:rsidRPr="00791E27">
        <w:rPr>
          <w:rStyle w:val="FootnoteReference"/>
          <w:rFonts w:ascii="Times New Roman" w:hAnsi="Times New Roman" w:cs="Times New Roman"/>
          <w:i/>
        </w:rPr>
        <w:footnoteRef/>
      </w:r>
      <w:r w:rsidRPr="00791E27">
        <w:rPr>
          <w:rFonts w:ascii="Times New Roman" w:hAnsi="Times New Roman" w:cs="Times New Roman"/>
          <w:i/>
        </w:rPr>
        <w:t xml:space="preserve"> </w:t>
      </w:r>
      <w:r w:rsidRPr="00791E27">
        <w:rPr>
          <w:rFonts w:ascii="Times New Roman" w:hAnsi="Times New Roman" w:cs="Times New Roman"/>
          <w:i/>
          <w:lang w:val="bg-BG"/>
        </w:rPr>
        <w:t xml:space="preserve">За съставянето на списъка с инициативи е използвана информация от </w:t>
      </w:r>
      <w:r w:rsidRPr="00791E27">
        <w:rPr>
          <w:rFonts w:ascii="Times New Roman" w:hAnsi="Times New Roman" w:cs="Times New Roman"/>
          <w:i/>
        </w:rPr>
        <w:t>Frontex Between Greece and Turkey: At the Border of Denial. 2014. &lt;http://www.migreurop.org/IMG/pdf/rapport_en_web-3.pdf&gt; 9.05.2016</w:t>
      </w:r>
    </w:p>
  </w:footnote>
  <w:footnote w:id="65">
    <w:p w:rsidR="007554A6" w:rsidRPr="00791E27" w:rsidRDefault="007554A6" w:rsidP="00791E27">
      <w:pPr>
        <w:pStyle w:val="FootnoteText"/>
        <w:jc w:val="both"/>
        <w:rPr>
          <w:rFonts w:ascii="Times New Roman" w:hAnsi="Times New Roman" w:cs="Times New Roman"/>
          <w:i/>
          <w:lang w:val="bg-BG"/>
        </w:rPr>
      </w:pPr>
      <w:r w:rsidRPr="00A6264D">
        <w:rPr>
          <w:rStyle w:val="FootnoteReference"/>
          <w:rFonts w:ascii="Times New Roman" w:hAnsi="Times New Roman" w:cs="Times New Roman"/>
        </w:rPr>
        <w:footnoteRef/>
      </w:r>
      <w:r w:rsidRPr="00A6264D">
        <w:rPr>
          <w:rFonts w:ascii="Times New Roman" w:hAnsi="Times New Roman" w:cs="Times New Roman"/>
        </w:rPr>
        <w:t xml:space="preserve"> </w:t>
      </w:r>
      <w:r w:rsidRPr="00791E27">
        <w:rPr>
          <w:rFonts w:ascii="Times New Roman" w:hAnsi="Times New Roman" w:cs="Times New Roman"/>
          <w:i/>
          <w:lang w:val="bg-BG"/>
        </w:rPr>
        <w:t xml:space="preserve">Съвместна операция на полицейски кораб и агенция Фронтекс. Корабът „Обзор“ ще бъде изпратен в подкрепа на Гърция. 2016. </w:t>
      </w:r>
      <w:r w:rsidRPr="00791E27">
        <w:rPr>
          <w:rFonts w:ascii="Times New Roman" w:hAnsi="Times New Roman" w:cs="Times New Roman"/>
          <w:i/>
        </w:rPr>
        <w:t>&lt;http://eurocom.bg/news/article/suvmestna-operaciia-na-policeiski-korab-i-agenciia-fronteks&gt; 9.05.2016</w:t>
      </w:r>
    </w:p>
  </w:footnote>
  <w:footnote w:id="66">
    <w:p w:rsidR="007554A6" w:rsidRPr="00791E27" w:rsidRDefault="007554A6" w:rsidP="00791E27">
      <w:pPr>
        <w:pStyle w:val="FootnoteText"/>
        <w:jc w:val="both"/>
        <w:rPr>
          <w:rFonts w:ascii="Times New Roman" w:hAnsi="Times New Roman" w:cs="Times New Roman"/>
          <w:i/>
          <w:lang w:val="bg-BG"/>
        </w:rPr>
      </w:pPr>
      <w:r w:rsidRPr="00791E27">
        <w:rPr>
          <w:rStyle w:val="FootnoteReference"/>
          <w:rFonts w:ascii="Times New Roman" w:hAnsi="Times New Roman" w:cs="Times New Roman"/>
          <w:i/>
        </w:rPr>
        <w:footnoteRef/>
      </w:r>
      <w:r w:rsidRPr="00791E27">
        <w:rPr>
          <w:rFonts w:ascii="Times New Roman" w:hAnsi="Times New Roman" w:cs="Times New Roman"/>
          <w:i/>
        </w:rPr>
        <w:t xml:space="preserve"> Bulgarian Ship Participating in Frontex Mission Rescues 900 Migrants Near Lesbos. 2016. &lt;http://www.novinite.com/articles/173179/Bulgarian+Ship+Participating+in+Frontex+Mission+Rescues+900+Migrants+Near+Lesbos&gt; 9.05.2016</w:t>
      </w:r>
    </w:p>
  </w:footnote>
  <w:footnote w:id="67">
    <w:p w:rsidR="007554A6" w:rsidRPr="00791E27" w:rsidRDefault="007554A6" w:rsidP="00791E27">
      <w:pPr>
        <w:pStyle w:val="FootnoteText"/>
        <w:jc w:val="both"/>
        <w:rPr>
          <w:rFonts w:ascii="Times New Roman" w:hAnsi="Times New Roman" w:cs="Times New Roman"/>
          <w:i/>
          <w:lang w:val="bg-BG"/>
        </w:rPr>
      </w:pPr>
      <w:r w:rsidRPr="00791E27">
        <w:rPr>
          <w:rStyle w:val="FootnoteReference"/>
          <w:rFonts w:ascii="Times New Roman" w:hAnsi="Times New Roman" w:cs="Times New Roman"/>
          <w:i/>
        </w:rPr>
        <w:footnoteRef/>
      </w:r>
      <w:r w:rsidRPr="00791E27">
        <w:rPr>
          <w:rFonts w:ascii="Times New Roman" w:hAnsi="Times New Roman" w:cs="Times New Roman"/>
          <w:i/>
        </w:rPr>
        <w:t xml:space="preserve"> </w:t>
      </w:r>
      <w:r w:rsidRPr="00791E27">
        <w:rPr>
          <w:rFonts w:ascii="Times New Roman" w:hAnsi="Times New Roman" w:cs="Times New Roman"/>
          <w:i/>
          <w:lang w:val="bg-BG"/>
        </w:rPr>
        <w:t xml:space="preserve">Български кораб спаси 900 мигранти край Лесбос. 2016. </w:t>
      </w:r>
      <w:r w:rsidRPr="00791E27">
        <w:rPr>
          <w:rFonts w:ascii="Times New Roman" w:hAnsi="Times New Roman" w:cs="Times New Roman"/>
          <w:i/>
        </w:rPr>
        <w:t>&lt;http://dnes.dir.bg/news/obzor-bezhanskiat-natisk-frontex-lesbos-21757582&gt; 9.05.2016</w:t>
      </w:r>
    </w:p>
  </w:footnote>
  <w:footnote w:id="68">
    <w:p w:rsidR="007554A6" w:rsidRPr="00791E27" w:rsidRDefault="007554A6" w:rsidP="00791E27">
      <w:pPr>
        <w:pStyle w:val="FootnoteText"/>
        <w:jc w:val="both"/>
        <w:rPr>
          <w:rFonts w:ascii="Times New Roman" w:hAnsi="Times New Roman" w:cs="Times New Roman"/>
          <w:i/>
        </w:rPr>
      </w:pPr>
      <w:r w:rsidRPr="00791E27">
        <w:rPr>
          <w:rStyle w:val="FootnoteReference"/>
          <w:rFonts w:ascii="Times New Roman" w:hAnsi="Times New Roman" w:cs="Times New Roman"/>
          <w:i/>
        </w:rPr>
        <w:footnoteRef/>
      </w:r>
      <w:r w:rsidRPr="00791E27">
        <w:rPr>
          <w:rFonts w:ascii="Times New Roman" w:hAnsi="Times New Roman" w:cs="Times New Roman"/>
          <w:i/>
        </w:rPr>
        <w:t xml:space="preserve"> </w:t>
      </w:r>
      <w:r w:rsidRPr="00791E27">
        <w:rPr>
          <w:rFonts w:ascii="Times New Roman" w:hAnsi="Times New Roman" w:cs="Times New Roman"/>
          <w:i/>
          <w:lang w:val="bg-BG"/>
        </w:rPr>
        <w:t xml:space="preserve">Български полицаи участваха в принудителното връщане на мигранти в Турция. 2016. </w:t>
      </w:r>
      <w:r w:rsidRPr="00791E27">
        <w:rPr>
          <w:rFonts w:ascii="Times New Roman" w:hAnsi="Times New Roman" w:cs="Times New Roman"/>
          <w:i/>
        </w:rPr>
        <w:t>&lt;http://fakti.bg/world/180900-balgarski-policai-uchastvaha-v-prinuditelnoto-vrashtane-na-migranti-v-turcia&gt;</w:t>
      </w:r>
      <w:r w:rsidRPr="00791E27">
        <w:rPr>
          <w:rFonts w:ascii="Times New Roman" w:hAnsi="Times New Roman" w:cs="Times New Roman"/>
          <w:i/>
          <w:lang w:val="bg-BG"/>
        </w:rPr>
        <w:t xml:space="preserve"> </w:t>
      </w:r>
      <w:r w:rsidRPr="00791E27">
        <w:rPr>
          <w:rFonts w:ascii="Times New Roman" w:hAnsi="Times New Roman" w:cs="Times New Roman"/>
          <w:i/>
        </w:rPr>
        <w:t>9.05.2016</w:t>
      </w:r>
    </w:p>
  </w:footnote>
  <w:footnote w:id="69">
    <w:p w:rsidR="007554A6" w:rsidRPr="00791E27" w:rsidRDefault="007554A6" w:rsidP="00791E27">
      <w:pPr>
        <w:pStyle w:val="FootnoteText"/>
        <w:jc w:val="both"/>
        <w:rPr>
          <w:i/>
        </w:rPr>
      </w:pPr>
      <w:r w:rsidRPr="00791E27">
        <w:rPr>
          <w:rStyle w:val="FootnoteReference"/>
          <w:rFonts w:ascii="Times New Roman" w:hAnsi="Times New Roman" w:cs="Times New Roman"/>
          <w:i/>
        </w:rPr>
        <w:footnoteRef/>
      </w:r>
      <w:r w:rsidRPr="00791E27">
        <w:rPr>
          <w:rFonts w:ascii="Times New Roman" w:hAnsi="Times New Roman" w:cs="Times New Roman"/>
          <w:i/>
        </w:rPr>
        <w:t xml:space="preserve"> Number of Migrants Arriving in Greece Dropped in March. 2016. &lt;http://frontex.europa.eu/news/number-of-migrants-arriving-in-greece-dropped-in-march-aInDt3&gt; 9.05.2016</w:t>
      </w:r>
    </w:p>
  </w:footnote>
  <w:footnote w:id="70">
    <w:p w:rsidR="007554A6" w:rsidRPr="00791E27" w:rsidRDefault="007554A6" w:rsidP="00791E27">
      <w:pPr>
        <w:pStyle w:val="FootnoteText"/>
        <w:jc w:val="both"/>
        <w:rPr>
          <w:rFonts w:ascii="Times New Roman" w:hAnsi="Times New Roman" w:cs="Times New Roman"/>
          <w:i/>
        </w:rPr>
      </w:pPr>
      <w:r w:rsidRPr="00791E27">
        <w:rPr>
          <w:rStyle w:val="FootnoteReference"/>
          <w:rFonts w:ascii="Times New Roman" w:hAnsi="Times New Roman" w:cs="Times New Roman"/>
          <w:i/>
        </w:rPr>
        <w:footnoteRef/>
      </w:r>
      <w:r w:rsidRPr="00791E27">
        <w:rPr>
          <w:rFonts w:ascii="Times New Roman" w:hAnsi="Times New Roman" w:cs="Times New Roman"/>
          <w:i/>
        </w:rPr>
        <w:t xml:space="preserve"> </w:t>
      </w:r>
      <w:r w:rsidRPr="00791E27">
        <w:rPr>
          <w:rFonts w:ascii="Times New Roman" w:hAnsi="Times New Roman" w:cs="Times New Roman"/>
          <w:i/>
          <w:lang w:val="bg-BG"/>
        </w:rPr>
        <w:t xml:space="preserve">С решение на министрите на отбраната на НАТО от 11.02.2016 г. Втора постоянна морска група на Алианса </w:t>
      </w:r>
      <w:r w:rsidRPr="00791E27">
        <w:rPr>
          <w:rFonts w:ascii="Times New Roman" w:hAnsi="Times New Roman" w:cs="Times New Roman"/>
          <w:i/>
        </w:rPr>
        <w:t>(SNMG2)</w:t>
      </w:r>
      <w:r w:rsidRPr="00791E27">
        <w:rPr>
          <w:rFonts w:ascii="Times New Roman" w:hAnsi="Times New Roman" w:cs="Times New Roman"/>
          <w:i/>
          <w:lang w:val="bg-BG"/>
        </w:rPr>
        <w:t xml:space="preserve"> извършва разузнаване, мониторинг и наблюдение на маршрутите на нелегалните мигранти в Егейско море в подкрепа на гръцките и турските власти, както и на </w:t>
      </w:r>
      <w:r w:rsidRPr="00791E27">
        <w:rPr>
          <w:rFonts w:ascii="Times New Roman" w:hAnsi="Times New Roman" w:cs="Times New Roman"/>
          <w:i/>
        </w:rPr>
        <w:t>Frontex.</w:t>
      </w:r>
      <w:r w:rsidRPr="00791E27">
        <w:rPr>
          <w:rFonts w:ascii="Times New Roman" w:hAnsi="Times New Roman" w:cs="Times New Roman"/>
          <w:i/>
          <w:lang w:val="bg-BG"/>
        </w:rPr>
        <w:t xml:space="preserve"> В състава на групата под командването на контраадмирал Йорг Клайн влизат фрегатите </w:t>
      </w:r>
      <w:r w:rsidRPr="00791E27">
        <w:rPr>
          <w:rFonts w:ascii="Times New Roman" w:hAnsi="Times New Roman" w:cs="Times New Roman"/>
          <w:i/>
        </w:rPr>
        <w:t>Fredericton (</w:t>
      </w:r>
      <w:r w:rsidRPr="00791E27">
        <w:rPr>
          <w:rFonts w:ascii="Times New Roman" w:hAnsi="Times New Roman" w:cs="Times New Roman"/>
          <w:i/>
          <w:lang w:val="bg-BG"/>
        </w:rPr>
        <w:t>Канада</w:t>
      </w:r>
      <w:r w:rsidRPr="00791E27">
        <w:rPr>
          <w:rFonts w:ascii="Times New Roman" w:hAnsi="Times New Roman" w:cs="Times New Roman"/>
          <w:i/>
        </w:rPr>
        <w:t>)</w:t>
      </w:r>
      <w:r w:rsidRPr="00791E27">
        <w:rPr>
          <w:rFonts w:ascii="Times New Roman" w:hAnsi="Times New Roman" w:cs="Times New Roman"/>
          <w:i/>
          <w:lang w:val="bg-BG"/>
        </w:rPr>
        <w:t xml:space="preserve">, </w:t>
      </w:r>
      <w:r w:rsidRPr="00791E27">
        <w:rPr>
          <w:rFonts w:ascii="Times New Roman" w:hAnsi="Times New Roman" w:cs="Times New Roman"/>
          <w:i/>
        </w:rPr>
        <w:t>Salamis (</w:t>
      </w:r>
      <w:r w:rsidRPr="00791E27">
        <w:rPr>
          <w:rFonts w:ascii="Times New Roman" w:hAnsi="Times New Roman" w:cs="Times New Roman"/>
          <w:i/>
          <w:lang w:val="bg-BG"/>
        </w:rPr>
        <w:t>Гърция</w:t>
      </w:r>
      <w:r w:rsidRPr="00791E27">
        <w:rPr>
          <w:rFonts w:ascii="Times New Roman" w:hAnsi="Times New Roman" w:cs="Times New Roman"/>
          <w:i/>
        </w:rPr>
        <w:t>)</w:t>
      </w:r>
      <w:r w:rsidRPr="00791E27">
        <w:rPr>
          <w:rFonts w:ascii="Times New Roman" w:hAnsi="Times New Roman" w:cs="Times New Roman"/>
          <w:i/>
          <w:lang w:val="bg-BG"/>
        </w:rPr>
        <w:t xml:space="preserve">, </w:t>
      </w:r>
      <w:r w:rsidRPr="00791E27">
        <w:rPr>
          <w:rFonts w:ascii="Times New Roman" w:hAnsi="Times New Roman" w:cs="Times New Roman"/>
          <w:i/>
        </w:rPr>
        <w:t>Van Amstel (</w:t>
      </w:r>
      <w:r w:rsidRPr="00791E27">
        <w:rPr>
          <w:rFonts w:ascii="Times New Roman" w:hAnsi="Times New Roman" w:cs="Times New Roman"/>
          <w:i/>
          <w:lang w:val="bg-BG"/>
        </w:rPr>
        <w:t>Нидерландия</w:t>
      </w:r>
      <w:r w:rsidRPr="00791E27">
        <w:rPr>
          <w:rFonts w:ascii="Times New Roman" w:hAnsi="Times New Roman" w:cs="Times New Roman"/>
          <w:i/>
        </w:rPr>
        <w:t>)</w:t>
      </w:r>
      <w:r w:rsidRPr="00791E27">
        <w:rPr>
          <w:rFonts w:ascii="Times New Roman" w:hAnsi="Times New Roman" w:cs="Times New Roman"/>
          <w:i/>
          <w:lang w:val="bg-BG"/>
        </w:rPr>
        <w:t xml:space="preserve">, </w:t>
      </w:r>
      <w:r w:rsidRPr="00791E27">
        <w:rPr>
          <w:rFonts w:ascii="Times New Roman" w:hAnsi="Times New Roman" w:cs="Times New Roman"/>
          <w:i/>
        </w:rPr>
        <w:t>Gokova (</w:t>
      </w:r>
      <w:r w:rsidRPr="00791E27">
        <w:rPr>
          <w:rFonts w:ascii="Times New Roman" w:hAnsi="Times New Roman" w:cs="Times New Roman"/>
          <w:i/>
          <w:lang w:val="bg-BG"/>
        </w:rPr>
        <w:t>Турция</w:t>
      </w:r>
      <w:r w:rsidRPr="00791E27">
        <w:rPr>
          <w:rFonts w:ascii="Times New Roman" w:hAnsi="Times New Roman" w:cs="Times New Roman"/>
          <w:i/>
        </w:rPr>
        <w:t>)</w:t>
      </w:r>
      <w:r w:rsidRPr="00791E27">
        <w:rPr>
          <w:rFonts w:ascii="Times New Roman" w:hAnsi="Times New Roman" w:cs="Times New Roman"/>
          <w:i/>
          <w:lang w:val="bg-BG"/>
        </w:rPr>
        <w:t xml:space="preserve">, патрулен кораб </w:t>
      </w:r>
      <w:r w:rsidRPr="00791E27">
        <w:rPr>
          <w:rFonts w:ascii="Times New Roman" w:hAnsi="Times New Roman" w:cs="Times New Roman"/>
          <w:i/>
        </w:rPr>
        <w:t>Commandant Bouan (</w:t>
      </w:r>
      <w:r w:rsidRPr="00791E27">
        <w:rPr>
          <w:rFonts w:ascii="Times New Roman" w:hAnsi="Times New Roman" w:cs="Times New Roman"/>
          <w:i/>
          <w:lang w:val="bg-BG"/>
        </w:rPr>
        <w:t>Франция</w:t>
      </w:r>
      <w:r w:rsidRPr="00791E27">
        <w:rPr>
          <w:rFonts w:ascii="Times New Roman" w:hAnsi="Times New Roman" w:cs="Times New Roman"/>
          <w:i/>
        </w:rPr>
        <w:t>)</w:t>
      </w:r>
      <w:r w:rsidRPr="00791E27">
        <w:rPr>
          <w:rFonts w:ascii="Times New Roman" w:hAnsi="Times New Roman" w:cs="Times New Roman"/>
          <w:i/>
          <w:lang w:val="bg-BG"/>
        </w:rPr>
        <w:t xml:space="preserve">, танкер </w:t>
      </w:r>
      <w:r w:rsidRPr="00791E27">
        <w:rPr>
          <w:rFonts w:ascii="Times New Roman" w:hAnsi="Times New Roman" w:cs="Times New Roman"/>
          <w:i/>
        </w:rPr>
        <w:t>Bonn (</w:t>
      </w:r>
      <w:r w:rsidRPr="00791E27">
        <w:rPr>
          <w:rFonts w:ascii="Times New Roman" w:hAnsi="Times New Roman" w:cs="Times New Roman"/>
          <w:i/>
          <w:lang w:val="bg-BG"/>
        </w:rPr>
        <w:t>Германия</w:t>
      </w:r>
      <w:r w:rsidRPr="00791E27">
        <w:rPr>
          <w:rFonts w:ascii="Times New Roman" w:hAnsi="Times New Roman" w:cs="Times New Roman"/>
          <w:i/>
        </w:rPr>
        <w:t>)</w:t>
      </w:r>
      <w:r w:rsidRPr="00791E27">
        <w:rPr>
          <w:rFonts w:ascii="Times New Roman" w:hAnsi="Times New Roman" w:cs="Times New Roman"/>
          <w:i/>
          <w:lang w:val="bg-BG"/>
        </w:rPr>
        <w:t xml:space="preserve"> и спомагателен десантен кораб-док </w:t>
      </w:r>
      <w:r w:rsidRPr="00791E27">
        <w:rPr>
          <w:rFonts w:ascii="Times New Roman" w:hAnsi="Times New Roman" w:cs="Times New Roman"/>
          <w:i/>
        </w:rPr>
        <w:t>Mounts Bay (</w:t>
      </w:r>
      <w:r w:rsidRPr="00791E27">
        <w:rPr>
          <w:rFonts w:ascii="Times New Roman" w:hAnsi="Times New Roman" w:cs="Times New Roman"/>
          <w:i/>
          <w:lang w:val="bg-BG"/>
        </w:rPr>
        <w:t>Великобритания</w:t>
      </w:r>
      <w:r w:rsidRPr="00791E27">
        <w:rPr>
          <w:rFonts w:ascii="Times New Roman" w:hAnsi="Times New Roman" w:cs="Times New Roman"/>
          <w:i/>
        </w:rPr>
        <w:t>)</w:t>
      </w:r>
      <w:r w:rsidRPr="00791E27">
        <w:rPr>
          <w:rFonts w:ascii="Times New Roman" w:hAnsi="Times New Roman" w:cs="Times New Roman"/>
          <w:i/>
          <w:lang w:val="bg-BG"/>
        </w:rPr>
        <w:t>.</w:t>
      </w:r>
    </w:p>
  </w:footnote>
  <w:footnote w:id="71">
    <w:p w:rsidR="007554A6" w:rsidRPr="00791E27" w:rsidRDefault="007554A6" w:rsidP="00791E27">
      <w:pPr>
        <w:pStyle w:val="FootnoteText"/>
        <w:jc w:val="both"/>
        <w:rPr>
          <w:rFonts w:ascii="Times New Roman" w:hAnsi="Times New Roman" w:cs="Times New Roman"/>
          <w:i/>
          <w:lang w:val="bg-BG"/>
        </w:rPr>
      </w:pPr>
      <w:r w:rsidRPr="00791E27">
        <w:rPr>
          <w:rStyle w:val="FootnoteReference"/>
          <w:rFonts w:ascii="Times New Roman" w:hAnsi="Times New Roman" w:cs="Times New Roman"/>
          <w:i/>
        </w:rPr>
        <w:footnoteRef/>
      </w:r>
      <w:r w:rsidRPr="00791E27">
        <w:rPr>
          <w:rFonts w:ascii="Times New Roman" w:hAnsi="Times New Roman" w:cs="Times New Roman"/>
          <w:i/>
        </w:rPr>
        <w:t xml:space="preserve"> Number of Migrants Arriving in Greece Dropped in March. 2016. &lt;http://frontex.europa.eu/news/number-of-migrants-arriving-in-greece-dropped-in-march-aInDt3&gt; 9.05.2016</w:t>
      </w:r>
    </w:p>
  </w:footnote>
  <w:footnote w:id="72">
    <w:p w:rsidR="007554A6" w:rsidRPr="00931229" w:rsidRDefault="007554A6" w:rsidP="00791E27">
      <w:pPr>
        <w:pStyle w:val="FootnoteText"/>
        <w:jc w:val="both"/>
        <w:rPr>
          <w:rFonts w:ascii="Times New Roman" w:hAnsi="Times New Roman" w:cs="Times New Roman"/>
          <w:i/>
          <w:lang w:val="bg-BG"/>
        </w:rPr>
      </w:pPr>
      <w:r w:rsidRPr="00A424C2">
        <w:rPr>
          <w:rStyle w:val="FootnoteReference"/>
          <w:rFonts w:ascii="Times New Roman" w:hAnsi="Times New Roman" w:cs="Times New Roman"/>
        </w:rPr>
        <w:footnoteRef/>
      </w:r>
      <w:r w:rsidRPr="00A424C2">
        <w:rPr>
          <w:rFonts w:ascii="Times New Roman" w:hAnsi="Times New Roman" w:cs="Times New Roman"/>
        </w:rPr>
        <w:t xml:space="preserve"> </w:t>
      </w:r>
      <w:r w:rsidRPr="00931229">
        <w:rPr>
          <w:rFonts w:ascii="Times New Roman" w:hAnsi="Times New Roman" w:cs="Times New Roman"/>
          <w:i/>
          <w:lang w:val="bg-BG"/>
        </w:rPr>
        <w:t xml:space="preserve">Европейска комисия – Съобщение за медиите. Европейска гранична и брегова охрана за защита на външните граници на Европа. 2015. </w:t>
      </w:r>
      <w:r w:rsidRPr="00931229">
        <w:rPr>
          <w:rFonts w:ascii="Times New Roman" w:hAnsi="Times New Roman" w:cs="Times New Roman"/>
          <w:i/>
        </w:rPr>
        <w:t>&lt;http://europa.eu/rapid/press-release_IP-15-6327_bg.htm&gt;</w:t>
      </w:r>
      <w:r w:rsidRPr="00931229">
        <w:rPr>
          <w:rFonts w:ascii="Times New Roman" w:hAnsi="Times New Roman" w:cs="Times New Roman"/>
          <w:i/>
          <w:lang w:val="bg-BG"/>
        </w:rPr>
        <w:t xml:space="preserve"> </w:t>
      </w:r>
      <w:r w:rsidRPr="00931229">
        <w:rPr>
          <w:rFonts w:ascii="Times New Roman" w:hAnsi="Times New Roman" w:cs="Times New Roman"/>
          <w:i/>
        </w:rPr>
        <w:t>9.05.2016</w:t>
      </w:r>
    </w:p>
  </w:footnote>
  <w:footnote w:id="73">
    <w:p w:rsidR="007554A6" w:rsidRPr="008B4F51" w:rsidRDefault="007554A6" w:rsidP="00931229">
      <w:pPr>
        <w:pStyle w:val="FootnoteText"/>
        <w:rPr>
          <w:rFonts w:ascii="Times New Roman" w:hAnsi="Times New Roman" w:cs="Times New Roman"/>
          <w:i/>
          <w:lang w:val="bg-BG"/>
        </w:rPr>
      </w:pPr>
      <w:r w:rsidRPr="008B4F51">
        <w:rPr>
          <w:rStyle w:val="FootnoteReference"/>
          <w:rFonts w:ascii="Times New Roman" w:hAnsi="Times New Roman" w:cs="Times New Roman"/>
          <w:i/>
        </w:rPr>
        <w:footnoteRef/>
      </w:r>
      <w:r w:rsidRPr="008B4F51">
        <w:rPr>
          <w:rFonts w:ascii="Times New Roman" w:hAnsi="Times New Roman" w:cs="Times New Roman"/>
          <w:i/>
        </w:rPr>
        <w:t xml:space="preserve"> Дигиталните иновации – приоритет №1 в ИТ инвестициите на държавната администрация</w:t>
      </w:r>
      <w:r w:rsidRPr="008B4F51">
        <w:rPr>
          <w:rFonts w:ascii="Times New Roman" w:hAnsi="Times New Roman" w:cs="Times New Roman"/>
          <w:i/>
          <w:lang w:val="bg-BG"/>
        </w:rPr>
        <w:t>, 26.1.2016.</w:t>
      </w:r>
    </w:p>
  </w:footnote>
  <w:footnote w:id="74">
    <w:p w:rsidR="007554A6" w:rsidRPr="008B4F51" w:rsidRDefault="007554A6" w:rsidP="00931229">
      <w:pPr>
        <w:pStyle w:val="FootnoteText"/>
        <w:rPr>
          <w:rFonts w:ascii="Times New Roman" w:hAnsi="Times New Roman" w:cs="Times New Roman"/>
          <w:i/>
          <w:lang w:val="bg-BG"/>
        </w:rPr>
      </w:pPr>
      <w:r w:rsidRPr="008B4F51">
        <w:rPr>
          <w:rStyle w:val="FootnoteReference"/>
          <w:rFonts w:ascii="Times New Roman" w:hAnsi="Times New Roman" w:cs="Times New Roman"/>
          <w:i/>
        </w:rPr>
        <w:footnoteRef/>
      </w:r>
      <w:r w:rsidRPr="008B4F51">
        <w:rPr>
          <w:rFonts w:ascii="Times New Roman" w:hAnsi="Times New Roman" w:cs="Times New Roman"/>
          <w:i/>
          <w:lang w:val="bg-BG"/>
        </w:rPr>
        <w:t xml:space="preserve"> </w:t>
      </w:r>
      <w:r w:rsidRPr="008B4F51">
        <w:rPr>
          <w:rFonts w:ascii="Times New Roman" w:hAnsi="Times New Roman" w:cs="Times New Roman"/>
          <w:i/>
        </w:rPr>
        <w:t>Б. Божанов</w:t>
      </w:r>
      <w:r w:rsidRPr="008B4F51">
        <w:rPr>
          <w:rFonts w:ascii="Times New Roman" w:hAnsi="Times New Roman" w:cs="Times New Roman"/>
          <w:i/>
          <w:lang w:val="bg-BG"/>
        </w:rPr>
        <w:t>,</w:t>
      </w:r>
      <w:r w:rsidRPr="008B4F51">
        <w:rPr>
          <w:rFonts w:ascii="Times New Roman" w:hAnsi="Times New Roman" w:cs="Times New Roman"/>
          <w:i/>
        </w:rPr>
        <w:t xml:space="preserve"> Електронната идентификация е средство, чрез което изобщо да има електронно гласуване</w:t>
      </w:r>
      <w:r w:rsidRPr="008B4F51">
        <w:rPr>
          <w:rFonts w:ascii="Times New Roman" w:hAnsi="Times New Roman" w:cs="Times New Roman"/>
          <w:i/>
          <w:lang w:val="bg-BG"/>
        </w:rPr>
        <w:t>, 22.3.2016.</w:t>
      </w:r>
    </w:p>
  </w:footnote>
  <w:footnote w:id="75">
    <w:p w:rsidR="007554A6" w:rsidRPr="008B4F51" w:rsidRDefault="007554A6" w:rsidP="00931229">
      <w:pPr>
        <w:pStyle w:val="FootnoteText"/>
        <w:rPr>
          <w:rFonts w:ascii="Times New Roman" w:hAnsi="Times New Roman" w:cs="Times New Roman"/>
          <w:i/>
        </w:rPr>
      </w:pPr>
      <w:r w:rsidRPr="008B4F51">
        <w:rPr>
          <w:rStyle w:val="FootnoteReference"/>
          <w:rFonts w:ascii="Times New Roman" w:hAnsi="Times New Roman" w:cs="Times New Roman"/>
          <w:i/>
        </w:rPr>
        <w:footnoteRef/>
      </w:r>
      <w:r w:rsidRPr="008B4F51">
        <w:rPr>
          <w:rFonts w:ascii="Times New Roman" w:hAnsi="Times New Roman" w:cs="Times New Roman"/>
          <w:i/>
        </w:rPr>
        <w:t xml:space="preserve"> </w:t>
      </w:r>
      <w:hyperlink r:id="rId13" w:history="1">
        <w:r w:rsidRPr="008B4F51">
          <w:rPr>
            <w:rStyle w:val="Hyperlink"/>
            <w:rFonts w:ascii="Times New Roman" w:hAnsi="Times New Roman" w:cs="Times New Roman"/>
            <w:i/>
          </w:rPr>
          <w:t>http://eid.egov.bg/</w:t>
        </w:r>
      </w:hyperlink>
      <w:r w:rsidRPr="008B4F51">
        <w:rPr>
          <w:rFonts w:ascii="Times New Roman" w:hAnsi="Times New Roman" w:cs="Times New Roman"/>
          <w:i/>
        </w:rPr>
        <w:t>, Електронна идентичност, Пилотен проект</w:t>
      </w:r>
    </w:p>
  </w:footnote>
  <w:footnote w:id="76">
    <w:p w:rsidR="007554A6" w:rsidRPr="009C4DBF" w:rsidRDefault="007554A6" w:rsidP="00931229">
      <w:pPr>
        <w:pStyle w:val="FootnoteText"/>
        <w:rPr>
          <w:rFonts w:ascii="Times New Roman" w:hAnsi="Times New Roman" w:cs="Times New Roman"/>
          <w:i/>
          <w:lang w:val="bg-BG"/>
        </w:rPr>
      </w:pPr>
      <w:r w:rsidRPr="008B4F51">
        <w:rPr>
          <w:rStyle w:val="FootnoteReference"/>
          <w:rFonts w:ascii="Times New Roman" w:hAnsi="Times New Roman" w:cs="Times New Roman"/>
          <w:i/>
        </w:rPr>
        <w:footnoteRef/>
      </w:r>
      <w:r w:rsidRPr="008B4F51">
        <w:rPr>
          <w:rFonts w:ascii="Times New Roman" w:hAnsi="Times New Roman" w:cs="Times New Roman"/>
          <w:i/>
        </w:rPr>
        <w:t xml:space="preserve"> М</w:t>
      </w:r>
      <w:r w:rsidRPr="008B4F51">
        <w:rPr>
          <w:rFonts w:ascii="Times New Roman" w:hAnsi="Times New Roman" w:cs="Times New Roman"/>
          <w:i/>
          <w:lang w:val="bg-BG"/>
        </w:rPr>
        <w:t>.</w:t>
      </w:r>
      <w:r w:rsidRPr="008B4F51">
        <w:rPr>
          <w:rFonts w:ascii="Times New Roman" w:hAnsi="Times New Roman" w:cs="Times New Roman"/>
          <w:i/>
        </w:rPr>
        <w:t xml:space="preserve"> Иванова</w:t>
      </w:r>
      <w:r w:rsidRPr="008B4F51">
        <w:rPr>
          <w:rFonts w:ascii="Times New Roman" w:hAnsi="Times New Roman" w:cs="Times New Roman"/>
          <w:i/>
          <w:lang w:val="bg-BG"/>
        </w:rPr>
        <w:t>.</w:t>
      </w:r>
      <w:r w:rsidRPr="008B4F51">
        <w:rPr>
          <w:rFonts w:ascii="Times New Roman" w:hAnsi="Times New Roman" w:cs="Times New Roman"/>
          <w:i/>
        </w:rPr>
        <w:t xml:space="preserve"> Личните карти ще са с чип и електронен подпис от 2018 г., 11.4.2016</w:t>
      </w:r>
      <w:r w:rsidR="009C4DBF">
        <w:rPr>
          <w:rFonts w:ascii="Times New Roman" w:hAnsi="Times New Roman" w:cs="Times New Roman"/>
          <w:i/>
          <w:lang w:val="bg-BG"/>
        </w:rPr>
        <w:t>.</w:t>
      </w:r>
    </w:p>
  </w:footnote>
  <w:footnote w:id="77">
    <w:p w:rsidR="007554A6" w:rsidRPr="008B4F51" w:rsidRDefault="007554A6" w:rsidP="00931229">
      <w:pPr>
        <w:pStyle w:val="FootnoteText"/>
        <w:rPr>
          <w:rFonts w:ascii="Times New Roman" w:hAnsi="Times New Roman" w:cs="Times New Roman"/>
          <w:i/>
          <w:lang w:val="bg-BG"/>
        </w:rPr>
      </w:pPr>
      <w:r w:rsidRPr="008B4F51">
        <w:rPr>
          <w:rStyle w:val="FootnoteReference"/>
          <w:rFonts w:ascii="Times New Roman" w:hAnsi="Times New Roman" w:cs="Times New Roman"/>
          <w:i/>
        </w:rPr>
        <w:footnoteRef/>
      </w:r>
      <w:r w:rsidRPr="008B4F51">
        <w:rPr>
          <w:rFonts w:ascii="Times New Roman" w:hAnsi="Times New Roman" w:cs="Times New Roman"/>
          <w:i/>
        </w:rPr>
        <w:t xml:space="preserve"> С. Хаджистойчев, Национална схема за електронна идентификация</w:t>
      </w:r>
      <w:r w:rsidRPr="008B4F51">
        <w:rPr>
          <w:rFonts w:ascii="Times New Roman" w:hAnsi="Times New Roman" w:cs="Times New Roman"/>
          <w:i/>
          <w:lang w:val="bg-BG"/>
        </w:rPr>
        <w:t>.</w:t>
      </w:r>
    </w:p>
  </w:footnote>
  <w:footnote w:id="78">
    <w:p w:rsidR="007554A6" w:rsidRPr="008B4F51" w:rsidRDefault="007554A6" w:rsidP="00931229">
      <w:pPr>
        <w:pStyle w:val="FootnoteText"/>
        <w:rPr>
          <w:rFonts w:ascii="Times New Roman" w:hAnsi="Times New Roman" w:cs="Times New Roman"/>
          <w:i/>
          <w:lang w:val="bg-BG"/>
        </w:rPr>
      </w:pPr>
      <w:r>
        <w:rPr>
          <w:rStyle w:val="FootnoteReference"/>
        </w:rPr>
        <w:footnoteRef/>
      </w:r>
      <w:r>
        <w:t xml:space="preserve"> </w:t>
      </w:r>
      <w:r w:rsidRPr="008B4F51">
        <w:rPr>
          <w:rFonts w:ascii="Times New Roman" w:hAnsi="Times New Roman" w:cs="Times New Roman"/>
          <w:i/>
        </w:rPr>
        <w:t>Б. Божанов: Електронната идентификация е средство, чрез което изобщо да има електронно гласуване</w:t>
      </w:r>
    </w:p>
  </w:footnote>
  <w:footnote w:id="79">
    <w:p w:rsidR="007554A6" w:rsidRPr="008B4F51" w:rsidRDefault="007554A6" w:rsidP="008B4F51">
      <w:pPr>
        <w:pStyle w:val="FootnoteText"/>
        <w:rPr>
          <w:rFonts w:ascii="Times New Roman" w:hAnsi="Times New Roman"/>
          <w:i/>
        </w:rPr>
      </w:pPr>
      <w:r w:rsidRPr="008B4F51">
        <w:rPr>
          <w:rStyle w:val="FootnoteReference"/>
          <w:rFonts w:ascii="Times New Roman" w:hAnsi="Times New Roman"/>
          <w:i/>
        </w:rPr>
        <w:footnoteRef/>
      </w:r>
      <w:r w:rsidRPr="008B4F51">
        <w:rPr>
          <w:rFonts w:ascii="Times New Roman" w:hAnsi="Times New Roman"/>
          <w:i/>
        </w:rPr>
        <w:t xml:space="preserve"> ICAO, Security Manual</w:t>
      </w:r>
      <w:r w:rsidRPr="008B4F51">
        <w:rPr>
          <w:rFonts w:ascii="Times New Roman" w:hAnsi="Times New Roman"/>
          <w:i/>
          <w:lang w:val="bg-BG"/>
        </w:rPr>
        <w:t xml:space="preserve"> (</w:t>
      </w:r>
      <w:r w:rsidRPr="008B4F51">
        <w:rPr>
          <w:rFonts w:ascii="Times New Roman" w:hAnsi="Times New Roman"/>
          <w:i/>
        </w:rPr>
        <w:t>Doc 8973</w:t>
      </w:r>
      <w:r w:rsidRPr="008B4F51">
        <w:rPr>
          <w:rFonts w:ascii="Times New Roman" w:hAnsi="Times New Roman"/>
          <w:i/>
          <w:lang w:val="bg-BG"/>
        </w:rPr>
        <w:t>) 7th edition</w:t>
      </w:r>
      <w:r w:rsidRPr="008B4F51">
        <w:rPr>
          <w:rFonts w:ascii="Times New Roman" w:hAnsi="Times New Roman"/>
          <w:i/>
        </w:rPr>
        <w:t xml:space="preserve">, Volume I, стр. I-6. [online].    </w:t>
      </w:r>
    </w:p>
    <w:p w:rsidR="007554A6" w:rsidRPr="008B4F51" w:rsidRDefault="007554A6" w:rsidP="008B4F51">
      <w:pPr>
        <w:pStyle w:val="FootnoteText"/>
        <w:rPr>
          <w:rFonts w:ascii="Times New Roman" w:hAnsi="Times New Roman"/>
          <w:i/>
          <w:color w:val="FF0000"/>
          <w:lang w:val="bg-BG"/>
        </w:rPr>
      </w:pPr>
      <w:r w:rsidRPr="008B4F51">
        <w:rPr>
          <w:rFonts w:ascii="Times New Roman" w:hAnsi="Times New Roman"/>
          <w:i/>
        </w:rPr>
        <w:t xml:space="preserve">    https://www.scribd.com/doc/109423612/VOL-I-National-Organization-and-Administration</w:t>
      </w:r>
    </w:p>
  </w:footnote>
  <w:footnote w:id="80">
    <w:p w:rsidR="007554A6" w:rsidRPr="008B4F51" w:rsidRDefault="007554A6" w:rsidP="008B4F51">
      <w:pPr>
        <w:pStyle w:val="FootnoteText"/>
        <w:rPr>
          <w:rFonts w:ascii="Times New Roman" w:hAnsi="Times New Roman"/>
          <w:i/>
        </w:rPr>
      </w:pPr>
      <w:r w:rsidRPr="008B4F51">
        <w:rPr>
          <w:rStyle w:val="FootnoteReference"/>
          <w:rFonts w:ascii="Times New Roman" w:hAnsi="Times New Roman"/>
          <w:i/>
        </w:rPr>
        <w:footnoteRef/>
      </w:r>
      <w:r w:rsidRPr="008B4F51">
        <w:rPr>
          <w:rFonts w:ascii="Times New Roman" w:hAnsi="Times New Roman"/>
          <w:i/>
          <w:lang w:val="bg-BG"/>
        </w:rPr>
        <w:t xml:space="preserve"> Пак там, стр. </w:t>
      </w:r>
      <w:r w:rsidRPr="008B4F51">
        <w:rPr>
          <w:rFonts w:ascii="Times New Roman" w:hAnsi="Times New Roman"/>
          <w:i/>
        </w:rPr>
        <w:t>I</w:t>
      </w:r>
      <w:r w:rsidRPr="008B4F51">
        <w:rPr>
          <w:rFonts w:ascii="Times New Roman" w:hAnsi="Times New Roman"/>
          <w:i/>
          <w:lang w:val="bg-BG"/>
        </w:rPr>
        <w:t>-</w:t>
      </w:r>
      <w:r w:rsidRPr="008B4F51">
        <w:rPr>
          <w:rFonts w:ascii="Times New Roman" w:hAnsi="Times New Roman"/>
          <w:i/>
        </w:rPr>
        <w:t>6</w:t>
      </w:r>
    </w:p>
  </w:footnote>
  <w:footnote w:id="81">
    <w:p w:rsidR="007554A6" w:rsidRPr="008B4F51" w:rsidRDefault="007554A6" w:rsidP="008B4F51">
      <w:pPr>
        <w:pStyle w:val="FootnoteText"/>
        <w:ind w:left="142" w:hanging="142"/>
        <w:rPr>
          <w:rFonts w:ascii="Times New Roman" w:hAnsi="Times New Roman"/>
          <w:i/>
          <w:lang w:val="bg-BG"/>
        </w:rPr>
      </w:pPr>
      <w:r w:rsidRPr="008B4F51">
        <w:rPr>
          <w:rStyle w:val="FootnoteReference"/>
          <w:rFonts w:ascii="Times New Roman" w:hAnsi="Times New Roman"/>
          <w:i/>
        </w:rPr>
        <w:footnoteRef/>
      </w:r>
      <w:r w:rsidRPr="008B4F51">
        <w:rPr>
          <w:rFonts w:ascii="Times New Roman" w:hAnsi="Times New Roman"/>
          <w:i/>
        </w:rPr>
        <w:t>ICAO</w:t>
      </w:r>
      <w:r w:rsidRPr="008B4F51">
        <w:rPr>
          <w:rFonts w:ascii="Times New Roman" w:hAnsi="Times New Roman"/>
          <w:i/>
          <w:lang w:val="bg-BG"/>
        </w:rPr>
        <w:t xml:space="preserve">, </w:t>
      </w:r>
      <w:r w:rsidRPr="008B4F51">
        <w:rPr>
          <w:rFonts w:ascii="Times New Roman" w:hAnsi="Times New Roman"/>
          <w:i/>
        </w:rPr>
        <w:t>Annex 17 9</w:t>
      </w:r>
      <w:r w:rsidRPr="008B4F51">
        <w:rPr>
          <w:rFonts w:ascii="Times New Roman" w:hAnsi="Times New Roman"/>
          <w:i/>
          <w:vertAlign w:val="superscript"/>
        </w:rPr>
        <w:t>th</w:t>
      </w:r>
      <w:r w:rsidRPr="008B4F51">
        <w:rPr>
          <w:rFonts w:ascii="Times New Roman" w:hAnsi="Times New Roman"/>
          <w:i/>
        </w:rPr>
        <w:t xml:space="preserve"> edition, 2011, </w:t>
      </w:r>
      <w:r w:rsidRPr="008B4F51">
        <w:rPr>
          <w:rFonts w:ascii="Times New Roman" w:hAnsi="Times New Roman"/>
          <w:i/>
          <w:lang w:val="bg-BG"/>
        </w:rPr>
        <w:t xml:space="preserve">стр. </w:t>
      </w:r>
      <w:r w:rsidRPr="008B4F51">
        <w:rPr>
          <w:rFonts w:ascii="Times New Roman" w:hAnsi="Times New Roman"/>
          <w:i/>
        </w:rPr>
        <w:t>1-1. [online]. https://www.bazl.admin.ch</w:t>
      </w:r>
    </w:p>
  </w:footnote>
  <w:footnote w:id="82">
    <w:p w:rsidR="007554A6" w:rsidRPr="008B4F51" w:rsidRDefault="007554A6" w:rsidP="008B4F51">
      <w:pPr>
        <w:pStyle w:val="FootnoteText"/>
        <w:rPr>
          <w:rFonts w:ascii="Times New Roman" w:hAnsi="Times New Roman" w:cs="Times New Roman"/>
          <w:i/>
          <w:lang w:val="bg-BG"/>
        </w:rPr>
      </w:pPr>
      <w:r w:rsidRPr="008B4F51">
        <w:rPr>
          <w:rStyle w:val="FootnoteReference"/>
          <w:rFonts w:ascii="Times New Roman" w:hAnsi="Times New Roman" w:cs="Times New Roman"/>
          <w:i/>
        </w:rPr>
        <w:footnoteRef/>
      </w:r>
      <w:r w:rsidRPr="008B4F51">
        <w:rPr>
          <w:rFonts w:ascii="Times New Roman" w:hAnsi="Times New Roman" w:cs="Times New Roman"/>
          <w:i/>
        </w:rPr>
        <w:t xml:space="preserve">  </w:t>
      </w:r>
      <w:r w:rsidRPr="008B4F51">
        <w:rPr>
          <w:rFonts w:ascii="Times New Roman" w:hAnsi="Times New Roman" w:cs="Times New Roman"/>
          <w:i/>
          <w:lang w:val="bg-BG"/>
        </w:rPr>
        <w:t>ICAO, Annual</w:t>
      </w:r>
      <w:r w:rsidRPr="008B4F51">
        <w:rPr>
          <w:rFonts w:ascii="Times New Roman" w:hAnsi="Times New Roman" w:cs="Times New Roman"/>
          <w:i/>
        </w:rPr>
        <w:t xml:space="preserve"> </w:t>
      </w:r>
      <w:r w:rsidRPr="008B4F51">
        <w:rPr>
          <w:rFonts w:ascii="Times New Roman" w:hAnsi="Times New Roman" w:cs="Times New Roman"/>
          <w:i/>
          <w:lang w:val="bg-BG"/>
        </w:rPr>
        <w:t xml:space="preserve">Report </w:t>
      </w:r>
      <w:r w:rsidRPr="008B4F51">
        <w:rPr>
          <w:rFonts w:ascii="Times New Roman" w:hAnsi="Times New Roman" w:cs="Times New Roman"/>
          <w:i/>
        </w:rPr>
        <w:t>2014, Appendix 1, Table 11 [online]</w:t>
      </w:r>
      <w:r w:rsidRPr="008B4F51">
        <w:rPr>
          <w:rFonts w:ascii="Times New Roman" w:hAnsi="Times New Roman" w:cs="Times New Roman"/>
          <w:i/>
          <w:lang w:val="bg-BG"/>
        </w:rPr>
        <w:t xml:space="preserve">. </w:t>
      </w:r>
      <w:r w:rsidRPr="008B4F51">
        <w:rPr>
          <w:rFonts w:ascii="Times New Roman" w:hAnsi="Times New Roman" w:cs="Times New Roman"/>
          <w:i/>
        </w:rPr>
        <w:t>http://www.icao.int/annual-report-</w:t>
      </w:r>
      <w:r w:rsidRPr="008B4F51">
        <w:rPr>
          <w:rFonts w:ascii="Times New Roman" w:hAnsi="Times New Roman" w:cs="Times New Roman"/>
          <w:i/>
          <w:lang w:val="bg-BG"/>
        </w:rPr>
        <w:t xml:space="preserve"> </w:t>
      </w:r>
      <w:r w:rsidRPr="008B4F51">
        <w:rPr>
          <w:rFonts w:ascii="Times New Roman" w:hAnsi="Times New Roman" w:cs="Times New Roman"/>
          <w:i/>
        </w:rPr>
        <w:t>2014</w:t>
      </w:r>
      <w:r w:rsidRPr="008B4F51">
        <w:rPr>
          <w:rFonts w:ascii="Times New Roman" w:hAnsi="Times New Roman" w:cs="Times New Roman"/>
          <w:i/>
          <w:lang w:val="bg-BG"/>
        </w:rPr>
        <w:t xml:space="preserve"> </w:t>
      </w:r>
    </w:p>
  </w:footnote>
  <w:footnote w:id="83">
    <w:p w:rsidR="007554A6" w:rsidRPr="00655E63" w:rsidRDefault="007554A6" w:rsidP="008B4F51">
      <w:pPr>
        <w:pStyle w:val="FootnoteText"/>
        <w:rPr>
          <w:rFonts w:ascii="Times New Roman" w:hAnsi="Times New Roman" w:cs="Times New Roman"/>
          <w:bCs/>
          <w:i/>
        </w:rPr>
      </w:pPr>
      <w:r w:rsidRPr="00655E63">
        <w:rPr>
          <w:rStyle w:val="FootnoteReference"/>
          <w:rFonts w:ascii="Times New Roman" w:hAnsi="Times New Roman" w:cs="Times New Roman"/>
          <w:i/>
        </w:rPr>
        <w:footnoteRef/>
      </w:r>
      <w:r w:rsidRPr="00655E63">
        <w:rPr>
          <w:rFonts w:ascii="Times New Roman" w:hAnsi="Times New Roman" w:cs="Times New Roman"/>
          <w:i/>
          <w:lang w:val="bg-BG"/>
        </w:rPr>
        <w:t xml:space="preserve"> </w:t>
      </w:r>
      <w:r w:rsidRPr="00655E63">
        <w:rPr>
          <w:rFonts w:ascii="Times New Roman" w:hAnsi="Times New Roman" w:cs="Times New Roman"/>
          <w:bCs/>
          <w:i/>
        </w:rPr>
        <w:t>ICAO, Results of the meeting on Aviation Security Management System (SeMS), AVSEC/FAL/RG/5- WP/08, 28/05/15</w:t>
      </w:r>
      <w:r w:rsidRPr="00655E63">
        <w:rPr>
          <w:rFonts w:ascii="Times New Roman" w:hAnsi="Times New Roman" w:cs="Times New Roman"/>
          <w:bCs/>
          <w:i/>
          <w:lang w:val="bg-BG"/>
        </w:rPr>
        <w:t>. [online]. www.icao.int</w:t>
      </w:r>
    </w:p>
  </w:footnote>
  <w:footnote w:id="84">
    <w:p w:rsidR="007554A6" w:rsidRPr="00655E63" w:rsidRDefault="007554A6" w:rsidP="008B4F51">
      <w:pPr>
        <w:pStyle w:val="FootnoteText"/>
        <w:rPr>
          <w:rFonts w:ascii="Times New Roman" w:hAnsi="Times New Roman" w:cs="Times New Roman"/>
          <w:bCs/>
          <w:i/>
        </w:rPr>
      </w:pPr>
      <w:r w:rsidRPr="00655E63">
        <w:rPr>
          <w:rStyle w:val="FootnoteReference"/>
          <w:rFonts w:ascii="Times New Roman" w:hAnsi="Times New Roman" w:cs="Times New Roman"/>
          <w:i/>
        </w:rPr>
        <w:footnoteRef/>
      </w:r>
      <w:r w:rsidRPr="00655E63">
        <w:rPr>
          <w:rFonts w:ascii="Times New Roman" w:hAnsi="Times New Roman" w:cs="Times New Roman"/>
          <w:i/>
        </w:rPr>
        <w:t xml:space="preserve"> </w:t>
      </w:r>
      <w:r w:rsidRPr="00655E63">
        <w:rPr>
          <w:rFonts w:ascii="Times New Roman" w:hAnsi="Times New Roman" w:cs="Times New Roman"/>
          <w:bCs/>
          <w:i/>
        </w:rPr>
        <w:t>ICAO,</w:t>
      </w:r>
      <w:r w:rsidRPr="00655E63">
        <w:rPr>
          <w:rFonts w:ascii="Times New Roman" w:hAnsi="Times New Roman" w:cs="Times New Roman"/>
          <w:b/>
          <w:bCs/>
          <w:i/>
        </w:rPr>
        <w:t xml:space="preserve"> </w:t>
      </w:r>
      <w:r w:rsidRPr="00655E63">
        <w:rPr>
          <w:rFonts w:ascii="Times New Roman" w:hAnsi="Times New Roman" w:cs="Times New Roman"/>
          <w:bCs/>
          <w:i/>
        </w:rPr>
        <w:t>Laying the Foundations for a more risk-based ICAO Annex 17-Secur</w:t>
      </w:r>
      <w:r>
        <w:rPr>
          <w:rFonts w:ascii="Times New Roman" w:hAnsi="Times New Roman" w:cs="Times New Roman"/>
          <w:bCs/>
          <w:i/>
        </w:rPr>
        <w:t xml:space="preserve">ity: Security Management System </w:t>
      </w:r>
      <w:r w:rsidRPr="00655E63">
        <w:rPr>
          <w:rFonts w:ascii="Times New Roman" w:hAnsi="Times New Roman" w:cs="Times New Roman"/>
          <w:bCs/>
          <w:i/>
        </w:rPr>
        <w:t xml:space="preserve">(Presented by IATA), DGCA-MID/1-IP/9, March 2011. </w:t>
      </w:r>
      <w:r w:rsidRPr="00655E63">
        <w:rPr>
          <w:rFonts w:ascii="Times New Roman" w:hAnsi="Times New Roman" w:cs="Times New Roman"/>
          <w:bCs/>
          <w:i/>
          <w:lang w:val="bg-BG"/>
        </w:rPr>
        <w:t>[online]. www.icao.int</w:t>
      </w:r>
    </w:p>
  </w:footnote>
  <w:footnote w:id="85">
    <w:p w:rsidR="007554A6" w:rsidRPr="00655E63" w:rsidRDefault="007554A6" w:rsidP="008B4F51">
      <w:pPr>
        <w:pStyle w:val="FootnoteText"/>
        <w:rPr>
          <w:rFonts w:ascii="Times New Roman" w:hAnsi="Times New Roman" w:cs="Times New Roman"/>
          <w:i/>
        </w:rPr>
      </w:pPr>
      <w:r w:rsidRPr="00655E63">
        <w:rPr>
          <w:rStyle w:val="FootnoteReference"/>
          <w:rFonts w:ascii="Times New Roman" w:hAnsi="Times New Roman" w:cs="Times New Roman"/>
          <w:i/>
        </w:rPr>
        <w:footnoteRef/>
      </w:r>
      <w:r w:rsidRPr="00655E63">
        <w:rPr>
          <w:rFonts w:ascii="Times New Roman" w:hAnsi="Times New Roman" w:cs="Times New Roman"/>
          <w:i/>
        </w:rPr>
        <w:t xml:space="preserve">IATA, Security Management System (SEMS) for </w:t>
      </w:r>
      <w:r w:rsidRPr="00655E63">
        <w:rPr>
          <w:rFonts w:ascii="Times New Roman" w:hAnsi="Times New Roman" w:cs="Times New Roman"/>
          <w:i/>
          <w:lang w:val="bg-BG"/>
        </w:rPr>
        <w:t>Air Transport</w:t>
      </w:r>
      <w:r w:rsidRPr="00655E63">
        <w:rPr>
          <w:rFonts w:ascii="Times New Roman" w:hAnsi="Times New Roman" w:cs="Times New Roman"/>
          <w:i/>
        </w:rPr>
        <w:t xml:space="preserve"> </w:t>
      </w:r>
      <w:r w:rsidRPr="00655E63">
        <w:rPr>
          <w:rFonts w:ascii="Times New Roman" w:hAnsi="Times New Roman" w:cs="Times New Roman"/>
          <w:i/>
          <w:lang w:val="bg-BG"/>
        </w:rPr>
        <w:t>Operators</w:t>
      </w:r>
      <w:r w:rsidRPr="00655E63">
        <w:rPr>
          <w:rFonts w:ascii="Times New Roman" w:hAnsi="Times New Roman" w:cs="Times New Roman"/>
          <w:i/>
        </w:rPr>
        <w:t xml:space="preserve">, 2011. </w:t>
      </w:r>
      <w:r w:rsidRPr="00655E63">
        <w:rPr>
          <w:rFonts w:ascii="Times New Roman" w:hAnsi="Times New Roman" w:cs="Times New Roman"/>
          <w:bCs/>
          <w:i/>
          <w:lang w:val="bg-BG"/>
        </w:rPr>
        <w:t>[online]. www.i</w:t>
      </w:r>
      <w:r w:rsidRPr="00655E63">
        <w:rPr>
          <w:rFonts w:ascii="Times New Roman" w:hAnsi="Times New Roman" w:cs="Times New Roman"/>
          <w:bCs/>
          <w:i/>
        </w:rPr>
        <w:t>ata</w:t>
      </w:r>
      <w:r w:rsidRPr="00655E63">
        <w:rPr>
          <w:rFonts w:ascii="Times New Roman" w:hAnsi="Times New Roman" w:cs="Times New Roman"/>
          <w:bCs/>
          <w:i/>
          <w:lang w:val="bg-BG"/>
        </w:rPr>
        <w:t>.</w:t>
      </w:r>
      <w:r w:rsidRPr="00655E63">
        <w:rPr>
          <w:rFonts w:ascii="Times New Roman" w:hAnsi="Times New Roman" w:cs="Times New Roman"/>
          <w:bCs/>
          <w:i/>
        </w:rPr>
        <w:t>org</w:t>
      </w:r>
    </w:p>
  </w:footnote>
  <w:footnote w:id="86">
    <w:p w:rsidR="007554A6" w:rsidRPr="00655E63" w:rsidRDefault="007554A6" w:rsidP="008B4F51">
      <w:pPr>
        <w:pStyle w:val="FootnoteText"/>
        <w:rPr>
          <w:rFonts w:ascii="Times New Roman" w:hAnsi="Times New Roman" w:cs="Times New Roman"/>
          <w:i/>
          <w:lang w:val="bg-BG"/>
        </w:rPr>
      </w:pPr>
      <w:r w:rsidRPr="00655E63">
        <w:rPr>
          <w:rStyle w:val="FootnoteReference"/>
          <w:rFonts w:ascii="Times New Roman" w:hAnsi="Times New Roman" w:cs="Times New Roman"/>
          <w:i/>
        </w:rPr>
        <w:footnoteRef/>
      </w:r>
      <w:r w:rsidRPr="00655E63">
        <w:rPr>
          <w:rFonts w:ascii="Times New Roman" w:hAnsi="Times New Roman" w:cs="Times New Roman"/>
          <w:i/>
        </w:rPr>
        <w:t xml:space="preserve"> Department for Transport</w:t>
      </w:r>
      <w:r w:rsidRPr="00655E63">
        <w:rPr>
          <w:rFonts w:ascii="Times New Roman" w:hAnsi="Times New Roman" w:cs="Times New Roman"/>
          <w:b/>
          <w:i/>
        </w:rPr>
        <w:t xml:space="preserve">, </w:t>
      </w:r>
      <w:r w:rsidRPr="00655E63">
        <w:rPr>
          <w:rFonts w:ascii="Times New Roman" w:hAnsi="Times New Roman" w:cs="Times New Roman"/>
          <w:i/>
        </w:rPr>
        <w:t>Framework</w:t>
      </w:r>
      <w:r w:rsidRPr="00655E63">
        <w:rPr>
          <w:rFonts w:ascii="Times New Roman" w:hAnsi="Times New Roman" w:cs="Times New Roman"/>
          <w:b/>
          <w:i/>
        </w:rPr>
        <w:t xml:space="preserve"> </w:t>
      </w:r>
      <w:r w:rsidRPr="00655E63">
        <w:rPr>
          <w:rFonts w:ascii="Times New Roman" w:hAnsi="Times New Roman" w:cs="Times New Roman"/>
          <w:i/>
        </w:rPr>
        <w:t xml:space="preserve">for an Aviation Security Management System (SEMS), 2014. </w:t>
      </w:r>
      <w:r w:rsidRPr="00655E63">
        <w:rPr>
          <w:rFonts w:ascii="Times New Roman" w:hAnsi="Times New Roman" w:cs="Times New Roman"/>
          <w:bCs/>
          <w:i/>
          <w:lang w:val="bg-BG"/>
        </w:rPr>
        <w:t xml:space="preserve">[online]. </w:t>
      </w:r>
      <w:hyperlink r:id="rId14" w:history="1">
        <w:r w:rsidRPr="00496EC8">
          <w:rPr>
            <w:rStyle w:val="Hyperlink"/>
            <w:rFonts w:ascii="Times New Roman" w:hAnsi="Times New Roman" w:cs="Times New Roman"/>
            <w:bCs/>
            <w:i/>
            <w:lang w:val="bg-BG"/>
          </w:rPr>
          <w:t>www.</w:t>
        </w:r>
        <w:r w:rsidRPr="00496EC8">
          <w:rPr>
            <w:rStyle w:val="Hyperlink"/>
            <w:rFonts w:ascii="Times New Roman" w:hAnsi="Times New Roman" w:cs="Times New Roman"/>
            <w:bCs/>
            <w:i/>
          </w:rPr>
          <w:t>gov</w:t>
        </w:r>
        <w:r w:rsidRPr="00496EC8">
          <w:rPr>
            <w:rStyle w:val="Hyperlink"/>
            <w:rFonts w:ascii="Times New Roman" w:hAnsi="Times New Roman" w:cs="Times New Roman"/>
            <w:bCs/>
            <w:i/>
            <w:lang w:val="bg-BG"/>
          </w:rPr>
          <w:t>.</w:t>
        </w:r>
        <w:r w:rsidRPr="00496EC8">
          <w:rPr>
            <w:rStyle w:val="Hyperlink"/>
            <w:rFonts w:ascii="Times New Roman" w:hAnsi="Times New Roman" w:cs="Times New Roman"/>
            <w:bCs/>
            <w:i/>
          </w:rPr>
          <w:t>uk</w:t>
        </w:r>
      </w:hyperlink>
      <w:r>
        <w:rPr>
          <w:rFonts w:ascii="Times New Roman" w:hAnsi="Times New Roman" w:cs="Times New Roman"/>
          <w:bCs/>
          <w:i/>
          <w:lang w:val="bg-BG"/>
        </w:rPr>
        <w:t xml:space="preserve"> </w:t>
      </w:r>
    </w:p>
  </w:footnote>
  <w:footnote w:id="87">
    <w:p w:rsidR="007554A6" w:rsidRPr="00655E63" w:rsidRDefault="007554A6" w:rsidP="008B4F51">
      <w:pPr>
        <w:pStyle w:val="FootnoteText"/>
        <w:rPr>
          <w:rFonts w:ascii="Times New Roman" w:hAnsi="Times New Roman"/>
          <w:i/>
          <w:lang w:val="bg-BG"/>
        </w:rPr>
      </w:pPr>
      <w:r w:rsidRPr="00655E63">
        <w:rPr>
          <w:rStyle w:val="FootnoteReference"/>
          <w:rFonts w:ascii="Times New Roman" w:hAnsi="Times New Roman"/>
          <w:i/>
        </w:rPr>
        <w:footnoteRef/>
      </w:r>
      <w:r w:rsidRPr="00655E63">
        <w:rPr>
          <w:rFonts w:ascii="Times New Roman" w:hAnsi="Times New Roman"/>
          <w:i/>
        </w:rPr>
        <w:t xml:space="preserve"> </w:t>
      </w:r>
      <w:r w:rsidRPr="00655E63">
        <w:rPr>
          <w:rFonts w:ascii="Times New Roman" w:hAnsi="Times New Roman"/>
          <w:i/>
          <w:lang w:val="bg-BG"/>
        </w:rPr>
        <w:t>Пак там, стр. 5</w:t>
      </w:r>
    </w:p>
  </w:footnote>
  <w:footnote w:id="88">
    <w:p w:rsidR="007554A6" w:rsidRPr="00655E63" w:rsidRDefault="007554A6" w:rsidP="008B4F51">
      <w:pPr>
        <w:pStyle w:val="FootnoteText"/>
        <w:rPr>
          <w:rFonts w:ascii="Times New Roman" w:hAnsi="Times New Roman"/>
          <w:i/>
          <w:lang w:val="bg-BG"/>
        </w:rPr>
      </w:pPr>
      <w:r w:rsidRPr="00655E63">
        <w:rPr>
          <w:rStyle w:val="FootnoteReference"/>
          <w:rFonts w:ascii="Times New Roman" w:hAnsi="Times New Roman"/>
          <w:i/>
        </w:rPr>
        <w:footnoteRef/>
      </w:r>
      <w:r w:rsidRPr="00655E63">
        <w:rPr>
          <w:rFonts w:ascii="Times New Roman" w:hAnsi="Times New Roman"/>
          <w:i/>
        </w:rPr>
        <w:t xml:space="preserve"> </w:t>
      </w:r>
      <w:r w:rsidRPr="00655E63">
        <w:rPr>
          <w:rFonts w:ascii="Times New Roman" w:hAnsi="Times New Roman"/>
          <w:i/>
          <w:lang w:val="bg-BG"/>
        </w:rPr>
        <w:t>Пак там, стр. 6-26</w:t>
      </w:r>
    </w:p>
  </w:footnote>
  <w:footnote w:id="89">
    <w:p w:rsidR="007554A6" w:rsidRPr="00655E63" w:rsidRDefault="007554A6" w:rsidP="008B4F51">
      <w:pPr>
        <w:pStyle w:val="FootnoteText"/>
        <w:rPr>
          <w:rFonts w:ascii="Times New Roman" w:hAnsi="Times New Roman" w:cs="Times New Roman"/>
          <w:bCs/>
          <w:i/>
          <w:lang w:val="bg-BG"/>
        </w:rPr>
      </w:pPr>
      <w:r w:rsidRPr="00655E63">
        <w:rPr>
          <w:rStyle w:val="FootnoteReference"/>
          <w:rFonts w:ascii="Times New Roman" w:hAnsi="Times New Roman" w:cs="Times New Roman"/>
          <w:i/>
        </w:rPr>
        <w:footnoteRef/>
      </w:r>
      <w:r w:rsidRPr="00655E63">
        <w:rPr>
          <w:rFonts w:ascii="Times New Roman" w:hAnsi="Times New Roman" w:cs="Times New Roman"/>
          <w:i/>
        </w:rPr>
        <w:t xml:space="preserve"> </w:t>
      </w:r>
      <w:r w:rsidRPr="00655E63">
        <w:rPr>
          <w:rFonts w:ascii="Times New Roman" w:hAnsi="Times New Roman" w:cs="Times New Roman"/>
          <w:i/>
          <w:lang w:val="bg-BG"/>
        </w:rPr>
        <w:t xml:space="preserve"> </w:t>
      </w:r>
      <w:r w:rsidRPr="00655E63">
        <w:rPr>
          <w:rFonts w:ascii="Times New Roman" w:hAnsi="Times New Roman" w:cs="Times New Roman"/>
          <w:bCs/>
          <w:i/>
        </w:rPr>
        <w:t>ICAO,</w:t>
      </w:r>
      <w:r w:rsidRPr="00655E63">
        <w:rPr>
          <w:rFonts w:ascii="Times New Roman" w:hAnsi="Times New Roman" w:cs="Times New Roman"/>
          <w:b/>
          <w:bCs/>
          <w:i/>
        </w:rPr>
        <w:t xml:space="preserve"> </w:t>
      </w:r>
      <w:r w:rsidRPr="00655E63">
        <w:rPr>
          <w:rFonts w:ascii="Times New Roman" w:hAnsi="Times New Roman" w:cs="Times New Roman"/>
          <w:bCs/>
          <w:i/>
        </w:rPr>
        <w:t>Laying the Foundations for a more risk-based ICAO Annex 17-Secur</w:t>
      </w:r>
      <w:r>
        <w:rPr>
          <w:rFonts w:ascii="Times New Roman" w:hAnsi="Times New Roman" w:cs="Times New Roman"/>
          <w:bCs/>
          <w:i/>
        </w:rPr>
        <w:t>ity: Security Management System</w:t>
      </w:r>
      <w:r>
        <w:rPr>
          <w:rFonts w:ascii="Times New Roman" w:hAnsi="Times New Roman" w:cs="Times New Roman"/>
          <w:bCs/>
          <w:i/>
          <w:lang w:val="bg-BG"/>
        </w:rPr>
        <w:t xml:space="preserve"> </w:t>
      </w:r>
      <w:r w:rsidRPr="00655E63">
        <w:rPr>
          <w:rFonts w:ascii="Times New Roman" w:hAnsi="Times New Roman" w:cs="Times New Roman"/>
          <w:bCs/>
          <w:i/>
        </w:rPr>
        <w:t xml:space="preserve">(Presented by IATA), DGCA-MID/1-IP/9, March 2011. </w:t>
      </w:r>
      <w:r w:rsidRPr="00655E63">
        <w:rPr>
          <w:rFonts w:ascii="Times New Roman" w:hAnsi="Times New Roman" w:cs="Times New Roman"/>
          <w:bCs/>
          <w:i/>
          <w:lang w:val="bg-BG"/>
        </w:rPr>
        <w:t>[online]. www.icao.int</w:t>
      </w:r>
    </w:p>
  </w:footnote>
  <w:footnote w:id="90">
    <w:p w:rsidR="007554A6" w:rsidRPr="00655E63" w:rsidRDefault="007554A6" w:rsidP="008B4F51">
      <w:pPr>
        <w:pStyle w:val="FootnoteText"/>
        <w:rPr>
          <w:rFonts w:ascii="Times New Roman" w:hAnsi="Times New Roman" w:cs="Times New Roman"/>
          <w:i/>
          <w:lang w:val="bg-BG"/>
        </w:rPr>
      </w:pPr>
      <w:r w:rsidRPr="00655E63">
        <w:rPr>
          <w:rStyle w:val="FootnoteReference"/>
          <w:rFonts w:ascii="Times New Roman" w:hAnsi="Times New Roman" w:cs="Times New Roman"/>
          <w:i/>
        </w:rPr>
        <w:footnoteRef/>
      </w:r>
      <w:r w:rsidRPr="00655E63">
        <w:rPr>
          <w:rFonts w:ascii="Times New Roman" w:hAnsi="Times New Roman" w:cs="Times New Roman"/>
          <w:i/>
        </w:rPr>
        <w:t xml:space="preserve"> </w:t>
      </w:r>
      <w:r w:rsidRPr="00655E63">
        <w:rPr>
          <w:rFonts w:ascii="Times New Roman" w:hAnsi="Times New Roman" w:cs="Times New Roman"/>
          <w:i/>
          <w:lang w:val="bg-BG"/>
        </w:rPr>
        <w:t xml:space="preserve"> European Commission</w:t>
      </w:r>
      <w:r w:rsidRPr="00655E63">
        <w:rPr>
          <w:rFonts w:ascii="Times New Roman" w:hAnsi="Times New Roman" w:cs="Times New Roman"/>
          <w:i/>
        </w:rPr>
        <w:t xml:space="preserve">, Researh and Innovation, </w:t>
      </w:r>
      <w:r w:rsidRPr="00655E63">
        <w:rPr>
          <w:rFonts w:ascii="Times New Roman" w:hAnsi="Times New Roman" w:cs="Times New Roman"/>
          <w:i/>
          <w:lang w:val="en"/>
        </w:rPr>
        <w:t>Europe's Vision for Aviation</w:t>
      </w:r>
      <w:r w:rsidRPr="00655E63">
        <w:rPr>
          <w:rFonts w:ascii="Times New Roman" w:hAnsi="Times New Roman" w:cs="Times New Roman"/>
          <w:i/>
          <w:lang w:val="bg-BG"/>
        </w:rPr>
        <w:t xml:space="preserve"> </w:t>
      </w:r>
      <w:r w:rsidRPr="00655E63">
        <w:rPr>
          <w:rFonts w:ascii="Times New Roman" w:hAnsi="Times New Roman" w:cs="Times New Roman"/>
          <w:i/>
          <w:lang w:val="en"/>
        </w:rPr>
        <w:t xml:space="preserve">Flightpath 2050, </w:t>
      </w:r>
      <w:r>
        <w:rPr>
          <w:rStyle w:val="newsdate"/>
          <w:rFonts w:ascii="Times New Roman" w:hAnsi="Times New Roman" w:cs="Times New Roman"/>
          <w:i/>
          <w:lang w:val="en"/>
        </w:rPr>
        <w:t xml:space="preserve">Published on: </w:t>
      </w:r>
      <w:r w:rsidRPr="00655E63">
        <w:rPr>
          <w:rStyle w:val="newsdate"/>
          <w:rFonts w:ascii="Times New Roman" w:hAnsi="Times New Roman" w:cs="Times New Roman"/>
          <w:i/>
          <w:lang w:val="en"/>
        </w:rPr>
        <w:t xml:space="preserve">31/03/2011,  </w:t>
      </w:r>
      <w:r w:rsidRPr="00655E63">
        <w:rPr>
          <w:rStyle w:val="newsdate"/>
          <w:rFonts w:ascii="Times New Roman" w:hAnsi="Times New Roman" w:cs="Times New Roman"/>
          <w:i/>
          <w:lang w:val="bg-BG"/>
        </w:rPr>
        <w:t xml:space="preserve">стр. 17. </w:t>
      </w:r>
      <w:r w:rsidRPr="00655E63">
        <w:rPr>
          <w:rStyle w:val="newsdate"/>
          <w:rFonts w:ascii="Times New Roman" w:hAnsi="Times New Roman" w:cs="Times New Roman"/>
          <w:i/>
          <w:lang w:val="en"/>
        </w:rPr>
        <w:t xml:space="preserve">[online] </w:t>
      </w:r>
      <w:hyperlink r:id="rId15" w:history="1">
        <w:r w:rsidRPr="00496EC8">
          <w:rPr>
            <w:rStyle w:val="Hyperlink"/>
            <w:rFonts w:ascii="Times New Roman" w:hAnsi="Times New Roman" w:cs="Times New Roman"/>
            <w:i/>
            <w:lang w:val="en"/>
          </w:rPr>
          <w:t>http://ec.europa.eu/research/transport/publications</w:t>
        </w:r>
      </w:hyperlink>
      <w:r>
        <w:rPr>
          <w:rStyle w:val="newsdate"/>
          <w:rFonts w:ascii="Times New Roman" w:hAnsi="Times New Roman" w:cs="Times New Roman"/>
          <w:i/>
          <w:lang w:val="bg-BG"/>
        </w:rPr>
        <w:t xml:space="preserve"> </w:t>
      </w:r>
    </w:p>
  </w:footnote>
  <w:footnote w:id="91">
    <w:p w:rsidR="002A5D24" w:rsidRPr="00AF5753" w:rsidRDefault="002A5D24" w:rsidP="00AF5753">
      <w:pPr>
        <w:pStyle w:val="FootnoteText"/>
        <w:rPr>
          <w:rFonts w:ascii="Times New Roman" w:hAnsi="Times New Roman" w:cs="Times New Roman"/>
          <w:i/>
        </w:rPr>
      </w:pPr>
      <w:r w:rsidRPr="00AF5753">
        <w:rPr>
          <w:rStyle w:val="FootnoteReference"/>
          <w:rFonts w:ascii="Times New Roman" w:hAnsi="Times New Roman" w:cs="Times New Roman"/>
          <w:i/>
        </w:rPr>
        <w:footnoteRef/>
      </w:r>
      <w:r w:rsidRPr="00AF5753">
        <w:rPr>
          <w:rFonts w:ascii="Times New Roman" w:hAnsi="Times New Roman" w:cs="Times New Roman"/>
          <w:i/>
        </w:rPr>
        <w:t xml:space="preserve">Георгиев В. Информационно-аналитична дейност в системата за сигурност. София, Авангард, 2015 </w:t>
      </w:r>
    </w:p>
  </w:footnote>
  <w:footnote w:id="92">
    <w:p w:rsidR="002A5D24" w:rsidRPr="00AF5753" w:rsidRDefault="002A5D24" w:rsidP="00AF5753">
      <w:pPr>
        <w:pStyle w:val="FootnoteText"/>
        <w:rPr>
          <w:rFonts w:ascii="Times New Roman" w:hAnsi="Times New Roman" w:cs="Times New Roman"/>
          <w:i/>
        </w:rPr>
      </w:pPr>
      <w:r w:rsidRPr="00AF5753">
        <w:rPr>
          <w:rStyle w:val="FootnoteReference"/>
          <w:rFonts w:ascii="Times New Roman" w:hAnsi="Times New Roman" w:cs="Times New Roman"/>
          <w:i/>
        </w:rPr>
        <w:footnoteRef/>
      </w:r>
      <w:r w:rsidRPr="00AF5753">
        <w:rPr>
          <w:rFonts w:ascii="Times New Roman" w:hAnsi="Times New Roman" w:cs="Times New Roman"/>
          <w:i/>
        </w:rPr>
        <w:t xml:space="preserve"> Национална стратегия за киберсигурност „Кибер устойчива България 2020“ (проект), 2016</w:t>
      </w:r>
    </w:p>
  </w:footnote>
  <w:footnote w:id="93">
    <w:p w:rsidR="002A5D24" w:rsidRPr="00AF5753" w:rsidRDefault="002A5D24" w:rsidP="002A5D24">
      <w:pPr>
        <w:pStyle w:val="FootnoteText"/>
        <w:rPr>
          <w:rFonts w:ascii="Times New Roman" w:hAnsi="Times New Roman" w:cs="Times New Roman"/>
          <w:i/>
        </w:rPr>
      </w:pPr>
      <w:r w:rsidRPr="00AF5753">
        <w:rPr>
          <w:rStyle w:val="FootnoteReference"/>
          <w:rFonts w:ascii="Times New Roman" w:hAnsi="Times New Roman" w:cs="Times New Roman"/>
          <w:i/>
        </w:rPr>
        <w:footnoteRef/>
      </w:r>
      <w:r w:rsidRPr="00AF5753">
        <w:rPr>
          <w:rFonts w:ascii="Times New Roman" w:hAnsi="Times New Roman" w:cs="Times New Roman"/>
          <w:i/>
        </w:rPr>
        <w:t xml:space="preserve"> Cybersecurity Strategy of the European Union: An Open, Safe and Secure Cyberspace. European Commission, 2013</w:t>
      </w:r>
    </w:p>
  </w:footnote>
  <w:footnote w:id="94">
    <w:p w:rsidR="002A5D24" w:rsidRPr="00AF5753" w:rsidRDefault="002A5D24" w:rsidP="002A5D24">
      <w:pPr>
        <w:pStyle w:val="FootnoteText"/>
        <w:rPr>
          <w:rFonts w:ascii="Times New Roman" w:hAnsi="Times New Roman" w:cs="Times New Roman"/>
          <w:i/>
        </w:rPr>
      </w:pPr>
      <w:r w:rsidRPr="00AF5753">
        <w:rPr>
          <w:rStyle w:val="FootnoteReference"/>
          <w:rFonts w:ascii="Times New Roman" w:hAnsi="Times New Roman" w:cs="Times New Roman"/>
          <w:i/>
        </w:rPr>
        <w:footnoteRef/>
      </w:r>
      <w:r w:rsidRPr="00AF5753">
        <w:rPr>
          <w:rFonts w:ascii="Times New Roman" w:hAnsi="Times New Roman" w:cs="Times New Roman"/>
          <w:i/>
        </w:rPr>
        <w:t xml:space="preserve"> Национална стратегия за киберсигурност „Кибер устойчива България 2020“ (проект), 2016</w:t>
      </w:r>
    </w:p>
  </w:footnote>
  <w:footnote w:id="95">
    <w:p w:rsidR="002A5D24" w:rsidRPr="00AF5753" w:rsidRDefault="002A5D24" w:rsidP="002A5D24">
      <w:pPr>
        <w:pStyle w:val="FootnoteText"/>
        <w:rPr>
          <w:rFonts w:ascii="Times New Roman" w:hAnsi="Times New Roman" w:cs="Times New Roman"/>
          <w:i/>
        </w:rPr>
      </w:pPr>
      <w:r w:rsidRPr="00AF5753">
        <w:rPr>
          <w:rStyle w:val="FootnoteReference"/>
          <w:rFonts w:ascii="Times New Roman" w:hAnsi="Times New Roman" w:cs="Times New Roman"/>
          <w:i/>
        </w:rPr>
        <w:footnoteRef/>
      </w:r>
      <w:r w:rsidRPr="00AF5753">
        <w:rPr>
          <w:rFonts w:ascii="Times New Roman" w:hAnsi="Times New Roman" w:cs="Times New Roman"/>
          <w:i/>
        </w:rPr>
        <w:t xml:space="preserve"> Cybersecurity Strategy of the European Union: An Open, Safe and Secure Cyberspace. European Commission, 2013</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4A6" w:rsidRDefault="007554A6">
    <w:pPr>
      <w:pStyle w:val="Header"/>
    </w:pPr>
    <w:r>
      <w:rPr>
        <w:noProof/>
        <w:lang w:eastAsia="zh-TW"/>
      </w:rPr>
      <w:pict>
        <v:rect id="_x0000_s2049" style="position:absolute;margin-left:15.75pt;margin-top:352.8pt;width:39.35pt;height:171.9pt;z-index:251659264;mso-position-horizontal-relative:page;mso-position-vertical-relative:page;v-text-anchor:middle" o:allowincell="f" filled="f" stroked="f">
          <v:textbox style="layout-flow:vertical;mso-next-textbox:#_x0000_s2049;mso-fit-shape-to-text:t">
            <w:txbxContent>
              <w:p w:rsidR="007554A6" w:rsidRPr="000641F6" w:rsidRDefault="007554A6" w:rsidP="00EC27AD">
                <w:pPr>
                  <w:pStyle w:val="Footer"/>
                  <w:jc w:val="right"/>
                  <w:rPr>
                    <w:rFonts w:ascii="Cambria" w:hAnsi="Cambria"/>
                    <w:sz w:val="44"/>
                    <w:szCs w:val="44"/>
                  </w:rPr>
                </w:pPr>
              </w:p>
            </w:txbxContent>
          </v:textbox>
          <w10:wrap anchorx="margin" anchory="margin"/>
        </v:rect>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4A6" w:rsidRDefault="007554A6">
    <w:pPr>
      <w:pStyle w:val="Header"/>
    </w:pPr>
    <w:r>
      <w:rPr>
        <w:noProof/>
        <w:lang w:eastAsia="bg-BG"/>
      </w:rPr>
      <mc:AlternateContent>
        <mc:Choice Requires="wps">
          <w:drawing>
            <wp:anchor distT="0" distB="0" distL="114300" distR="114300" simplePos="0" relativeHeight="251660288" behindDoc="0" locked="0" layoutInCell="0" allowOverlap="1">
              <wp:simplePos x="0" y="0"/>
              <wp:positionH relativeFrom="page">
                <wp:posOffset>200025</wp:posOffset>
              </wp:positionH>
              <wp:positionV relativeFrom="page">
                <wp:posOffset>4480560</wp:posOffset>
              </wp:positionV>
              <wp:extent cx="697230" cy="2183130"/>
              <wp:effectExtent l="0" t="3810" r="0" b="381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54A6" w:rsidRPr="000641F6" w:rsidRDefault="007554A6" w:rsidP="00EC27AD">
                          <w:pPr>
                            <w:pStyle w:val="Footer"/>
                            <w:jc w:val="right"/>
                            <w:rPr>
                              <w:rFonts w:ascii="Cambria" w:hAnsi="Cambria"/>
                              <w:sz w:val="44"/>
                              <w:szCs w:val="44"/>
                            </w:rPr>
                          </w:pPr>
                        </w:p>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5" o:spid="_x0000_s1032" style="position:absolute;margin-left:15.75pt;margin-top:352.8pt;width:54.9pt;height:171.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" o:allowincell="f" filled="f" stroked="f">
              <v:textbox style="layout-flow:vertical;mso-fit-shape-to-text:t">
                <w:txbxContent>
                  <w:p w:rsidR="007554A6" w:rsidRPr="000641F6" w:rsidRDefault="007554A6" w:rsidP="00EC27AD">
                    <w:pPr>
                      <w:pStyle w:val="Footer"/>
                      <w:jc w:val="right"/>
                      <w:rPr>
                        <w:rFonts w:ascii="Cambria" w:hAnsi="Cambria"/>
                        <w:sz w:val="44"/>
                        <w:szCs w:val="44"/>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1D89"/>
    <w:multiLevelType w:val="multilevel"/>
    <w:tmpl w:val="6B10D6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844DA7"/>
    <w:multiLevelType w:val="hybridMultilevel"/>
    <w:tmpl w:val="076C20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0EC669F"/>
    <w:multiLevelType w:val="hybridMultilevel"/>
    <w:tmpl w:val="67082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305935"/>
    <w:multiLevelType w:val="hybridMultilevel"/>
    <w:tmpl w:val="FD147018"/>
    <w:lvl w:ilvl="0" w:tplc="A470D59A">
      <w:start w:val="1"/>
      <w:numFmt w:val="decimal"/>
      <w:lvlText w:val="%1."/>
      <w:lvlJc w:val="left"/>
      <w:pPr>
        <w:ind w:left="720" w:hanging="360"/>
      </w:pPr>
      <w:rPr>
        <w:b w:val="0"/>
        <w:sz w:val="20"/>
        <w:szCs w:val="2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E5E4350"/>
    <w:multiLevelType w:val="hybridMultilevel"/>
    <w:tmpl w:val="354A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24B24"/>
    <w:multiLevelType w:val="hybridMultilevel"/>
    <w:tmpl w:val="E6C496EC"/>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6" w15:restartNumberingAfterBreak="0">
    <w:nsid w:val="32C43FA5"/>
    <w:multiLevelType w:val="hybridMultilevel"/>
    <w:tmpl w:val="D662E48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3D5E70B7"/>
    <w:multiLevelType w:val="hybridMultilevel"/>
    <w:tmpl w:val="FD147018"/>
    <w:lvl w:ilvl="0" w:tplc="A470D59A">
      <w:start w:val="1"/>
      <w:numFmt w:val="decimal"/>
      <w:lvlText w:val="%1."/>
      <w:lvlJc w:val="left"/>
      <w:pPr>
        <w:ind w:left="720" w:hanging="360"/>
      </w:pPr>
      <w:rPr>
        <w:b w:val="0"/>
        <w:sz w:val="20"/>
        <w:szCs w:val="2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46DA6B36"/>
    <w:multiLevelType w:val="hybridMultilevel"/>
    <w:tmpl w:val="8AFEC2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4F232C55"/>
    <w:multiLevelType w:val="hybridMultilevel"/>
    <w:tmpl w:val="F5209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B8079AB"/>
    <w:multiLevelType w:val="hybridMultilevel"/>
    <w:tmpl w:val="BAE0DCE2"/>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1" w15:restartNumberingAfterBreak="0">
    <w:nsid w:val="5CFC6FC8"/>
    <w:multiLevelType w:val="hybridMultilevel"/>
    <w:tmpl w:val="32B6D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81A23"/>
    <w:multiLevelType w:val="hybridMultilevel"/>
    <w:tmpl w:val="A0C4F4BA"/>
    <w:lvl w:ilvl="0" w:tplc="08EC8B2E">
      <w:start w:val="1"/>
      <w:numFmt w:val="decimal"/>
      <w:lvlText w:val="%1."/>
      <w:lvlJc w:val="left"/>
      <w:pPr>
        <w:tabs>
          <w:tab w:val="num" w:pos="720"/>
        </w:tabs>
        <w:ind w:left="720" w:hanging="360"/>
      </w:pPr>
      <w:rPr>
        <w:rFonts w:ascii="Interface Light" w:hAnsi="Interface Light" w:cs="Times New Roman" w:hint="default"/>
        <w:color w:val="000000"/>
        <w:sz w:val="24"/>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 w15:restartNumberingAfterBreak="0">
    <w:nsid w:val="646678CE"/>
    <w:multiLevelType w:val="hybridMultilevel"/>
    <w:tmpl w:val="7744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22249B"/>
    <w:multiLevelType w:val="hybridMultilevel"/>
    <w:tmpl w:val="63182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0E2311"/>
    <w:multiLevelType w:val="hybridMultilevel"/>
    <w:tmpl w:val="53AC5DE8"/>
    <w:lvl w:ilvl="0" w:tplc="29A896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EA6373B"/>
    <w:multiLevelType w:val="hybridMultilevel"/>
    <w:tmpl w:val="38684650"/>
    <w:lvl w:ilvl="0" w:tplc="79A41C96">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17" w15:restartNumberingAfterBreak="0">
    <w:nsid w:val="74AB1360"/>
    <w:multiLevelType w:val="hybridMultilevel"/>
    <w:tmpl w:val="E536C55E"/>
    <w:lvl w:ilvl="0" w:tplc="29A896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B17BB6"/>
    <w:multiLevelType w:val="hybridMultilevel"/>
    <w:tmpl w:val="72C6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9"/>
  </w:num>
  <w:num w:numId="4">
    <w:abstractNumId w:val="2"/>
  </w:num>
  <w:num w:numId="5">
    <w:abstractNumId w:val="5"/>
  </w:num>
  <w:num w:numId="6">
    <w:abstractNumId w:val="3"/>
  </w:num>
  <w:num w:numId="7">
    <w:abstractNumId w:val="7"/>
  </w:num>
  <w:num w:numId="8">
    <w:abstractNumId w:val="16"/>
  </w:num>
  <w:num w:numId="9">
    <w:abstractNumId w:val="11"/>
  </w:num>
  <w:num w:numId="10">
    <w:abstractNumId w:val="18"/>
  </w:num>
  <w:num w:numId="11">
    <w:abstractNumId w:val="13"/>
  </w:num>
  <w:num w:numId="12">
    <w:abstractNumId w:val="15"/>
  </w:num>
  <w:num w:numId="13">
    <w:abstractNumId w:val="17"/>
  </w:num>
  <w:num w:numId="14">
    <w:abstractNumId w:val="4"/>
  </w:num>
  <w:num w:numId="15">
    <w:abstractNumId w:val="14"/>
  </w:num>
  <w:num w:numId="16">
    <w:abstractNumId w:val="1"/>
  </w:num>
  <w:num w:numId="17">
    <w:abstractNumId w:val="0"/>
  </w:num>
  <w:num w:numId="18">
    <w:abstractNumId w:val="12"/>
  </w:num>
  <w:num w:numId="19">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ru-RU" w:vendorID="64" w:dllVersion="131078" w:nlCheck="1" w:checkStyle="0"/>
  <w:activeWritingStyle w:appName="MSWord" w:lang="en-US" w:vendorID="64" w:dllVersion="131078" w:nlCheck="1" w:checkStyle="0"/>
  <w:activeWritingStyle w:appName="MSWord" w:lang="en-GB" w:vendorID="64" w:dllVersion="131078" w:nlCheck="1" w:checkStyle="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00B"/>
    <w:rsid w:val="00001EF7"/>
    <w:rsid w:val="00002981"/>
    <w:rsid w:val="00007617"/>
    <w:rsid w:val="00015785"/>
    <w:rsid w:val="00021759"/>
    <w:rsid w:val="00021AA8"/>
    <w:rsid w:val="000237F2"/>
    <w:rsid w:val="00024853"/>
    <w:rsid w:val="00035E53"/>
    <w:rsid w:val="00046870"/>
    <w:rsid w:val="000729A2"/>
    <w:rsid w:val="000769A1"/>
    <w:rsid w:val="000772EA"/>
    <w:rsid w:val="00083BDB"/>
    <w:rsid w:val="00084DFE"/>
    <w:rsid w:val="0008570D"/>
    <w:rsid w:val="00090209"/>
    <w:rsid w:val="00096EF7"/>
    <w:rsid w:val="000A0C84"/>
    <w:rsid w:val="000A7C72"/>
    <w:rsid w:val="000B1439"/>
    <w:rsid w:val="000C1CDD"/>
    <w:rsid w:val="000C4D98"/>
    <w:rsid w:val="000D5BB4"/>
    <w:rsid w:val="000E7E39"/>
    <w:rsid w:val="000F4C01"/>
    <w:rsid w:val="00112B1F"/>
    <w:rsid w:val="001237C6"/>
    <w:rsid w:val="00134725"/>
    <w:rsid w:val="00147E71"/>
    <w:rsid w:val="001610EB"/>
    <w:rsid w:val="00171084"/>
    <w:rsid w:val="0017172C"/>
    <w:rsid w:val="00175ACE"/>
    <w:rsid w:val="00176764"/>
    <w:rsid w:val="00180437"/>
    <w:rsid w:val="00181D11"/>
    <w:rsid w:val="0019114D"/>
    <w:rsid w:val="00195098"/>
    <w:rsid w:val="001A2A0C"/>
    <w:rsid w:val="001A7F30"/>
    <w:rsid w:val="001C563E"/>
    <w:rsid w:val="001E62D9"/>
    <w:rsid w:val="001E7DEC"/>
    <w:rsid w:val="001F4778"/>
    <w:rsid w:val="001F7E61"/>
    <w:rsid w:val="00214E77"/>
    <w:rsid w:val="00224B92"/>
    <w:rsid w:val="00227ABC"/>
    <w:rsid w:val="002308E4"/>
    <w:rsid w:val="002322EE"/>
    <w:rsid w:val="00232355"/>
    <w:rsid w:val="0023353E"/>
    <w:rsid w:val="00240816"/>
    <w:rsid w:val="00244907"/>
    <w:rsid w:val="0025098A"/>
    <w:rsid w:val="00252216"/>
    <w:rsid w:val="00252FBE"/>
    <w:rsid w:val="00255AC7"/>
    <w:rsid w:val="0025695C"/>
    <w:rsid w:val="00261EF0"/>
    <w:rsid w:val="00272D57"/>
    <w:rsid w:val="00277BCC"/>
    <w:rsid w:val="0028135C"/>
    <w:rsid w:val="00281A7C"/>
    <w:rsid w:val="002866B6"/>
    <w:rsid w:val="0029004F"/>
    <w:rsid w:val="002941D6"/>
    <w:rsid w:val="002964ED"/>
    <w:rsid w:val="00297C14"/>
    <w:rsid w:val="002A23BF"/>
    <w:rsid w:val="002A500B"/>
    <w:rsid w:val="002A50B1"/>
    <w:rsid w:val="002A5D24"/>
    <w:rsid w:val="002A5DB8"/>
    <w:rsid w:val="002D0A14"/>
    <w:rsid w:val="002D2FC7"/>
    <w:rsid w:val="002D72F7"/>
    <w:rsid w:val="002E07C5"/>
    <w:rsid w:val="002E2AB9"/>
    <w:rsid w:val="002E2E9C"/>
    <w:rsid w:val="002F062B"/>
    <w:rsid w:val="00303829"/>
    <w:rsid w:val="00305417"/>
    <w:rsid w:val="003158BD"/>
    <w:rsid w:val="00321036"/>
    <w:rsid w:val="003344F4"/>
    <w:rsid w:val="00340331"/>
    <w:rsid w:val="00340E14"/>
    <w:rsid w:val="003523CB"/>
    <w:rsid w:val="00354815"/>
    <w:rsid w:val="00354F1F"/>
    <w:rsid w:val="00357861"/>
    <w:rsid w:val="0036285E"/>
    <w:rsid w:val="00367107"/>
    <w:rsid w:val="003700AB"/>
    <w:rsid w:val="00373988"/>
    <w:rsid w:val="00383B0A"/>
    <w:rsid w:val="003947BC"/>
    <w:rsid w:val="003A1D3D"/>
    <w:rsid w:val="003A6434"/>
    <w:rsid w:val="003B2E32"/>
    <w:rsid w:val="003B4449"/>
    <w:rsid w:val="003B7F20"/>
    <w:rsid w:val="003C07C6"/>
    <w:rsid w:val="003C5E01"/>
    <w:rsid w:val="003D2646"/>
    <w:rsid w:val="003E67FE"/>
    <w:rsid w:val="003F2C0F"/>
    <w:rsid w:val="004022CA"/>
    <w:rsid w:val="004074AF"/>
    <w:rsid w:val="00407A96"/>
    <w:rsid w:val="0041731D"/>
    <w:rsid w:val="0041741A"/>
    <w:rsid w:val="00417EE5"/>
    <w:rsid w:val="00424C67"/>
    <w:rsid w:val="00424DF7"/>
    <w:rsid w:val="004311A8"/>
    <w:rsid w:val="00435C45"/>
    <w:rsid w:val="004467F6"/>
    <w:rsid w:val="00446EFD"/>
    <w:rsid w:val="00453D71"/>
    <w:rsid w:val="00456A97"/>
    <w:rsid w:val="00465ACB"/>
    <w:rsid w:val="00472F19"/>
    <w:rsid w:val="00476B33"/>
    <w:rsid w:val="0048570A"/>
    <w:rsid w:val="00487E10"/>
    <w:rsid w:val="00492F5F"/>
    <w:rsid w:val="004A01F5"/>
    <w:rsid w:val="004A3FD4"/>
    <w:rsid w:val="004A6D9E"/>
    <w:rsid w:val="004A7371"/>
    <w:rsid w:val="004B4C50"/>
    <w:rsid w:val="004C4707"/>
    <w:rsid w:val="004C4A1D"/>
    <w:rsid w:val="004C626A"/>
    <w:rsid w:val="004C7113"/>
    <w:rsid w:val="004C750B"/>
    <w:rsid w:val="004D72C8"/>
    <w:rsid w:val="004E23B0"/>
    <w:rsid w:val="004F7F19"/>
    <w:rsid w:val="00502576"/>
    <w:rsid w:val="00517A6E"/>
    <w:rsid w:val="0052371C"/>
    <w:rsid w:val="00523CB1"/>
    <w:rsid w:val="00550A6D"/>
    <w:rsid w:val="00554FC8"/>
    <w:rsid w:val="00557A31"/>
    <w:rsid w:val="00562B7F"/>
    <w:rsid w:val="005659DA"/>
    <w:rsid w:val="005850E2"/>
    <w:rsid w:val="0059093C"/>
    <w:rsid w:val="00596490"/>
    <w:rsid w:val="005A2A4D"/>
    <w:rsid w:val="005A37B7"/>
    <w:rsid w:val="005B1E67"/>
    <w:rsid w:val="005B4074"/>
    <w:rsid w:val="005D0818"/>
    <w:rsid w:val="005D21EA"/>
    <w:rsid w:val="005D3B6F"/>
    <w:rsid w:val="005D5AA5"/>
    <w:rsid w:val="005D6548"/>
    <w:rsid w:val="005D7E25"/>
    <w:rsid w:val="005E0A7C"/>
    <w:rsid w:val="005E640A"/>
    <w:rsid w:val="005E6B29"/>
    <w:rsid w:val="005F03A9"/>
    <w:rsid w:val="005F750E"/>
    <w:rsid w:val="005F782C"/>
    <w:rsid w:val="00600BBA"/>
    <w:rsid w:val="00602B2A"/>
    <w:rsid w:val="006055AB"/>
    <w:rsid w:val="00611E1F"/>
    <w:rsid w:val="00626581"/>
    <w:rsid w:val="006279BA"/>
    <w:rsid w:val="00643B8C"/>
    <w:rsid w:val="00644993"/>
    <w:rsid w:val="00651A16"/>
    <w:rsid w:val="0065459A"/>
    <w:rsid w:val="00655E63"/>
    <w:rsid w:val="006622ED"/>
    <w:rsid w:val="006765A5"/>
    <w:rsid w:val="00677048"/>
    <w:rsid w:val="00691D75"/>
    <w:rsid w:val="00693D05"/>
    <w:rsid w:val="00697F7D"/>
    <w:rsid w:val="006A1036"/>
    <w:rsid w:val="006A1A8C"/>
    <w:rsid w:val="006A2B4A"/>
    <w:rsid w:val="006A2D60"/>
    <w:rsid w:val="006A430D"/>
    <w:rsid w:val="006C4C50"/>
    <w:rsid w:val="006C5CCF"/>
    <w:rsid w:val="006C697E"/>
    <w:rsid w:val="006C7F47"/>
    <w:rsid w:val="006D7413"/>
    <w:rsid w:val="006E58A1"/>
    <w:rsid w:val="006E611B"/>
    <w:rsid w:val="00701A08"/>
    <w:rsid w:val="00703610"/>
    <w:rsid w:val="0070598D"/>
    <w:rsid w:val="00713AFD"/>
    <w:rsid w:val="0071748F"/>
    <w:rsid w:val="00720B0D"/>
    <w:rsid w:val="00722D1C"/>
    <w:rsid w:val="00722FB4"/>
    <w:rsid w:val="007241CD"/>
    <w:rsid w:val="007279AE"/>
    <w:rsid w:val="00733120"/>
    <w:rsid w:val="007347E5"/>
    <w:rsid w:val="00736227"/>
    <w:rsid w:val="00736C0F"/>
    <w:rsid w:val="00737E29"/>
    <w:rsid w:val="00742D26"/>
    <w:rsid w:val="00754B63"/>
    <w:rsid w:val="00755307"/>
    <w:rsid w:val="007554A6"/>
    <w:rsid w:val="00761F33"/>
    <w:rsid w:val="00765409"/>
    <w:rsid w:val="0076775B"/>
    <w:rsid w:val="00770556"/>
    <w:rsid w:val="00770DE8"/>
    <w:rsid w:val="00784ECD"/>
    <w:rsid w:val="00786B3E"/>
    <w:rsid w:val="00790EF0"/>
    <w:rsid w:val="00791E27"/>
    <w:rsid w:val="00793A1A"/>
    <w:rsid w:val="00794802"/>
    <w:rsid w:val="007A6909"/>
    <w:rsid w:val="007A71D6"/>
    <w:rsid w:val="007B037F"/>
    <w:rsid w:val="007B354A"/>
    <w:rsid w:val="007B6095"/>
    <w:rsid w:val="007E3B43"/>
    <w:rsid w:val="007E57B4"/>
    <w:rsid w:val="007E73E2"/>
    <w:rsid w:val="007F24E4"/>
    <w:rsid w:val="007F2A00"/>
    <w:rsid w:val="008026F9"/>
    <w:rsid w:val="00802DEE"/>
    <w:rsid w:val="0082310B"/>
    <w:rsid w:val="00823175"/>
    <w:rsid w:val="0083140D"/>
    <w:rsid w:val="008375FE"/>
    <w:rsid w:val="00843EE5"/>
    <w:rsid w:val="00851EFD"/>
    <w:rsid w:val="008538A0"/>
    <w:rsid w:val="00853C4A"/>
    <w:rsid w:val="008567E8"/>
    <w:rsid w:val="00862920"/>
    <w:rsid w:val="0086453B"/>
    <w:rsid w:val="008663B5"/>
    <w:rsid w:val="00866407"/>
    <w:rsid w:val="008829FB"/>
    <w:rsid w:val="008847CA"/>
    <w:rsid w:val="00887134"/>
    <w:rsid w:val="0089564B"/>
    <w:rsid w:val="008A3098"/>
    <w:rsid w:val="008B4B24"/>
    <w:rsid w:val="008B4F51"/>
    <w:rsid w:val="008D1019"/>
    <w:rsid w:val="008D2C64"/>
    <w:rsid w:val="008D7893"/>
    <w:rsid w:val="008E372E"/>
    <w:rsid w:val="008E7B1D"/>
    <w:rsid w:val="008F0415"/>
    <w:rsid w:val="008F0FFD"/>
    <w:rsid w:val="008F3C02"/>
    <w:rsid w:val="008F4E21"/>
    <w:rsid w:val="008F66C5"/>
    <w:rsid w:val="00903D2E"/>
    <w:rsid w:val="009071E1"/>
    <w:rsid w:val="009118DF"/>
    <w:rsid w:val="00912FAF"/>
    <w:rsid w:val="00916428"/>
    <w:rsid w:val="0091699B"/>
    <w:rsid w:val="00922EFB"/>
    <w:rsid w:val="00925616"/>
    <w:rsid w:val="00925872"/>
    <w:rsid w:val="00931229"/>
    <w:rsid w:val="009442EF"/>
    <w:rsid w:val="009466E6"/>
    <w:rsid w:val="00953B28"/>
    <w:rsid w:val="00957F28"/>
    <w:rsid w:val="0096522E"/>
    <w:rsid w:val="00987338"/>
    <w:rsid w:val="00987AF6"/>
    <w:rsid w:val="00987DDE"/>
    <w:rsid w:val="00991195"/>
    <w:rsid w:val="009B10DE"/>
    <w:rsid w:val="009C4DBF"/>
    <w:rsid w:val="009D322C"/>
    <w:rsid w:val="009D3CB7"/>
    <w:rsid w:val="009E0BA5"/>
    <w:rsid w:val="009E1772"/>
    <w:rsid w:val="009E1BBA"/>
    <w:rsid w:val="009E2CF6"/>
    <w:rsid w:val="009E2F1C"/>
    <w:rsid w:val="009E44FC"/>
    <w:rsid w:val="009F0DAE"/>
    <w:rsid w:val="009F35D8"/>
    <w:rsid w:val="009F4F62"/>
    <w:rsid w:val="00A0789E"/>
    <w:rsid w:val="00A122CC"/>
    <w:rsid w:val="00A16572"/>
    <w:rsid w:val="00A21EE4"/>
    <w:rsid w:val="00A45603"/>
    <w:rsid w:val="00A4612F"/>
    <w:rsid w:val="00A46223"/>
    <w:rsid w:val="00A614F4"/>
    <w:rsid w:val="00A63BFF"/>
    <w:rsid w:val="00A67BE2"/>
    <w:rsid w:val="00A72E6A"/>
    <w:rsid w:val="00A7540B"/>
    <w:rsid w:val="00A75547"/>
    <w:rsid w:val="00A805A1"/>
    <w:rsid w:val="00A961D2"/>
    <w:rsid w:val="00A9763D"/>
    <w:rsid w:val="00AA1CF7"/>
    <w:rsid w:val="00AC2E74"/>
    <w:rsid w:val="00AD2BE5"/>
    <w:rsid w:val="00AD36CC"/>
    <w:rsid w:val="00AE6CF7"/>
    <w:rsid w:val="00AF36E9"/>
    <w:rsid w:val="00AF503A"/>
    <w:rsid w:val="00AF5753"/>
    <w:rsid w:val="00B07AD9"/>
    <w:rsid w:val="00B10E9A"/>
    <w:rsid w:val="00B10FA6"/>
    <w:rsid w:val="00B128A5"/>
    <w:rsid w:val="00B13FC3"/>
    <w:rsid w:val="00B21FDB"/>
    <w:rsid w:val="00B24914"/>
    <w:rsid w:val="00B25AF5"/>
    <w:rsid w:val="00B25FF0"/>
    <w:rsid w:val="00B37AEF"/>
    <w:rsid w:val="00B45495"/>
    <w:rsid w:val="00B46902"/>
    <w:rsid w:val="00B46C6F"/>
    <w:rsid w:val="00B628C7"/>
    <w:rsid w:val="00B6323C"/>
    <w:rsid w:val="00B7255E"/>
    <w:rsid w:val="00B73FB6"/>
    <w:rsid w:val="00B80175"/>
    <w:rsid w:val="00B81F06"/>
    <w:rsid w:val="00B8276C"/>
    <w:rsid w:val="00B8328A"/>
    <w:rsid w:val="00B84AA5"/>
    <w:rsid w:val="00B87A1E"/>
    <w:rsid w:val="00B93369"/>
    <w:rsid w:val="00B94AAD"/>
    <w:rsid w:val="00BA4951"/>
    <w:rsid w:val="00BB736F"/>
    <w:rsid w:val="00BC2A38"/>
    <w:rsid w:val="00BC520A"/>
    <w:rsid w:val="00BC5BB4"/>
    <w:rsid w:val="00BC5C8B"/>
    <w:rsid w:val="00BD65DD"/>
    <w:rsid w:val="00BE189E"/>
    <w:rsid w:val="00BE3106"/>
    <w:rsid w:val="00BE4C60"/>
    <w:rsid w:val="00BE5B7E"/>
    <w:rsid w:val="00BF2828"/>
    <w:rsid w:val="00C255BB"/>
    <w:rsid w:val="00C2682D"/>
    <w:rsid w:val="00C34091"/>
    <w:rsid w:val="00C42109"/>
    <w:rsid w:val="00C43419"/>
    <w:rsid w:val="00C4410D"/>
    <w:rsid w:val="00C44C5E"/>
    <w:rsid w:val="00C5599D"/>
    <w:rsid w:val="00C6018D"/>
    <w:rsid w:val="00C630A0"/>
    <w:rsid w:val="00C65754"/>
    <w:rsid w:val="00C65B1D"/>
    <w:rsid w:val="00C67089"/>
    <w:rsid w:val="00C67C85"/>
    <w:rsid w:val="00C71440"/>
    <w:rsid w:val="00C85391"/>
    <w:rsid w:val="00C857F1"/>
    <w:rsid w:val="00C93DEF"/>
    <w:rsid w:val="00CB5482"/>
    <w:rsid w:val="00CB65E7"/>
    <w:rsid w:val="00CE2F37"/>
    <w:rsid w:val="00CE645C"/>
    <w:rsid w:val="00CF006C"/>
    <w:rsid w:val="00CF22AD"/>
    <w:rsid w:val="00CF3CDC"/>
    <w:rsid w:val="00D01A6E"/>
    <w:rsid w:val="00D05865"/>
    <w:rsid w:val="00D06BBC"/>
    <w:rsid w:val="00D22457"/>
    <w:rsid w:val="00D24AA6"/>
    <w:rsid w:val="00D357EC"/>
    <w:rsid w:val="00D37088"/>
    <w:rsid w:val="00D3755D"/>
    <w:rsid w:val="00D433B2"/>
    <w:rsid w:val="00D5003B"/>
    <w:rsid w:val="00D56B11"/>
    <w:rsid w:val="00D603BC"/>
    <w:rsid w:val="00D7415D"/>
    <w:rsid w:val="00D75C56"/>
    <w:rsid w:val="00D77927"/>
    <w:rsid w:val="00D878E8"/>
    <w:rsid w:val="00D91FE1"/>
    <w:rsid w:val="00D934E7"/>
    <w:rsid w:val="00D96DD9"/>
    <w:rsid w:val="00DA1439"/>
    <w:rsid w:val="00DA6914"/>
    <w:rsid w:val="00DB0704"/>
    <w:rsid w:val="00DC16A8"/>
    <w:rsid w:val="00DC3DBB"/>
    <w:rsid w:val="00DC5C74"/>
    <w:rsid w:val="00DD0A4A"/>
    <w:rsid w:val="00DE7283"/>
    <w:rsid w:val="00DF2F11"/>
    <w:rsid w:val="00E01BA9"/>
    <w:rsid w:val="00E2599B"/>
    <w:rsid w:val="00E33827"/>
    <w:rsid w:val="00E33B03"/>
    <w:rsid w:val="00E4394A"/>
    <w:rsid w:val="00E46907"/>
    <w:rsid w:val="00E47B01"/>
    <w:rsid w:val="00E53AAC"/>
    <w:rsid w:val="00E55E96"/>
    <w:rsid w:val="00E71B03"/>
    <w:rsid w:val="00E76E2B"/>
    <w:rsid w:val="00E77368"/>
    <w:rsid w:val="00E81C22"/>
    <w:rsid w:val="00E83896"/>
    <w:rsid w:val="00E858F1"/>
    <w:rsid w:val="00E86DAA"/>
    <w:rsid w:val="00E900B8"/>
    <w:rsid w:val="00E90264"/>
    <w:rsid w:val="00E92C71"/>
    <w:rsid w:val="00E94441"/>
    <w:rsid w:val="00EA1E97"/>
    <w:rsid w:val="00EA561A"/>
    <w:rsid w:val="00EC0D78"/>
    <w:rsid w:val="00EC188A"/>
    <w:rsid w:val="00EC27AD"/>
    <w:rsid w:val="00EC32B9"/>
    <w:rsid w:val="00EC4EBD"/>
    <w:rsid w:val="00EE36D3"/>
    <w:rsid w:val="00EF6A55"/>
    <w:rsid w:val="00F004C6"/>
    <w:rsid w:val="00F064AB"/>
    <w:rsid w:val="00F07BDB"/>
    <w:rsid w:val="00F1268C"/>
    <w:rsid w:val="00F14816"/>
    <w:rsid w:val="00F165BF"/>
    <w:rsid w:val="00F1664B"/>
    <w:rsid w:val="00F30639"/>
    <w:rsid w:val="00F325FB"/>
    <w:rsid w:val="00F348DA"/>
    <w:rsid w:val="00F3609F"/>
    <w:rsid w:val="00F5620C"/>
    <w:rsid w:val="00F6079E"/>
    <w:rsid w:val="00F73390"/>
    <w:rsid w:val="00F766BF"/>
    <w:rsid w:val="00F81626"/>
    <w:rsid w:val="00F96D05"/>
    <w:rsid w:val="00FB40B5"/>
    <w:rsid w:val="00FB5562"/>
    <w:rsid w:val="00FC0885"/>
    <w:rsid w:val="00FC13AF"/>
    <w:rsid w:val="00FC6075"/>
    <w:rsid w:val="00FE3C23"/>
    <w:rsid w:val="00FE5BA0"/>
    <w:rsid w:val="00FE6A73"/>
    <w:rsid w:val="00FE74DD"/>
    <w:rsid w:val="00FF2A53"/>
    <w:rsid w:val="00FF56B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D7F188"/>
  <w15:docId w15:val="{5E768729-64E8-4780-B355-90758309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075"/>
  </w:style>
  <w:style w:type="paragraph" w:styleId="Heading1">
    <w:name w:val="heading 1"/>
    <w:basedOn w:val="Normal"/>
    <w:next w:val="Normal"/>
    <w:link w:val="Heading1Char"/>
    <w:uiPriority w:val="9"/>
    <w:qFormat/>
    <w:rsid w:val="005659DA"/>
    <w:pPr>
      <w:keepNext/>
      <w:keepLines/>
      <w:spacing w:before="400" w:after="40"/>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nhideWhenUsed/>
    <w:qFormat/>
    <w:rsid w:val="005659DA"/>
    <w:pPr>
      <w:keepNext/>
      <w:keepLines/>
      <w:spacing w:before="4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5659DA"/>
    <w:pPr>
      <w:keepNext/>
      <w:keepLines/>
      <w:spacing w:before="40"/>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5659DA"/>
    <w:pPr>
      <w:keepNext/>
      <w:keepLines/>
      <w:spacing w:before="4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9"/>
    <w:unhideWhenUsed/>
    <w:qFormat/>
    <w:rsid w:val="005659DA"/>
    <w:pPr>
      <w:keepNext/>
      <w:keepLines/>
      <w:spacing w:before="4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9"/>
    <w:unhideWhenUsed/>
    <w:qFormat/>
    <w:rsid w:val="005659DA"/>
    <w:pPr>
      <w:keepNext/>
      <w:keepLines/>
      <w:spacing w:before="4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9"/>
    <w:unhideWhenUsed/>
    <w:qFormat/>
    <w:rsid w:val="005659DA"/>
    <w:pPr>
      <w:keepNext/>
      <w:keepLines/>
      <w:spacing w:before="4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9"/>
    <w:unhideWhenUsed/>
    <w:qFormat/>
    <w:rsid w:val="005659DA"/>
    <w:pPr>
      <w:keepNext/>
      <w:keepLines/>
      <w:spacing w:before="4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9"/>
    <w:unhideWhenUsed/>
    <w:qFormat/>
    <w:rsid w:val="005659DA"/>
    <w:pPr>
      <w:keepNext/>
      <w:keepLines/>
      <w:spacing w:before="4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305417"/>
    <w:rPr>
      <w:rFonts w:eastAsia="Times New Roman"/>
      <w:sz w:val="20"/>
      <w:szCs w:val="20"/>
      <w:lang w:val="mk-MK" w:eastAsia="mk-MK"/>
    </w:rPr>
  </w:style>
  <w:style w:type="character" w:customStyle="1" w:styleId="FootnoteTextChar">
    <w:name w:val="Footnote Text Char"/>
    <w:basedOn w:val="DefaultParagraphFont"/>
    <w:link w:val="FootnoteText"/>
    <w:rsid w:val="00305417"/>
    <w:rPr>
      <w:rFonts w:eastAsia="Times New Roman"/>
      <w:sz w:val="20"/>
      <w:szCs w:val="20"/>
      <w:lang w:val="mk-MK" w:eastAsia="mk-MK"/>
    </w:rPr>
  </w:style>
  <w:style w:type="character" w:styleId="FootnoteReference">
    <w:name w:val="footnote reference"/>
    <w:aliases w:val="SUPERS,Footnote Reference Superscript,BVI fnr,Footnote symbol,Footnote symboFußnotenzeichen,Footnote sign,Footnote Reference text,Footnote Reference/,footnote ref,FR,Fußnotenzeichen diss neu,Times 10 Point,callout,fr"/>
    <w:basedOn w:val="DefaultParagraphFont"/>
    <w:uiPriority w:val="99"/>
    <w:unhideWhenUsed/>
    <w:rsid w:val="00305417"/>
    <w:rPr>
      <w:vertAlign w:val="superscript"/>
    </w:rPr>
  </w:style>
  <w:style w:type="paragraph" w:styleId="ListParagraph">
    <w:name w:val="List Paragraph"/>
    <w:basedOn w:val="Normal"/>
    <w:uiPriority w:val="34"/>
    <w:qFormat/>
    <w:rsid w:val="002A23BF"/>
    <w:pPr>
      <w:ind w:left="720"/>
      <w:contextualSpacing/>
    </w:pPr>
  </w:style>
  <w:style w:type="character" w:customStyle="1" w:styleId="Heading1Char">
    <w:name w:val="Heading 1 Char"/>
    <w:basedOn w:val="DefaultParagraphFont"/>
    <w:link w:val="Heading1"/>
    <w:uiPriority w:val="9"/>
    <w:rsid w:val="005659D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rsid w:val="005659D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96522E"/>
    <w:rPr>
      <w:rFonts w:ascii="Times New Roman" w:hAnsi="Times New Roman" w:cs="Times New Roman"/>
      <w:sz w:val="24"/>
      <w:szCs w:val="24"/>
    </w:rPr>
  </w:style>
  <w:style w:type="character" w:customStyle="1" w:styleId="apple-converted-space">
    <w:name w:val="apple-converted-space"/>
    <w:basedOn w:val="DefaultParagraphFont"/>
    <w:rsid w:val="0096522E"/>
  </w:style>
  <w:style w:type="paragraph" w:styleId="EndnoteText">
    <w:name w:val="endnote text"/>
    <w:basedOn w:val="Normal"/>
    <w:link w:val="EndnoteTextChar"/>
    <w:unhideWhenUsed/>
    <w:rsid w:val="0096522E"/>
    <w:rPr>
      <w:rFonts w:ascii="Times New Roman" w:eastAsia="Times New Roman" w:hAnsi="Times New Roman" w:cs="Times New Roman"/>
      <w:sz w:val="20"/>
      <w:szCs w:val="20"/>
      <w:lang w:eastAsia="bg-BG"/>
    </w:rPr>
  </w:style>
  <w:style w:type="character" w:customStyle="1" w:styleId="EndnoteTextChar">
    <w:name w:val="Endnote Text Char"/>
    <w:basedOn w:val="DefaultParagraphFont"/>
    <w:link w:val="EndnoteText"/>
    <w:rsid w:val="0096522E"/>
    <w:rPr>
      <w:rFonts w:ascii="Times New Roman" w:eastAsia="Times New Roman" w:hAnsi="Times New Roman" w:cs="Times New Roman"/>
      <w:sz w:val="20"/>
      <w:szCs w:val="20"/>
      <w:lang w:eastAsia="bg-BG"/>
    </w:rPr>
  </w:style>
  <w:style w:type="character" w:styleId="EndnoteReference">
    <w:name w:val="endnote reference"/>
    <w:unhideWhenUsed/>
    <w:rsid w:val="0096522E"/>
    <w:rPr>
      <w:vertAlign w:val="superscript"/>
    </w:rPr>
  </w:style>
  <w:style w:type="character" w:styleId="Hyperlink">
    <w:name w:val="Hyperlink"/>
    <w:uiPriority w:val="99"/>
    <w:unhideWhenUsed/>
    <w:rsid w:val="0096522E"/>
    <w:rPr>
      <w:color w:val="0000FF"/>
      <w:u w:val="single"/>
    </w:rPr>
  </w:style>
  <w:style w:type="character" w:customStyle="1" w:styleId="posted-and-updated">
    <w:name w:val="posted-and-updated"/>
    <w:basedOn w:val="DefaultParagraphFont"/>
    <w:rsid w:val="0096522E"/>
  </w:style>
  <w:style w:type="character" w:customStyle="1" w:styleId="field-item">
    <w:name w:val="field-item"/>
    <w:basedOn w:val="DefaultParagraphFont"/>
    <w:rsid w:val="0096522E"/>
  </w:style>
  <w:style w:type="character" w:customStyle="1" w:styleId="byline">
    <w:name w:val="byline"/>
    <w:basedOn w:val="DefaultParagraphFont"/>
    <w:rsid w:val="0096522E"/>
  </w:style>
  <w:style w:type="paragraph" w:styleId="Header">
    <w:name w:val="header"/>
    <w:basedOn w:val="Normal"/>
    <w:link w:val="HeaderChar"/>
    <w:uiPriority w:val="99"/>
    <w:unhideWhenUsed/>
    <w:rsid w:val="00E33B03"/>
    <w:pPr>
      <w:tabs>
        <w:tab w:val="center" w:pos="4536"/>
        <w:tab w:val="right" w:pos="9072"/>
      </w:tabs>
    </w:pPr>
  </w:style>
  <w:style w:type="character" w:customStyle="1" w:styleId="HeaderChar">
    <w:name w:val="Header Char"/>
    <w:basedOn w:val="DefaultParagraphFont"/>
    <w:link w:val="Header"/>
    <w:uiPriority w:val="99"/>
    <w:rsid w:val="00E33B03"/>
  </w:style>
  <w:style w:type="paragraph" w:styleId="Footer">
    <w:name w:val="footer"/>
    <w:basedOn w:val="Normal"/>
    <w:link w:val="FooterChar"/>
    <w:uiPriority w:val="99"/>
    <w:unhideWhenUsed/>
    <w:rsid w:val="00E33B03"/>
    <w:pPr>
      <w:tabs>
        <w:tab w:val="center" w:pos="4536"/>
        <w:tab w:val="right" w:pos="9072"/>
      </w:tabs>
    </w:pPr>
  </w:style>
  <w:style w:type="character" w:customStyle="1" w:styleId="FooterChar">
    <w:name w:val="Footer Char"/>
    <w:basedOn w:val="DefaultParagraphFont"/>
    <w:link w:val="Footer"/>
    <w:uiPriority w:val="99"/>
    <w:rsid w:val="00E33B03"/>
  </w:style>
  <w:style w:type="character" w:customStyle="1" w:styleId="Heading3Char">
    <w:name w:val="Heading 3 Char"/>
    <w:basedOn w:val="DefaultParagraphFont"/>
    <w:link w:val="Heading3"/>
    <w:uiPriority w:val="9"/>
    <w:rsid w:val="005659DA"/>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5659D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9"/>
    <w:rsid w:val="005659D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9"/>
    <w:rsid w:val="005659D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9"/>
    <w:rsid w:val="005659D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9"/>
    <w:rsid w:val="005659D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9"/>
    <w:rsid w:val="005659DA"/>
    <w:rPr>
      <w:rFonts w:asciiTheme="majorHAnsi" w:eastAsiaTheme="majorEastAsia" w:hAnsiTheme="majorHAnsi" w:cstheme="majorBidi"/>
      <w:i/>
      <w:iCs/>
      <w:color w:val="1F4E79" w:themeColor="accent1" w:themeShade="80"/>
    </w:rPr>
  </w:style>
  <w:style w:type="numbering" w:customStyle="1" w:styleId="NoList1">
    <w:name w:val="No List1"/>
    <w:next w:val="NoList"/>
    <w:uiPriority w:val="99"/>
    <w:semiHidden/>
    <w:unhideWhenUsed/>
    <w:rsid w:val="005659DA"/>
  </w:style>
  <w:style w:type="paragraph" w:styleId="Caption">
    <w:name w:val="caption"/>
    <w:basedOn w:val="Normal"/>
    <w:next w:val="Normal"/>
    <w:uiPriority w:val="35"/>
    <w:unhideWhenUsed/>
    <w:qFormat/>
    <w:rsid w:val="005659DA"/>
    <w:rPr>
      <w:b/>
      <w:bCs/>
      <w:smallCaps/>
      <w:color w:val="44546A" w:themeColor="text2"/>
    </w:rPr>
  </w:style>
  <w:style w:type="paragraph" w:styleId="Title">
    <w:name w:val="Title"/>
    <w:basedOn w:val="Normal"/>
    <w:next w:val="Normal"/>
    <w:link w:val="TitleChar"/>
    <w:uiPriority w:val="99"/>
    <w:qFormat/>
    <w:rsid w:val="005659DA"/>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99"/>
    <w:rsid w:val="005659D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99"/>
    <w:qFormat/>
    <w:rsid w:val="005659DA"/>
    <w:pPr>
      <w:numPr>
        <w:ilvl w:val="1"/>
      </w:numPr>
      <w:spacing w:after="240"/>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99"/>
    <w:rsid w:val="005659D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5659DA"/>
    <w:rPr>
      <w:b/>
      <w:bCs/>
    </w:rPr>
  </w:style>
  <w:style w:type="character" w:styleId="Emphasis">
    <w:name w:val="Emphasis"/>
    <w:basedOn w:val="DefaultParagraphFont"/>
    <w:uiPriority w:val="20"/>
    <w:qFormat/>
    <w:rsid w:val="005659DA"/>
    <w:rPr>
      <w:i/>
      <w:iCs/>
    </w:rPr>
  </w:style>
  <w:style w:type="paragraph" w:styleId="NoSpacing">
    <w:name w:val="No Spacing"/>
    <w:uiPriority w:val="99"/>
    <w:qFormat/>
    <w:rsid w:val="005659DA"/>
  </w:style>
  <w:style w:type="paragraph" w:styleId="Quote">
    <w:name w:val="Quote"/>
    <w:basedOn w:val="Normal"/>
    <w:next w:val="Normal"/>
    <w:link w:val="QuoteChar"/>
    <w:uiPriority w:val="99"/>
    <w:qFormat/>
    <w:rsid w:val="005659DA"/>
    <w:pPr>
      <w:spacing w:before="120" w:after="120"/>
      <w:ind w:left="720"/>
    </w:pPr>
    <w:rPr>
      <w:color w:val="44546A" w:themeColor="text2"/>
      <w:sz w:val="24"/>
      <w:szCs w:val="24"/>
    </w:rPr>
  </w:style>
  <w:style w:type="character" w:customStyle="1" w:styleId="QuoteChar">
    <w:name w:val="Quote Char"/>
    <w:basedOn w:val="DefaultParagraphFont"/>
    <w:link w:val="Quote"/>
    <w:uiPriority w:val="99"/>
    <w:rsid w:val="005659DA"/>
    <w:rPr>
      <w:color w:val="44546A" w:themeColor="text2"/>
      <w:sz w:val="24"/>
      <w:szCs w:val="24"/>
    </w:rPr>
  </w:style>
  <w:style w:type="paragraph" w:styleId="IntenseQuote">
    <w:name w:val="Intense Quote"/>
    <w:basedOn w:val="Normal"/>
    <w:next w:val="Normal"/>
    <w:link w:val="IntenseQuoteChar"/>
    <w:uiPriority w:val="99"/>
    <w:qFormat/>
    <w:rsid w:val="005659DA"/>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99"/>
    <w:rsid w:val="005659D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99"/>
    <w:qFormat/>
    <w:rsid w:val="005659DA"/>
    <w:rPr>
      <w:i/>
      <w:iCs/>
      <w:color w:val="595959" w:themeColor="text1" w:themeTint="A6"/>
    </w:rPr>
  </w:style>
  <w:style w:type="character" w:styleId="IntenseEmphasis">
    <w:name w:val="Intense Emphasis"/>
    <w:basedOn w:val="DefaultParagraphFont"/>
    <w:uiPriority w:val="99"/>
    <w:qFormat/>
    <w:rsid w:val="005659DA"/>
    <w:rPr>
      <w:b/>
      <w:bCs/>
      <w:i/>
      <w:iCs/>
    </w:rPr>
  </w:style>
  <w:style w:type="character" w:styleId="SubtleReference">
    <w:name w:val="Subtle Reference"/>
    <w:basedOn w:val="DefaultParagraphFont"/>
    <w:uiPriority w:val="99"/>
    <w:qFormat/>
    <w:rsid w:val="005659D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99"/>
    <w:qFormat/>
    <w:rsid w:val="005659DA"/>
    <w:rPr>
      <w:b/>
      <w:bCs/>
      <w:smallCaps/>
      <w:color w:val="44546A" w:themeColor="text2"/>
      <w:u w:val="single"/>
    </w:rPr>
  </w:style>
  <w:style w:type="character" w:styleId="BookTitle">
    <w:name w:val="Book Title"/>
    <w:basedOn w:val="DefaultParagraphFont"/>
    <w:uiPriority w:val="99"/>
    <w:qFormat/>
    <w:rsid w:val="005659DA"/>
    <w:rPr>
      <w:b/>
      <w:bCs/>
      <w:smallCaps/>
      <w:spacing w:val="10"/>
    </w:rPr>
  </w:style>
  <w:style w:type="paragraph" w:styleId="TOCHeading">
    <w:name w:val="TOC Heading"/>
    <w:basedOn w:val="Heading1"/>
    <w:next w:val="Normal"/>
    <w:uiPriority w:val="39"/>
    <w:unhideWhenUsed/>
    <w:qFormat/>
    <w:rsid w:val="005659DA"/>
    <w:pPr>
      <w:outlineLvl w:val="9"/>
    </w:pPr>
  </w:style>
  <w:style w:type="paragraph" w:styleId="BodyTextIndent">
    <w:name w:val="Body Text Indent"/>
    <w:basedOn w:val="Normal"/>
    <w:link w:val="BodyTextIndentChar"/>
    <w:rsid w:val="005659DA"/>
    <w:pPr>
      <w:spacing w:line="360" w:lineRule="auto"/>
      <w:ind w:firstLine="720"/>
      <w:jc w:val="both"/>
    </w:pPr>
    <w:rPr>
      <w:rFonts w:ascii="Times New Roman" w:eastAsia="Times New Roman" w:hAnsi="Times New Roman" w:cs="Times New Roman"/>
      <w:sz w:val="28"/>
      <w:szCs w:val="24"/>
    </w:rPr>
  </w:style>
  <w:style w:type="character" w:customStyle="1" w:styleId="BodyTextIndentChar">
    <w:name w:val="Body Text Indent Char"/>
    <w:basedOn w:val="DefaultParagraphFont"/>
    <w:link w:val="BodyTextIndent"/>
    <w:rsid w:val="005659DA"/>
    <w:rPr>
      <w:rFonts w:ascii="Times New Roman" w:eastAsia="Times New Roman" w:hAnsi="Times New Roman" w:cs="Times New Roman"/>
      <w:sz w:val="28"/>
      <w:szCs w:val="24"/>
    </w:rPr>
  </w:style>
  <w:style w:type="paragraph" w:styleId="TOC1">
    <w:name w:val="toc 1"/>
    <w:basedOn w:val="Normal"/>
    <w:next w:val="Normal"/>
    <w:autoRedefine/>
    <w:uiPriority w:val="39"/>
    <w:unhideWhenUsed/>
    <w:rsid w:val="00383B0A"/>
    <w:pPr>
      <w:spacing w:after="100"/>
    </w:pPr>
  </w:style>
  <w:style w:type="paragraph" w:customStyle="1" w:styleId="Footnote">
    <w:name w:val="Footnote"/>
    <w:basedOn w:val="Normal"/>
    <w:rsid w:val="009071E1"/>
    <w:pPr>
      <w:widowControl w:val="0"/>
      <w:suppressLineNumbers/>
      <w:suppressAutoHyphens/>
      <w:autoSpaceDN w:val="0"/>
      <w:ind w:left="283" w:hanging="283"/>
      <w:textAlignment w:val="baseline"/>
    </w:pPr>
    <w:rPr>
      <w:rFonts w:ascii="Times New Roman" w:eastAsia="Lucida Sans Unicode" w:hAnsi="Times New Roman" w:cs="Tahoma"/>
      <w:kern w:val="3"/>
      <w:sz w:val="20"/>
      <w:szCs w:val="20"/>
      <w:lang w:eastAsia="bg-BG"/>
    </w:rPr>
  </w:style>
  <w:style w:type="character" w:customStyle="1" w:styleId="Internetlink">
    <w:name w:val="Internet link"/>
    <w:rsid w:val="009071E1"/>
    <w:rPr>
      <w:color w:val="000080"/>
      <w:u w:val="single"/>
    </w:rPr>
  </w:style>
  <w:style w:type="numbering" w:customStyle="1" w:styleId="NoList2">
    <w:name w:val="No List2"/>
    <w:next w:val="NoList"/>
    <w:uiPriority w:val="99"/>
    <w:semiHidden/>
    <w:unhideWhenUsed/>
    <w:rsid w:val="004D72C8"/>
  </w:style>
  <w:style w:type="paragraph" w:styleId="BodyTextIndent2">
    <w:name w:val="Body Text Indent 2"/>
    <w:basedOn w:val="Normal"/>
    <w:link w:val="BodyTextIndent2Char"/>
    <w:uiPriority w:val="99"/>
    <w:unhideWhenUsed/>
    <w:rsid w:val="007E57B4"/>
    <w:pPr>
      <w:spacing w:after="120" w:line="480" w:lineRule="auto"/>
      <w:ind w:left="283"/>
    </w:pPr>
    <w:rPr>
      <w:rFonts w:ascii="Calibri" w:eastAsia="Calibri" w:hAnsi="Calibri" w:cs="Calibri"/>
      <w:lang w:val="en-US"/>
    </w:rPr>
  </w:style>
  <w:style w:type="character" w:customStyle="1" w:styleId="BodyTextIndent2Char">
    <w:name w:val="Body Text Indent 2 Char"/>
    <w:basedOn w:val="DefaultParagraphFont"/>
    <w:link w:val="BodyTextIndent2"/>
    <w:uiPriority w:val="99"/>
    <w:rsid w:val="007E57B4"/>
    <w:rPr>
      <w:rFonts w:ascii="Calibri" w:eastAsia="Calibri" w:hAnsi="Calibri" w:cs="Calibri"/>
      <w:lang w:val="en-US"/>
    </w:rPr>
  </w:style>
  <w:style w:type="paragraph" w:styleId="BodyText2">
    <w:name w:val="Body Text 2"/>
    <w:basedOn w:val="Normal"/>
    <w:link w:val="BodyText2Char"/>
    <w:uiPriority w:val="99"/>
    <w:semiHidden/>
    <w:unhideWhenUsed/>
    <w:rsid w:val="00AD2BE5"/>
    <w:pPr>
      <w:spacing w:after="120" w:line="480" w:lineRule="auto"/>
    </w:pPr>
  </w:style>
  <w:style w:type="character" w:customStyle="1" w:styleId="BodyText2Char">
    <w:name w:val="Body Text 2 Char"/>
    <w:basedOn w:val="DefaultParagraphFont"/>
    <w:link w:val="BodyText2"/>
    <w:uiPriority w:val="99"/>
    <w:semiHidden/>
    <w:rsid w:val="00AD2BE5"/>
  </w:style>
  <w:style w:type="table" w:styleId="TableGrid">
    <w:name w:val="Table Grid"/>
    <w:basedOn w:val="TableNormal"/>
    <w:uiPriority w:val="59"/>
    <w:rsid w:val="00DF2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2F11"/>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DF2F11"/>
    <w:rPr>
      <w:rFonts w:ascii="Segoe UI" w:eastAsiaTheme="minorHAnsi" w:hAnsi="Segoe UI" w:cs="Segoe UI"/>
      <w:sz w:val="18"/>
      <w:szCs w:val="18"/>
    </w:rPr>
  </w:style>
  <w:style w:type="character" w:customStyle="1" w:styleId="hps">
    <w:name w:val="hps"/>
    <w:basedOn w:val="DefaultParagraphFont"/>
    <w:rsid w:val="00DF2F11"/>
  </w:style>
  <w:style w:type="character" w:styleId="FollowedHyperlink">
    <w:name w:val="FollowedHyperlink"/>
    <w:basedOn w:val="DefaultParagraphFont"/>
    <w:uiPriority w:val="99"/>
    <w:semiHidden/>
    <w:unhideWhenUsed/>
    <w:rsid w:val="00DF2F11"/>
    <w:rPr>
      <w:color w:val="954F72" w:themeColor="followedHyperlink"/>
      <w:u w:val="single"/>
    </w:rPr>
  </w:style>
  <w:style w:type="paragraph" w:customStyle="1" w:styleId="Text">
    <w:name w:val="Text"/>
    <w:rsid w:val="0041731D"/>
    <w:rPr>
      <w:rFonts w:ascii="Hebar" w:eastAsia="Times New Roman" w:hAnsi="Hebar" w:cs="Times New Roman"/>
      <w:color w:val="000000"/>
      <w:sz w:val="24"/>
      <w:szCs w:val="20"/>
      <w:lang w:val="en-US"/>
    </w:rPr>
  </w:style>
  <w:style w:type="paragraph" w:styleId="BodyText">
    <w:name w:val="Body Text"/>
    <w:basedOn w:val="Normal"/>
    <w:link w:val="BodyTextChar"/>
    <w:uiPriority w:val="99"/>
    <w:semiHidden/>
    <w:unhideWhenUsed/>
    <w:rsid w:val="001A2A0C"/>
    <w:pPr>
      <w:spacing w:after="120"/>
    </w:pPr>
  </w:style>
  <w:style w:type="character" w:customStyle="1" w:styleId="BodyTextChar">
    <w:name w:val="Body Text Char"/>
    <w:basedOn w:val="DefaultParagraphFont"/>
    <w:link w:val="BodyText"/>
    <w:uiPriority w:val="99"/>
    <w:semiHidden/>
    <w:rsid w:val="001A2A0C"/>
  </w:style>
  <w:style w:type="numbering" w:customStyle="1" w:styleId="NoList3">
    <w:name w:val="No List3"/>
    <w:next w:val="NoList"/>
    <w:semiHidden/>
    <w:rsid w:val="00786B3E"/>
  </w:style>
  <w:style w:type="character" w:customStyle="1" w:styleId="legaldocreference">
    <w:name w:val="legaldocreference"/>
    <w:basedOn w:val="DefaultParagraphFont"/>
    <w:rsid w:val="00786B3E"/>
  </w:style>
  <w:style w:type="character" w:customStyle="1" w:styleId="st1">
    <w:name w:val="st1"/>
    <w:basedOn w:val="DefaultParagraphFont"/>
    <w:rsid w:val="00786B3E"/>
  </w:style>
  <w:style w:type="character" w:customStyle="1" w:styleId="tdttdts">
    <w:name w:val="tdt tdts"/>
    <w:basedOn w:val="DefaultParagraphFont"/>
    <w:rsid w:val="00786B3E"/>
    <w:rPr>
      <w:rFonts w:ascii="Arial" w:hAnsi="Arial" w:cs="Arial" w:hint="default"/>
    </w:rPr>
  </w:style>
  <w:style w:type="paragraph" w:customStyle="1" w:styleId="title1">
    <w:name w:val="title1"/>
    <w:basedOn w:val="Normal"/>
    <w:rsid w:val="00786B3E"/>
    <w:pPr>
      <w:spacing w:before="100" w:beforeAutospacing="1" w:after="100" w:afterAutospacing="1"/>
      <w:jc w:val="center"/>
      <w:textAlignment w:val="center"/>
    </w:pPr>
    <w:rPr>
      <w:rFonts w:ascii="Times New Roman" w:eastAsia="Times New Roman" w:hAnsi="Times New Roman" w:cs="Times New Roman"/>
      <w:b/>
      <w:bCs/>
      <w:sz w:val="20"/>
      <w:szCs w:val="20"/>
      <w:lang w:eastAsia="bg-BG"/>
    </w:rPr>
  </w:style>
  <w:style w:type="paragraph" w:customStyle="1" w:styleId="Default">
    <w:name w:val="Default"/>
    <w:rsid w:val="00786B3E"/>
    <w:pPr>
      <w:autoSpaceDE w:val="0"/>
      <w:autoSpaceDN w:val="0"/>
      <w:adjustRightInd w:val="0"/>
    </w:pPr>
    <w:rPr>
      <w:rFonts w:ascii="Times New Roman" w:eastAsia="Times New Roman" w:hAnsi="Times New Roman" w:cs="Times New Roman"/>
      <w:color w:val="000000"/>
      <w:sz w:val="24"/>
      <w:szCs w:val="24"/>
      <w:lang w:eastAsia="bg-BG"/>
    </w:rPr>
  </w:style>
  <w:style w:type="paragraph" w:customStyle="1" w:styleId="Title10">
    <w:name w:val="Title1"/>
    <w:basedOn w:val="Normal"/>
    <w:rsid w:val="00786B3E"/>
    <w:pPr>
      <w:spacing w:before="100" w:beforeAutospacing="1" w:after="100" w:afterAutospacing="1"/>
    </w:pPr>
    <w:rPr>
      <w:rFonts w:ascii="Times New Roman" w:eastAsia="Times New Roman" w:hAnsi="Times New Roman" w:cs="Times New Roman"/>
      <w:sz w:val="24"/>
      <w:szCs w:val="24"/>
      <w:lang w:eastAsia="bg-BG"/>
    </w:rPr>
  </w:style>
  <w:style w:type="paragraph" w:customStyle="1" w:styleId="buttons">
    <w:name w:val="buttons"/>
    <w:basedOn w:val="Normal"/>
    <w:rsid w:val="00786B3E"/>
    <w:pPr>
      <w:spacing w:before="100" w:beforeAutospacing="1" w:after="100" w:afterAutospacing="1"/>
    </w:pPr>
    <w:rPr>
      <w:rFonts w:ascii="Times New Roman" w:eastAsia="Times New Roman" w:hAnsi="Times New Roman" w:cs="Times New Roman"/>
      <w:sz w:val="24"/>
      <w:szCs w:val="24"/>
      <w:lang w:eastAsia="bg-BG"/>
    </w:rPr>
  </w:style>
  <w:style w:type="paragraph" w:customStyle="1" w:styleId="1">
    <w:name w:val="Обычный1"/>
    <w:rsid w:val="00786B3E"/>
    <w:pPr>
      <w:widowControl w:val="0"/>
      <w:spacing w:after="200" w:line="264" w:lineRule="auto"/>
    </w:pPr>
    <w:rPr>
      <w:rFonts w:ascii="Lucida Grande" w:eastAsia="ヒラギノ角ゴ Pro W3" w:hAnsi="Lucida Grande" w:cs="Times New Roman"/>
      <w:color w:val="000000"/>
      <w:szCs w:val="20"/>
      <w:lang w:val="ru-RU" w:eastAsia="ru-RU"/>
    </w:rPr>
  </w:style>
  <w:style w:type="character" w:styleId="PageNumber">
    <w:name w:val="page number"/>
    <w:basedOn w:val="DefaultParagraphFont"/>
    <w:rsid w:val="00786B3E"/>
  </w:style>
  <w:style w:type="character" w:customStyle="1" w:styleId="historyreference">
    <w:name w:val="historyreference"/>
    <w:basedOn w:val="DefaultParagraphFont"/>
    <w:rsid w:val="00B80175"/>
  </w:style>
  <w:style w:type="character" w:customStyle="1" w:styleId="historyitem">
    <w:name w:val="historyitem"/>
    <w:basedOn w:val="DefaultParagraphFont"/>
    <w:rsid w:val="00B80175"/>
  </w:style>
  <w:style w:type="paragraph" w:customStyle="1" w:styleId="Title11">
    <w:name w:val="Title11"/>
    <w:basedOn w:val="Normal"/>
    <w:rsid w:val="00C67C85"/>
    <w:pPr>
      <w:spacing w:before="100" w:beforeAutospacing="1" w:after="100" w:afterAutospacing="1"/>
    </w:pPr>
    <w:rPr>
      <w:rFonts w:ascii="Times New Roman" w:eastAsia="Times New Roman" w:hAnsi="Times New Roman" w:cs="Times New Roman"/>
      <w:sz w:val="24"/>
      <w:szCs w:val="24"/>
      <w:lang w:eastAsia="bg-BG"/>
    </w:rPr>
  </w:style>
  <w:style w:type="character" w:customStyle="1" w:styleId="reference-text">
    <w:name w:val="reference-text"/>
    <w:basedOn w:val="DefaultParagraphFont"/>
    <w:rsid w:val="007B037F"/>
  </w:style>
  <w:style w:type="numbering" w:customStyle="1" w:styleId="NoList4">
    <w:name w:val="No List4"/>
    <w:next w:val="NoList"/>
    <w:uiPriority w:val="99"/>
    <w:semiHidden/>
    <w:unhideWhenUsed/>
    <w:rsid w:val="00A4612F"/>
  </w:style>
  <w:style w:type="table" w:customStyle="1" w:styleId="TableGrid1">
    <w:name w:val="Table Grid1"/>
    <w:basedOn w:val="TableNormal"/>
    <w:next w:val="TableGrid"/>
    <w:uiPriority w:val="59"/>
    <w:rsid w:val="00A4612F"/>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A4612F"/>
    <w:pPr>
      <w:spacing w:after="200" w:line="276" w:lineRule="auto"/>
    </w:pPr>
    <w:rPr>
      <w:rFonts w:ascii="Calibri" w:eastAsia="Calibri" w:hAnsi="Calibri" w:cs="Calibri"/>
      <w:color w:val="000000"/>
      <w:u w:color="000000"/>
      <w:lang w:eastAsia="bg-BG"/>
    </w:rPr>
  </w:style>
  <w:style w:type="paragraph" w:customStyle="1" w:styleId="CharCharCharCharCharChar1CharCharCharCharChar1Char">
    <w:name w:val="Char Char Char Char Char Char1 Char Char Char Char Char1 Char"/>
    <w:basedOn w:val="Normal"/>
    <w:rsid w:val="00B128A5"/>
    <w:pPr>
      <w:tabs>
        <w:tab w:val="left" w:pos="709"/>
      </w:tabs>
    </w:pPr>
    <w:rPr>
      <w:rFonts w:ascii="Tahoma" w:eastAsia="Times New Roman" w:hAnsi="Tahoma" w:cs="Times New Roman"/>
      <w:sz w:val="24"/>
      <w:szCs w:val="24"/>
      <w:lang w:val="pl-PL" w:eastAsia="pl-PL"/>
    </w:rPr>
  </w:style>
  <w:style w:type="table" w:customStyle="1" w:styleId="TableGrid2">
    <w:name w:val="Table Grid2"/>
    <w:basedOn w:val="TableNormal"/>
    <w:next w:val="TableGrid"/>
    <w:uiPriority w:val="39"/>
    <w:rsid w:val="003E67FE"/>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D05865"/>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D05865"/>
  </w:style>
  <w:style w:type="character" w:customStyle="1" w:styleId="mo">
    <w:name w:val="mo"/>
    <w:basedOn w:val="DefaultParagraphFont"/>
    <w:rsid w:val="00D05865"/>
  </w:style>
  <w:style w:type="table" w:customStyle="1" w:styleId="TableGrid4">
    <w:name w:val="Table Grid4"/>
    <w:basedOn w:val="TableNormal"/>
    <w:next w:val="TableGrid"/>
    <w:uiPriority w:val="39"/>
    <w:rsid w:val="003A6434"/>
    <w:rPr>
      <w:rFonts w:eastAsia="Calibri"/>
    </w:rPr>
    <w:tblPr>
      <w:tblBorders>
        <w:top w:val="single" w:sz="24" w:space="0" w:color="0070C0"/>
        <w:left w:val="single" w:sz="24" w:space="0" w:color="0070C0"/>
        <w:bottom w:val="single" w:sz="24" w:space="0" w:color="0070C0"/>
        <w:right w:val="single" w:sz="24" w:space="0" w:color="0070C0"/>
        <w:insideH w:val="single" w:sz="24" w:space="0" w:color="0070C0"/>
        <w:insideV w:val="single" w:sz="24" w:space="0" w:color="0070C0"/>
      </w:tblBorders>
    </w:tblPr>
  </w:style>
  <w:style w:type="character" w:customStyle="1" w:styleId="A4">
    <w:name w:val="A4"/>
    <w:rsid w:val="00297C14"/>
    <w:rPr>
      <w:color w:val="000000"/>
      <w:sz w:val="12"/>
    </w:rPr>
  </w:style>
  <w:style w:type="character" w:customStyle="1" w:styleId="st">
    <w:name w:val="st"/>
    <w:basedOn w:val="DefaultParagraphFont"/>
    <w:rsid w:val="009D3CB7"/>
  </w:style>
  <w:style w:type="paragraph" w:customStyle="1" w:styleId="tinytext-novina">
    <w:name w:val="tinytext-novina"/>
    <w:basedOn w:val="Normal"/>
    <w:rsid w:val="00EC188A"/>
    <w:pPr>
      <w:spacing w:before="100" w:beforeAutospacing="1" w:after="100" w:afterAutospacing="1"/>
    </w:pPr>
    <w:rPr>
      <w:rFonts w:ascii="Times New Roman" w:eastAsia="Times New Roman" w:hAnsi="Times New Roman" w:cs="Times New Roman"/>
      <w:sz w:val="24"/>
      <w:szCs w:val="24"/>
      <w:lang w:eastAsia="bg-BG"/>
    </w:rPr>
  </w:style>
  <w:style w:type="paragraph" w:customStyle="1" w:styleId="Pa10">
    <w:name w:val="Pa10"/>
    <w:basedOn w:val="Default"/>
    <w:next w:val="Default"/>
    <w:uiPriority w:val="99"/>
    <w:rsid w:val="006765A5"/>
    <w:pPr>
      <w:spacing w:line="221" w:lineRule="atLeast"/>
    </w:pPr>
    <w:rPr>
      <w:rFonts w:ascii="TimokCYR" w:eastAsia="Calibri" w:hAnsi="TimokCYR"/>
      <w:color w:val="auto"/>
      <w:lang w:eastAsia="en-US"/>
    </w:rPr>
  </w:style>
  <w:style w:type="table" w:customStyle="1" w:styleId="TableGrid5">
    <w:name w:val="Table Grid5"/>
    <w:basedOn w:val="TableNormal"/>
    <w:next w:val="TableGrid"/>
    <w:uiPriority w:val="59"/>
    <w:rsid w:val="00DA691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1"/>
    <w:basedOn w:val="Normal"/>
    <w:rsid w:val="00697F7D"/>
    <w:pPr>
      <w:spacing w:after="160" w:line="240" w:lineRule="exact"/>
    </w:pPr>
    <w:rPr>
      <w:rFonts w:ascii="Tahoma" w:eastAsia="Times New Roman" w:hAnsi="Tahoma" w:cs="Tahoma"/>
      <w:sz w:val="20"/>
      <w:szCs w:val="20"/>
      <w:lang w:val="en-US"/>
    </w:rPr>
  </w:style>
  <w:style w:type="paragraph" w:styleId="TOC2">
    <w:name w:val="toc 2"/>
    <w:basedOn w:val="Normal"/>
    <w:next w:val="Normal"/>
    <w:autoRedefine/>
    <w:uiPriority w:val="39"/>
    <w:unhideWhenUsed/>
    <w:rsid w:val="00A961D2"/>
    <w:pPr>
      <w:spacing w:after="100"/>
      <w:ind w:left="220"/>
    </w:pPr>
  </w:style>
  <w:style w:type="paragraph" w:styleId="TOC3">
    <w:name w:val="toc 3"/>
    <w:basedOn w:val="Normal"/>
    <w:next w:val="Normal"/>
    <w:autoRedefine/>
    <w:uiPriority w:val="39"/>
    <w:unhideWhenUsed/>
    <w:rsid w:val="00A961D2"/>
    <w:pPr>
      <w:spacing w:after="100"/>
      <w:ind w:left="440"/>
    </w:pPr>
  </w:style>
  <w:style w:type="paragraph" w:styleId="TOC4">
    <w:name w:val="toc 4"/>
    <w:basedOn w:val="Normal"/>
    <w:next w:val="Normal"/>
    <w:autoRedefine/>
    <w:uiPriority w:val="39"/>
    <w:unhideWhenUsed/>
    <w:rsid w:val="00A961D2"/>
    <w:pPr>
      <w:spacing w:after="100" w:line="259" w:lineRule="auto"/>
      <w:ind w:left="660"/>
    </w:pPr>
    <w:rPr>
      <w:lang w:eastAsia="bg-BG"/>
    </w:rPr>
  </w:style>
  <w:style w:type="paragraph" w:styleId="TOC5">
    <w:name w:val="toc 5"/>
    <w:basedOn w:val="Normal"/>
    <w:next w:val="Normal"/>
    <w:autoRedefine/>
    <w:uiPriority w:val="39"/>
    <w:unhideWhenUsed/>
    <w:rsid w:val="00A961D2"/>
    <w:pPr>
      <w:spacing w:after="100" w:line="259" w:lineRule="auto"/>
      <w:ind w:left="880"/>
    </w:pPr>
    <w:rPr>
      <w:lang w:eastAsia="bg-BG"/>
    </w:rPr>
  </w:style>
  <w:style w:type="paragraph" w:styleId="TOC6">
    <w:name w:val="toc 6"/>
    <w:basedOn w:val="Normal"/>
    <w:next w:val="Normal"/>
    <w:autoRedefine/>
    <w:uiPriority w:val="39"/>
    <w:unhideWhenUsed/>
    <w:rsid w:val="00A961D2"/>
    <w:pPr>
      <w:spacing w:after="100" w:line="259" w:lineRule="auto"/>
      <w:ind w:left="1100"/>
    </w:pPr>
    <w:rPr>
      <w:lang w:eastAsia="bg-BG"/>
    </w:rPr>
  </w:style>
  <w:style w:type="paragraph" w:styleId="TOC7">
    <w:name w:val="toc 7"/>
    <w:basedOn w:val="Normal"/>
    <w:next w:val="Normal"/>
    <w:autoRedefine/>
    <w:uiPriority w:val="39"/>
    <w:unhideWhenUsed/>
    <w:rsid w:val="00A961D2"/>
    <w:pPr>
      <w:spacing w:after="100" w:line="259" w:lineRule="auto"/>
      <w:ind w:left="1320"/>
    </w:pPr>
    <w:rPr>
      <w:lang w:eastAsia="bg-BG"/>
    </w:rPr>
  </w:style>
  <w:style w:type="paragraph" w:styleId="TOC8">
    <w:name w:val="toc 8"/>
    <w:basedOn w:val="Normal"/>
    <w:next w:val="Normal"/>
    <w:autoRedefine/>
    <w:uiPriority w:val="39"/>
    <w:unhideWhenUsed/>
    <w:rsid w:val="00A961D2"/>
    <w:pPr>
      <w:spacing w:after="100" w:line="259" w:lineRule="auto"/>
      <w:ind w:left="1540"/>
    </w:pPr>
    <w:rPr>
      <w:lang w:eastAsia="bg-BG"/>
    </w:rPr>
  </w:style>
  <w:style w:type="paragraph" w:styleId="TOC9">
    <w:name w:val="toc 9"/>
    <w:basedOn w:val="Normal"/>
    <w:next w:val="Normal"/>
    <w:autoRedefine/>
    <w:uiPriority w:val="39"/>
    <w:unhideWhenUsed/>
    <w:rsid w:val="00A961D2"/>
    <w:pPr>
      <w:spacing w:after="100" w:line="259" w:lineRule="auto"/>
      <w:ind w:left="1760"/>
    </w:pPr>
    <w:rPr>
      <w:lang w:eastAsia="bg-BG"/>
    </w:rPr>
  </w:style>
  <w:style w:type="table" w:styleId="GridTable6Colorful">
    <w:name w:val="Grid Table 6 Colorful"/>
    <w:basedOn w:val="TableNormal"/>
    <w:uiPriority w:val="51"/>
    <w:rsid w:val="00083BD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harChar2">
    <w:name w:val="Char Char2 Знак"/>
    <w:link w:val="CharChar20"/>
    <w:locked/>
    <w:rsid w:val="006C4C50"/>
    <w:rPr>
      <w:rFonts w:ascii="Tahoma" w:hAnsi="Tahoma" w:cs="Tahoma"/>
      <w:sz w:val="24"/>
      <w:szCs w:val="24"/>
      <w:lang w:val="pl-PL" w:eastAsia="pl-PL"/>
    </w:rPr>
  </w:style>
  <w:style w:type="paragraph" w:customStyle="1" w:styleId="CharChar20">
    <w:name w:val="Char Char2"/>
    <w:basedOn w:val="Normal"/>
    <w:link w:val="CharChar2"/>
    <w:rsid w:val="006C4C50"/>
    <w:pPr>
      <w:tabs>
        <w:tab w:val="left" w:pos="709"/>
      </w:tabs>
    </w:pPr>
    <w:rPr>
      <w:rFonts w:ascii="Tahoma" w:hAnsi="Tahoma" w:cs="Tahoma"/>
      <w:sz w:val="24"/>
      <w:szCs w:val="24"/>
      <w:lang w:val="pl-PL" w:eastAsia="pl-PL"/>
    </w:rPr>
  </w:style>
  <w:style w:type="paragraph" w:customStyle="1" w:styleId="Text1">
    <w:name w:val="Text 1"/>
    <w:rsid w:val="008B4F51"/>
    <w:pPr>
      <w:spacing w:before="120" w:after="120"/>
      <w:ind w:left="850"/>
      <w:jc w:val="both"/>
    </w:pPr>
    <w:rPr>
      <w:rFonts w:ascii="Times New Roman" w:eastAsia="ヒラギノ角ゴ Pro W3" w:hAnsi="Times New Roman" w:cs="Times New Roman"/>
      <w:color w:val="000000"/>
      <w:sz w:val="24"/>
      <w:szCs w:val="20"/>
      <w:lang w:val="en-GB"/>
    </w:rPr>
  </w:style>
  <w:style w:type="character" w:customStyle="1" w:styleId="newsdate">
    <w:name w:val="newsdate"/>
    <w:basedOn w:val="DefaultParagraphFont"/>
    <w:rsid w:val="008B4F51"/>
  </w:style>
  <w:style w:type="table" w:customStyle="1" w:styleId="TableGrid6">
    <w:name w:val="Table Grid6"/>
    <w:basedOn w:val="TableNormal"/>
    <w:next w:val="TableGrid"/>
    <w:uiPriority w:val="39"/>
    <w:rsid w:val="002A5D2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2A5D2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67788">
      <w:bodyDiv w:val="1"/>
      <w:marLeft w:val="0"/>
      <w:marRight w:val="0"/>
      <w:marTop w:val="0"/>
      <w:marBottom w:val="0"/>
      <w:divBdr>
        <w:top w:val="none" w:sz="0" w:space="0" w:color="auto"/>
        <w:left w:val="none" w:sz="0" w:space="0" w:color="auto"/>
        <w:bottom w:val="none" w:sz="0" w:space="0" w:color="auto"/>
        <w:right w:val="none" w:sz="0" w:space="0" w:color="auto"/>
      </w:divBdr>
    </w:div>
    <w:div w:id="474568537">
      <w:bodyDiv w:val="1"/>
      <w:marLeft w:val="0"/>
      <w:marRight w:val="0"/>
      <w:marTop w:val="0"/>
      <w:marBottom w:val="0"/>
      <w:divBdr>
        <w:top w:val="none" w:sz="0" w:space="0" w:color="auto"/>
        <w:left w:val="none" w:sz="0" w:space="0" w:color="auto"/>
        <w:bottom w:val="none" w:sz="0" w:space="0" w:color="auto"/>
        <w:right w:val="none" w:sz="0" w:space="0" w:color="auto"/>
      </w:divBdr>
    </w:div>
    <w:div w:id="507672927">
      <w:bodyDiv w:val="1"/>
      <w:marLeft w:val="0"/>
      <w:marRight w:val="0"/>
      <w:marTop w:val="0"/>
      <w:marBottom w:val="0"/>
      <w:divBdr>
        <w:top w:val="none" w:sz="0" w:space="0" w:color="auto"/>
        <w:left w:val="none" w:sz="0" w:space="0" w:color="auto"/>
        <w:bottom w:val="none" w:sz="0" w:space="0" w:color="auto"/>
        <w:right w:val="none" w:sz="0" w:space="0" w:color="auto"/>
      </w:divBdr>
    </w:div>
    <w:div w:id="1006244959">
      <w:bodyDiv w:val="1"/>
      <w:marLeft w:val="0"/>
      <w:marRight w:val="0"/>
      <w:marTop w:val="0"/>
      <w:marBottom w:val="0"/>
      <w:divBdr>
        <w:top w:val="none" w:sz="0" w:space="0" w:color="auto"/>
        <w:left w:val="none" w:sz="0" w:space="0" w:color="auto"/>
        <w:bottom w:val="none" w:sz="0" w:space="0" w:color="auto"/>
        <w:right w:val="none" w:sz="0" w:space="0" w:color="auto"/>
      </w:divBdr>
    </w:div>
    <w:div w:id="103792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odc.org/documents/crop-monitoring/Afghanistan/Afghan-opium-survey-2014.pdf" TargetMode="External"/><Relationship Id="rId13" Type="http://schemas.openxmlformats.org/officeDocument/2006/relationships/hyperlink" Target="http://www.svoboda.org/programs/OTB/2003/OBT.082303.asp" TargetMode="External"/><Relationship Id="rId18" Type="http://schemas.openxmlformats.org/officeDocument/2006/relationships/hyperlink" Target="http://bnr.bg/post/100672462/b-bojanov-elektronnata-identifikacia-e-sredstvo-chrez-koeto-mojem-izobshto-da-imame-nakakvo-elektronno-glasuvane" TargetMode="External"/><Relationship Id="rId26" Type="http://schemas.openxmlformats.org/officeDocument/2006/relationships/footer" Target="footer2.xml"/><Relationship Id="rId39"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www.astel-bg.com/Docs/Conf_04_2015/iii-2.pdf" TargetMode="External"/><Relationship Id="rId34" Type="http://schemas.openxmlformats.org/officeDocument/2006/relationships/hyperlink" Target="http://www.memoriabg.com/2016/04/06/v-francia-sa-poseti-semenata-na-grajdanskata-voina/"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express.co.uk/news/politics/662472/EU-federal-europe-European-army-merging-German-Dutch-forces" TargetMode="External"/><Relationship Id="rId17" Type="http://schemas.openxmlformats.org/officeDocument/2006/relationships/image" Target="media/image1.png"/><Relationship Id="rId25" Type="http://schemas.openxmlformats.org/officeDocument/2006/relationships/header" Target="header2.xml"/><Relationship Id="rId33" Type="http://schemas.openxmlformats.org/officeDocument/2006/relationships/hyperlink" Target="http://www.gov.uk" TargetMode="External"/><Relationship Id="rId38"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hyperlink" Target="http://rdsc.md.government.bg/BG/About/Akademi/20110421_nac_otbr_strategia.pdf" TargetMode="External"/><Relationship Id="rId20" Type="http://schemas.openxmlformats.org/officeDocument/2006/relationships/hyperlink" Target="http://eid.egov.bg/" TargetMode="External"/><Relationship Id="rId29" Type="http://schemas.openxmlformats.org/officeDocument/2006/relationships/hyperlink" Target="https://www.bazl.admin.ch"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xpress.co.uk/news/politics/662472/EU-federal-europe-European-army-merging-German-Dutch-forces" TargetMode="External"/><Relationship Id="rId24" Type="http://schemas.openxmlformats.org/officeDocument/2006/relationships/footer" Target="footer1.xml"/><Relationship Id="rId32" Type="http://schemas.openxmlformats.org/officeDocument/2006/relationships/hyperlink" Target="http://www.iata.org" TargetMode="External"/><Relationship Id="rId37" Type="http://schemas.openxmlformats.org/officeDocument/2006/relationships/chart" Target="charts/chart1.xml"/><Relationship Id="rId40" Type="http://schemas.openxmlformats.org/officeDocument/2006/relationships/hyperlink" Target="http://www.iags.org/costof911.html" TargetMode="External"/><Relationship Id="rId5" Type="http://schemas.openxmlformats.org/officeDocument/2006/relationships/webSettings" Target="webSettings.xml"/><Relationship Id="rId15" Type="http://schemas.openxmlformats.org/officeDocument/2006/relationships/hyperlink" Target="http://geopolitica.eu/drugi-statii/839-asimetrichniyat-harakter-na-savremennite-konflikti?showall=1" TargetMode="External"/><Relationship Id="rId23" Type="http://schemas.openxmlformats.org/officeDocument/2006/relationships/header" Target="header1.xml"/><Relationship Id="rId28" Type="http://schemas.openxmlformats.org/officeDocument/2006/relationships/hyperlink" Target="https://www.scribd.com/doc/109423612/VOL-I-National-Organization-and-Administration" TargetMode="External"/><Relationship Id="rId36" Type="http://schemas.openxmlformats.org/officeDocument/2006/relationships/hyperlink" Target="https://books.google.bg/books?id=8Rw0NokDdzkC&amp;redir_esc=y" TargetMode="External"/><Relationship Id="rId10" Type="http://schemas.openxmlformats.org/officeDocument/2006/relationships/hyperlink" Target="http://www.britannica.com/topic/European-Aeronautic-Defence-and-Space-Company" TargetMode="External"/><Relationship Id="rId19" Type="http://schemas.openxmlformats.org/officeDocument/2006/relationships/hyperlink" Target="http://www.investor.bg/ikonomika-i-politika/332/a/lichnite-karti-shte-sa-s-chip-i-elektronen-podpis-ot-2018-g-214360/" TargetMode="External"/><Relationship Id="rId31" Type="http://schemas.openxmlformats.org/officeDocument/2006/relationships/hyperlink" Target="http://www.icao.int" TargetMode="External"/><Relationship Id="rId4" Type="http://schemas.openxmlformats.org/officeDocument/2006/relationships/settings" Target="settings.xml"/><Relationship Id="rId9" Type="http://schemas.openxmlformats.org/officeDocument/2006/relationships/hyperlink" Target="http://www.europarl.europa.eu/atyourservice/bg/displayFtu.html?ftuId=FTU_6.1.2.html" TargetMode="External"/><Relationship Id="rId14" Type="http://schemas.openxmlformats.org/officeDocument/2006/relationships/hyperlink" Target="http://geopolitica.eu/drugi-statii/839-asimetrichniyat-harakter-na-savremennite-konflikti?showall=1" TargetMode="External"/><Relationship Id="rId22" Type="http://schemas.openxmlformats.org/officeDocument/2006/relationships/image" Target="media/image2.jpeg"/><Relationship Id="rId27" Type="http://schemas.openxmlformats.org/officeDocument/2006/relationships/hyperlink" Target="http://ec.europa.eu/research/transport/publications" TargetMode="External"/><Relationship Id="rId30" Type="http://schemas.openxmlformats.org/officeDocument/2006/relationships/hyperlink" Target="http://www.icao.int/annual-report-2014" TargetMode="External"/><Relationship Id="rId35" Type="http://schemas.openxmlformats.org/officeDocument/2006/relationships/hyperlink" Target="https://www.google.bg/search?hl=bg&amp;tbo=p&amp;tbm=bks&amp;q=inauthor:%22Efraim+Karsh%22"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geopolitica.eu/drugi-statii/839-asimetrichniyat-harakter-na-savremennite-konflikti?showall=1" TargetMode="External"/><Relationship Id="rId13" Type="http://schemas.openxmlformats.org/officeDocument/2006/relationships/hyperlink" Target="http://eid.egov.bg/" TargetMode="External"/><Relationship Id="rId3" Type="http://schemas.openxmlformats.org/officeDocument/2006/relationships/hyperlink" Target="http://www.europarl.europa.eu/atyourservice/bg/displayFtu.html?ftuId=FTU_6.1.2.html" TargetMode="External"/><Relationship Id="rId7" Type="http://schemas.openxmlformats.org/officeDocument/2006/relationships/hyperlink" Target="http://geopolitica.eu/drugi-statii/839-asimetrichniyat-harakter-na-savremennite-konflikti?showall=1" TargetMode="External"/><Relationship Id="rId12" Type="http://schemas.openxmlformats.org/officeDocument/2006/relationships/hyperlink" Target="http://geopolitica.eu/2006/broi42006/547-asimetrichnata-voyna-?showall=1" TargetMode="External"/><Relationship Id="rId2" Type="http://schemas.openxmlformats.org/officeDocument/2006/relationships/hyperlink" Target="http://glasove.com/categories/komentari/news/shte-ima-li-evropa-armiya" TargetMode="External"/><Relationship Id="rId1" Type="http://schemas.openxmlformats.org/officeDocument/2006/relationships/hyperlink" Target="http://a-specto.bg/eu-army/" TargetMode="External"/><Relationship Id="rId6" Type="http://schemas.openxmlformats.org/officeDocument/2006/relationships/hyperlink" Target="http://www.svoboda.org/programs/OTB/2003/OBT.082303.asp" TargetMode="External"/><Relationship Id="rId11" Type="http://schemas.openxmlformats.org/officeDocument/2006/relationships/hyperlink" Target="http://geopolitica.eu/2006/broi42006/547-asimetrichnata-voyna-?showall=1" TargetMode="External"/><Relationship Id="rId5" Type="http://schemas.openxmlformats.org/officeDocument/2006/relationships/hyperlink" Target="http://rdsc.md.government.bg/BG/About/Akademi/20110421_nac_otbr_strategia.pdf" TargetMode="External"/><Relationship Id="rId15" Type="http://schemas.openxmlformats.org/officeDocument/2006/relationships/hyperlink" Target="http://ec.europa.eu/research/transport/publications" TargetMode="External"/><Relationship Id="rId10" Type="http://schemas.openxmlformats.org/officeDocument/2006/relationships/hyperlink" Target="http://geopolitica.eu/2006/broi42006/547-asimetrichnata-voyna-?showall=1" TargetMode="External"/><Relationship Id="rId4" Type="http://schemas.openxmlformats.org/officeDocument/2006/relationships/hyperlink" Target="http://www.britannica.com/topic/European-Aeronautic-Defence-and-Space-Company" TargetMode="External"/><Relationship Id="rId9" Type="http://schemas.openxmlformats.org/officeDocument/2006/relationships/hyperlink" Target="http://geopolitica.eu/2006/broi42006/547-asimetrichnata-voyna-?showall=1" TargetMode="External"/><Relationship Id="rId14" Type="http://schemas.openxmlformats.org/officeDocument/2006/relationships/hyperlink" Target="http://www.gov.uk"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G:\konfNBU2016\konfNBU2016\Book161.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konfNBU2016\konfNBU2016\Book26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lineChart>
        <c:grouping val="standard"/>
        <c:varyColors val="1"/>
        <c:ser>
          <c:idx val="0"/>
          <c:order val="0"/>
          <c:marker>
            <c:symbol val="none"/>
          </c:marker>
          <c:cat>
            <c:numLit>
              <c:formatCode>General</c:formatCode>
              <c:ptCount val="22"/>
              <c:pt idx="0">
                <c:v>1994</c:v>
              </c:pt>
              <c:pt idx="1">
                <c:v>1995</c:v>
              </c:pt>
              <c:pt idx="2">
                <c:v>1996</c:v>
              </c:pt>
              <c:pt idx="3">
                <c:v>1997</c:v>
              </c:pt>
              <c:pt idx="4">
                <c:v>1998</c:v>
              </c:pt>
              <c:pt idx="5">
                <c:v>1999</c:v>
              </c:pt>
              <c:pt idx="6">
                <c:v>2000</c:v>
              </c:pt>
              <c:pt idx="7">
                <c:v>2001</c:v>
              </c:pt>
              <c:pt idx="8">
                <c:v>2002</c:v>
              </c:pt>
              <c:pt idx="9">
                <c:v>2003</c:v>
              </c:pt>
              <c:pt idx="10">
                <c:v>2004</c:v>
              </c:pt>
              <c:pt idx="11">
                <c:v>2005</c:v>
              </c:pt>
              <c:pt idx="12">
                <c:v>2006</c:v>
              </c:pt>
              <c:pt idx="13">
                <c:v>2007</c:v>
              </c:pt>
              <c:pt idx="14">
                <c:v>2008</c:v>
              </c:pt>
              <c:pt idx="15">
                <c:v>2009</c:v>
              </c:pt>
              <c:pt idx="16">
                <c:v>2010</c:v>
              </c:pt>
              <c:pt idx="17">
                <c:v>2011</c:v>
              </c:pt>
              <c:pt idx="18">
                <c:v>2012</c:v>
              </c:pt>
              <c:pt idx="19">
                <c:v>2013</c:v>
              </c:pt>
              <c:pt idx="20">
                <c:v>2014</c:v>
              </c:pt>
              <c:pt idx="21">
                <c:v>2015</c:v>
              </c:pt>
            </c:numLit>
          </c:cat>
          <c:val>
            <c:numRef>
              <c:f>Sheet1!$A$1:$A$21</c:f>
              <c:numCache>
                <c:formatCode>General</c:formatCode>
                <c:ptCount val="21"/>
                <c:pt idx="0">
                  <c:v>3455</c:v>
                </c:pt>
                <c:pt idx="1">
                  <c:v>3079</c:v>
                </c:pt>
                <c:pt idx="2">
                  <c:v>3023</c:v>
                </c:pt>
                <c:pt idx="3">
                  <c:v>3201</c:v>
                </c:pt>
                <c:pt idx="4">
                  <c:v>929</c:v>
                </c:pt>
                <c:pt idx="5">
                  <c:v>1383</c:v>
                </c:pt>
                <c:pt idx="6">
                  <c:v>1778</c:v>
                </c:pt>
                <c:pt idx="7">
                  <c:v>1882</c:v>
                </c:pt>
                <c:pt idx="8">
                  <c:v>1297</c:v>
                </c:pt>
                <c:pt idx="9">
                  <c:v>1253</c:v>
                </c:pt>
                <c:pt idx="10">
                  <c:v>1156</c:v>
                </c:pt>
                <c:pt idx="11">
                  <c:v>2012</c:v>
                </c:pt>
                <c:pt idx="12">
                  <c:v>2729</c:v>
                </c:pt>
                <c:pt idx="13">
                  <c:v>3236</c:v>
                </c:pt>
                <c:pt idx="14">
                  <c:v>4779</c:v>
                </c:pt>
                <c:pt idx="15">
                  <c:v>4713</c:v>
                </c:pt>
                <c:pt idx="16">
                  <c:v>4782</c:v>
                </c:pt>
                <c:pt idx="17">
                  <c:v>5007</c:v>
                </c:pt>
                <c:pt idx="18">
                  <c:v>8491</c:v>
                </c:pt>
                <c:pt idx="19">
                  <c:v>11999</c:v>
                </c:pt>
                <c:pt idx="20">
                  <c:v>16818</c:v>
                </c:pt>
              </c:numCache>
            </c:numRef>
          </c:val>
          <c:smooth val="1"/>
          <c:extLst>
            <c:ext xmlns:c16="http://schemas.microsoft.com/office/drawing/2014/chart" uri="{C3380CC4-5D6E-409C-BE32-E72D297353CC}">
              <c16:uniqueId val="{00000000-3C82-48CC-8DBD-1121EF7ECE66}"/>
            </c:ext>
          </c:extLst>
        </c:ser>
        <c:dLbls>
          <c:showLegendKey val="0"/>
          <c:showVal val="0"/>
          <c:showCatName val="0"/>
          <c:showSerName val="0"/>
          <c:showPercent val="0"/>
          <c:showBubbleSize val="0"/>
        </c:dLbls>
        <c:smooth val="0"/>
        <c:axId val="94144000"/>
        <c:axId val="94145536"/>
      </c:lineChart>
      <c:catAx>
        <c:axId val="94144000"/>
        <c:scaling>
          <c:orientation val="minMax"/>
        </c:scaling>
        <c:delete val="1"/>
        <c:axPos val="b"/>
        <c:numFmt formatCode="General" sourceLinked="1"/>
        <c:majorTickMark val="none"/>
        <c:minorTickMark val="cross"/>
        <c:tickLblPos val="low"/>
        <c:crossAx val="94145536"/>
        <c:crosses val="autoZero"/>
        <c:auto val="1"/>
        <c:lblAlgn val="ctr"/>
        <c:lblOffset val="100"/>
        <c:tickLblSkip val="1"/>
        <c:tickMarkSkip val="1"/>
        <c:noMultiLvlLbl val="1"/>
      </c:catAx>
      <c:valAx>
        <c:axId val="94145536"/>
        <c:scaling>
          <c:orientation val="minMax"/>
        </c:scaling>
        <c:delete val="1"/>
        <c:axPos val="l"/>
        <c:majorGridlines/>
        <c:title>
          <c:tx>
            <c:rich>
              <a:bodyPr/>
              <a:lstStyle/>
              <a:p>
                <a:pPr>
                  <a:defRPr/>
                </a:pPr>
                <a:r>
                  <a:rPr lang="bg-BG"/>
                  <a:t>Брой терористични атаки</a:t>
                </a:r>
                <a:endParaRPr lang="en-US"/>
              </a:p>
            </c:rich>
          </c:tx>
          <c:layout>
            <c:manualLayout>
              <c:xMode val="edge"/>
              <c:yMode val="edge"/>
              <c:x val="3.6111111111111129E-2"/>
              <c:y val="0.15249234470691181"/>
            </c:manualLayout>
          </c:layout>
          <c:overlay val="1"/>
        </c:title>
        <c:numFmt formatCode="General" sourceLinked="1"/>
        <c:majorTickMark val="none"/>
        <c:minorTickMark val="cross"/>
        <c:tickLblPos val="nextTo"/>
        <c:crossAx val="94144000"/>
        <c:crosses val="autoZero"/>
        <c:crossBetween val="between"/>
      </c:valAx>
    </c:plotArea>
    <c:plotVisOnly val="1"/>
    <c:dispBlanksAs val="zero"/>
    <c:showDLblsOverMax val="1"/>
  </c:chart>
  <c:externalData r:id="rId1">
    <c:autoUpdate val="1"/>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lineChart>
        <c:grouping val="standard"/>
        <c:varyColors val="1"/>
        <c:ser>
          <c:idx val="0"/>
          <c:order val="0"/>
          <c:marker>
            <c:symbol val="none"/>
          </c:marker>
          <c:cat>
            <c:numLit>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Lit>
          </c:cat>
          <c:val>
            <c:numRef>
              <c:f>Sheet1!$A$1:$A$15</c:f>
              <c:numCache>
                <c:formatCode>General</c:formatCode>
                <c:ptCount val="15"/>
                <c:pt idx="0">
                  <c:v>4.93</c:v>
                </c:pt>
                <c:pt idx="1">
                  <c:v>51.51</c:v>
                </c:pt>
                <c:pt idx="2">
                  <c:v>7.65</c:v>
                </c:pt>
                <c:pt idx="3">
                  <c:v>5.42</c:v>
                </c:pt>
                <c:pt idx="4">
                  <c:v>10.99</c:v>
                </c:pt>
                <c:pt idx="5">
                  <c:v>11.07</c:v>
                </c:pt>
                <c:pt idx="6">
                  <c:v>15.78</c:v>
                </c:pt>
                <c:pt idx="7">
                  <c:v>0</c:v>
                </c:pt>
                <c:pt idx="8">
                  <c:v>13.4</c:v>
                </c:pt>
                <c:pt idx="9">
                  <c:v>14.74</c:v>
                </c:pt>
                <c:pt idx="10">
                  <c:v>12</c:v>
                </c:pt>
                <c:pt idx="11">
                  <c:v>12.31</c:v>
                </c:pt>
                <c:pt idx="12">
                  <c:v>16.96</c:v>
                </c:pt>
                <c:pt idx="13">
                  <c:v>32.92</c:v>
                </c:pt>
                <c:pt idx="14">
                  <c:v>52.9</c:v>
                </c:pt>
              </c:numCache>
            </c:numRef>
          </c:val>
          <c:smooth val="1"/>
          <c:extLst>
            <c:ext xmlns:c16="http://schemas.microsoft.com/office/drawing/2014/chart" uri="{C3380CC4-5D6E-409C-BE32-E72D297353CC}">
              <c16:uniqueId val="{00000000-CB85-4B6D-ACCA-6971D67861A5}"/>
            </c:ext>
          </c:extLst>
        </c:ser>
        <c:dLbls>
          <c:showLegendKey val="0"/>
          <c:showVal val="0"/>
          <c:showCatName val="0"/>
          <c:showSerName val="0"/>
          <c:showPercent val="0"/>
          <c:showBubbleSize val="0"/>
        </c:dLbls>
        <c:smooth val="0"/>
        <c:axId val="90033152"/>
        <c:axId val="92292224"/>
      </c:lineChart>
      <c:catAx>
        <c:axId val="90033152"/>
        <c:scaling>
          <c:orientation val="minMax"/>
        </c:scaling>
        <c:delete val="1"/>
        <c:axPos val="b"/>
        <c:numFmt formatCode="General" sourceLinked="1"/>
        <c:majorTickMark val="none"/>
        <c:minorTickMark val="cross"/>
        <c:tickLblPos val="nextTo"/>
        <c:crossAx val="92292224"/>
        <c:crosses val="autoZero"/>
        <c:auto val="1"/>
        <c:lblAlgn val="ctr"/>
        <c:lblOffset val="100"/>
        <c:noMultiLvlLbl val="1"/>
      </c:catAx>
      <c:valAx>
        <c:axId val="92292224"/>
        <c:scaling>
          <c:orientation val="minMax"/>
        </c:scaling>
        <c:delete val="1"/>
        <c:axPos val="l"/>
        <c:majorGridlines/>
        <c:title>
          <c:tx>
            <c:rich>
              <a:bodyPr/>
              <a:lstStyle/>
              <a:p>
                <a:pPr>
                  <a:defRPr/>
                </a:pPr>
                <a:r>
                  <a:rPr lang="bg-BG"/>
                  <a:t>Млрд.</a:t>
                </a:r>
                <a:r>
                  <a:rPr lang="en-US"/>
                  <a:t>USD</a:t>
                </a:r>
              </a:p>
            </c:rich>
          </c:tx>
          <c:overlay val="1"/>
        </c:title>
        <c:numFmt formatCode="General" sourceLinked="1"/>
        <c:majorTickMark val="none"/>
        <c:minorTickMark val="cross"/>
        <c:tickLblPos val="nextTo"/>
        <c:crossAx val="90033152"/>
        <c:crosses val="autoZero"/>
        <c:crossBetween val="between"/>
      </c:valAx>
    </c:plotArea>
    <c:plotVisOnly val="1"/>
    <c:dispBlanksAs val="zero"/>
    <c:showDLblsOverMax val="1"/>
  </c:chart>
  <c:externalData r:id="rId1">
    <c:autoUpdate val="1"/>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EA2F0C25-4C24-4CEB-B328-3D01DC158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80</Pages>
  <Words>29092</Words>
  <Characters>165826</Characters>
  <Application>Microsoft Office Word</Application>
  <DocSecurity>0</DocSecurity>
  <Lines>1381</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Dafi Sidova</cp:lastModifiedBy>
  <cp:revision>4</cp:revision>
  <dcterms:created xsi:type="dcterms:W3CDTF">2016-06-21T22:22:00Z</dcterms:created>
  <dcterms:modified xsi:type="dcterms:W3CDTF">2016-06-22T12:27:00Z</dcterms:modified>
</cp:coreProperties>
</file>