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5BF" w:rsidRPr="002C55BF" w:rsidRDefault="002C55BF" w:rsidP="002C55BF">
      <w:pPr>
        <w:spacing w:after="0" w:line="360" w:lineRule="auto"/>
        <w:ind w:firstLine="567"/>
        <w:jc w:val="center"/>
        <w:rPr>
          <w:rFonts w:ascii="Times New Roman" w:eastAsia="Calibri" w:hAnsi="Times New Roman" w:cs="Times New Roman"/>
          <w:b/>
          <w:sz w:val="28"/>
          <w:szCs w:val="28"/>
        </w:rPr>
      </w:pPr>
      <w:r w:rsidRPr="002C55BF">
        <w:rPr>
          <w:rFonts w:ascii="Times New Roman" w:eastAsia="Calibri" w:hAnsi="Times New Roman" w:cs="Times New Roman"/>
          <w:b/>
          <w:sz w:val="28"/>
          <w:szCs w:val="28"/>
        </w:rPr>
        <w:t>СЪВРЕМЕННИ ПРЕДИЗВИКАТЕЛСТВА ПРЕД ЗДРАВНАТА СИГУРНОСТ НА СТРАНИТЕ ОТ ЕС</w:t>
      </w:r>
    </w:p>
    <w:p w:rsidR="002C55BF" w:rsidRPr="002C55BF" w:rsidRDefault="002C55BF" w:rsidP="002C55BF">
      <w:pPr>
        <w:spacing w:after="0" w:line="360" w:lineRule="auto"/>
        <w:ind w:firstLine="567"/>
        <w:jc w:val="center"/>
        <w:rPr>
          <w:rFonts w:ascii="Times New Roman" w:eastAsia="Calibri" w:hAnsi="Times New Roman" w:cs="Times New Roman"/>
          <w:b/>
          <w:sz w:val="24"/>
          <w:szCs w:val="24"/>
        </w:rPr>
      </w:pPr>
    </w:p>
    <w:p w:rsidR="002C55BF" w:rsidRPr="002C55BF" w:rsidRDefault="002C55BF" w:rsidP="002C55BF">
      <w:pPr>
        <w:spacing w:after="0" w:line="360" w:lineRule="auto"/>
        <w:ind w:firstLine="567"/>
        <w:jc w:val="right"/>
        <w:rPr>
          <w:rFonts w:ascii="Times New Roman" w:eastAsia="Calibri" w:hAnsi="Times New Roman" w:cs="Times New Roman"/>
          <w:sz w:val="24"/>
          <w:szCs w:val="24"/>
        </w:rPr>
      </w:pPr>
      <w:r w:rsidRPr="002C55BF">
        <w:rPr>
          <w:rFonts w:ascii="Times New Roman" w:eastAsia="Calibri" w:hAnsi="Times New Roman" w:cs="Times New Roman"/>
          <w:sz w:val="24"/>
          <w:szCs w:val="24"/>
        </w:rPr>
        <w:t>докторант Марина БОГДАНОВА,</w:t>
      </w:r>
    </w:p>
    <w:p w:rsidR="002C55BF" w:rsidRPr="002C55BF" w:rsidRDefault="002C55BF" w:rsidP="002C55BF">
      <w:pPr>
        <w:spacing w:after="0" w:line="360" w:lineRule="auto"/>
        <w:ind w:firstLine="567"/>
        <w:jc w:val="right"/>
        <w:rPr>
          <w:rFonts w:ascii="Times New Roman" w:eastAsia="Calibri" w:hAnsi="Times New Roman" w:cs="Times New Roman"/>
          <w:sz w:val="24"/>
          <w:szCs w:val="24"/>
        </w:rPr>
      </w:pPr>
      <w:r w:rsidRPr="002C55BF">
        <w:rPr>
          <w:rFonts w:ascii="Times New Roman" w:eastAsia="Calibri" w:hAnsi="Times New Roman" w:cs="Times New Roman"/>
          <w:sz w:val="24"/>
          <w:szCs w:val="24"/>
        </w:rPr>
        <w:t>Нов български университет</w:t>
      </w:r>
    </w:p>
    <w:p w:rsidR="002C55BF" w:rsidRPr="002C55BF" w:rsidRDefault="002C55BF" w:rsidP="002C55BF">
      <w:pPr>
        <w:spacing w:after="0" w:line="360" w:lineRule="auto"/>
        <w:rPr>
          <w:rFonts w:ascii="Times New Roman" w:eastAsia="Calibri" w:hAnsi="Times New Roman" w:cs="Times New Roman"/>
          <w:b/>
          <w:sz w:val="28"/>
          <w:szCs w:val="28"/>
        </w:rPr>
      </w:pP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b/>
          <w:i/>
          <w:sz w:val="24"/>
          <w:szCs w:val="24"/>
        </w:rPr>
        <w:t>Резюме</w:t>
      </w:r>
      <w:r w:rsidRPr="002C55BF">
        <w:rPr>
          <w:rFonts w:ascii="Times New Roman" w:eastAsia="Calibri" w:hAnsi="Times New Roman" w:cs="Times New Roman"/>
          <w:b/>
          <w:i/>
          <w:sz w:val="24"/>
          <w:szCs w:val="24"/>
          <w:lang w:val="ru-RU"/>
        </w:rPr>
        <w:t>:</w:t>
      </w:r>
      <w:r w:rsidRPr="002C55BF">
        <w:rPr>
          <w:rFonts w:ascii="Times New Roman" w:eastAsia="Calibri" w:hAnsi="Times New Roman" w:cs="Times New Roman"/>
          <w:b/>
          <w:sz w:val="24"/>
          <w:szCs w:val="24"/>
          <w:lang w:val="ru-RU"/>
        </w:rPr>
        <w:t xml:space="preserve"> </w:t>
      </w:r>
      <w:r w:rsidRPr="002C55BF">
        <w:rPr>
          <w:rFonts w:ascii="Times New Roman" w:eastAsia="Calibri" w:hAnsi="Times New Roman" w:cs="Times New Roman"/>
          <w:sz w:val="24"/>
          <w:szCs w:val="24"/>
        </w:rPr>
        <w:t>Здравната сигурност е сред основните приоритети на ЕС още от създаването му. През последните десетилетия все повече фактори влияят на нивото на здравна сигурност. Част от най-сериозните предизвикателства са влошаване на качеството на живот, застаряване на населението, понижаване на здравния статус на по-голяма част от хората и др. В допълнение трансграничните заплахи и нарастващият риск от финансов дефицит в националните здравни системи допринасят за по-силно чувство на несигурност. ЕС се нуждае от нова политика за здравна сигурност, така че да може да се справи със съвременните предизвикателства.</w:t>
      </w:r>
    </w:p>
    <w:p w:rsidR="002C55BF" w:rsidRPr="002C55BF" w:rsidRDefault="002C55BF" w:rsidP="002C55BF">
      <w:pPr>
        <w:spacing w:after="0" w:line="360" w:lineRule="auto"/>
        <w:ind w:firstLine="709"/>
        <w:jc w:val="both"/>
        <w:rPr>
          <w:rFonts w:ascii="Times New Roman" w:eastAsia="Calibri" w:hAnsi="Times New Roman" w:cs="Times New Roman"/>
          <w:b/>
          <w:sz w:val="24"/>
          <w:szCs w:val="24"/>
          <w:lang w:val="ru-RU"/>
        </w:rPr>
      </w:pPr>
      <w:r w:rsidRPr="002C55BF">
        <w:rPr>
          <w:rFonts w:ascii="Times New Roman" w:eastAsia="Calibri" w:hAnsi="Times New Roman" w:cs="Times New Roman"/>
          <w:b/>
          <w:i/>
          <w:sz w:val="24"/>
          <w:szCs w:val="24"/>
        </w:rPr>
        <w:t>Ключови думи</w:t>
      </w:r>
      <w:r w:rsidRPr="002C55BF">
        <w:rPr>
          <w:rFonts w:ascii="Times New Roman" w:eastAsia="Calibri" w:hAnsi="Times New Roman" w:cs="Times New Roman"/>
          <w:b/>
          <w:i/>
          <w:sz w:val="24"/>
          <w:szCs w:val="24"/>
          <w:lang w:val="ru-RU"/>
        </w:rPr>
        <w:t>:</w:t>
      </w:r>
      <w:r w:rsidRPr="002C55BF">
        <w:rPr>
          <w:rFonts w:ascii="Times New Roman" w:eastAsia="Calibri" w:hAnsi="Times New Roman" w:cs="Times New Roman"/>
          <w:b/>
          <w:sz w:val="24"/>
          <w:szCs w:val="24"/>
          <w:lang w:val="ru-RU"/>
        </w:rPr>
        <w:t xml:space="preserve"> </w:t>
      </w:r>
      <w:r w:rsidRPr="002C55BF">
        <w:rPr>
          <w:rFonts w:ascii="Times New Roman" w:eastAsia="Calibri" w:hAnsi="Times New Roman" w:cs="Times New Roman"/>
          <w:sz w:val="24"/>
          <w:szCs w:val="24"/>
        </w:rPr>
        <w:t>здраве, сигурност, ЕС, заболяване, политика.</w:t>
      </w:r>
    </w:p>
    <w:p w:rsidR="002C55BF" w:rsidRPr="002C55BF" w:rsidRDefault="002C55BF" w:rsidP="002C55BF">
      <w:pPr>
        <w:spacing w:after="0" w:line="360" w:lineRule="auto"/>
        <w:ind w:firstLine="709"/>
        <w:rPr>
          <w:rFonts w:ascii="Times New Roman" w:eastAsia="Calibri" w:hAnsi="Times New Roman" w:cs="Times New Roman"/>
          <w:b/>
          <w:sz w:val="24"/>
          <w:szCs w:val="24"/>
        </w:rPr>
      </w:pPr>
    </w:p>
    <w:p w:rsidR="002C55BF" w:rsidRPr="002C55BF" w:rsidRDefault="002C55BF" w:rsidP="002C55BF">
      <w:pPr>
        <w:spacing w:after="0" w:line="360" w:lineRule="auto"/>
        <w:ind w:firstLine="709"/>
        <w:rPr>
          <w:rFonts w:ascii="Times New Roman" w:eastAsia="Calibri" w:hAnsi="Times New Roman" w:cs="Times New Roman"/>
          <w:b/>
          <w:sz w:val="24"/>
          <w:szCs w:val="24"/>
        </w:rPr>
      </w:pPr>
    </w:p>
    <w:p w:rsidR="002C55BF" w:rsidRPr="002C55BF" w:rsidRDefault="002C55BF" w:rsidP="002C55BF">
      <w:pPr>
        <w:spacing w:after="0" w:line="360" w:lineRule="auto"/>
        <w:ind w:firstLine="709"/>
        <w:jc w:val="both"/>
        <w:rPr>
          <w:rFonts w:ascii="Times New Roman" w:eastAsia="Calibri" w:hAnsi="Times New Roman" w:cs="Times New Roman"/>
          <w:color w:val="000000"/>
          <w:sz w:val="24"/>
          <w:szCs w:val="24"/>
        </w:rPr>
      </w:pPr>
      <w:r w:rsidRPr="002C55BF">
        <w:rPr>
          <w:rFonts w:ascii="Times New Roman" w:eastAsia="Calibri" w:hAnsi="Times New Roman" w:cs="Times New Roman"/>
          <w:sz w:val="24"/>
          <w:szCs w:val="24"/>
        </w:rPr>
        <w:t xml:space="preserve">През последното десетилетие на </w:t>
      </w:r>
      <w:r w:rsidRPr="002C55BF">
        <w:rPr>
          <w:rFonts w:ascii="Times New Roman" w:eastAsia="Calibri" w:hAnsi="Times New Roman" w:cs="Times New Roman"/>
          <w:sz w:val="24"/>
          <w:szCs w:val="24"/>
          <w:lang w:val="en-US"/>
        </w:rPr>
        <w:t>XX</w:t>
      </w:r>
      <w:r w:rsidRPr="002C55BF">
        <w:rPr>
          <w:rFonts w:ascii="Times New Roman" w:eastAsia="Calibri" w:hAnsi="Times New Roman" w:cs="Times New Roman"/>
          <w:sz w:val="24"/>
          <w:szCs w:val="24"/>
        </w:rPr>
        <w:t xml:space="preserve"> век и в началото на </w:t>
      </w:r>
      <w:r w:rsidRPr="002C55BF">
        <w:rPr>
          <w:rFonts w:ascii="Times New Roman" w:eastAsia="Calibri" w:hAnsi="Times New Roman" w:cs="Times New Roman"/>
          <w:sz w:val="24"/>
          <w:szCs w:val="24"/>
          <w:lang w:val="en-US"/>
        </w:rPr>
        <w:t>XXI</w:t>
      </w:r>
      <w:r w:rsidRPr="002C55BF">
        <w:rPr>
          <w:rFonts w:ascii="Times New Roman" w:eastAsia="Calibri" w:hAnsi="Times New Roman" w:cs="Times New Roman"/>
          <w:sz w:val="24"/>
          <w:szCs w:val="24"/>
        </w:rPr>
        <w:t xml:space="preserve"> век здравната сигурност става един от основните приоритети, както за националните правителства, така и за ЕС. Тя стои на дневен ред за ЕС още от създаването му, а с договора от Маастрихт започва засилено изграждане на координиран европейски подход за справяне със заплахите за здравната сигурност.</w:t>
      </w:r>
      <w:r w:rsidRPr="002C55BF">
        <w:rPr>
          <w:rFonts w:ascii="Times New Roman" w:eastAsia="Calibri" w:hAnsi="Times New Roman" w:cs="Times New Roman"/>
          <w:color w:val="000000"/>
          <w:sz w:val="24"/>
          <w:szCs w:val="24"/>
        </w:rPr>
        <w:t xml:space="preserve">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color w:val="000000"/>
          <w:sz w:val="24"/>
          <w:szCs w:val="24"/>
        </w:rPr>
        <w:t>„</w:t>
      </w:r>
      <w:r w:rsidRPr="002C55BF">
        <w:rPr>
          <w:rFonts w:ascii="Times New Roman" w:eastAsia="Calibri" w:hAnsi="Times New Roman" w:cs="Times New Roman"/>
          <w:sz w:val="24"/>
          <w:szCs w:val="24"/>
        </w:rPr>
        <w:t>Здравната сигурност на обществото е система от норми, институции, дейност и отношения, целенасочени към максимално възможна равнопоставеност в шансовете на гражданите за гарантиране на тяхното здраве, съответно на достъпа им до здравни услуги с високо качество.“</w:t>
      </w:r>
      <w:r w:rsidRPr="002C55BF">
        <w:rPr>
          <w:rFonts w:ascii="Times New Roman" w:eastAsia="Calibri" w:hAnsi="Times New Roman" w:cs="Times New Roman"/>
          <w:sz w:val="24"/>
          <w:szCs w:val="24"/>
          <w:vertAlign w:val="superscript"/>
        </w:rPr>
        <w:footnoteReference w:id="1"/>
      </w:r>
      <w:r w:rsidRPr="002C55BF">
        <w:rPr>
          <w:rFonts w:ascii="Times New Roman" w:eastAsia="Calibri" w:hAnsi="Times New Roman" w:cs="Times New Roman"/>
          <w:sz w:val="24"/>
          <w:szCs w:val="24"/>
        </w:rPr>
        <w:t xml:space="preserve"> ЕС създава система съдържаща всички тези елементи, но здравната сигурност остава проблем за всички държави членки и техните граждани.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Целта на ЕС е да бъде източник на сигурност, във всички нейни аспекти, за своите членове. </w:t>
      </w:r>
      <w:r w:rsidRPr="002C55BF">
        <w:rPr>
          <w:rFonts w:ascii="Times New Roman" w:eastAsia="Calibri" w:hAnsi="Times New Roman" w:cs="Times New Roman"/>
          <w:color w:val="000000"/>
          <w:sz w:val="24"/>
          <w:szCs w:val="24"/>
        </w:rPr>
        <w:t xml:space="preserve">Здравната политика на Съюза е разработена, така че да допълва националните политики, за да се гарантира, че всеки гражданин на ЕС ще получи достъп до качествено здравно обслужване. С годините обаче се оказва, че не е достатъчно ефективна, тъй като </w:t>
      </w:r>
      <w:r w:rsidRPr="002C55BF">
        <w:rPr>
          <w:rFonts w:ascii="Times New Roman" w:eastAsia="Calibri" w:hAnsi="Times New Roman" w:cs="Times New Roman"/>
          <w:color w:val="000000"/>
          <w:sz w:val="24"/>
          <w:szCs w:val="24"/>
        </w:rPr>
        <w:lastRenderedPageBreak/>
        <w:t>част от целите заложени в стратегиите за здравна сигурност от 2003 г., 2008 г., остават неизпълнени.</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Тенденцията към застаряване на европейското население, ниският социален статус на голяма част от хората и съответно ниското ниво на здравно образование водят до развитие на все повече предотвратими болести, някои от които създават условия за епидемии, застрашаващи цели държави. Разпространението на хроничните болести, както и трансграничните заплахи за здравната сигурност, които също се увеличават и една от предпоставките за това е бежанската криза от 2015-2016 г., създават опасност за устойчивостта на здравните системи както на национално, така и на регионално ниво.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Изследването има за цел да разгледа политиките на ЕС в областта на здравната сигурност, така че да може да се определят липсващите части от тях, които биха ги направили ефективни и ефикасни.</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Здравето на хората трябва да бъде сред приоритетите на правителствата в наши дни. Това се налага поради динамиката на средата, а политиките в областта на общественото здраве е необходимо да се променят, така че да отговарят на новите предизвикателства.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Европейското население е изправено пред редица здравни проблеми и наред с инфекциозните са и хроничните заболявания, част от които са резултат от начина на живот на определен индивид.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Ключови приоритети на ЕС са намаляването на случаите на преждевременна смърт причинена от най-разпространените заболявания и справяне с психичните разстройства. Следователно, акцент ще бъде поставен върху фактори, свързани с начина на живот, като например пушене, консумация на алкохол, наркомания, хранене и стрес.</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Начинът на живот на хората е един от основните критерии за поддържането на добър здравен статус, тъй като голяма част от заболяванията и намалената трудоспособност се дължат на нездравословен начин на живот.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Хроничните болести са извън групата на заразните, но не са по-малко важни от тях – „86% от смъртните случаи се дължат на хронично заболяване“</w:t>
      </w:r>
      <w:r w:rsidRPr="002C55BF">
        <w:rPr>
          <w:rFonts w:ascii="Times New Roman" w:eastAsia="Calibri" w:hAnsi="Times New Roman" w:cs="Times New Roman"/>
          <w:sz w:val="24"/>
          <w:szCs w:val="24"/>
          <w:vertAlign w:val="superscript"/>
        </w:rPr>
        <w:footnoteReference w:id="2"/>
      </w:r>
      <w:r w:rsidRPr="002C55BF">
        <w:rPr>
          <w:rFonts w:ascii="Times New Roman" w:eastAsia="Calibri" w:hAnsi="Times New Roman" w:cs="Times New Roman"/>
          <w:sz w:val="24"/>
          <w:szCs w:val="24"/>
        </w:rPr>
        <w:t xml:space="preserve">. Те също се разпространяват много бързо, но върху тях може да се повлияе чрез по-здравословен начин на живот. Най-значимите от тях са сърдечно-съдовите болести, онкологични заболявания, диабет тип </w:t>
      </w:r>
      <w:r w:rsidRPr="002C55BF">
        <w:rPr>
          <w:rFonts w:ascii="Times New Roman" w:eastAsia="Calibri" w:hAnsi="Times New Roman" w:cs="Times New Roman"/>
          <w:sz w:val="24"/>
          <w:szCs w:val="24"/>
          <w:lang w:val="en-US"/>
        </w:rPr>
        <w:t>II</w:t>
      </w:r>
      <w:r w:rsidRPr="002C55BF">
        <w:rPr>
          <w:rFonts w:ascii="Times New Roman" w:eastAsia="Calibri" w:hAnsi="Times New Roman" w:cs="Times New Roman"/>
          <w:sz w:val="24"/>
          <w:szCs w:val="24"/>
        </w:rPr>
        <w:t xml:space="preserve"> и психичните разстройства, тъй като на тях се дължат най-</w:t>
      </w:r>
      <w:r w:rsidRPr="002C55BF">
        <w:rPr>
          <w:rFonts w:ascii="Times New Roman" w:eastAsia="Calibri" w:hAnsi="Times New Roman" w:cs="Times New Roman"/>
          <w:sz w:val="24"/>
          <w:szCs w:val="24"/>
        </w:rPr>
        <w:lastRenderedPageBreak/>
        <w:t xml:space="preserve">голям процент от смъртните случаи. Около 1/3 от всички смъртни случаи са предизвикани само от сърдечно-съдови заболявания. Сърдечно-съдовите заболявания, ракът и диабетът зависят от общи рискови фактори, а именно затлъстяване, начина на хранене, недостатъчна физическа активност, употреба на алкохол и цигари.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С оглед данните от графиките, можем да кажем, че рискът от нарастване на броя заболели от хронични заболявания се увеличава. Един от основните приоритети в стратегиите на ЕС от 2003</w:t>
      </w:r>
      <w:r w:rsidRPr="002C55BF">
        <w:rPr>
          <w:rFonts w:ascii="Times New Roman" w:eastAsia="Calibri" w:hAnsi="Times New Roman" w:cs="Times New Roman"/>
          <w:sz w:val="24"/>
          <w:szCs w:val="24"/>
          <w:lang w:val="ru-RU"/>
        </w:rPr>
        <w:t xml:space="preserve"> </w:t>
      </w:r>
      <w:r w:rsidRPr="002C55BF">
        <w:rPr>
          <w:rFonts w:ascii="Times New Roman" w:eastAsia="Calibri" w:hAnsi="Times New Roman" w:cs="Times New Roman"/>
          <w:sz w:val="24"/>
          <w:szCs w:val="24"/>
        </w:rPr>
        <w:t>г. до 2020</w:t>
      </w:r>
      <w:r w:rsidRPr="002C55BF">
        <w:rPr>
          <w:rFonts w:ascii="Times New Roman" w:eastAsia="Calibri" w:hAnsi="Times New Roman" w:cs="Times New Roman"/>
          <w:sz w:val="24"/>
          <w:szCs w:val="24"/>
          <w:lang w:val="ru-RU"/>
        </w:rPr>
        <w:t xml:space="preserve"> </w:t>
      </w:r>
      <w:r w:rsidRPr="002C55BF">
        <w:rPr>
          <w:rFonts w:ascii="Times New Roman" w:eastAsia="Calibri" w:hAnsi="Times New Roman" w:cs="Times New Roman"/>
          <w:sz w:val="24"/>
          <w:szCs w:val="24"/>
        </w:rPr>
        <w:t>г. е профилактика, промоция на здраве и насърчаване на здравословен начин на живот. Данните показват, че проблемът с нездравословния начин на живот се задълбочава.</w:t>
      </w:r>
    </w:p>
    <w:p w:rsidR="002C55BF" w:rsidRPr="002C55BF" w:rsidRDefault="002C55BF" w:rsidP="002C55BF">
      <w:pPr>
        <w:spacing w:after="0" w:line="360" w:lineRule="auto"/>
        <w:jc w:val="center"/>
        <w:rPr>
          <w:rFonts w:ascii="Times New Roman" w:eastAsia="Calibri" w:hAnsi="Times New Roman" w:cs="Times New Roman"/>
          <w:sz w:val="24"/>
          <w:szCs w:val="24"/>
        </w:rPr>
      </w:pPr>
      <w:r w:rsidRPr="002C55BF">
        <w:rPr>
          <w:rFonts w:ascii="Times New Roman" w:eastAsia="Calibri" w:hAnsi="Times New Roman" w:cs="Times New Roman"/>
          <w:noProof/>
          <w:sz w:val="24"/>
          <w:szCs w:val="24"/>
          <w:lang w:eastAsia="bg-BG"/>
        </w:rPr>
        <w:drawing>
          <wp:inline distT="0" distB="0" distL="0" distR="0" wp14:anchorId="19F1D542" wp14:editId="6D8EF441">
            <wp:extent cx="3825850" cy="1828800"/>
            <wp:effectExtent l="0" t="0" r="3810" b="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kohol.png"/>
                    <pic:cNvPicPr/>
                  </pic:nvPicPr>
                  <pic:blipFill rotWithShape="1">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 uri="{28A0092B-C50C-407E-A947-70E740481C1C}">
                          <a14:useLocalDpi xmlns:a14="http://schemas.microsoft.com/office/drawing/2010/main" val="0"/>
                        </a:ext>
                      </a:extLst>
                    </a:blip>
                    <a:srcRect l="7745" r="10135"/>
                    <a:stretch/>
                  </pic:blipFill>
                  <pic:spPr bwMode="auto">
                    <a:xfrm>
                      <a:off x="0" y="0"/>
                      <a:ext cx="3864492" cy="1847271"/>
                    </a:xfrm>
                    <a:prstGeom prst="rect">
                      <a:avLst/>
                    </a:prstGeom>
                    <a:ln>
                      <a:noFill/>
                    </a:ln>
                    <a:extLst>
                      <a:ext uri="{53640926-AAD7-44D8-BBD7-CCE9431645EC}">
                        <a14:shadowObscured xmlns:a14="http://schemas.microsoft.com/office/drawing/2010/main"/>
                      </a:ext>
                    </a:extLst>
                  </pic:spPr>
                </pic:pic>
              </a:graphicData>
            </a:graphic>
          </wp:inline>
        </w:drawing>
      </w:r>
    </w:p>
    <w:p w:rsidR="002C55BF" w:rsidRPr="002C55BF" w:rsidRDefault="002C55BF" w:rsidP="002C55BF">
      <w:pPr>
        <w:spacing w:after="0" w:line="360" w:lineRule="auto"/>
        <w:ind w:firstLine="567"/>
        <w:jc w:val="both"/>
        <w:rPr>
          <w:rFonts w:ascii="Times New Roman" w:eastAsia="Calibri" w:hAnsi="Times New Roman" w:cs="Times New Roman"/>
          <w:sz w:val="24"/>
          <w:szCs w:val="24"/>
        </w:rPr>
      </w:pPr>
      <w:r w:rsidRPr="002C55BF">
        <w:rPr>
          <w:rFonts w:ascii="Times New Roman" w:eastAsia="Calibri" w:hAnsi="Times New Roman" w:cs="Times New Roman"/>
          <w:noProof/>
          <w:sz w:val="24"/>
          <w:szCs w:val="24"/>
          <w:lang w:eastAsia="bg-BG"/>
        </w:rPr>
        <w:drawing>
          <wp:inline distT="0" distB="0" distL="0" distR="0" wp14:anchorId="203D530F" wp14:editId="6BA81A39">
            <wp:extent cx="5003597" cy="2253081"/>
            <wp:effectExtent l="0" t="0" r="6985" b="0"/>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ica 2.png"/>
                    <pic:cNvPicPr/>
                  </pic:nvPicPr>
                  <pic:blipFill rotWithShape="1">
                    <a:blip r:embed="rId9">
                      <a:extLst>
                        <a:ext uri="{BEBA8EAE-BF5A-486C-A8C5-ECC9F3942E4B}">
                          <a14:imgProps xmlns:a14="http://schemas.microsoft.com/office/drawing/2010/main">
                            <a14:imgLayer r:embed="rId10">
                              <a14:imgEffect>
                                <a14:sharpenSoften amount="50000"/>
                              </a14:imgEffect>
                              <a14:imgEffect>
                                <a14:saturation sat="400000"/>
                              </a14:imgEffect>
                            </a14:imgLayer>
                          </a14:imgProps>
                        </a:ext>
                        <a:ext uri="{28A0092B-C50C-407E-A947-70E740481C1C}">
                          <a14:useLocalDpi xmlns:a14="http://schemas.microsoft.com/office/drawing/2010/main" val="0"/>
                        </a:ext>
                      </a:extLst>
                    </a:blip>
                    <a:srcRect t="5424"/>
                    <a:stretch/>
                  </pic:blipFill>
                  <pic:spPr bwMode="auto">
                    <a:xfrm>
                      <a:off x="0" y="0"/>
                      <a:ext cx="5015638" cy="2258503"/>
                    </a:xfrm>
                    <a:prstGeom prst="rect">
                      <a:avLst/>
                    </a:prstGeom>
                    <a:ln>
                      <a:noFill/>
                    </a:ln>
                    <a:extLst>
                      <a:ext uri="{53640926-AAD7-44D8-BBD7-CCE9431645EC}">
                        <a14:shadowObscured xmlns:a14="http://schemas.microsoft.com/office/drawing/2010/main"/>
                      </a:ext>
                    </a:extLst>
                  </pic:spPr>
                </pic:pic>
              </a:graphicData>
            </a:graphic>
          </wp:inline>
        </w:drawing>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Три от най-смъртоносните заболявания бяха групирани, тъй като част от причините за възникването им са общи. Психичните разстройства обаче са различен вид хронично заболяване. По данни на СЗО, те предизвикват 15,2% от уврежданията, които водят до невъзможност за изпълнение на всекидневните дейности и социално изключване. Депресията е едно от най-разпространените психични разстройства – в </w:t>
      </w:r>
      <w:r w:rsidRPr="002C55BF">
        <w:rPr>
          <w:rFonts w:ascii="Times New Roman" w:eastAsia="Calibri" w:hAnsi="Times New Roman" w:cs="Times New Roman"/>
          <w:sz w:val="24"/>
          <w:szCs w:val="24"/>
        </w:rPr>
        <w:lastRenderedPageBreak/>
        <w:t>света „около 350</w:t>
      </w:r>
      <w:r w:rsidRPr="002C55BF">
        <w:rPr>
          <w:rFonts w:ascii="Times New Roman" w:eastAsia="Calibri" w:hAnsi="Times New Roman" w:cs="Times New Roman"/>
          <w:sz w:val="24"/>
          <w:szCs w:val="24"/>
          <w:lang w:val="ru-RU"/>
        </w:rPr>
        <w:t xml:space="preserve"> </w:t>
      </w:r>
      <w:r w:rsidRPr="002C55BF">
        <w:rPr>
          <w:rFonts w:ascii="Times New Roman" w:eastAsia="Calibri" w:hAnsi="Times New Roman" w:cs="Times New Roman"/>
          <w:sz w:val="24"/>
          <w:szCs w:val="24"/>
        </w:rPr>
        <w:t>млн. човека от всички възрасти страдат от депресия“</w:t>
      </w:r>
      <w:r w:rsidRPr="002C55BF">
        <w:rPr>
          <w:rFonts w:ascii="Times New Roman" w:eastAsia="Calibri" w:hAnsi="Times New Roman" w:cs="Times New Roman"/>
          <w:sz w:val="24"/>
          <w:szCs w:val="24"/>
          <w:vertAlign w:val="superscript"/>
        </w:rPr>
        <w:footnoteReference w:id="3"/>
      </w:r>
      <w:r w:rsidRPr="002C55BF">
        <w:rPr>
          <w:rFonts w:ascii="Times New Roman" w:eastAsia="Calibri" w:hAnsi="Times New Roman" w:cs="Times New Roman"/>
          <w:sz w:val="24"/>
          <w:szCs w:val="24"/>
        </w:rPr>
        <w:t>. Психичните разстройства са една от най-честите посочвани причини за самоубийствата. В същото време по данни на СЗО през 2001 г. „повече от 40% от държавите нямат политика за психичното здраве“</w:t>
      </w:r>
      <w:r w:rsidRPr="002C55BF">
        <w:rPr>
          <w:rFonts w:ascii="Times New Roman" w:eastAsia="Calibri" w:hAnsi="Times New Roman" w:cs="Times New Roman"/>
          <w:sz w:val="24"/>
          <w:szCs w:val="24"/>
          <w:vertAlign w:val="superscript"/>
        </w:rPr>
        <w:footnoteReference w:id="4"/>
      </w:r>
      <w:r w:rsidRPr="002C55BF">
        <w:rPr>
          <w:rFonts w:ascii="Times New Roman" w:eastAsia="Calibri" w:hAnsi="Times New Roman" w:cs="Times New Roman"/>
          <w:sz w:val="24"/>
          <w:szCs w:val="24"/>
        </w:rPr>
        <w:t xml:space="preserve">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Освен че хроничните заболявания са една от основните причини за смърт, те струват най-скъпо както на националните здравни системи, така и на ЕС. Това е така, тъй като лечението е скъпо и продължително, освен това работоспособността на болните се намалява и се налага изплащане на обезщетения за болест, което натоварва допълнително социалната система. Работоспособността пада в зависимост от вида на заболяването като при сърдечно-съдовите губят по 30 мин. на ден; депресията до 1,2 ч.; мускулно-скелетните губят между 30 мин. и 2 часа дневно.</w:t>
      </w:r>
      <w:r w:rsidRPr="002C55BF">
        <w:rPr>
          <w:rFonts w:ascii="Times New Roman" w:eastAsia="Calibri" w:hAnsi="Times New Roman" w:cs="Times New Roman"/>
          <w:sz w:val="24"/>
          <w:szCs w:val="24"/>
          <w:vertAlign w:val="superscript"/>
        </w:rPr>
        <w:footnoteReference w:id="5"/>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Начинът на живот е един от основните фактори, които влияят на нивото на здравна сигурност, затова и ЕС финансира проекти за допълнителна информация на гражданите, които целят превенция и профилактика. Въпреки тях, в ЕС нездравословното хранене, стресът на работното място, вредните навици като тютюнопушене и употреба на алкохол, засягат значителен процент от населението. Поставянето на една и съща цел в 3 поредни стратегии и влошаването на резултатите показва, че политиките на ЕС в областта на промоцията на здраве, превенцията на определени заболявания, подобряване начина на живот и повишаване на нивото на здравното образование, не са ефикасни.</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В допълнение към големия брой заболели хора от различни хронични или инфекциозни болести, здравните системи са изправени пред проблема на застаряващото население. Средната възраст се покачва през годините в резултат на по-ниската раждаемост.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p>
    <w:p w:rsidR="002C55BF" w:rsidRPr="002C55BF" w:rsidRDefault="002C55BF" w:rsidP="002C55BF">
      <w:pPr>
        <w:spacing w:after="0" w:line="360" w:lineRule="auto"/>
        <w:jc w:val="both"/>
        <w:rPr>
          <w:rFonts w:ascii="Times New Roman" w:eastAsia="Calibri" w:hAnsi="Times New Roman" w:cs="Times New Roman"/>
          <w:sz w:val="24"/>
          <w:szCs w:val="24"/>
        </w:rPr>
      </w:pPr>
      <w:r w:rsidRPr="002C55BF">
        <w:rPr>
          <w:rFonts w:ascii="Times New Roman" w:eastAsia="Calibri" w:hAnsi="Times New Roman" w:cs="Times New Roman"/>
          <w:noProof/>
          <w:sz w:val="24"/>
          <w:szCs w:val="24"/>
          <w:lang w:eastAsia="bg-BG"/>
        </w:rPr>
        <w:lastRenderedPageBreak/>
        <w:drawing>
          <wp:inline distT="0" distB="0" distL="0" distR="0" wp14:anchorId="2B02EA41" wp14:editId="29E188AC">
            <wp:extent cx="5857240" cy="2124075"/>
            <wp:effectExtent l="0" t="0" r="0" b="9525"/>
            <wp:docPr id="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grafiq.png"/>
                    <pic:cNvPicPr/>
                  </pic:nvPicPr>
                  <pic:blipFill>
                    <a:blip r:embed="rId11">
                      <a:extLst>
                        <a:ext uri="{28A0092B-C50C-407E-A947-70E740481C1C}">
                          <a14:useLocalDpi xmlns:a14="http://schemas.microsoft.com/office/drawing/2010/main" val="0"/>
                        </a:ext>
                      </a:extLst>
                    </a:blip>
                    <a:stretch>
                      <a:fillRect/>
                    </a:stretch>
                  </pic:blipFill>
                  <pic:spPr>
                    <a:xfrm>
                      <a:off x="0" y="0"/>
                      <a:ext cx="5856170" cy="2123687"/>
                    </a:xfrm>
                    <a:prstGeom prst="rect">
                      <a:avLst/>
                    </a:prstGeom>
                  </pic:spPr>
                </pic:pic>
              </a:graphicData>
            </a:graphic>
          </wp:inline>
        </w:drawing>
      </w:r>
    </w:p>
    <w:p w:rsidR="002C55BF" w:rsidRPr="002C55BF" w:rsidRDefault="002C55BF" w:rsidP="002C55BF">
      <w:pPr>
        <w:spacing w:after="0" w:line="360" w:lineRule="auto"/>
        <w:jc w:val="both"/>
        <w:rPr>
          <w:rFonts w:ascii="Times New Roman" w:eastAsia="Calibri" w:hAnsi="Times New Roman" w:cs="Times New Roman"/>
          <w:i/>
          <w:sz w:val="20"/>
          <w:szCs w:val="20"/>
        </w:rPr>
      </w:pPr>
      <w:r w:rsidRPr="002C55BF">
        <w:rPr>
          <w:rFonts w:ascii="Times New Roman" w:eastAsia="Calibri" w:hAnsi="Times New Roman" w:cs="Times New Roman"/>
          <w:b/>
          <w:i/>
          <w:sz w:val="20"/>
          <w:szCs w:val="20"/>
          <w:shd w:val="clear" w:color="auto" w:fill="FAFAFA"/>
        </w:rPr>
        <w:t>Източник:</w:t>
      </w:r>
      <w:r w:rsidRPr="002C55BF">
        <w:rPr>
          <w:rFonts w:ascii="Times New Roman" w:eastAsia="Calibri" w:hAnsi="Times New Roman" w:cs="Times New Roman"/>
          <w:i/>
          <w:sz w:val="20"/>
          <w:szCs w:val="20"/>
          <w:shd w:val="clear" w:color="auto" w:fill="FAFAFA"/>
        </w:rPr>
        <w:t xml:space="preserve"> ECHI Data </w:t>
      </w:r>
      <w:proofErr w:type="spellStart"/>
      <w:r w:rsidRPr="002C55BF">
        <w:rPr>
          <w:rFonts w:ascii="Times New Roman" w:eastAsia="Calibri" w:hAnsi="Times New Roman" w:cs="Times New Roman"/>
          <w:i/>
          <w:sz w:val="20"/>
          <w:szCs w:val="20"/>
          <w:shd w:val="clear" w:color="auto" w:fill="FAFAFA"/>
        </w:rPr>
        <w:t>Tool</w:t>
      </w:r>
      <w:proofErr w:type="spellEnd"/>
      <w:r w:rsidRPr="002C55BF">
        <w:rPr>
          <w:rFonts w:ascii="Times New Roman" w:eastAsia="Calibri" w:hAnsi="Times New Roman" w:cs="Times New Roman"/>
          <w:i/>
          <w:sz w:val="20"/>
          <w:szCs w:val="20"/>
          <w:shd w:val="clear" w:color="auto" w:fill="FAFAFA"/>
        </w:rPr>
        <w:t>,</w:t>
      </w:r>
      <w:r w:rsidRPr="002C55BF">
        <w:rPr>
          <w:rFonts w:ascii="Calibri" w:eastAsia="Calibri" w:hAnsi="Calibri" w:cs="Times New Roman"/>
          <w:i/>
          <w:color w:val="777777"/>
          <w:sz w:val="20"/>
          <w:szCs w:val="20"/>
          <w:shd w:val="clear" w:color="auto" w:fill="FAFAFA"/>
        </w:rPr>
        <w:t xml:space="preserve"> </w:t>
      </w:r>
      <w:hyperlink r:id="rId12" w:history="1">
        <w:r w:rsidRPr="002C55BF">
          <w:rPr>
            <w:rFonts w:ascii="Times New Roman" w:eastAsia="Calibri" w:hAnsi="Times New Roman" w:cs="Times New Roman"/>
            <w:i/>
            <w:color w:val="0000FF"/>
            <w:sz w:val="20"/>
            <w:szCs w:val="20"/>
            <w:u w:val="single"/>
          </w:rPr>
          <w:t>http://ec.europa.eu/health/dyna/echi/datatool/index.cfm?indlist=1a,1b</w:t>
        </w:r>
      </w:hyperlink>
      <w:r w:rsidRPr="002C55BF">
        <w:rPr>
          <w:rFonts w:ascii="Times New Roman" w:eastAsia="Calibri" w:hAnsi="Times New Roman" w:cs="Times New Roman"/>
          <w:i/>
          <w:sz w:val="20"/>
          <w:szCs w:val="20"/>
        </w:rPr>
        <w:t xml:space="preserve"> (използван на 06.05.2016г)</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Демографската криза е факт във всички европейски страни, което натоварва не само здравната, но и социалната система както на национално, така и на европейско ниво. Тенденцията за покачване на средната възраст може да се определи като устойчива – за периода от 2006</w:t>
      </w:r>
      <w:r w:rsidRPr="002C55BF">
        <w:rPr>
          <w:rFonts w:ascii="Times New Roman" w:eastAsia="Calibri" w:hAnsi="Times New Roman" w:cs="Times New Roman"/>
          <w:sz w:val="24"/>
          <w:szCs w:val="24"/>
          <w:lang w:val="ru-RU"/>
        </w:rPr>
        <w:t xml:space="preserve"> </w:t>
      </w:r>
      <w:r w:rsidRPr="002C55BF">
        <w:rPr>
          <w:rFonts w:ascii="Times New Roman" w:eastAsia="Calibri" w:hAnsi="Times New Roman" w:cs="Times New Roman"/>
          <w:sz w:val="24"/>
          <w:szCs w:val="24"/>
        </w:rPr>
        <w:t xml:space="preserve">г. до 2013 г. във всяка държава-членка на ЕС средната възраст се повишава от 1 до 6 години, като водеща е Германия, където покачването е с 6 години. Освен това населението в работоспособна възраст намалява за сметка на това над 65 г.. Резултатът от този процес е от една страна население с повишен риск от заболеваемост, изискващо повече здравни грижи, а от друга натоварващо социалната система поради нетрудоспособността си.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Друго предизвикателство пред системата за здравна сигурност в ЕС са трансграничните заплахи за здравето, които включват биологични агенти, инфекциозни болести, химични агенти, замърсяване на околната среда. След 2001 г., когато писма с антракс бяха разпространени в САЩ и Европа превенцията на </w:t>
      </w:r>
      <w:proofErr w:type="spellStart"/>
      <w:r w:rsidRPr="002C55BF">
        <w:rPr>
          <w:rFonts w:ascii="Times New Roman" w:eastAsia="Calibri" w:hAnsi="Times New Roman" w:cs="Times New Roman"/>
          <w:sz w:val="24"/>
          <w:szCs w:val="24"/>
        </w:rPr>
        <w:t>биотероризма</w:t>
      </w:r>
      <w:proofErr w:type="spellEnd"/>
      <w:r w:rsidRPr="002C55BF">
        <w:rPr>
          <w:rFonts w:ascii="Times New Roman" w:eastAsia="Calibri" w:hAnsi="Times New Roman" w:cs="Times New Roman"/>
          <w:sz w:val="24"/>
          <w:szCs w:val="24"/>
        </w:rPr>
        <w:t xml:space="preserve"> се превърна в една от основните цели на ЕС.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„Тъй като ЕС е зона без вътрешни граници, е от съществено значение да се предприемат подходящи мерки, за да се осигури бързо уведомяване и обмен на информация в случай на заплахи и атаки. Голямото значение на съвместните действия води до създаването на Комитета за здравна сигурност (КЗС) през октомври 2001 г., който съдейства за насърчаване на сътрудничеството в борбата с </w:t>
      </w:r>
      <w:proofErr w:type="spellStart"/>
      <w:r w:rsidRPr="002C55BF">
        <w:rPr>
          <w:rFonts w:ascii="Times New Roman" w:eastAsia="Calibri" w:hAnsi="Times New Roman" w:cs="Times New Roman"/>
          <w:sz w:val="24"/>
          <w:szCs w:val="24"/>
        </w:rPr>
        <w:t>биотероризма</w:t>
      </w:r>
      <w:proofErr w:type="spellEnd"/>
      <w:r w:rsidRPr="002C55BF">
        <w:rPr>
          <w:rFonts w:ascii="Times New Roman" w:eastAsia="Calibri" w:hAnsi="Times New Roman" w:cs="Times New Roman"/>
          <w:sz w:val="24"/>
          <w:szCs w:val="24"/>
        </w:rPr>
        <w:t xml:space="preserve">. </w:t>
      </w:r>
      <w:r w:rsidRPr="002C55BF">
        <w:rPr>
          <w:rFonts w:ascii="Times New Roman" w:eastAsia="Calibri" w:hAnsi="Times New Roman" w:cs="Times New Roman"/>
          <w:sz w:val="24"/>
          <w:szCs w:val="24"/>
        </w:rPr>
        <w:lastRenderedPageBreak/>
        <w:t>Комитетът се съгласи относно програма за сътрудничество в областта на подготвеността и реакцията при атаки с биологични и химични агенти.“</w:t>
      </w:r>
      <w:r w:rsidRPr="002C55BF">
        <w:rPr>
          <w:rFonts w:ascii="Times New Roman" w:eastAsia="Calibri" w:hAnsi="Times New Roman" w:cs="Times New Roman"/>
          <w:sz w:val="24"/>
          <w:szCs w:val="24"/>
          <w:vertAlign w:val="superscript"/>
        </w:rPr>
        <w:footnoteReference w:id="6"/>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Освен КЗС, е изградена и законова база за реагиране при </w:t>
      </w:r>
      <w:proofErr w:type="spellStart"/>
      <w:r w:rsidRPr="002C55BF">
        <w:rPr>
          <w:rFonts w:ascii="Times New Roman" w:eastAsia="Calibri" w:hAnsi="Times New Roman" w:cs="Times New Roman"/>
          <w:sz w:val="24"/>
          <w:szCs w:val="24"/>
        </w:rPr>
        <w:t>биотерористична</w:t>
      </w:r>
      <w:proofErr w:type="spellEnd"/>
      <w:r w:rsidRPr="002C55BF">
        <w:rPr>
          <w:rFonts w:ascii="Times New Roman" w:eastAsia="Calibri" w:hAnsi="Times New Roman" w:cs="Times New Roman"/>
          <w:sz w:val="24"/>
          <w:szCs w:val="24"/>
        </w:rPr>
        <w:t xml:space="preserve"> атака, финансирани са редица проекти в тази област като „Антракс-</w:t>
      </w:r>
      <w:proofErr w:type="spellStart"/>
      <w:r w:rsidRPr="002C55BF">
        <w:rPr>
          <w:rFonts w:ascii="Times New Roman" w:eastAsia="Calibri" w:hAnsi="Times New Roman" w:cs="Times New Roman"/>
          <w:sz w:val="24"/>
          <w:szCs w:val="24"/>
        </w:rPr>
        <w:t>Еронет</w:t>
      </w:r>
      <w:proofErr w:type="spellEnd"/>
      <w:r w:rsidRPr="002C55BF">
        <w:rPr>
          <w:rFonts w:ascii="Times New Roman" w:eastAsia="Calibri" w:hAnsi="Times New Roman" w:cs="Times New Roman"/>
          <w:sz w:val="24"/>
          <w:szCs w:val="24"/>
        </w:rPr>
        <w:t>“. Заплахата е актуална и днес поради засилващото се влияние на ИДИЛ в Сирия и съмнението, че разработват биологични оръжия.</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Заразните болести също са значима заплаха за здравната сигурност и нивото на здравен статус на европейските граждани. От една страна стоят вируси като </w:t>
      </w:r>
      <w:r w:rsidRPr="002C55BF">
        <w:rPr>
          <w:rFonts w:ascii="Times New Roman" w:eastAsia="Calibri" w:hAnsi="Times New Roman" w:cs="Times New Roman"/>
          <w:sz w:val="24"/>
          <w:szCs w:val="24"/>
          <w:lang w:val="en-US"/>
        </w:rPr>
        <w:t>H</w:t>
      </w:r>
      <w:r w:rsidRPr="002C55BF">
        <w:rPr>
          <w:rFonts w:ascii="Times New Roman" w:eastAsia="Calibri" w:hAnsi="Times New Roman" w:cs="Times New Roman"/>
          <w:sz w:val="24"/>
          <w:szCs w:val="24"/>
        </w:rPr>
        <w:t>1</w:t>
      </w:r>
      <w:r w:rsidRPr="002C55BF">
        <w:rPr>
          <w:rFonts w:ascii="Times New Roman" w:eastAsia="Calibri" w:hAnsi="Times New Roman" w:cs="Times New Roman"/>
          <w:sz w:val="24"/>
          <w:szCs w:val="24"/>
          <w:lang w:val="en-US"/>
        </w:rPr>
        <w:t>N</w:t>
      </w:r>
      <w:r w:rsidRPr="002C55BF">
        <w:rPr>
          <w:rFonts w:ascii="Times New Roman" w:eastAsia="Calibri" w:hAnsi="Times New Roman" w:cs="Times New Roman"/>
          <w:sz w:val="24"/>
          <w:szCs w:val="24"/>
        </w:rPr>
        <w:t xml:space="preserve">1, </w:t>
      </w:r>
      <w:proofErr w:type="spellStart"/>
      <w:r w:rsidRPr="002C55BF">
        <w:rPr>
          <w:rFonts w:ascii="Times New Roman" w:eastAsia="Calibri" w:hAnsi="Times New Roman" w:cs="Times New Roman"/>
          <w:sz w:val="24"/>
          <w:szCs w:val="24"/>
        </w:rPr>
        <w:t>Зика</w:t>
      </w:r>
      <w:proofErr w:type="spellEnd"/>
      <w:r w:rsidRPr="002C55BF">
        <w:rPr>
          <w:rFonts w:ascii="Times New Roman" w:eastAsia="Calibri" w:hAnsi="Times New Roman" w:cs="Times New Roman"/>
          <w:sz w:val="24"/>
          <w:szCs w:val="24"/>
        </w:rPr>
        <w:t xml:space="preserve"> и </w:t>
      </w:r>
      <w:proofErr w:type="spellStart"/>
      <w:r w:rsidRPr="002C55BF">
        <w:rPr>
          <w:rFonts w:ascii="Times New Roman" w:eastAsia="Calibri" w:hAnsi="Times New Roman" w:cs="Times New Roman"/>
          <w:sz w:val="24"/>
          <w:szCs w:val="24"/>
        </w:rPr>
        <w:t>Ебола</w:t>
      </w:r>
      <w:proofErr w:type="spellEnd"/>
      <w:r w:rsidRPr="002C55BF">
        <w:rPr>
          <w:rFonts w:ascii="Times New Roman" w:eastAsia="Calibri" w:hAnsi="Times New Roman" w:cs="Times New Roman"/>
          <w:sz w:val="24"/>
          <w:szCs w:val="24"/>
        </w:rPr>
        <w:t xml:space="preserve">, които се разпространяват по въздушно-капков път и заразяват голям брой хора. Готовността за отговор на ЕС в такава ситуация е ниска и доказателство за това са затрудненията за доставка на ваксините за </w:t>
      </w:r>
      <w:r w:rsidRPr="002C55BF">
        <w:rPr>
          <w:rFonts w:ascii="Times New Roman" w:eastAsia="Calibri" w:hAnsi="Times New Roman" w:cs="Times New Roman"/>
          <w:sz w:val="24"/>
          <w:szCs w:val="24"/>
          <w:lang w:val="en-US"/>
        </w:rPr>
        <w:t>H</w:t>
      </w:r>
      <w:r w:rsidRPr="002C55BF">
        <w:rPr>
          <w:rFonts w:ascii="Times New Roman" w:eastAsia="Calibri" w:hAnsi="Times New Roman" w:cs="Times New Roman"/>
          <w:sz w:val="24"/>
          <w:szCs w:val="24"/>
        </w:rPr>
        <w:t>1</w:t>
      </w:r>
      <w:r w:rsidRPr="002C55BF">
        <w:rPr>
          <w:rFonts w:ascii="Times New Roman" w:eastAsia="Calibri" w:hAnsi="Times New Roman" w:cs="Times New Roman"/>
          <w:sz w:val="24"/>
          <w:szCs w:val="24"/>
          <w:lang w:val="en-US"/>
        </w:rPr>
        <w:t>N</w:t>
      </w:r>
      <w:r w:rsidRPr="002C55BF">
        <w:rPr>
          <w:rFonts w:ascii="Times New Roman" w:eastAsia="Calibri" w:hAnsi="Times New Roman" w:cs="Times New Roman"/>
          <w:sz w:val="24"/>
          <w:szCs w:val="24"/>
        </w:rPr>
        <w:t xml:space="preserve">1 и разпространението във всички страни на ЕС; случаите на медицинска евакуация по време на епидемията от </w:t>
      </w:r>
      <w:proofErr w:type="spellStart"/>
      <w:r w:rsidRPr="002C55BF">
        <w:rPr>
          <w:rFonts w:ascii="Times New Roman" w:eastAsia="Calibri" w:hAnsi="Times New Roman" w:cs="Times New Roman"/>
          <w:sz w:val="24"/>
          <w:szCs w:val="24"/>
        </w:rPr>
        <w:t>Ебола</w:t>
      </w:r>
      <w:proofErr w:type="spellEnd"/>
      <w:r w:rsidRPr="002C55BF">
        <w:rPr>
          <w:rFonts w:ascii="Times New Roman" w:eastAsia="Calibri" w:hAnsi="Times New Roman" w:cs="Times New Roman"/>
          <w:sz w:val="24"/>
          <w:szCs w:val="24"/>
        </w:rPr>
        <w:t xml:space="preserve"> в Африка, които показаха липсата на готовност на страните от ЕС да реагират при случай на заразен гражданин. Това е така, защото това са вируси нехарактерни за страните от ЕС. Освен по време на епидемии, чрез завръщане на европейски граждани от засегнатите страни, заразни болести нетипични за Европа могат да бъдат пренесени при навлизане на голям брой хора.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„Многобройните кризи и конфликти по света принуждават все повече хора да напуснат домовете си, а през последните месеци, повече отколкото по всяко време през последните двадесет години“.</w:t>
      </w:r>
      <w:r w:rsidRPr="002C55BF">
        <w:rPr>
          <w:rFonts w:ascii="Times New Roman" w:eastAsia="Calibri" w:hAnsi="Times New Roman" w:cs="Times New Roman"/>
          <w:sz w:val="24"/>
          <w:szCs w:val="24"/>
          <w:vertAlign w:val="superscript"/>
        </w:rPr>
        <w:footnoteReference w:id="7"/>
      </w:r>
      <w:r w:rsidRPr="002C55BF">
        <w:rPr>
          <w:rFonts w:ascii="Times New Roman" w:eastAsia="Calibri" w:hAnsi="Times New Roman" w:cs="Times New Roman"/>
          <w:sz w:val="24"/>
          <w:szCs w:val="24"/>
        </w:rPr>
        <w:t xml:space="preserve"> Бежанската криза, която започна през 2015 г. е точно такава ситуация. Опасността бежанците да пренесат заразни болести е висока, като се има предвид страните на произход на най-големите групи, които идват в ЕС, а именно Афганистан, Ирак, Сирия. По данни на СЗО през 2013 г. случаите на </w:t>
      </w:r>
      <w:proofErr w:type="spellStart"/>
      <w:r w:rsidRPr="002C55BF">
        <w:rPr>
          <w:rFonts w:ascii="Times New Roman" w:eastAsia="Calibri" w:hAnsi="Times New Roman" w:cs="Times New Roman"/>
          <w:sz w:val="24"/>
          <w:szCs w:val="24"/>
        </w:rPr>
        <w:t>туберк</w:t>
      </w:r>
      <w:proofErr w:type="spellEnd"/>
      <w:r w:rsidRPr="002C55BF">
        <w:rPr>
          <w:rFonts w:ascii="Times New Roman" w:eastAsia="Calibri" w:hAnsi="Times New Roman" w:cs="Times New Roman"/>
          <w:sz w:val="24"/>
          <w:szCs w:val="24"/>
          <w:lang w:val="en-US"/>
        </w:rPr>
        <w:t>y</w:t>
      </w:r>
      <w:r w:rsidRPr="002C55BF">
        <w:rPr>
          <w:rFonts w:ascii="Times New Roman" w:eastAsia="Calibri" w:hAnsi="Times New Roman" w:cs="Times New Roman"/>
          <w:sz w:val="24"/>
          <w:szCs w:val="24"/>
        </w:rPr>
        <w:t>лоза в Афганистан са 30 507, само за една година – през 2014 г. те са увеличени с почти 100% и наброяват 58 000</w:t>
      </w:r>
      <w:r w:rsidRPr="002C55BF">
        <w:rPr>
          <w:rFonts w:ascii="Times New Roman" w:eastAsia="Calibri" w:hAnsi="Times New Roman" w:cs="Times New Roman"/>
          <w:sz w:val="24"/>
          <w:szCs w:val="24"/>
          <w:vertAlign w:val="superscript"/>
        </w:rPr>
        <w:footnoteReference w:id="8"/>
      </w:r>
      <w:r w:rsidRPr="002C55BF">
        <w:rPr>
          <w:rFonts w:ascii="Times New Roman" w:eastAsia="Calibri" w:hAnsi="Times New Roman" w:cs="Times New Roman"/>
          <w:sz w:val="24"/>
          <w:szCs w:val="24"/>
        </w:rPr>
        <w:t xml:space="preserve">. За сравнение най-големият брой заболели в ЕС са в Румъния – 15 </w:t>
      </w:r>
      <w:r w:rsidRPr="002C55BF">
        <w:rPr>
          <w:rFonts w:ascii="Times New Roman" w:eastAsia="Calibri" w:hAnsi="Times New Roman" w:cs="Times New Roman"/>
          <w:sz w:val="24"/>
          <w:szCs w:val="24"/>
        </w:rPr>
        <w:lastRenderedPageBreak/>
        <w:t>523 през 2013 г., като в повечето страни са под 1000.</w:t>
      </w:r>
      <w:r w:rsidRPr="002C55BF">
        <w:rPr>
          <w:rFonts w:ascii="Times New Roman" w:eastAsia="Calibri" w:hAnsi="Times New Roman" w:cs="Times New Roman"/>
          <w:sz w:val="24"/>
          <w:szCs w:val="24"/>
          <w:vertAlign w:val="superscript"/>
        </w:rPr>
        <w:footnoteReference w:id="9"/>
      </w:r>
      <w:r w:rsidRPr="002C55BF">
        <w:rPr>
          <w:rFonts w:ascii="Times New Roman" w:eastAsia="Calibri" w:hAnsi="Times New Roman" w:cs="Times New Roman"/>
          <w:sz w:val="24"/>
          <w:szCs w:val="24"/>
        </w:rPr>
        <w:t xml:space="preserve"> В допълнение рискът от пренасяне на заболявания, които са нехарактерни за Европа също е висок. Такова заболяване е </w:t>
      </w:r>
      <w:proofErr w:type="spellStart"/>
      <w:r w:rsidRPr="002C55BF">
        <w:rPr>
          <w:rFonts w:ascii="Times New Roman" w:eastAsia="Calibri" w:hAnsi="Times New Roman" w:cs="Times New Roman"/>
          <w:sz w:val="24"/>
          <w:szCs w:val="24"/>
        </w:rPr>
        <w:t>лайшманиозата</w:t>
      </w:r>
      <w:proofErr w:type="spellEnd"/>
      <w:r w:rsidRPr="002C55BF">
        <w:rPr>
          <w:rFonts w:ascii="Times New Roman" w:eastAsia="Calibri" w:hAnsi="Times New Roman" w:cs="Times New Roman"/>
          <w:sz w:val="24"/>
          <w:szCs w:val="24"/>
        </w:rPr>
        <w:t>, която по данни на СЗО през 2013 г. засяга 26 637 човека в Афганистан; Ирак – 2 236; Сирия – 72 026. Освен че е трудно лечимо и в много случаи води до смърт, може лесно да бъде разпространено сред населението на ЕС.</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Освен заразните болести редица други източници на опасност за здравето, по-специално свързани с други химични агенти или екологични събития, включително опасности, свързани с изменението на климата, биха могли да застрашат здравето на гражданите в ЕС, да нарушат нормалното функциониране на сектори с голяма важност за обществото и икономиката или да повлияят негативно върху капацитета за реагиране на отделните държави членки.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Увеличаването на броя живеещи нездравословно хора, засегнати от хронични заболявания, задълбочаването на демографската криза, както и последствията от реализирането на трансграничните заплахи нанасят щети върху здравната система както на ЕС, така и на национално ниво в държавите членки. Хроничните заболявания не само влошават здравния статус, но и изразходват голям финансов ресурс. Същото се отнася и за застаряването на населението, тъй като освен здравният, тук се нарушава и социалният статус. Намаляването на трудоспособните хора и производителността води до щети върху икономиката на дадена държава. Устойчивостта на здравните системи на държавите приемащи бежанци е силно застрашена, поради големият брой хора нуждаещи се от здравни грижи, които обаче не са нито здравно, нито социално осигурени в държавата, в която ги използват. Стабилността на здравните системи е застрашена и от ниската им ефективност, бавното навлизане на новите технологии и намаляването на броя специалисти, работещи в областта на здравеопазването.</w:t>
      </w:r>
    </w:p>
    <w:p w:rsidR="002C55BF" w:rsidRPr="002C55BF" w:rsidRDefault="002C55BF" w:rsidP="002C55BF">
      <w:pPr>
        <w:spacing w:after="0" w:line="360" w:lineRule="auto"/>
        <w:ind w:firstLine="709"/>
        <w:contextualSpacing/>
        <w:jc w:val="both"/>
        <w:rPr>
          <w:rFonts w:ascii="Times New Roman" w:eastAsia="Times New Roman" w:hAnsi="Times New Roman" w:cs="Times New Roman"/>
          <w:color w:val="000000"/>
          <w:sz w:val="24"/>
          <w:szCs w:val="24"/>
          <w:lang w:eastAsia="bg-BG"/>
        </w:rPr>
      </w:pPr>
      <w:r w:rsidRPr="002C55BF">
        <w:rPr>
          <w:rFonts w:ascii="Times New Roman" w:eastAsia="Times New Roman" w:hAnsi="Times New Roman" w:cs="Times New Roman"/>
          <w:color w:val="000000"/>
          <w:sz w:val="24"/>
          <w:szCs w:val="24"/>
          <w:lang w:eastAsia="bg-BG"/>
        </w:rPr>
        <w:t>Нивото на здравната сигурност може да се повиши чрез:</w:t>
      </w:r>
    </w:p>
    <w:p w:rsidR="002C55BF" w:rsidRPr="002C55BF" w:rsidRDefault="002C55BF" w:rsidP="002C55BF">
      <w:pPr>
        <w:numPr>
          <w:ilvl w:val="0"/>
          <w:numId w:val="1"/>
        </w:numPr>
        <w:spacing w:after="0" w:line="360" w:lineRule="auto"/>
        <w:ind w:left="284" w:firstLine="0"/>
        <w:contextualSpacing/>
        <w:jc w:val="both"/>
        <w:rPr>
          <w:rFonts w:ascii="Times New Roman" w:eastAsia="Times New Roman" w:hAnsi="Times New Roman" w:cs="Times New Roman"/>
          <w:color w:val="000000"/>
          <w:sz w:val="24"/>
          <w:szCs w:val="24"/>
          <w:lang w:eastAsia="bg-BG"/>
        </w:rPr>
      </w:pPr>
      <w:r w:rsidRPr="002C55BF">
        <w:rPr>
          <w:rFonts w:ascii="Times New Roman" w:eastAsia="Times New Roman" w:hAnsi="Times New Roman" w:cs="Times New Roman"/>
          <w:color w:val="000000"/>
          <w:sz w:val="24"/>
          <w:szCs w:val="24"/>
          <w:lang w:eastAsia="bg-BG"/>
        </w:rPr>
        <w:t>Включване на здравето във всички политики не само на европейско, но и на национално ниво;</w:t>
      </w:r>
    </w:p>
    <w:p w:rsidR="002C55BF" w:rsidRPr="002C55BF" w:rsidRDefault="002C55BF" w:rsidP="002C55BF">
      <w:pPr>
        <w:numPr>
          <w:ilvl w:val="0"/>
          <w:numId w:val="1"/>
        </w:numPr>
        <w:spacing w:after="0" w:line="360" w:lineRule="auto"/>
        <w:ind w:left="284" w:firstLine="0"/>
        <w:contextualSpacing/>
        <w:jc w:val="both"/>
        <w:rPr>
          <w:rFonts w:ascii="Times New Roman" w:eastAsia="Times New Roman" w:hAnsi="Times New Roman" w:cs="Times New Roman"/>
          <w:color w:val="000000"/>
          <w:sz w:val="24"/>
          <w:szCs w:val="24"/>
          <w:lang w:eastAsia="bg-BG"/>
        </w:rPr>
      </w:pPr>
      <w:r w:rsidRPr="002C55BF">
        <w:rPr>
          <w:rFonts w:ascii="Times New Roman" w:eastAsia="Times New Roman" w:hAnsi="Times New Roman" w:cs="Times New Roman"/>
          <w:color w:val="000000"/>
          <w:sz w:val="24"/>
          <w:szCs w:val="24"/>
          <w:lang w:eastAsia="bg-BG"/>
        </w:rPr>
        <w:t>Приоритизиране на превенцията и профилактиката; увеличаване на дела на разходите в тази посока, тъй като до 2013 г. са отделени само 3% от бюджета на ЕС за здравеопазване;</w:t>
      </w:r>
    </w:p>
    <w:p w:rsidR="002C55BF" w:rsidRPr="002C55BF" w:rsidRDefault="002C55BF" w:rsidP="002C55BF">
      <w:pPr>
        <w:numPr>
          <w:ilvl w:val="0"/>
          <w:numId w:val="1"/>
        </w:numPr>
        <w:spacing w:after="0" w:line="360" w:lineRule="auto"/>
        <w:ind w:left="284" w:firstLine="0"/>
        <w:contextualSpacing/>
        <w:jc w:val="both"/>
        <w:rPr>
          <w:rFonts w:ascii="Times New Roman" w:eastAsia="Times New Roman" w:hAnsi="Times New Roman" w:cs="Times New Roman"/>
          <w:color w:val="000000"/>
          <w:sz w:val="24"/>
          <w:szCs w:val="24"/>
          <w:lang w:eastAsia="bg-BG"/>
        </w:rPr>
      </w:pPr>
      <w:r w:rsidRPr="002C55BF">
        <w:rPr>
          <w:rFonts w:ascii="Times New Roman" w:eastAsia="Times New Roman" w:hAnsi="Times New Roman" w:cs="Times New Roman"/>
          <w:color w:val="000000"/>
          <w:sz w:val="24"/>
          <w:szCs w:val="24"/>
          <w:lang w:eastAsia="bg-BG"/>
        </w:rPr>
        <w:lastRenderedPageBreak/>
        <w:t>Провеждане на постоянни информационни кампании с цел подобряване на начина на живот и намаляване на вредните навици;</w:t>
      </w:r>
    </w:p>
    <w:p w:rsidR="002C55BF" w:rsidRPr="002C55BF" w:rsidRDefault="002C55BF" w:rsidP="002C55BF">
      <w:pPr>
        <w:numPr>
          <w:ilvl w:val="0"/>
          <w:numId w:val="1"/>
        </w:numPr>
        <w:spacing w:after="0" w:line="360" w:lineRule="auto"/>
        <w:ind w:left="284" w:firstLine="0"/>
        <w:contextualSpacing/>
        <w:jc w:val="both"/>
        <w:rPr>
          <w:rFonts w:ascii="Times New Roman" w:eastAsia="Times New Roman" w:hAnsi="Times New Roman" w:cs="Times New Roman"/>
          <w:color w:val="000000"/>
          <w:sz w:val="24"/>
          <w:szCs w:val="24"/>
          <w:lang w:eastAsia="bg-BG"/>
        </w:rPr>
      </w:pPr>
      <w:r w:rsidRPr="002C55BF">
        <w:rPr>
          <w:rFonts w:ascii="Times New Roman" w:eastAsia="Calibri" w:hAnsi="Times New Roman" w:cs="Times New Roman"/>
          <w:sz w:val="24"/>
          <w:szCs w:val="24"/>
        </w:rPr>
        <w:t>Предприемане на действия на всички политически равнища на социалните детерминанти на психичното здраве;</w:t>
      </w:r>
    </w:p>
    <w:p w:rsidR="002C55BF" w:rsidRPr="002C55BF" w:rsidRDefault="002C55BF" w:rsidP="002C55BF">
      <w:pPr>
        <w:numPr>
          <w:ilvl w:val="0"/>
          <w:numId w:val="1"/>
        </w:numPr>
        <w:spacing w:after="0" w:line="360" w:lineRule="auto"/>
        <w:ind w:left="284" w:firstLine="0"/>
        <w:contextualSpacing/>
        <w:jc w:val="both"/>
        <w:rPr>
          <w:rFonts w:ascii="Times New Roman" w:eastAsia="Times New Roman" w:hAnsi="Times New Roman" w:cs="Times New Roman"/>
          <w:color w:val="000000"/>
          <w:sz w:val="24"/>
          <w:szCs w:val="24"/>
          <w:lang w:eastAsia="bg-BG"/>
        </w:rPr>
      </w:pPr>
      <w:r w:rsidRPr="002C55BF">
        <w:rPr>
          <w:rFonts w:ascii="Times New Roman" w:eastAsia="Calibri" w:hAnsi="Times New Roman" w:cs="Times New Roman"/>
          <w:sz w:val="24"/>
          <w:szCs w:val="24"/>
        </w:rPr>
        <w:t>Разработване на ефективни и ефикасни програми за социално включване на хората, страдащи от хронични заболявания и по-добра реинтеграция на хора с нарушено психично здраве</w:t>
      </w:r>
      <w:r w:rsidRPr="002C55BF">
        <w:rPr>
          <w:rFonts w:ascii="Times New Roman" w:eastAsia="Calibri" w:hAnsi="Times New Roman" w:cs="Times New Roman"/>
          <w:sz w:val="24"/>
          <w:szCs w:val="24"/>
          <w:lang w:val="ru-RU"/>
        </w:rPr>
        <w:t>;</w:t>
      </w:r>
    </w:p>
    <w:p w:rsidR="002C55BF" w:rsidRPr="002C55BF" w:rsidRDefault="002C55BF" w:rsidP="002C55BF">
      <w:pPr>
        <w:numPr>
          <w:ilvl w:val="0"/>
          <w:numId w:val="1"/>
        </w:numPr>
        <w:spacing w:after="0" w:line="360" w:lineRule="auto"/>
        <w:ind w:left="284" w:firstLine="0"/>
        <w:contextualSpacing/>
        <w:jc w:val="both"/>
        <w:rPr>
          <w:rFonts w:ascii="Times New Roman" w:eastAsia="Times New Roman" w:hAnsi="Times New Roman" w:cs="Times New Roman"/>
          <w:color w:val="000000"/>
          <w:sz w:val="24"/>
          <w:szCs w:val="24"/>
          <w:lang w:eastAsia="bg-BG"/>
        </w:rPr>
      </w:pPr>
      <w:r w:rsidRPr="002C55BF">
        <w:rPr>
          <w:rFonts w:ascii="Times New Roman" w:eastAsia="Calibri" w:hAnsi="Times New Roman" w:cs="Times New Roman"/>
          <w:sz w:val="24"/>
          <w:szCs w:val="24"/>
        </w:rPr>
        <w:t>Разработване на система на национално ниво за медицински контрол на имигранти търсещи убежище</w:t>
      </w:r>
      <w:r w:rsidRPr="002C55BF">
        <w:rPr>
          <w:rFonts w:ascii="Times New Roman" w:eastAsia="Calibri" w:hAnsi="Times New Roman" w:cs="Times New Roman"/>
          <w:sz w:val="24"/>
          <w:szCs w:val="24"/>
          <w:lang w:val="ru-RU"/>
        </w:rPr>
        <w:t>.</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Здравната сигурност е един от основните приоритети на ЕС, но за гарантирането й Съюза трябва да преодолее редица проблеми, които с процеса на глобализация се увеличават. Политиката на ЕС в сферата на здравеопазването е последователна и трите здравни програми (2003 г., 2008 г., 2013 г.) имат една основна цел – гарантиране на високо ниво на здравна сигурност в ЕС. Финансирането от тези програми подпомага и улеснява държавите членки на Съюза в изграждането и поддържането на потенциал, с който да се справят със заплахи за здравето на населението. В тази насока трябва да се работи непрекъснато, тъй като различни нови вируси, биологични и химични агенти се появяват непрекъснато. Освен това глобализацията и все по-свободното движение на хора, не само в ЕС, но и по света улесняват пренасянето на различни щамове от различни континенти, за които европейските държави не винаги имат готовност за отговор.</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В същото време хроничните заболявания и заболяванията предизвикани от начина на живот на отделния индивид, като някои видове диабет, част от онкологичните заболявания, сърдечните заболявания – резултат от затлъстяване и др. засягат все повече хора в ЕС. За минимизирането на този процент от пациенти, обаче не е нужна само медицинска намеса, нужни са условия за подобряване на начина на живот, който е резултат от социалния статус. </w:t>
      </w:r>
    </w:p>
    <w:p w:rsidR="002C55BF" w:rsidRPr="002C55BF" w:rsidRDefault="002C55BF" w:rsidP="002C55BF">
      <w:pPr>
        <w:spacing w:after="0" w:line="360" w:lineRule="auto"/>
        <w:ind w:firstLine="709"/>
        <w:jc w:val="both"/>
        <w:rPr>
          <w:rFonts w:ascii="Times New Roman" w:eastAsia="Calibri" w:hAnsi="Times New Roman" w:cs="Times New Roman"/>
          <w:sz w:val="24"/>
          <w:szCs w:val="24"/>
        </w:rPr>
      </w:pPr>
      <w:r w:rsidRPr="002C55BF">
        <w:rPr>
          <w:rFonts w:ascii="Times New Roman" w:eastAsia="Calibri" w:hAnsi="Times New Roman" w:cs="Times New Roman"/>
          <w:sz w:val="24"/>
          <w:szCs w:val="24"/>
        </w:rPr>
        <w:t xml:space="preserve">ЕС се нуждае от по-детайлно разработени програми и механизми, чрез които да въздейства на гражданите си, тъй като една от причините за </w:t>
      </w:r>
      <w:proofErr w:type="spellStart"/>
      <w:r w:rsidRPr="002C55BF">
        <w:rPr>
          <w:rFonts w:ascii="Times New Roman" w:eastAsia="Calibri" w:hAnsi="Times New Roman" w:cs="Times New Roman"/>
          <w:sz w:val="24"/>
          <w:szCs w:val="24"/>
        </w:rPr>
        <w:t>неуспеваемост</w:t>
      </w:r>
      <w:proofErr w:type="spellEnd"/>
      <w:r w:rsidRPr="002C55BF">
        <w:rPr>
          <w:rFonts w:ascii="Times New Roman" w:eastAsia="Calibri" w:hAnsi="Times New Roman" w:cs="Times New Roman"/>
          <w:sz w:val="24"/>
          <w:szCs w:val="24"/>
        </w:rPr>
        <w:t xml:space="preserve"> са именно те. Освен това програмите и проектите финансирани от Съюза трябва да са насочени към съвременните предизвикателства пред здравната сигурност, така че да гарантират от една страна висок здравен статус на населението, а от друга устойчивост на системите за здравеопазване.</w:t>
      </w:r>
    </w:p>
    <w:p w:rsidR="002C55BF" w:rsidRPr="002C55BF" w:rsidRDefault="002C55BF" w:rsidP="002C55BF">
      <w:pPr>
        <w:spacing w:after="0" w:line="360" w:lineRule="auto"/>
        <w:jc w:val="both"/>
        <w:rPr>
          <w:rFonts w:ascii="Times New Roman" w:eastAsia="Calibri" w:hAnsi="Times New Roman" w:cs="Times New Roman"/>
          <w:sz w:val="24"/>
          <w:szCs w:val="24"/>
        </w:rPr>
      </w:pPr>
    </w:p>
    <w:p w:rsidR="002C55BF" w:rsidRPr="002C55BF" w:rsidRDefault="002C55BF" w:rsidP="002C55BF">
      <w:pPr>
        <w:spacing w:after="0" w:line="360" w:lineRule="auto"/>
        <w:jc w:val="both"/>
        <w:rPr>
          <w:rFonts w:ascii="Times New Roman" w:eastAsia="Calibri" w:hAnsi="Times New Roman" w:cs="Times New Roman"/>
          <w:b/>
          <w:i/>
          <w:sz w:val="24"/>
          <w:szCs w:val="24"/>
          <w:lang w:val="en-US"/>
        </w:rPr>
      </w:pPr>
      <w:r w:rsidRPr="002C55BF">
        <w:rPr>
          <w:rFonts w:ascii="Times New Roman" w:eastAsia="Calibri" w:hAnsi="Times New Roman" w:cs="Times New Roman"/>
          <w:b/>
          <w:i/>
          <w:sz w:val="24"/>
          <w:szCs w:val="24"/>
        </w:rPr>
        <w:lastRenderedPageBreak/>
        <w:t>Използвана литература</w:t>
      </w:r>
      <w:r w:rsidRPr="002C55BF">
        <w:rPr>
          <w:rFonts w:ascii="Times New Roman" w:eastAsia="Calibri" w:hAnsi="Times New Roman" w:cs="Times New Roman"/>
          <w:b/>
          <w:i/>
          <w:sz w:val="24"/>
          <w:szCs w:val="24"/>
          <w:lang w:val="en-US"/>
        </w:rPr>
        <w:t>:</w:t>
      </w:r>
    </w:p>
    <w:p w:rsidR="002C55BF" w:rsidRPr="002C55BF" w:rsidRDefault="002C55BF" w:rsidP="002C55BF">
      <w:pPr>
        <w:numPr>
          <w:ilvl w:val="0"/>
          <w:numId w:val="2"/>
        </w:numPr>
        <w:spacing w:after="0" w:line="360" w:lineRule="auto"/>
        <w:ind w:left="284" w:hanging="284"/>
        <w:contextualSpacing/>
        <w:rPr>
          <w:rFonts w:ascii="Times New Roman" w:eastAsia="Calibri" w:hAnsi="Times New Roman" w:cs="Times New Roman"/>
          <w:i/>
          <w:sz w:val="24"/>
          <w:szCs w:val="24"/>
        </w:rPr>
      </w:pPr>
      <w:r w:rsidRPr="002C55BF">
        <w:rPr>
          <w:rFonts w:ascii="Times New Roman" w:eastAsia="Calibri" w:hAnsi="Times New Roman" w:cs="Times New Roman"/>
          <w:i/>
          <w:sz w:val="24"/>
          <w:szCs w:val="24"/>
        </w:rPr>
        <w:t>Борисов, В., „Здравен мениджмънт с основи на здравната политика“, изд. „</w:t>
      </w:r>
      <w:proofErr w:type="spellStart"/>
      <w:r w:rsidRPr="002C55BF">
        <w:rPr>
          <w:rFonts w:ascii="Times New Roman" w:eastAsia="Calibri" w:hAnsi="Times New Roman" w:cs="Times New Roman"/>
          <w:i/>
          <w:sz w:val="24"/>
          <w:szCs w:val="24"/>
        </w:rPr>
        <w:t>Филвест</w:t>
      </w:r>
      <w:proofErr w:type="spellEnd"/>
      <w:r w:rsidRPr="002C55BF">
        <w:rPr>
          <w:rFonts w:ascii="Times New Roman" w:eastAsia="Calibri" w:hAnsi="Times New Roman" w:cs="Times New Roman"/>
          <w:i/>
          <w:sz w:val="24"/>
          <w:szCs w:val="24"/>
        </w:rPr>
        <w:t>“, София, 2003 г.</w:t>
      </w:r>
    </w:p>
    <w:p w:rsidR="002C55BF" w:rsidRPr="002C55BF" w:rsidRDefault="002C55BF" w:rsidP="002C55BF">
      <w:pPr>
        <w:numPr>
          <w:ilvl w:val="0"/>
          <w:numId w:val="2"/>
        </w:numPr>
        <w:spacing w:after="0" w:line="360" w:lineRule="auto"/>
        <w:ind w:left="284" w:hanging="284"/>
        <w:contextualSpacing/>
        <w:rPr>
          <w:rFonts w:ascii="Times New Roman" w:eastAsia="Calibri" w:hAnsi="Times New Roman" w:cs="Times New Roman"/>
          <w:i/>
          <w:sz w:val="24"/>
          <w:szCs w:val="24"/>
        </w:rPr>
      </w:pPr>
      <w:r w:rsidRPr="002C55BF">
        <w:rPr>
          <w:rFonts w:ascii="Times New Roman" w:eastAsia="Calibri" w:hAnsi="Times New Roman" w:cs="Times New Roman"/>
          <w:i/>
          <w:sz w:val="24"/>
          <w:szCs w:val="24"/>
        </w:rPr>
        <w:t xml:space="preserve">WHO, World Health </w:t>
      </w:r>
      <w:proofErr w:type="spellStart"/>
      <w:r w:rsidRPr="002C55BF">
        <w:rPr>
          <w:rFonts w:ascii="Times New Roman" w:eastAsia="Calibri" w:hAnsi="Times New Roman" w:cs="Times New Roman"/>
          <w:i/>
          <w:sz w:val="24"/>
          <w:szCs w:val="24"/>
        </w:rPr>
        <w:t>Statistics</w:t>
      </w:r>
      <w:proofErr w:type="spellEnd"/>
      <w:r w:rsidRPr="002C55BF">
        <w:rPr>
          <w:rFonts w:ascii="Times New Roman" w:eastAsia="Calibri" w:hAnsi="Times New Roman" w:cs="Times New Roman"/>
          <w:i/>
          <w:sz w:val="24"/>
          <w:szCs w:val="24"/>
        </w:rPr>
        <w:t xml:space="preserve"> 2015, p.79-87 http://apps.who.int/iris/bitstream/10665/170250/1/9789240694439_eng.pdf?ua=1&amp;ua=1 (Използван на 29.04.2016) </w:t>
      </w:r>
    </w:p>
    <w:p w:rsidR="002C55BF" w:rsidRPr="002C55BF" w:rsidRDefault="002C55BF" w:rsidP="002C55BF">
      <w:pPr>
        <w:numPr>
          <w:ilvl w:val="0"/>
          <w:numId w:val="2"/>
        </w:numPr>
        <w:spacing w:after="0" w:line="360" w:lineRule="auto"/>
        <w:ind w:left="284" w:hanging="284"/>
        <w:contextualSpacing/>
        <w:rPr>
          <w:rFonts w:ascii="Times New Roman" w:eastAsia="Calibri" w:hAnsi="Times New Roman" w:cs="Times New Roman"/>
          <w:i/>
          <w:sz w:val="24"/>
          <w:szCs w:val="24"/>
        </w:rPr>
      </w:pPr>
      <w:r w:rsidRPr="002C55BF">
        <w:rPr>
          <w:rFonts w:ascii="Times New Roman" w:eastAsia="Calibri" w:hAnsi="Times New Roman" w:cs="Times New Roman"/>
          <w:i/>
          <w:sz w:val="24"/>
          <w:szCs w:val="24"/>
        </w:rPr>
        <w:t xml:space="preserve">WHO, </w:t>
      </w:r>
      <w:r w:rsidRPr="002C55BF">
        <w:rPr>
          <w:rFonts w:ascii="Times New Roman" w:eastAsia="Calibri" w:hAnsi="Times New Roman" w:cs="Times New Roman"/>
          <w:i/>
          <w:sz w:val="24"/>
          <w:szCs w:val="24"/>
          <w:lang w:val="en-US"/>
        </w:rPr>
        <w:t xml:space="preserve">Mental disorders affect one in four </w:t>
      </w:r>
      <w:proofErr w:type="spellStart"/>
      <w:r w:rsidRPr="002C55BF">
        <w:rPr>
          <w:rFonts w:ascii="Times New Roman" w:eastAsia="Calibri" w:hAnsi="Times New Roman" w:cs="Times New Roman"/>
          <w:i/>
          <w:sz w:val="24"/>
          <w:szCs w:val="24"/>
          <w:lang w:val="en-US"/>
        </w:rPr>
        <w:t>people,Geneva</w:t>
      </w:r>
      <w:proofErr w:type="spellEnd"/>
      <w:r w:rsidRPr="002C55BF">
        <w:rPr>
          <w:rFonts w:ascii="Times New Roman" w:eastAsia="Calibri" w:hAnsi="Times New Roman" w:cs="Times New Roman"/>
          <w:i/>
          <w:sz w:val="24"/>
          <w:szCs w:val="24"/>
        </w:rPr>
        <w:t xml:space="preserve"> http://www.who.int/whr/2001/media_centre/press_release/en/ (използван на 26.04.2016 г.)</w:t>
      </w:r>
    </w:p>
    <w:p w:rsidR="002C55BF" w:rsidRPr="002C55BF" w:rsidRDefault="002C55BF" w:rsidP="002C55BF">
      <w:pPr>
        <w:numPr>
          <w:ilvl w:val="0"/>
          <w:numId w:val="2"/>
        </w:numPr>
        <w:spacing w:after="0" w:line="360" w:lineRule="auto"/>
        <w:ind w:left="284" w:hanging="284"/>
        <w:contextualSpacing/>
        <w:rPr>
          <w:rFonts w:ascii="Times New Roman" w:eastAsia="Calibri" w:hAnsi="Times New Roman" w:cs="Times New Roman"/>
          <w:i/>
          <w:sz w:val="24"/>
          <w:szCs w:val="24"/>
        </w:rPr>
      </w:pPr>
      <w:r w:rsidRPr="002C55BF">
        <w:rPr>
          <w:rFonts w:ascii="Times New Roman" w:eastAsia="Calibri" w:hAnsi="Times New Roman" w:cs="Times New Roman"/>
          <w:i/>
          <w:sz w:val="24"/>
          <w:szCs w:val="24"/>
        </w:rPr>
        <w:t xml:space="preserve">WHO, </w:t>
      </w:r>
      <w:proofErr w:type="spellStart"/>
      <w:r w:rsidRPr="002C55BF">
        <w:rPr>
          <w:rFonts w:ascii="Times New Roman" w:eastAsia="Calibri" w:hAnsi="Times New Roman" w:cs="Times New Roman"/>
          <w:i/>
          <w:sz w:val="24"/>
          <w:szCs w:val="24"/>
        </w:rPr>
        <w:t>Fact</w:t>
      </w:r>
      <w:proofErr w:type="spellEnd"/>
      <w:r w:rsidRPr="002C55BF">
        <w:rPr>
          <w:rFonts w:ascii="Times New Roman" w:eastAsia="Calibri" w:hAnsi="Times New Roman" w:cs="Times New Roman"/>
          <w:i/>
          <w:sz w:val="24"/>
          <w:szCs w:val="24"/>
        </w:rPr>
        <w:t xml:space="preserve"> </w:t>
      </w:r>
      <w:proofErr w:type="spellStart"/>
      <w:r w:rsidRPr="002C55BF">
        <w:rPr>
          <w:rFonts w:ascii="Times New Roman" w:eastAsia="Calibri" w:hAnsi="Times New Roman" w:cs="Times New Roman"/>
          <w:i/>
          <w:sz w:val="24"/>
          <w:szCs w:val="24"/>
        </w:rPr>
        <w:t>sheet</w:t>
      </w:r>
      <w:proofErr w:type="spellEnd"/>
      <w:r w:rsidRPr="002C55BF">
        <w:rPr>
          <w:rFonts w:ascii="Times New Roman" w:eastAsia="Calibri" w:hAnsi="Times New Roman" w:cs="Times New Roman"/>
          <w:i/>
          <w:sz w:val="24"/>
          <w:szCs w:val="24"/>
        </w:rPr>
        <w:t xml:space="preserve"> </w:t>
      </w:r>
      <w:proofErr w:type="spellStart"/>
      <w:r w:rsidRPr="002C55BF">
        <w:rPr>
          <w:rFonts w:ascii="Times New Roman" w:eastAsia="Calibri" w:hAnsi="Times New Roman" w:cs="Times New Roman"/>
          <w:i/>
          <w:sz w:val="24"/>
          <w:szCs w:val="24"/>
        </w:rPr>
        <w:t>on</w:t>
      </w:r>
      <w:proofErr w:type="spellEnd"/>
      <w:r w:rsidRPr="002C55BF">
        <w:rPr>
          <w:rFonts w:ascii="Times New Roman" w:eastAsia="Calibri" w:hAnsi="Times New Roman" w:cs="Times New Roman"/>
          <w:i/>
          <w:sz w:val="24"/>
          <w:szCs w:val="24"/>
        </w:rPr>
        <w:t xml:space="preserve"> </w:t>
      </w:r>
      <w:proofErr w:type="spellStart"/>
      <w:r w:rsidRPr="002C55BF">
        <w:rPr>
          <w:rFonts w:ascii="Times New Roman" w:eastAsia="Calibri" w:hAnsi="Times New Roman" w:cs="Times New Roman"/>
          <w:i/>
          <w:sz w:val="24"/>
          <w:szCs w:val="24"/>
        </w:rPr>
        <w:t>Depression</w:t>
      </w:r>
      <w:proofErr w:type="spellEnd"/>
      <w:r w:rsidRPr="002C55BF">
        <w:rPr>
          <w:rFonts w:ascii="Times New Roman" w:eastAsia="Calibri" w:hAnsi="Times New Roman" w:cs="Times New Roman"/>
          <w:i/>
          <w:sz w:val="24"/>
          <w:szCs w:val="24"/>
        </w:rPr>
        <w:t>, 2016 http://www.who.int/mediacentre/factsheets/fs369/en/ (използван на 25.04.2016 г.)</w:t>
      </w:r>
    </w:p>
    <w:p w:rsidR="002C55BF" w:rsidRPr="002C55BF" w:rsidRDefault="002C55BF" w:rsidP="002C55BF">
      <w:pPr>
        <w:numPr>
          <w:ilvl w:val="0"/>
          <w:numId w:val="2"/>
        </w:numPr>
        <w:spacing w:after="0" w:line="360" w:lineRule="auto"/>
        <w:ind w:left="284" w:hanging="284"/>
        <w:contextualSpacing/>
        <w:rPr>
          <w:rFonts w:ascii="Times New Roman" w:eastAsia="Calibri" w:hAnsi="Times New Roman" w:cs="Times New Roman"/>
          <w:i/>
          <w:sz w:val="24"/>
          <w:szCs w:val="24"/>
        </w:rPr>
      </w:pPr>
      <w:r w:rsidRPr="002C55BF">
        <w:rPr>
          <w:rFonts w:ascii="Times New Roman" w:eastAsia="Calibri" w:hAnsi="Times New Roman" w:cs="Times New Roman"/>
          <w:i/>
          <w:sz w:val="24"/>
          <w:szCs w:val="24"/>
        </w:rPr>
        <w:t>WHO, “</w:t>
      </w:r>
      <w:r w:rsidRPr="002C55BF">
        <w:rPr>
          <w:rFonts w:ascii="Times New Roman" w:eastAsia="Calibri" w:hAnsi="Times New Roman" w:cs="Times New Roman"/>
          <w:i/>
          <w:sz w:val="24"/>
          <w:szCs w:val="24"/>
          <w:lang w:val="en-US"/>
        </w:rPr>
        <w:t>Tuberculosis kills 13 000 Afghans every year</w:t>
      </w:r>
      <w:r w:rsidRPr="002C55BF">
        <w:rPr>
          <w:rFonts w:ascii="Times New Roman" w:eastAsia="Calibri" w:hAnsi="Times New Roman" w:cs="Times New Roman"/>
          <w:i/>
          <w:sz w:val="24"/>
          <w:szCs w:val="24"/>
        </w:rPr>
        <w:t>” http://www.emro.who.int/afg/afghanistan-news/tuberculosis-kills-13-000-afghans-every-year.html  (Използван на 29.04.2016)</w:t>
      </w:r>
    </w:p>
    <w:p w:rsidR="002C55BF" w:rsidRPr="002C55BF" w:rsidRDefault="002C55BF" w:rsidP="002C55BF">
      <w:pPr>
        <w:numPr>
          <w:ilvl w:val="0"/>
          <w:numId w:val="2"/>
        </w:numPr>
        <w:spacing w:after="0" w:line="360" w:lineRule="auto"/>
        <w:ind w:left="284" w:hanging="284"/>
        <w:contextualSpacing/>
        <w:rPr>
          <w:rFonts w:ascii="Times New Roman" w:eastAsia="Calibri" w:hAnsi="Times New Roman" w:cs="Times New Roman"/>
          <w:i/>
          <w:sz w:val="24"/>
          <w:szCs w:val="24"/>
        </w:rPr>
      </w:pPr>
      <w:r w:rsidRPr="002C55BF">
        <w:rPr>
          <w:rFonts w:ascii="Times New Roman" w:eastAsia="Calibri" w:hAnsi="Times New Roman" w:cs="Times New Roman"/>
          <w:i/>
          <w:sz w:val="24"/>
          <w:szCs w:val="24"/>
          <w:lang w:val="en-US"/>
        </w:rPr>
        <w:t xml:space="preserve">Statement by </w:t>
      </w:r>
      <w:proofErr w:type="spellStart"/>
      <w:r w:rsidRPr="002C55BF">
        <w:rPr>
          <w:rFonts w:ascii="Times New Roman" w:eastAsia="Calibri" w:hAnsi="Times New Roman" w:cs="Times New Roman"/>
          <w:i/>
          <w:sz w:val="24"/>
          <w:szCs w:val="24"/>
          <w:lang w:val="en-US"/>
        </w:rPr>
        <w:t>António</w:t>
      </w:r>
      <w:proofErr w:type="spellEnd"/>
      <w:r w:rsidRPr="002C55BF">
        <w:rPr>
          <w:rFonts w:ascii="Times New Roman" w:eastAsia="Calibri" w:hAnsi="Times New Roman" w:cs="Times New Roman"/>
          <w:i/>
          <w:sz w:val="24"/>
          <w:szCs w:val="24"/>
          <w:lang w:val="en-US"/>
        </w:rPr>
        <w:t xml:space="preserve"> </w:t>
      </w:r>
      <w:proofErr w:type="spellStart"/>
      <w:r w:rsidRPr="002C55BF">
        <w:rPr>
          <w:rFonts w:ascii="Times New Roman" w:eastAsia="Calibri" w:hAnsi="Times New Roman" w:cs="Times New Roman"/>
          <w:i/>
          <w:sz w:val="24"/>
          <w:szCs w:val="24"/>
          <w:lang w:val="en-US"/>
        </w:rPr>
        <w:t>Guterres</w:t>
      </w:r>
      <w:proofErr w:type="spellEnd"/>
      <w:r w:rsidRPr="002C55BF">
        <w:rPr>
          <w:rFonts w:ascii="Times New Roman" w:eastAsia="Calibri" w:hAnsi="Times New Roman" w:cs="Times New Roman"/>
          <w:i/>
          <w:sz w:val="24"/>
          <w:szCs w:val="24"/>
          <w:lang w:val="en-US"/>
        </w:rPr>
        <w:t>, United Nations High Commissioner for Refugees, EU Stakeholders Conference: ‘An open and safe Europe -- what next?’</w:t>
      </w:r>
      <w:r w:rsidRPr="002C55BF">
        <w:rPr>
          <w:rFonts w:ascii="Times New Roman" w:eastAsia="Calibri" w:hAnsi="Times New Roman" w:cs="Times New Roman"/>
          <w:i/>
          <w:sz w:val="24"/>
          <w:szCs w:val="24"/>
        </w:rPr>
        <w:t xml:space="preserve">, 29 </w:t>
      </w:r>
      <w:proofErr w:type="spellStart"/>
      <w:r w:rsidRPr="002C55BF">
        <w:rPr>
          <w:rFonts w:ascii="Times New Roman" w:eastAsia="Calibri" w:hAnsi="Times New Roman" w:cs="Times New Roman"/>
          <w:i/>
          <w:sz w:val="24"/>
          <w:szCs w:val="24"/>
        </w:rPr>
        <w:t>January</w:t>
      </w:r>
      <w:proofErr w:type="spellEnd"/>
      <w:r w:rsidRPr="002C55BF">
        <w:rPr>
          <w:rFonts w:ascii="Times New Roman" w:eastAsia="Calibri" w:hAnsi="Times New Roman" w:cs="Times New Roman"/>
          <w:i/>
          <w:sz w:val="24"/>
          <w:szCs w:val="24"/>
        </w:rPr>
        <w:t xml:space="preserve"> 2014. http://www.unhcr.org/52ef940b9.html (Използван на 2.01.2015 г. в 14:25часа)</w:t>
      </w:r>
    </w:p>
    <w:p w:rsidR="002C55BF" w:rsidRPr="002C55BF" w:rsidRDefault="002C55BF" w:rsidP="002C55BF">
      <w:pPr>
        <w:numPr>
          <w:ilvl w:val="0"/>
          <w:numId w:val="2"/>
        </w:numPr>
        <w:spacing w:after="0" w:line="360" w:lineRule="auto"/>
        <w:ind w:left="284" w:hanging="284"/>
        <w:contextualSpacing/>
        <w:rPr>
          <w:rFonts w:ascii="Times New Roman" w:eastAsia="Calibri" w:hAnsi="Times New Roman" w:cs="Times New Roman"/>
          <w:i/>
          <w:sz w:val="24"/>
          <w:szCs w:val="24"/>
        </w:rPr>
      </w:pPr>
      <w:r w:rsidRPr="002C55BF">
        <w:rPr>
          <w:rFonts w:ascii="Times New Roman" w:eastAsia="Calibri" w:hAnsi="Times New Roman" w:cs="Times New Roman"/>
          <w:i/>
          <w:sz w:val="24"/>
          <w:szCs w:val="24"/>
          <w:lang w:val="en-US"/>
        </w:rPr>
        <w:t>European Commission, Scoping study on communication to address and prevent chronic diseases: Final Report</w:t>
      </w:r>
      <w:r w:rsidRPr="002C55BF">
        <w:rPr>
          <w:rFonts w:ascii="Times New Roman" w:eastAsia="Calibri" w:hAnsi="Times New Roman" w:cs="Times New Roman"/>
          <w:i/>
          <w:sz w:val="24"/>
          <w:szCs w:val="24"/>
        </w:rPr>
        <w:t>, 2015 http://ec.europa.eu/health/major_chronic_diseases/docs/2015_chronic_scopingstudy_en.pdf (използван на 25.04.2016 г.)</w:t>
      </w:r>
    </w:p>
    <w:p w:rsidR="002C55BF" w:rsidRPr="002C55BF" w:rsidRDefault="002C55BF" w:rsidP="002C55BF">
      <w:pPr>
        <w:numPr>
          <w:ilvl w:val="0"/>
          <w:numId w:val="2"/>
        </w:numPr>
        <w:spacing w:after="0" w:line="360" w:lineRule="auto"/>
        <w:ind w:left="284" w:hanging="284"/>
        <w:contextualSpacing/>
        <w:rPr>
          <w:rFonts w:ascii="Times New Roman" w:eastAsia="Calibri" w:hAnsi="Times New Roman" w:cs="Times New Roman"/>
          <w:i/>
          <w:sz w:val="24"/>
          <w:szCs w:val="24"/>
        </w:rPr>
      </w:pPr>
      <w:proofErr w:type="spellStart"/>
      <w:r w:rsidRPr="002C55BF">
        <w:rPr>
          <w:rFonts w:ascii="Times New Roman" w:eastAsia="Calibri" w:hAnsi="Times New Roman" w:cs="Times New Roman"/>
          <w:i/>
          <w:sz w:val="24"/>
          <w:szCs w:val="24"/>
        </w:rPr>
        <w:t>European</w:t>
      </w:r>
      <w:proofErr w:type="spellEnd"/>
      <w:r w:rsidRPr="002C55BF">
        <w:rPr>
          <w:rFonts w:ascii="Times New Roman" w:eastAsia="Calibri" w:hAnsi="Times New Roman" w:cs="Times New Roman"/>
          <w:i/>
          <w:sz w:val="24"/>
          <w:szCs w:val="24"/>
        </w:rPr>
        <w:t xml:space="preserve"> </w:t>
      </w:r>
      <w:proofErr w:type="spellStart"/>
      <w:r w:rsidRPr="002C55BF">
        <w:rPr>
          <w:rFonts w:ascii="Times New Roman" w:eastAsia="Calibri" w:hAnsi="Times New Roman" w:cs="Times New Roman"/>
          <w:i/>
          <w:sz w:val="24"/>
          <w:szCs w:val="24"/>
        </w:rPr>
        <w:t>Commission</w:t>
      </w:r>
      <w:proofErr w:type="spellEnd"/>
      <w:r w:rsidRPr="002C55BF">
        <w:rPr>
          <w:rFonts w:ascii="Times New Roman" w:eastAsia="Calibri" w:hAnsi="Times New Roman" w:cs="Times New Roman"/>
          <w:i/>
          <w:sz w:val="24"/>
          <w:szCs w:val="24"/>
        </w:rPr>
        <w:t xml:space="preserve">, Health </w:t>
      </w:r>
      <w:proofErr w:type="spellStart"/>
      <w:r w:rsidRPr="002C55BF">
        <w:rPr>
          <w:rFonts w:ascii="Times New Roman" w:eastAsia="Calibri" w:hAnsi="Times New Roman" w:cs="Times New Roman"/>
          <w:i/>
          <w:sz w:val="24"/>
          <w:szCs w:val="24"/>
        </w:rPr>
        <w:t>of</w:t>
      </w:r>
      <w:proofErr w:type="spellEnd"/>
      <w:r w:rsidRPr="002C55BF">
        <w:rPr>
          <w:rFonts w:ascii="Times New Roman" w:eastAsia="Calibri" w:hAnsi="Times New Roman" w:cs="Times New Roman"/>
          <w:i/>
          <w:sz w:val="24"/>
          <w:szCs w:val="24"/>
        </w:rPr>
        <w:t xml:space="preserve"> </w:t>
      </w:r>
      <w:proofErr w:type="spellStart"/>
      <w:r w:rsidRPr="002C55BF">
        <w:rPr>
          <w:rFonts w:ascii="Times New Roman" w:eastAsia="Calibri" w:hAnsi="Times New Roman" w:cs="Times New Roman"/>
          <w:i/>
          <w:sz w:val="24"/>
          <w:szCs w:val="24"/>
        </w:rPr>
        <w:t>People</w:t>
      </w:r>
      <w:proofErr w:type="spellEnd"/>
      <w:r w:rsidRPr="002C55BF">
        <w:rPr>
          <w:rFonts w:ascii="Times New Roman" w:eastAsia="Calibri" w:hAnsi="Times New Roman" w:cs="Times New Roman"/>
          <w:i/>
          <w:sz w:val="24"/>
          <w:szCs w:val="24"/>
        </w:rPr>
        <w:t xml:space="preserve"> </w:t>
      </w:r>
      <w:proofErr w:type="spellStart"/>
      <w:r w:rsidRPr="002C55BF">
        <w:rPr>
          <w:rFonts w:ascii="Times New Roman" w:eastAsia="Calibri" w:hAnsi="Times New Roman" w:cs="Times New Roman"/>
          <w:i/>
          <w:sz w:val="24"/>
          <w:szCs w:val="24"/>
        </w:rPr>
        <w:t>of</w:t>
      </w:r>
      <w:proofErr w:type="spellEnd"/>
      <w:r w:rsidRPr="002C55BF">
        <w:rPr>
          <w:rFonts w:ascii="Times New Roman" w:eastAsia="Calibri" w:hAnsi="Times New Roman" w:cs="Times New Roman"/>
          <w:i/>
          <w:sz w:val="24"/>
          <w:szCs w:val="24"/>
        </w:rPr>
        <w:t xml:space="preserve"> </w:t>
      </w:r>
      <w:proofErr w:type="spellStart"/>
      <w:r w:rsidRPr="002C55BF">
        <w:rPr>
          <w:rFonts w:ascii="Times New Roman" w:eastAsia="Calibri" w:hAnsi="Times New Roman" w:cs="Times New Roman"/>
          <w:i/>
          <w:sz w:val="24"/>
          <w:szCs w:val="24"/>
        </w:rPr>
        <w:t>Working</w:t>
      </w:r>
      <w:proofErr w:type="spellEnd"/>
      <w:r w:rsidRPr="002C55BF">
        <w:rPr>
          <w:rFonts w:ascii="Times New Roman" w:eastAsia="Calibri" w:hAnsi="Times New Roman" w:cs="Times New Roman"/>
          <w:i/>
          <w:sz w:val="24"/>
          <w:szCs w:val="24"/>
        </w:rPr>
        <w:t xml:space="preserve"> </w:t>
      </w:r>
      <w:proofErr w:type="spellStart"/>
      <w:r w:rsidRPr="002C55BF">
        <w:rPr>
          <w:rFonts w:ascii="Times New Roman" w:eastAsia="Calibri" w:hAnsi="Times New Roman" w:cs="Times New Roman"/>
          <w:i/>
          <w:sz w:val="24"/>
          <w:szCs w:val="24"/>
        </w:rPr>
        <w:t>Age</w:t>
      </w:r>
      <w:proofErr w:type="spellEnd"/>
      <w:r w:rsidRPr="002C55BF">
        <w:rPr>
          <w:rFonts w:ascii="Times New Roman" w:eastAsia="Calibri" w:hAnsi="Times New Roman" w:cs="Times New Roman"/>
          <w:i/>
          <w:sz w:val="24"/>
          <w:szCs w:val="24"/>
        </w:rPr>
        <w:t>, 2011 http://ec.europa.eu/health/social_determinants/docs/final_full_ecorys_web.pdf (използван 06.05.2016 г.)</w:t>
      </w:r>
    </w:p>
    <w:p w:rsidR="003F2871" w:rsidRPr="002C55BF" w:rsidRDefault="002C55BF" w:rsidP="002C55BF">
      <w:pPr>
        <w:numPr>
          <w:ilvl w:val="0"/>
          <w:numId w:val="2"/>
        </w:numPr>
        <w:spacing w:after="0" w:line="360" w:lineRule="auto"/>
        <w:ind w:left="284" w:hanging="284"/>
        <w:contextualSpacing/>
        <w:rPr>
          <w:rFonts w:ascii="Times New Roman" w:eastAsia="Calibri" w:hAnsi="Times New Roman" w:cs="Times New Roman"/>
          <w:i/>
          <w:sz w:val="24"/>
          <w:szCs w:val="24"/>
        </w:rPr>
      </w:pPr>
      <w:r w:rsidRPr="002C55BF">
        <w:rPr>
          <w:rFonts w:ascii="Times New Roman" w:eastAsia="Calibri" w:hAnsi="Times New Roman" w:cs="Times New Roman"/>
          <w:i/>
          <w:sz w:val="24"/>
          <w:szCs w:val="24"/>
          <w:lang w:val="en-US"/>
        </w:rPr>
        <w:t>Commission of the European Communities. Communication from the Commission to the Council and the European Parliament on Cooperation in the European Union on Preparedness and Response to Biological and Chemical Agent Attacks. Brussels</w:t>
      </w:r>
      <w:r w:rsidRPr="002C55BF">
        <w:rPr>
          <w:rFonts w:ascii="Times New Roman" w:eastAsia="Calibri" w:hAnsi="Times New Roman" w:cs="Times New Roman"/>
          <w:i/>
          <w:sz w:val="24"/>
          <w:szCs w:val="24"/>
          <w:lang w:val="ru-RU"/>
        </w:rPr>
        <w:t>,</w:t>
      </w:r>
      <w:r w:rsidRPr="002C55BF">
        <w:rPr>
          <w:rFonts w:ascii="Times New Roman" w:eastAsia="Calibri" w:hAnsi="Times New Roman" w:cs="Times New Roman"/>
          <w:i/>
          <w:sz w:val="24"/>
          <w:szCs w:val="24"/>
        </w:rPr>
        <w:t xml:space="preserve"> 2.6.2003 http://www.sussex.ac.uk/Units/spru/hsp/documents/2003-0602%20Health%20Security.pdf (използван на 15.12.15 г. в 19:50 часа)</w:t>
      </w:r>
      <w:bookmarkStart w:id="0" w:name="_GoBack"/>
      <w:bookmarkEnd w:id="0"/>
    </w:p>
    <w:sectPr w:rsidR="003F2871" w:rsidRPr="002C55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4AE" w:rsidRDefault="00BD04AE" w:rsidP="002C55BF">
      <w:pPr>
        <w:spacing w:after="0" w:line="240" w:lineRule="auto"/>
      </w:pPr>
      <w:r>
        <w:separator/>
      </w:r>
    </w:p>
  </w:endnote>
  <w:endnote w:type="continuationSeparator" w:id="0">
    <w:p w:rsidR="00BD04AE" w:rsidRDefault="00BD04AE" w:rsidP="002C5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4AE" w:rsidRDefault="00BD04AE" w:rsidP="002C55BF">
      <w:pPr>
        <w:spacing w:after="0" w:line="240" w:lineRule="auto"/>
      </w:pPr>
      <w:r>
        <w:separator/>
      </w:r>
    </w:p>
  </w:footnote>
  <w:footnote w:type="continuationSeparator" w:id="0">
    <w:p w:rsidR="00BD04AE" w:rsidRDefault="00BD04AE" w:rsidP="002C55BF">
      <w:pPr>
        <w:spacing w:after="0" w:line="240" w:lineRule="auto"/>
      </w:pPr>
      <w:r>
        <w:continuationSeparator/>
      </w:r>
    </w:p>
  </w:footnote>
  <w:footnote w:id="1">
    <w:p w:rsidR="002C55BF" w:rsidRPr="00BF56EF" w:rsidRDefault="002C55BF" w:rsidP="002C55BF">
      <w:pPr>
        <w:pStyle w:val="a3"/>
        <w:rPr>
          <w:rFonts w:ascii="Times New Roman" w:hAnsi="Times New Roman" w:cs="Times New Roman"/>
          <w:i/>
        </w:rPr>
      </w:pPr>
      <w:r w:rsidRPr="00BF56EF">
        <w:rPr>
          <w:rStyle w:val="a5"/>
          <w:rFonts w:ascii="Times New Roman" w:hAnsi="Times New Roman" w:cs="Times New Roman"/>
          <w:i/>
        </w:rPr>
        <w:footnoteRef/>
      </w:r>
      <w:r w:rsidRPr="00BF56EF">
        <w:rPr>
          <w:rFonts w:ascii="Times New Roman" w:hAnsi="Times New Roman" w:cs="Times New Roman"/>
          <w:i/>
        </w:rPr>
        <w:t xml:space="preserve"> Борисов, В., „Здравен мениджмънт с основи на здравната политика“, изд. „Филвест“, София, 2003 г.</w:t>
      </w:r>
    </w:p>
  </w:footnote>
  <w:footnote w:id="2">
    <w:p w:rsidR="002C55BF" w:rsidRPr="00BF56EF" w:rsidRDefault="002C55BF" w:rsidP="002C55BF">
      <w:pPr>
        <w:pStyle w:val="Default"/>
        <w:rPr>
          <w:i/>
        </w:rPr>
      </w:pPr>
      <w:r w:rsidRPr="00BF56EF">
        <w:rPr>
          <w:rStyle w:val="a5"/>
          <w:i/>
          <w:sz w:val="20"/>
          <w:szCs w:val="20"/>
        </w:rPr>
        <w:footnoteRef/>
      </w:r>
      <w:r w:rsidRPr="00BF56EF">
        <w:rPr>
          <w:i/>
          <w:sz w:val="20"/>
          <w:szCs w:val="20"/>
        </w:rPr>
        <w:t xml:space="preserve"> </w:t>
      </w:r>
      <w:r w:rsidRPr="00BF56EF">
        <w:rPr>
          <w:i/>
          <w:sz w:val="20"/>
          <w:szCs w:val="20"/>
          <w:lang w:val="en-US"/>
        </w:rPr>
        <w:t xml:space="preserve">European Commission, </w:t>
      </w:r>
      <w:proofErr w:type="spellStart"/>
      <w:r w:rsidRPr="00BF56EF">
        <w:rPr>
          <w:bCs/>
          <w:i/>
          <w:sz w:val="20"/>
          <w:szCs w:val="20"/>
        </w:rPr>
        <w:t>Scoping</w:t>
      </w:r>
      <w:proofErr w:type="spellEnd"/>
      <w:r w:rsidRPr="00BF56EF">
        <w:rPr>
          <w:bCs/>
          <w:i/>
          <w:sz w:val="20"/>
          <w:szCs w:val="20"/>
        </w:rPr>
        <w:t xml:space="preserve"> </w:t>
      </w:r>
      <w:proofErr w:type="spellStart"/>
      <w:r w:rsidRPr="00BF56EF">
        <w:rPr>
          <w:bCs/>
          <w:i/>
          <w:sz w:val="20"/>
          <w:szCs w:val="20"/>
        </w:rPr>
        <w:t>study</w:t>
      </w:r>
      <w:proofErr w:type="spellEnd"/>
      <w:r w:rsidRPr="00BF56EF">
        <w:rPr>
          <w:bCs/>
          <w:i/>
          <w:sz w:val="20"/>
          <w:szCs w:val="20"/>
        </w:rPr>
        <w:t xml:space="preserve"> </w:t>
      </w:r>
      <w:proofErr w:type="spellStart"/>
      <w:r w:rsidRPr="00BF56EF">
        <w:rPr>
          <w:bCs/>
          <w:i/>
          <w:sz w:val="20"/>
          <w:szCs w:val="20"/>
        </w:rPr>
        <w:t>on</w:t>
      </w:r>
      <w:proofErr w:type="spellEnd"/>
      <w:r w:rsidRPr="00BF56EF">
        <w:rPr>
          <w:bCs/>
          <w:i/>
          <w:sz w:val="20"/>
          <w:szCs w:val="20"/>
        </w:rPr>
        <w:t xml:space="preserve"> </w:t>
      </w:r>
      <w:proofErr w:type="spellStart"/>
      <w:r w:rsidRPr="00BF56EF">
        <w:rPr>
          <w:bCs/>
          <w:i/>
          <w:sz w:val="20"/>
          <w:szCs w:val="20"/>
        </w:rPr>
        <w:t>communication</w:t>
      </w:r>
      <w:proofErr w:type="spellEnd"/>
      <w:r w:rsidRPr="00BF56EF">
        <w:rPr>
          <w:bCs/>
          <w:i/>
          <w:sz w:val="20"/>
          <w:szCs w:val="20"/>
        </w:rPr>
        <w:t xml:space="preserve"> </w:t>
      </w:r>
      <w:proofErr w:type="spellStart"/>
      <w:r w:rsidRPr="00BF56EF">
        <w:rPr>
          <w:bCs/>
          <w:i/>
          <w:sz w:val="20"/>
          <w:szCs w:val="20"/>
        </w:rPr>
        <w:t>to</w:t>
      </w:r>
      <w:proofErr w:type="spellEnd"/>
      <w:r w:rsidRPr="00BF56EF">
        <w:rPr>
          <w:bCs/>
          <w:i/>
          <w:sz w:val="20"/>
          <w:szCs w:val="20"/>
        </w:rPr>
        <w:t xml:space="preserve"> </w:t>
      </w:r>
      <w:proofErr w:type="spellStart"/>
      <w:r w:rsidRPr="00BF56EF">
        <w:rPr>
          <w:bCs/>
          <w:i/>
          <w:sz w:val="20"/>
          <w:szCs w:val="20"/>
        </w:rPr>
        <w:t>address</w:t>
      </w:r>
      <w:proofErr w:type="spellEnd"/>
      <w:r w:rsidRPr="00BF56EF">
        <w:rPr>
          <w:bCs/>
          <w:i/>
          <w:sz w:val="20"/>
          <w:szCs w:val="20"/>
        </w:rPr>
        <w:t xml:space="preserve"> </w:t>
      </w:r>
      <w:proofErr w:type="spellStart"/>
      <w:r w:rsidRPr="00BF56EF">
        <w:rPr>
          <w:bCs/>
          <w:i/>
          <w:sz w:val="20"/>
          <w:szCs w:val="20"/>
        </w:rPr>
        <w:t>and</w:t>
      </w:r>
      <w:proofErr w:type="spellEnd"/>
      <w:r w:rsidRPr="00BF56EF">
        <w:rPr>
          <w:bCs/>
          <w:i/>
          <w:sz w:val="20"/>
          <w:szCs w:val="20"/>
        </w:rPr>
        <w:t xml:space="preserve"> </w:t>
      </w:r>
      <w:proofErr w:type="spellStart"/>
      <w:r w:rsidRPr="00BF56EF">
        <w:rPr>
          <w:bCs/>
          <w:i/>
          <w:sz w:val="20"/>
          <w:szCs w:val="20"/>
        </w:rPr>
        <w:t>prevent</w:t>
      </w:r>
      <w:proofErr w:type="spellEnd"/>
      <w:r w:rsidRPr="00BF56EF">
        <w:rPr>
          <w:bCs/>
          <w:i/>
          <w:sz w:val="20"/>
          <w:szCs w:val="20"/>
        </w:rPr>
        <w:t xml:space="preserve"> </w:t>
      </w:r>
      <w:proofErr w:type="spellStart"/>
      <w:r w:rsidRPr="00BF56EF">
        <w:rPr>
          <w:bCs/>
          <w:i/>
          <w:sz w:val="20"/>
          <w:szCs w:val="20"/>
        </w:rPr>
        <w:t>chronic</w:t>
      </w:r>
      <w:proofErr w:type="spellEnd"/>
      <w:r w:rsidRPr="00BF56EF">
        <w:rPr>
          <w:bCs/>
          <w:i/>
          <w:sz w:val="20"/>
          <w:szCs w:val="20"/>
        </w:rPr>
        <w:t xml:space="preserve"> </w:t>
      </w:r>
      <w:proofErr w:type="spellStart"/>
      <w:r w:rsidRPr="00BF56EF">
        <w:rPr>
          <w:bCs/>
          <w:i/>
          <w:sz w:val="20"/>
          <w:szCs w:val="20"/>
        </w:rPr>
        <w:t>diseases</w:t>
      </w:r>
      <w:proofErr w:type="spellEnd"/>
      <w:r w:rsidRPr="00BF56EF">
        <w:rPr>
          <w:bCs/>
          <w:i/>
          <w:sz w:val="20"/>
          <w:szCs w:val="20"/>
        </w:rPr>
        <w:t xml:space="preserve">: </w:t>
      </w:r>
      <w:proofErr w:type="spellStart"/>
      <w:r w:rsidRPr="00BF56EF">
        <w:rPr>
          <w:bCs/>
          <w:i/>
          <w:sz w:val="20"/>
          <w:szCs w:val="20"/>
        </w:rPr>
        <w:t>Final</w:t>
      </w:r>
      <w:proofErr w:type="spellEnd"/>
      <w:r w:rsidRPr="00BF56EF">
        <w:rPr>
          <w:bCs/>
          <w:i/>
          <w:sz w:val="20"/>
          <w:szCs w:val="20"/>
        </w:rPr>
        <w:t xml:space="preserve"> </w:t>
      </w:r>
      <w:proofErr w:type="spellStart"/>
      <w:r w:rsidRPr="00BF56EF">
        <w:rPr>
          <w:bCs/>
          <w:i/>
          <w:sz w:val="20"/>
          <w:szCs w:val="20"/>
        </w:rPr>
        <w:t>Report</w:t>
      </w:r>
      <w:proofErr w:type="spellEnd"/>
      <w:r w:rsidRPr="00BF56EF">
        <w:rPr>
          <w:bCs/>
          <w:i/>
          <w:sz w:val="20"/>
          <w:szCs w:val="20"/>
          <w:lang w:val="en-US"/>
        </w:rPr>
        <w:t xml:space="preserve">, 2015 </w:t>
      </w:r>
      <w:hyperlink r:id="rId1" w:history="1">
        <w:r w:rsidRPr="00BF56EF">
          <w:rPr>
            <w:rStyle w:val="a6"/>
            <w:bCs/>
            <w:i/>
            <w:sz w:val="20"/>
            <w:szCs w:val="20"/>
          </w:rPr>
          <w:t>http://ec.europa.eu/health/major_chronic_diseases/docs/2015_chronic_scopingstudy_en.pdf</w:t>
        </w:r>
      </w:hyperlink>
      <w:r w:rsidRPr="00BF56EF">
        <w:rPr>
          <w:bCs/>
          <w:i/>
          <w:sz w:val="20"/>
          <w:szCs w:val="20"/>
        </w:rPr>
        <w:t xml:space="preserve"> (използван на 25.04.2016</w:t>
      </w:r>
      <w:r>
        <w:rPr>
          <w:bCs/>
          <w:i/>
          <w:sz w:val="20"/>
          <w:szCs w:val="20"/>
          <w:lang w:val="en-US"/>
        </w:rPr>
        <w:t xml:space="preserve"> </w:t>
      </w:r>
      <w:r w:rsidRPr="00BF56EF">
        <w:rPr>
          <w:bCs/>
          <w:i/>
          <w:sz w:val="20"/>
          <w:szCs w:val="20"/>
        </w:rPr>
        <w:t>г</w:t>
      </w:r>
      <w:r>
        <w:rPr>
          <w:bCs/>
          <w:i/>
          <w:sz w:val="20"/>
          <w:szCs w:val="20"/>
        </w:rPr>
        <w:t>.</w:t>
      </w:r>
      <w:r w:rsidRPr="00BF56EF">
        <w:rPr>
          <w:bCs/>
          <w:i/>
          <w:sz w:val="20"/>
          <w:szCs w:val="20"/>
        </w:rPr>
        <w:t>)</w:t>
      </w:r>
    </w:p>
  </w:footnote>
  <w:footnote w:id="3">
    <w:p w:rsidR="002C55BF" w:rsidRPr="00BF56EF" w:rsidRDefault="002C55BF" w:rsidP="002C55BF">
      <w:pPr>
        <w:pStyle w:val="a3"/>
        <w:rPr>
          <w:rFonts w:ascii="Times New Roman" w:hAnsi="Times New Roman" w:cs="Times New Roman"/>
          <w:i/>
        </w:rPr>
      </w:pPr>
      <w:r w:rsidRPr="00BF56EF">
        <w:rPr>
          <w:rStyle w:val="a5"/>
          <w:rFonts w:ascii="Times New Roman" w:hAnsi="Times New Roman" w:cs="Times New Roman"/>
          <w:i/>
        </w:rPr>
        <w:footnoteRef/>
      </w:r>
      <w:r w:rsidRPr="00BF56EF">
        <w:rPr>
          <w:rFonts w:ascii="Times New Roman" w:hAnsi="Times New Roman" w:cs="Times New Roman"/>
          <w:i/>
        </w:rPr>
        <w:t xml:space="preserve"> </w:t>
      </w:r>
      <w:r w:rsidRPr="00BF56EF">
        <w:rPr>
          <w:rFonts w:ascii="Times New Roman" w:hAnsi="Times New Roman" w:cs="Times New Roman"/>
          <w:i/>
          <w:lang w:val="en-US"/>
        </w:rPr>
        <w:t xml:space="preserve">WHO, Fact sheet on Depression, 2016 </w:t>
      </w:r>
      <w:hyperlink r:id="rId2" w:history="1">
        <w:r w:rsidRPr="00BF56EF">
          <w:rPr>
            <w:rStyle w:val="a6"/>
            <w:rFonts w:ascii="Times New Roman" w:hAnsi="Times New Roman" w:cs="Times New Roman"/>
            <w:i/>
          </w:rPr>
          <w:t>http://www.who.int/mediacentre/factsheets/fs369/en/</w:t>
        </w:r>
      </w:hyperlink>
      <w:r w:rsidRPr="00BF56EF">
        <w:rPr>
          <w:rFonts w:ascii="Times New Roman" w:hAnsi="Times New Roman" w:cs="Times New Roman"/>
          <w:i/>
          <w:lang w:val="en-US"/>
        </w:rPr>
        <w:t xml:space="preserve"> (</w:t>
      </w:r>
      <w:r w:rsidRPr="00BF56EF">
        <w:rPr>
          <w:rFonts w:ascii="Times New Roman" w:hAnsi="Times New Roman" w:cs="Times New Roman"/>
          <w:i/>
        </w:rPr>
        <w:t>използван на 25.04.2016</w:t>
      </w:r>
      <w:r>
        <w:rPr>
          <w:rFonts w:ascii="Times New Roman" w:hAnsi="Times New Roman" w:cs="Times New Roman"/>
          <w:i/>
        </w:rPr>
        <w:t xml:space="preserve"> </w:t>
      </w:r>
      <w:r w:rsidRPr="00BF56EF">
        <w:rPr>
          <w:rFonts w:ascii="Times New Roman" w:hAnsi="Times New Roman" w:cs="Times New Roman"/>
          <w:i/>
        </w:rPr>
        <w:t>г</w:t>
      </w:r>
      <w:r>
        <w:rPr>
          <w:rFonts w:ascii="Times New Roman" w:hAnsi="Times New Roman" w:cs="Times New Roman"/>
          <w:i/>
        </w:rPr>
        <w:t>.</w:t>
      </w:r>
      <w:r w:rsidRPr="00BF56EF">
        <w:rPr>
          <w:rFonts w:ascii="Times New Roman" w:hAnsi="Times New Roman" w:cs="Times New Roman"/>
          <w:i/>
        </w:rPr>
        <w:t>)</w:t>
      </w:r>
    </w:p>
  </w:footnote>
  <w:footnote w:id="4">
    <w:p w:rsidR="002C55BF" w:rsidRPr="00BF56EF" w:rsidRDefault="002C55BF" w:rsidP="002C55BF">
      <w:pPr>
        <w:pStyle w:val="a3"/>
        <w:rPr>
          <w:i/>
        </w:rPr>
      </w:pPr>
      <w:r w:rsidRPr="00BF56EF">
        <w:rPr>
          <w:rStyle w:val="a5"/>
          <w:rFonts w:ascii="Times New Roman" w:hAnsi="Times New Roman" w:cs="Times New Roman"/>
          <w:i/>
        </w:rPr>
        <w:footnoteRef/>
      </w:r>
      <w:r w:rsidRPr="00BF56EF">
        <w:rPr>
          <w:rFonts w:ascii="Times New Roman" w:hAnsi="Times New Roman" w:cs="Times New Roman"/>
          <w:i/>
        </w:rPr>
        <w:t xml:space="preserve"> </w:t>
      </w:r>
      <w:r w:rsidRPr="00BF56EF">
        <w:rPr>
          <w:rFonts w:ascii="Times New Roman" w:hAnsi="Times New Roman" w:cs="Times New Roman"/>
          <w:i/>
          <w:lang w:val="en-US"/>
        </w:rPr>
        <w:t xml:space="preserve">WHO, Mental disorders affect one in four </w:t>
      </w:r>
      <w:proofErr w:type="gramStart"/>
      <w:r w:rsidRPr="00BF56EF">
        <w:rPr>
          <w:rFonts w:ascii="Times New Roman" w:hAnsi="Times New Roman" w:cs="Times New Roman"/>
          <w:i/>
          <w:lang w:val="en-US"/>
        </w:rPr>
        <w:t>people</w:t>
      </w:r>
      <w:r w:rsidRPr="00BF56EF">
        <w:rPr>
          <w:rFonts w:ascii="Times New Roman" w:hAnsi="Times New Roman" w:cs="Times New Roman"/>
          <w:i/>
        </w:rPr>
        <w:t>,</w:t>
      </w:r>
      <w:r w:rsidRPr="00BF56EF">
        <w:rPr>
          <w:rFonts w:ascii="Times New Roman" w:hAnsi="Times New Roman" w:cs="Times New Roman"/>
          <w:i/>
          <w:lang w:val="en-US"/>
        </w:rPr>
        <w:t>Geneva</w:t>
      </w:r>
      <w:proofErr w:type="gramEnd"/>
      <w:r w:rsidRPr="00BF56EF">
        <w:rPr>
          <w:rFonts w:ascii="Times New Roman" w:hAnsi="Times New Roman" w:cs="Times New Roman"/>
          <w:i/>
          <w:lang w:val="en-US"/>
        </w:rPr>
        <w:t xml:space="preserve"> </w:t>
      </w:r>
      <w:hyperlink r:id="rId3" w:history="1">
        <w:r w:rsidRPr="00BF56EF">
          <w:rPr>
            <w:rStyle w:val="a6"/>
            <w:rFonts w:ascii="Times New Roman" w:hAnsi="Times New Roman" w:cs="Times New Roman"/>
            <w:i/>
          </w:rPr>
          <w:t>http://www.who.int/whr/2001/media_centre/press_release/en/</w:t>
        </w:r>
      </w:hyperlink>
      <w:r w:rsidRPr="00BF56EF">
        <w:rPr>
          <w:rFonts w:ascii="Times New Roman" w:hAnsi="Times New Roman" w:cs="Times New Roman"/>
          <w:i/>
        </w:rPr>
        <w:t xml:space="preserve"> (използван на 26.04.2016</w:t>
      </w:r>
      <w:r>
        <w:rPr>
          <w:rFonts w:ascii="Times New Roman" w:hAnsi="Times New Roman" w:cs="Times New Roman"/>
          <w:i/>
        </w:rPr>
        <w:t xml:space="preserve"> </w:t>
      </w:r>
      <w:r w:rsidRPr="00BF56EF">
        <w:rPr>
          <w:rFonts w:ascii="Times New Roman" w:hAnsi="Times New Roman" w:cs="Times New Roman"/>
          <w:i/>
        </w:rPr>
        <w:t>г</w:t>
      </w:r>
      <w:r>
        <w:rPr>
          <w:rFonts w:ascii="Times New Roman" w:hAnsi="Times New Roman" w:cs="Times New Roman"/>
          <w:i/>
        </w:rPr>
        <w:t>.</w:t>
      </w:r>
      <w:r w:rsidRPr="00BF56EF">
        <w:rPr>
          <w:rFonts w:ascii="Times New Roman" w:hAnsi="Times New Roman" w:cs="Times New Roman"/>
          <w:i/>
        </w:rPr>
        <w:t>)</w:t>
      </w:r>
    </w:p>
  </w:footnote>
  <w:footnote w:id="5">
    <w:p w:rsidR="002C55BF" w:rsidRPr="00135385" w:rsidRDefault="002C55BF" w:rsidP="002C55BF">
      <w:pPr>
        <w:pStyle w:val="a3"/>
      </w:pPr>
      <w:r w:rsidRPr="00BF56EF">
        <w:rPr>
          <w:rStyle w:val="a5"/>
          <w:i/>
        </w:rPr>
        <w:footnoteRef/>
      </w:r>
      <w:r w:rsidRPr="00BF56EF">
        <w:rPr>
          <w:i/>
        </w:rPr>
        <w:t xml:space="preserve"> </w:t>
      </w:r>
      <w:r w:rsidRPr="00BF56EF">
        <w:rPr>
          <w:rFonts w:ascii="Times New Roman" w:hAnsi="Times New Roman" w:cs="Times New Roman"/>
          <w:i/>
          <w:lang w:val="en-US"/>
        </w:rPr>
        <w:t xml:space="preserve">European Commission, Health of People of Working Age, 2011 </w:t>
      </w:r>
      <w:hyperlink r:id="rId4" w:history="1">
        <w:r w:rsidRPr="00BF56EF">
          <w:rPr>
            <w:rStyle w:val="a6"/>
            <w:rFonts w:ascii="Times New Roman" w:hAnsi="Times New Roman" w:cs="Times New Roman"/>
            <w:i/>
            <w:lang w:val="en-US"/>
          </w:rPr>
          <w:t>http://ec.europa.eu/health/social_determinants/docs/final_full_ecorys_web.pdf</w:t>
        </w:r>
      </w:hyperlink>
      <w:r w:rsidRPr="00BF56EF">
        <w:rPr>
          <w:rFonts w:ascii="Times New Roman" w:hAnsi="Times New Roman" w:cs="Times New Roman"/>
          <w:i/>
          <w:lang w:val="en-US"/>
        </w:rPr>
        <w:t xml:space="preserve"> (</w:t>
      </w:r>
      <w:r w:rsidRPr="00BF56EF">
        <w:rPr>
          <w:rFonts w:ascii="Times New Roman" w:hAnsi="Times New Roman" w:cs="Times New Roman"/>
          <w:i/>
        </w:rPr>
        <w:t>използван 06.05.2016</w:t>
      </w:r>
      <w:r>
        <w:rPr>
          <w:rFonts w:ascii="Times New Roman" w:hAnsi="Times New Roman" w:cs="Times New Roman"/>
          <w:i/>
        </w:rPr>
        <w:t xml:space="preserve"> </w:t>
      </w:r>
      <w:r w:rsidRPr="00BF56EF">
        <w:rPr>
          <w:rFonts w:ascii="Times New Roman" w:hAnsi="Times New Roman" w:cs="Times New Roman"/>
          <w:i/>
        </w:rPr>
        <w:t>г</w:t>
      </w:r>
      <w:r>
        <w:rPr>
          <w:rFonts w:ascii="Times New Roman" w:hAnsi="Times New Roman" w:cs="Times New Roman"/>
          <w:i/>
        </w:rPr>
        <w:t>.</w:t>
      </w:r>
      <w:r w:rsidRPr="00BF56EF">
        <w:rPr>
          <w:rFonts w:ascii="Times New Roman" w:hAnsi="Times New Roman" w:cs="Times New Roman"/>
          <w:i/>
        </w:rPr>
        <w:t>)</w:t>
      </w:r>
    </w:p>
  </w:footnote>
  <w:footnote w:id="6">
    <w:p w:rsidR="002C55BF" w:rsidRPr="00DE25A4" w:rsidRDefault="002C55BF" w:rsidP="002C55BF">
      <w:pPr>
        <w:autoSpaceDE w:val="0"/>
        <w:autoSpaceDN w:val="0"/>
        <w:adjustRightInd w:val="0"/>
        <w:rPr>
          <w:rFonts w:ascii="Times New Roman" w:hAnsi="Times New Roman" w:cs="Times New Roman"/>
          <w:i/>
          <w:sz w:val="20"/>
          <w:szCs w:val="20"/>
        </w:rPr>
      </w:pPr>
      <w:r w:rsidRPr="00DE25A4">
        <w:rPr>
          <w:rStyle w:val="a5"/>
          <w:rFonts w:ascii="Times New Roman" w:hAnsi="Times New Roman" w:cs="Times New Roman"/>
          <w:i/>
          <w:sz w:val="20"/>
          <w:szCs w:val="20"/>
        </w:rPr>
        <w:footnoteRef/>
      </w:r>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Commission</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of</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the</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European</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Communities</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Communication</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from</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the</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Commission</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to</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the</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Council</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and</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the</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European</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Parliament</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on</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Cooperation</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in</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the</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European</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Union</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on</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Preparedness</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and</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Response</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to</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Biological</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and</w:t>
      </w:r>
      <w:proofErr w:type="spellEnd"/>
      <w:r w:rsidRPr="00DE25A4">
        <w:rPr>
          <w:rFonts w:ascii="Times New Roman" w:hAnsi="Times New Roman" w:cs="Times New Roman"/>
          <w:i/>
          <w:sz w:val="20"/>
          <w:szCs w:val="20"/>
        </w:rPr>
        <w:t xml:space="preserve"> Chemical </w:t>
      </w:r>
      <w:proofErr w:type="spellStart"/>
      <w:r w:rsidRPr="00DE25A4">
        <w:rPr>
          <w:rFonts w:ascii="Times New Roman" w:hAnsi="Times New Roman" w:cs="Times New Roman"/>
          <w:i/>
          <w:sz w:val="20"/>
          <w:szCs w:val="20"/>
        </w:rPr>
        <w:t>Agent</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Attacks</w:t>
      </w:r>
      <w:proofErr w:type="spellEnd"/>
      <w:r w:rsidRPr="00DE25A4">
        <w:rPr>
          <w:rFonts w:ascii="Times New Roman" w:hAnsi="Times New Roman" w:cs="Times New Roman"/>
          <w:i/>
          <w:sz w:val="20"/>
          <w:szCs w:val="20"/>
        </w:rPr>
        <w:t xml:space="preserve">. </w:t>
      </w:r>
      <w:proofErr w:type="spellStart"/>
      <w:r w:rsidRPr="00DE25A4">
        <w:rPr>
          <w:rFonts w:ascii="Times New Roman" w:hAnsi="Times New Roman" w:cs="Times New Roman"/>
          <w:i/>
          <w:sz w:val="20"/>
          <w:szCs w:val="20"/>
        </w:rPr>
        <w:t>Brussels</w:t>
      </w:r>
      <w:proofErr w:type="spellEnd"/>
      <w:r w:rsidRPr="00DE25A4">
        <w:rPr>
          <w:rFonts w:ascii="Times New Roman" w:hAnsi="Times New Roman" w:cs="Times New Roman"/>
          <w:i/>
          <w:sz w:val="20"/>
          <w:szCs w:val="20"/>
        </w:rPr>
        <w:t xml:space="preserve">, 2.6.2003 </w:t>
      </w:r>
      <w:hyperlink r:id="rId5" w:history="1">
        <w:r w:rsidRPr="00DE25A4">
          <w:rPr>
            <w:rStyle w:val="a6"/>
            <w:rFonts w:ascii="Times New Roman" w:hAnsi="Times New Roman" w:cs="Times New Roman"/>
            <w:i/>
            <w:sz w:val="20"/>
            <w:szCs w:val="20"/>
          </w:rPr>
          <w:t>http://www.sussex.ac.uk/Units/spru/hsp/documents/2003-0602%20Health%20Security.pdf</w:t>
        </w:r>
      </w:hyperlink>
      <w:r w:rsidRPr="00DE25A4">
        <w:rPr>
          <w:rFonts w:ascii="Times New Roman" w:hAnsi="Times New Roman" w:cs="Times New Roman"/>
          <w:i/>
          <w:sz w:val="20"/>
          <w:szCs w:val="20"/>
        </w:rPr>
        <w:t xml:space="preserve"> (използван на 15.12.15</w:t>
      </w:r>
      <w:r>
        <w:rPr>
          <w:rFonts w:ascii="Times New Roman" w:hAnsi="Times New Roman" w:cs="Times New Roman"/>
          <w:i/>
          <w:sz w:val="20"/>
          <w:szCs w:val="20"/>
        </w:rPr>
        <w:t xml:space="preserve"> </w:t>
      </w:r>
      <w:r w:rsidRPr="00DE25A4">
        <w:rPr>
          <w:rFonts w:ascii="Times New Roman" w:hAnsi="Times New Roman" w:cs="Times New Roman"/>
          <w:i/>
          <w:sz w:val="20"/>
          <w:szCs w:val="20"/>
        </w:rPr>
        <w:t>г</w:t>
      </w:r>
      <w:r>
        <w:rPr>
          <w:rFonts w:ascii="Times New Roman" w:hAnsi="Times New Roman" w:cs="Times New Roman"/>
          <w:i/>
          <w:sz w:val="20"/>
          <w:szCs w:val="20"/>
        </w:rPr>
        <w:t>.</w:t>
      </w:r>
      <w:r w:rsidRPr="00DE25A4">
        <w:rPr>
          <w:rFonts w:ascii="Times New Roman" w:hAnsi="Times New Roman" w:cs="Times New Roman"/>
          <w:i/>
          <w:sz w:val="20"/>
          <w:szCs w:val="20"/>
        </w:rPr>
        <w:t xml:space="preserve"> в 19:50часа)</w:t>
      </w:r>
    </w:p>
  </w:footnote>
  <w:footnote w:id="7">
    <w:p w:rsidR="002C55BF" w:rsidRPr="00DE25A4" w:rsidRDefault="002C55BF" w:rsidP="002C55BF">
      <w:pPr>
        <w:pStyle w:val="a3"/>
        <w:rPr>
          <w:rFonts w:ascii="Times New Roman" w:hAnsi="Times New Roman" w:cs="Times New Roman"/>
          <w:i/>
        </w:rPr>
      </w:pPr>
      <w:r w:rsidRPr="00DE25A4">
        <w:rPr>
          <w:rStyle w:val="a5"/>
          <w:rFonts w:ascii="Times New Roman" w:hAnsi="Times New Roman" w:cs="Times New Roman"/>
          <w:i/>
        </w:rPr>
        <w:footnoteRef/>
      </w:r>
      <w:r w:rsidRPr="00DE25A4">
        <w:rPr>
          <w:rFonts w:ascii="Times New Roman" w:hAnsi="Times New Roman" w:cs="Times New Roman"/>
          <w:i/>
        </w:rPr>
        <w:t xml:space="preserve"> </w:t>
      </w:r>
      <w:r w:rsidRPr="00DE25A4">
        <w:rPr>
          <w:rFonts w:ascii="Times New Roman" w:hAnsi="Times New Roman" w:cs="Times New Roman"/>
          <w:i/>
          <w:color w:val="000000"/>
        </w:rPr>
        <w:t xml:space="preserve">Statement by António Guterres, United Nations High Commissioner for Refugees, EU Stakeholders Conference: ‘An open and safe Europe -- what next?’, 29 January 2014. </w:t>
      </w:r>
      <w:hyperlink r:id="rId6" w:history="1">
        <w:r w:rsidRPr="00DE25A4">
          <w:rPr>
            <w:rStyle w:val="a6"/>
            <w:rFonts w:ascii="Times New Roman" w:hAnsi="Times New Roman" w:cs="Times New Roman"/>
            <w:i/>
          </w:rPr>
          <w:t>http://www.unhcr.org/52ef940b9.html</w:t>
        </w:r>
      </w:hyperlink>
      <w:r w:rsidRPr="00DE25A4">
        <w:rPr>
          <w:rFonts w:ascii="Times New Roman" w:hAnsi="Times New Roman" w:cs="Times New Roman"/>
          <w:i/>
          <w:color w:val="000000"/>
        </w:rPr>
        <w:t xml:space="preserve"> (Използван на 2.01.2015</w:t>
      </w:r>
      <w:r>
        <w:rPr>
          <w:rFonts w:ascii="Times New Roman" w:hAnsi="Times New Roman" w:cs="Times New Roman"/>
          <w:i/>
          <w:color w:val="000000"/>
        </w:rPr>
        <w:t xml:space="preserve"> </w:t>
      </w:r>
      <w:r w:rsidRPr="00DE25A4">
        <w:rPr>
          <w:rFonts w:ascii="Times New Roman" w:hAnsi="Times New Roman" w:cs="Times New Roman"/>
          <w:i/>
          <w:color w:val="000000"/>
        </w:rPr>
        <w:t>г</w:t>
      </w:r>
      <w:r>
        <w:rPr>
          <w:rFonts w:ascii="Times New Roman" w:hAnsi="Times New Roman" w:cs="Times New Roman"/>
          <w:i/>
          <w:color w:val="000000"/>
        </w:rPr>
        <w:t>.</w:t>
      </w:r>
      <w:r w:rsidRPr="00DE25A4">
        <w:rPr>
          <w:rFonts w:ascii="Times New Roman" w:hAnsi="Times New Roman" w:cs="Times New Roman"/>
          <w:i/>
          <w:color w:val="000000"/>
        </w:rPr>
        <w:t xml:space="preserve"> в 14:25часа)</w:t>
      </w:r>
    </w:p>
  </w:footnote>
  <w:footnote w:id="8">
    <w:p w:rsidR="002C55BF" w:rsidRPr="00DE25A4" w:rsidRDefault="002C55BF" w:rsidP="002C55BF">
      <w:pPr>
        <w:pStyle w:val="a3"/>
        <w:rPr>
          <w:rFonts w:ascii="Times New Roman" w:hAnsi="Times New Roman" w:cs="Times New Roman"/>
          <w:i/>
        </w:rPr>
      </w:pPr>
      <w:r w:rsidRPr="00DE25A4">
        <w:rPr>
          <w:rStyle w:val="a5"/>
          <w:rFonts w:ascii="Times New Roman" w:hAnsi="Times New Roman" w:cs="Times New Roman"/>
          <w:i/>
        </w:rPr>
        <w:footnoteRef/>
      </w:r>
      <w:r w:rsidRPr="00DE25A4">
        <w:rPr>
          <w:rFonts w:ascii="Times New Roman" w:hAnsi="Times New Roman" w:cs="Times New Roman"/>
          <w:i/>
        </w:rPr>
        <w:t xml:space="preserve"> </w:t>
      </w:r>
      <w:r w:rsidRPr="00DE25A4">
        <w:rPr>
          <w:rFonts w:ascii="Times New Roman" w:hAnsi="Times New Roman" w:cs="Times New Roman"/>
          <w:i/>
          <w:lang w:val="en-US"/>
        </w:rPr>
        <w:t xml:space="preserve">WHO, “Tuberculosis kills 13 000 Afghans every year” </w:t>
      </w:r>
      <w:hyperlink r:id="rId7" w:history="1">
        <w:r w:rsidRPr="00DE25A4">
          <w:rPr>
            <w:rStyle w:val="a6"/>
            <w:rFonts w:ascii="Times New Roman" w:hAnsi="Times New Roman" w:cs="Times New Roman"/>
            <w:i/>
          </w:rPr>
          <w:t>http://www.emro.who.int/afg/afghanistan-news/tuberculosis-kills-13-000-afghans-every-year.html</w:t>
        </w:r>
      </w:hyperlink>
      <w:r w:rsidRPr="00DE25A4">
        <w:rPr>
          <w:rFonts w:ascii="Times New Roman" w:hAnsi="Times New Roman" w:cs="Times New Roman"/>
          <w:i/>
          <w:lang w:val="en-US"/>
        </w:rPr>
        <w:t xml:space="preserve">  (</w:t>
      </w:r>
      <w:r w:rsidRPr="00DE25A4">
        <w:rPr>
          <w:rFonts w:ascii="Times New Roman" w:hAnsi="Times New Roman" w:cs="Times New Roman"/>
          <w:i/>
        </w:rPr>
        <w:t>Използван на 29.04.2016)</w:t>
      </w:r>
    </w:p>
  </w:footnote>
  <w:footnote w:id="9">
    <w:p w:rsidR="002C55BF" w:rsidRPr="00FF3458" w:rsidRDefault="002C55BF" w:rsidP="002C55BF">
      <w:pPr>
        <w:pStyle w:val="a3"/>
      </w:pPr>
      <w:r w:rsidRPr="00DE25A4">
        <w:rPr>
          <w:rStyle w:val="a5"/>
          <w:rFonts w:ascii="Times New Roman" w:hAnsi="Times New Roman" w:cs="Times New Roman"/>
          <w:i/>
        </w:rPr>
        <w:footnoteRef/>
      </w:r>
      <w:r w:rsidRPr="00DE25A4">
        <w:rPr>
          <w:rFonts w:ascii="Times New Roman" w:hAnsi="Times New Roman" w:cs="Times New Roman"/>
          <w:i/>
        </w:rPr>
        <w:t xml:space="preserve"> </w:t>
      </w:r>
      <w:r w:rsidRPr="00DE25A4">
        <w:rPr>
          <w:rFonts w:ascii="Times New Roman" w:hAnsi="Times New Roman" w:cs="Times New Roman"/>
          <w:i/>
          <w:lang w:val="en-US"/>
        </w:rPr>
        <w:t xml:space="preserve">WHO, World Health Statistics 2015, p.79-87 </w:t>
      </w:r>
      <w:hyperlink r:id="rId8" w:history="1">
        <w:r w:rsidRPr="00DE25A4">
          <w:rPr>
            <w:rStyle w:val="a6"/>
            <w:rFonts w:ascii="Times New Roman" w:hAnsi="Times New Roman" w:cs="Times New Roman"/>
            <w:i/>
            <w:lang w:val="en-US"/>
          </w:rPr>
          <w:t>http://apps.who.int/iris/bitstream/10665/170250/1/9789240694439_eng.pdf?ua=1&amp;ua=1</w:t>
        </w:r>
      </w:hyperlink>
      <w:r w:rsidRPr="00DE25A4">
        <w:rPr>
          <w:rFonts w:ascii="Times New Roman" w:hAnsi="Times New Roman" w:cs="Times New Roman"/>
          <w:i/>
          <w:lang w:val="en-US"/>
        </w:rPr>
        <w:t xml:space="preserve"> (</w:t>
      </w:r>
      <w:r w:rsidRPr="00DE25A4">
        <w:rPr>
          <w:rFonts w:ascii="Times New Roman" w:hAnsi="Times New Roman" w:cs="Times New Roman"/>
          <w:i/>
        </w:rPr>
        <w:t>Използван на 29.04.2016)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1314"/>
    <w:multiLevelType w:val="hybridMultilevel"/>
    <w:tmpl w:val="594061D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26E6709"/>
    <w:multiLevelType w:val="hybridMultilevel"/>
    <w:tmpl w:val="3C48EEA0"/>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5BF"/>
    <w:rsid w:val="002C55BF"/>
    <w:rsid w:val="003F2871"/>
    <w:rsid w:val="00BD04A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1E16"/>
  <w15:chartTrackingRefBased/>
  <w15:docId w15:val="{82630AA4-D727-4AD2-B9A9-485C26D1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2C55BF"/>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2C55BF"/>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2C55BF"/>
    <w:rPr>
      <w:vertAlign w:val="superscript"/>
    </w:rPr>
  </w:style>
  <w:style w:type="character" w:styleId="a6">
    <w:name w:val="Hyperlink"/>
    <w:uiPriority w:val="99"/>
    <w:unhideWhenUsed/>
    <w:rsid w:val="002C55BF"/>
    <w:rPr>
      <w:color w:val="0000FF"/>
      <w:u w:val="single"/>
    </w:rPr>
  </w:style>
  <w:style w:type="paragraph" w:customStyle="1" w:styleId="Default">
    <w:name w:val="Default"/>
    <w:uiPriority w:val="99"/>
    <w:rsid w:val="002C55BF"/>
    <w:pPr>
      <w:autoSpaceDE w:val="0"/>
      <w:autoSpaceDN w:val="0"/>
      <w:adjustRightInd w:val="0"/>
      <w:spacing w:after="0" w:line="240" w:lineRule="auto"/>
    </w:pPr>
    <w:rPr>
      <w:rFonts w:ascii="Times New Roman" w:eastAsia="Times New Roman" w:hAnsi="Times New Roman" w:cs="Times New Roman"/>
      <w:color w:val="000000"/>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c.europa.eu/health/dyna/echi/datatool/index.cfm?indlist=1a,1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apps.who.int/iris/bitstream/10665/170250/1/9789240694439_eng.pdf?ua=1&amp;ua=1" TargetMode="External"/><Relationship Id="rId3" Type="http://schemas.openxmlformats.org/officeDocument/2006/relationships/hyperlink" Target="http://www.who.int/whr/2001/media_centre/press_release/en/" TargetMode="External"/><Relationship Id="rId7" Type="http://schemas.openxmlformats.org/officeDocument/2006/relationships/hyperlink" Target="http://www.emro.who.int/afg/afghanistan-news/tuberculosis-kills-13-000-afghans-every-year.html" TargetMode="External"/><Relationship Id="rId2" Type="http://schemas.openxmlformats.org/officeDocument/2006/relationships/hyperlink" Target="http://www.who.int/mediacentre/factsheets/fs369/en/" TargetMode="External"/><Relationship Id="rId1" Type="http://schemas.openxmlformats.org/officeDocument/2006/relationships/hyperlink" Target="http://ec.europa.eu/health/major_chronic_diseases/docs/2015_chronic_scopingstudy_en.pdf" TargetMode="External"/><Relationship Id="rId6" Type="http://schemas.openxmlformats.org/officeDocument/2006/relationships/hyperlink" Target="http://www.unhcr.org/52ef940b9.html" TargetMode="External"/><Relationship Id="rId5" Type="http://schemas.openxmlformats.org/officeDocument/2006/relationships/hyperlink" Target="http://www.sussex.ac.uk/Units/spru/hsp/documents/2003-0602%20Health%20Security.pdf" TargetMode="External"/><Relationship Id="rId4" Type="http://schemas.openxmlformats.org/officeDocument/2006/relationships/hyperlink" Target="http://ec.europa.eu/health/social_determinants/docs/final_full_ecorys_web.pdf"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2477</Words>
  <Characters>14122</Characters>
  <Application>Microsoft Office Word</Application>
  <DocSecurity>0</DocSecurity>
  <Lines>117</Lines>
  <Paragraphs>33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2016-09-04T09:35:00Z</dcterms:created>
  <dcterms:modified xsi:type="dcterms:W3CDTF">2016-09-04T09:36:00Z</dcterms:modified>
</cp:coreProperties>
</file>