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28" w:rsidRPr="00E65E28" w:rsidRDefault="00E65E28" w:rsidP="00E65E28">
      <w:pPr>
        <w:spacing w:after="0" w:line="360" w:lineRule="auto"/>
        <w:jc w:val="center"/>
        <w:rPr>
          <w:rFonts w:ascii="Times New Roman" w:eastAsia="Calibri" w:hAnsi="Times New Roman" w:cs="Times New Roman"/>
          <w:b/>
          <w:bCs/>
          <w:sz w:val="28"/>
          <w:szCs w:val="28"/>
        </w:rPr>
      </w:pPr>
      <w:r w:rsidRPr="00E65E28">
        <w:rPr>
          <w:rFonts w:ascii="Times New Roman" w:eastAsia="Calibri" w:hAnsi="Times New Roman" w:cs="Times New Roman"/>
          <w:b/>
          <w:bCs/>
          <w:sz w:val="28"/>
          <w:szCs w:val="28"/>
        </w:rPr>
        <w:t xml:space="preserve">РЕГЛАМЕНТ (ЕС) 2016/399 - ПРОМЯНА ВЪВ ВИЗИЯТА НА </w:t>
      </w:r>
      <w:r w:rsidRPr="00E65E28">
        <w:rPr>
          <w:rFonts w:ascii="Times New Roman" w:eastAsia="Calibri" w:hAnsi="Times New Roman" w:cs="Times New Roman"/>
          <w:b/>
          <w:bCs/>
          <w:spacing w:val="1"/>
          <w:sz w:val="28"/>
          <w:szCs w:val="28"/>
        </w:rPr>
        <w:t>ЕВРОПЕЙСКИЯ СЪЮЗ</w:t>
      </w:r>
      <w:r w:rsidRPr="00E65E28">
        <w:rPr>
          <w:rFonts w:ascii="Times New Roman" w:eastAsia="Calibri" w:hAnsi="Times New Roman" w:cs="Times New Roman"/>
          <w:b/>
          <w:bCs/>
          <w:sz w:val="28"/>
          <w:szCs w:val="28"/>
        </w:rPr>
        <w:t xml:space="preserve"> ЗА ГРАНИЧНИЯ КОНТРОЛ, ОТРАЗЕНА В КОДЕКСА НА ШЕНГЕНСКИТЕ ГРАНИЦИ С РЕГЛАМЕНТ </w:t>
      </w:r>
      <w:r w:rsidRPr="00E65E28">
        <w:rPr>
          <w:rFonts w:ascii="Times New Roman" w:eastAsia="Calibri" w:hAnsi="Times New Roman" w:cs="Times New Roman"/>
          <w:b/>
          <w:bCs/>
          <w:color w:val="000000"/>
          <w:spacing w:val="1"/>
          <w:sz w:val="28"/>
          <w:szCs w:val="28"/>
        </w:rPr>
        <w:t>(ЕО) №562/2006</w:t>
      </w:r>
      <w:r w:rsidRPr="00E65E28">
        <w:rPr>
          <w:rFonts w:ascii="Times New Roman" w:eastAsia="Calibri" w:hAnsi="Times New Roman" w:cs="Times New Roman"/>
          <w:b/>
          <w:bCs/>
          <w:color w:val="000000"/>
          <w:spacing w:val="1"/>
          <w:sz w:val="28"/>
          <w:szCs w:val="28"/>
          <w:lang w:val="ru-RU"/>
        </w:rPr>
        <w:t xml:space="preserve"> </w:t>
      </w:r>
    </w:p>
    <w:p w:rsidR="00E65E28" w:rsidRPr="00E65E28" w:rsidRDefault="00E65E28" w:rsidP="00E65E28">
      <w:pPr>
        <w:shd w:val="clear" w:color="auto" w:fill="FFFFFF"/>
        <w:spacing w:after="0" w:line="360" w:lineRule="auto"/>
        <w:ind w:left="420"/>
        <w:jc w:val="center"/>
        <w:rPr>
          <w:rFonts w:ascii="Times New Roman" w:eastAsia="Calibri" w:hAnsi="Times New Roman" w:cs="Times New Roman"/>
          <w:b/>
          <w:bCs/>
          <w:sz w:val="24"/>
          <w:szCs w:val="24"/>
        </w:rPr>
      </w:pPr>
    </w:p>
    <w:p w:rsidR="00E65E28" w:rsidRPr="00E65E28" w:rsidRDefault="00E65E28" w:rsidP="00E65E28">
      <w:pPr>
        <w:shd w:val="clear" w:color="auto" w:fill="FFFFFF"/>
        <w:spacing w:after="0" w:line="360" w:lineRule="auto"/>
        <w:ind w:left="420"/>
        <w:jc w:val="right"/>
        <w:rPr>
          <w:rFonts w:ascii="Times New Roman" w:eastAsia="Calibri" w:hAnsi="Times New Roman" w:cs="Times New Roman"/>
          <w:bCs/>
          <w:sz w:val="24"/>
          <w:szCs w:val="24"/>
        </w:rPr>
      </w:pPr>
      <w:r w:rsidRPr="00E65E28">
        <w:rPr>
          <w:rFonts w:ascii="Times New Roman" w:eastAsia="Calibri" w:hAnsi="Times New Roman" w:cs="Times New Roman"/>
          <w:bCs/>
          <w:sz w:val="24"/>
          <w:szCs w:val="24"/>
        </w:rPr>
        <w:t>асистент Иван ЛОЛЕВ,</w:t>
      </w:r>
    </w:p>
    <w:p w:rsidR="00E65E28" w:rsidRPr="00E65E28" w:rsidRDefault="00E65E28" w:rsidP="00E65E28">
      <w:pPr>
        <w:shd w:val="clear" w:color="auto" w:fill="FFFFFF"/>
        <w:spacing w:after="0" w:line="360" w:lineRule="auto"/>
        <w:ind w:left="420"/>
        <w:jc w:val="right"/>
        <w:rPr>
          <w:rFonts w:ascii="Times New Roman" w:eastAsia="Calibri" w:hAnsi="Times New Roman" w:cs="Times New Roman"/>
          <w:bCs/>
          <w:sz w:val="24"/>
          <w:szCs w:val="24"/>
        </w:rPr>
      </w:pPr>
      <w:r w:rsidRPr="00E65E28">
        <w:rPr>
          <w:rFonts w:ascii="Times New Roman" w:eastAsia="Calibri" w:hAnsi="Times New Roman" w:cs="Times New Roman"/>
          <w:bCs/>
          <w:sz w:val="24"/>
          <w:szCs w:val="24"/>
        </w:rPr>
        <w:t>Академия на МВР</w:t>
      </w:r>
    </w:p>
    <w:p w:rsidR="00E65E28" w:rsidRPr="00E65E28" w:rsidRDefault="00E65E28" w:rsidP="00E65E28">
      <w:pPr>
        <w:suppressAutoHyphens/>
        <w:spacing w:after="0" w:line="360" w:lineRule="auto"/>
        <w:jc w:val="both"/>
        <w:rPr>
          <w:rFonts w:ascii="Times New Roman" w:eastAsia="Calibri" w:hAnsi="Times New Roman" w:cs="Times New Roman"/>
          <w:b/>
          <w:bCs/>
          <w:i/>
          <w:sz w:val="24"/>
          <w:szCs w:val="24"/>
        </w:rPr>
      </w:pPr>
    </w:p>
    <w:p w:rsidR="00E65E28" w:rsidRPr="00E65E28" w:rsidRDefault="00E65E28" w:rsidP="00E65E28">
      <w:pPr>
        <w:suppressAutoHyphens/>
        <w:spacing w:after="0" w:line="360" w:lineRule="auto"/>
        <w:ind w:firstLine="709"/>
        <w:jc w:val="both"/>
        <w:rPr>
          <w:rFonts w:ascii="Times New Roman" w:eastAsia="Times New Roman" w:hAnsi="Times New Roman" w:cs="Times New Roman"/>
          <w:sz w:val="24"/>
          <w:szCs w:val="24"/>
        </w:rPr>
      </w:pPr>
      <w:r w:rsidRPr="00E65E28">
        <w:rPr>
          <w:rFonts w:ascii="Times New Roman" w:eastAsia="Calibri" w:hAnsi="Times New Roman" w:cs="Times New Roman"/>
          <w:b/>
          <w:bCs/>
          <w:i/>
          <w:sz w:val="24"/>
          <w:szCs w:val="24"/>
        </w:rPr>
        <w:t>Резюме:</w:t>
      </w:r>
      <w:r w:rsidRPr="00E65E28">
        <w:rPr>
          <w:rFonts w:ascii="Times New Roman" w:eastAsia="Times New Roman" w:hAnsi="Times New Roman" w:cs="Times New Roman"/>
          <w:i/>
          <w:sz w:val="24"/>
          <w:szCs w:val="24"/>
        </w:rPr>
        <w:t xml:space="preserve"> </w:t>
      </w:r>
      <w:r w:rsidRPr="00E65E28">
        <w:rPr>
          <w:rFonts w:ascii="Times New Roman" w:eastAsia="Times New Roman" w:hAnsi="Times New Roman" w:cs="Times New Roman"/>
          <w:sz w:val="24"/>
          <w:szCs w:val="24"/>
        </w:rPr>
        <w:t>Д</w:t>
      </w:r>
      <w:r w:rsidRPr="00E65E28">
        <w:rPr>
          <w:rFonts w:ascii="Times New Roman" w:eastAsia="Times New Roman" w:hAnsi="Times New Roman" w:cs="Calibri"/>
          <w:sz w:val="24"/>
          <w:szCs w:val="24"/>
        </w:rPr>
        <w:t xml:space="preserve">окладът </w:t>
      </w:r>
      <w:r w:rsidRPr="00E65E28">
        <w:rPr>
          <w:rFonts w:ascii="Times New Roman" w:eastAsia="Calibri" w:hAnsi="Times New Roman" w:cs="Times New Roman"/>
          <w:bCs/>
          <w:color w:val="000000"/>
          <w:spacing w:val="1"/>
          <w:sz w:val="24"/>
          <w:szCs w:val="24"/>
        </w:rPr>
        <w:t xml:space="preserve">за задача изграждането на теоретична конструкция на </w:t>
      </w:r>
      <w:r w:rsidRPr="00E65E28">
        <w:rPr>
          <w:rFonts w:ascii="Times New Roman" w:eastAsia="Times New Roman" w:hAnsi="Times New Roman" w:cs="Calibri"/>
          <w:sz w:val="24"/>
          <w:szCs w:val="24"/>
        </w:rPr>
        <w:t xml:space="preserve">визията за гранична сигурност. За целта е направен сравнителен анализ на </w:t>
      </w:r>
      <w:r w:rsidRPr="00E65E28">
        <w:rPr>
          <w:rFonts w:ascii="Times New Roman" w:eastAsia="Calibri" w:hAnsi="Times New Roman" w:cs="Times New Roman"/>
          <w:sz w:val="24"/>
          <w:szCs w:val="24"/>
        </w:rPr>
        <w:t>Регламент (ЕО) №562/2006 за създаване на Кодекс на общността за режима на движение на лица през границите</w:t>
      </w:r>
      <w:r w:rsidRPr="00E65E28">
        <w:rPr>
          <w:rFonts w:ascii="Times New Roman" w:eastAsia="Times New Roman" w:hAnsi="Times New Roman" w:cs="Times New Roman"/>
          <w:sz w:val="24"/>
          <w:szCs w:val="24"/>
        </w:rPr>
        <w:t xml:space="preserve"> и на Регламент (ЕС) 2016/ 399 от 09 март 2016 г.</w:t>
      </w:r>
    </w:p>
    <w:p w:rsidR="00E65E28" w:rsidRPr="00E65E28" w:rsidRDefault="00E65E28" w:rsidP="00E65E28">
      <w:pPr>
        <w:suppressAutoHyphens/>
        <w:spacing w:after="0" w:line="360" w:lineRule="auto"/>
        <w:ind w:firstLine="708"/>
        <w:jc w:val="both"/>
        <w:rPr>
          <w:rFonts w:ascii="Times New Roman" w:eastAsia="Times New Roman" w:hAnsi="Times New Roman" w:cs="Times New Roman"/>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Calibri"/>
          <w:bCs/>
          <w:sz w:val="24"/>
          <w:szCs w:val="24"/>
        </w:rPr>
      </w:pPr>
      <w:r w:rsidRPr="00E65E28">
        <w:rPr>
          <w:rFonts w:ascii="Times New Roman" w:eastAsia="Calibri" w:hAnsi="Times New Roman" w:cs="Calibri"/>
          <w:b/>
          <w:bCs/>
          <w:i/>
          <w:sz w:val="24"/>
          <w:szCs w:val="24"/>
        </w:rPr>
        <w:t>Ключови думи:</w:t>
      </w:r>
      <w:r w:rsidRPr="00E65E28">
        <w:rPr>
          <w:rFonts w:ascii="Times New Roman" w:eastAsia="Calibri" w:hAnsi="Times New Roman" w:cs="Calibri"/>
          <w:i/>
          <w:sz w:val="24"/>
          <w:szCs w:val="24"/>
        </w:rPr>
        <w:t xml:space="preserve"> </w:t>
      </w:r>
      <w:r w:rsidRPr="00E65E28">
        <w:rPr>
          <w:rFonts w:ascii="Times New Roman" w:eastAsia="Calibri" w:hAnsi="Times New Roman" w:cs="Calibri"/>
          <w:sz w:val="24"/>
          <w:szCs w:val="24"/>
        </w:rPr>
        <w:t xml:space="preserve">граничен контрол, граничен пропускателен пункт, </w:t>
      </w:r>
      <w:r w:rsidRPr="00E65E28">
        <w:rPr>
          <w:rFonts w:ascii="Times New Roman" w:eastAsia="Calibri" w:hAnsi="Times New Roman" w:cs="Calibri"/>
          <w:bCs/>
          <w:sz w:val="24"/>
          <w:szCs w:val="24"/>
        </w:rPr>
        <w:t>външни граници, лица с право на свободно движение, гражданин на трета страна</w:t>
      </w:r>
      <w:r w:rsidRPr="00E65E28">
        <w:rPr>
          <w:rFonts w:ascii="Times New Roman" w:eastAsia="Calibri" w:hAnsi="Times New Roman" w:cs="Calibri"/>
          <w:bCs/>
          <w:sz w:val="24"/>
          <w:szCs w:val="24"/>
          <w:lang w:val="ru-RU"/>
        </w:rPr>
        <w:t>.</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r w:rsidRPr="00E65E28">
        <w:rPr>
          <w:rFonts w:ascii="Times New Roman" w:eastAsia="Calibri" w:hAnsi="Times New Roman" w:cs="Times New Roman"/>
          <w:b/>
          <w:bCs/>
          <w:sz w:val="24"/>
          <w:szCs w:val="24"/>
        </w:rPr>
        <w:t>Въведение</w:t>
      </w:r>
    </w:p>
    <w:p w:rsidR="00E65E28" w:rsidRPr="00E65E28" w:rsidRDefault="00E65E28" w:rsidP="00E65E28">
      <w:pPr>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Calibri" w:hAnsi="Times New Roman" w:cs="Times New Roman"/>
          <w:sz w:val="24"/>
          <w:szCs w:val="24"/>
        </w:rPr>
        <w:t>Европейският съюз представлява пространство на свобода, сигурност и правосъдие, в което се зачитат основните права и различните правни системи и традиции на държавите членки. Той осигурява отсъствието на контрол на лицата на вътрешните граници и развива единна политика по въпросите на убежището, имиграцията и контрола на външните граници, която се основава на солидарността между държавите членки и е справедлива спрямо гражданите на трети страни.</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Правото на Европейския съюз (ПЕС) от </w:t>
      </w:r>
      <w:proofErr w:type="spellStart"/>
      <w:r w:rsidRPr="00E65E28">
        <w:rPr>
          <w:rFonts w:ascii="Times New Roman" w:eastAsia="Calibri" w:hAnsi="Times New Roman" w:cs="Times New Roman"/>
          <w:sz w:val="24"/>
          <w:szCs w:val="24"/>
        </w:rPr>
        <w:t>Шенген</w:t>
      </w:r>
      <w:proofErr w:type="spellEnd"/>
      <w:r w:rsidRPr="00E65E28">
        <w:rPr>
          <w:rFonts w:ascii="Times New Roman" w:eastAsia="Calibri" w:hAnsi="Times New Roman" w:cs="Times New Roman"/>
          <w:sz w:val="24"/>
          <w:szCs w:val="24"/>
        </w:rPr>
        <w:t xml:space="preserve">, </w:t>
      </w:r>
      <w:r w:rsidRPr="00E65E28">
        <w:rPr>
          <w:rFonts w:ascii="Times New Roman" w:eastAsia="TimesNewRomanPS-BoldMT" w:hAnsi="Times New Roman" w:cs="Times New Roman"/>
          <w:sz w:val="24"/>
          <w:szCs w:val="24"/>
        </w:rPr>
        <w:t>включва нелегалната миграция и трафикът на хора в спектъра на основните заплахи за създаването на пространство на свобода, сигурност и правосъдие</w:t>
      </w:r>
      <w:r w:rsidRPr="00E65E28">
        <w:rPr>
          <w:rFonts w:ascii="Times New Roman" w:eastAsia="Calibri" w:hAnsi="Times New Roman" w:cs="Times New Roman"/>
          <w:color w:val="000000"/>
          <w:sz w:val="24"/>
          <w:szCs w:val="24"/>
        </w:rPr>
        <w:t>. </w:t>
      </w:r>
      <w:proofErr w:type="spellStart"/>
      <w:r w:rsidRPr="00E65E28">
        <w:rPr>
          <w:rFonts w:ascii="Times New Roman" w:eastAsia="Calibri" w:hAnsi="Times New Roman" w:cs="Times New Roman"/>
          <w:i/>
          <w:iCs/>
          <w:color w:val="000000"/>
          <w:sz w:val="24"/>
          <w:szCs w:val="24"/>
        </w:rPr>
        <w:t>Мигрантите</w:t>
      </w:r>
      <w:proofErr w:type="spellEnd"/>
      <w:r w:rsidRPr="00E65E28">
        <w:rPr>
          <w:rFonts w:ascii="Times New Roman" w:eastAsia="Calibri" w:hAnsi="Times New Roman" w:cs="Times New Roman"/>
          <w:i/>
          <w:iCs/>
          <w:color w:val="000000"/>
          <w:sz w:val="24"/>
          <w:szCs w:val="24"/>
        </w:rPr>
        <w:t xml:space="preserve"> и бежанците „заливат“ Европа от най-различни посоки – те идват от Африка, Близкия изток и Южна Азия. Това е най-голямото предизвикателство за европейските политици и управници от времето на финансовата криза насам</w:t>
      </w:r>
      <w:r w:rsidRPr="00E65E28">
        <w:rPr>
          <w:rFonts w:ascii="Times New Roman" w:eastAsia="Calibri" w:hAnsi="Times New Roman" w:cs="Times New Roman"/>
          <w:color w:val="000000"/>
          <w:sz w:val="24"/>
          <w:szCs w:val="24"/>
        </w:rPr>
        <w:t>.</w:t>
      </w:r>
      <w:r w:rsidRPr="00E65E28">
        <w:rPr>
          <w:rFonts w:ascii="Times New Roman" w:eastAsia="Calibri" w:hAnsi="Times New Roman" w:cs="Times New Roman"/>
          <w:color w:val="000000"/>
          <w:sz w:val="24"/>
          <w:szCs w:val="24"/>
          <w:vertAlign w:val="superscript"/>
        </w:rPr>
        <w:footnoteReference w:id="1"/>
      </w:r>
      <w:r w:rsidRPr="00E65E28">
        <w:rPr>
          <w:rFonts w:ascii="Times New Roman" w:eastAsia="Calibri" w:hAnsi="Times New Roman" w:cs="Times New Roman"/>
          <w:color w:val="000000"/>
          <w:sz w:val="24"/>
          <w:szCs w:val="24"/>
        </w:rPr>
        <w:t xml:space="preserve"> </w:t>
      </w:r>
      <w:r w:rsidRPr="00E65E28">
        <w:rPr>
          <w:rFonts w:ascii="Times New Roman" w:eastAsia="Calibri" w:hAnsi="Times New Roman" w:cs="Times New Roman"/>
          <w:sz w:val="24"/>
          <w:szCs w:val="24"/>
        </w:rPr>
        <w:t xml:space="preserve">Миграционният натиск достигна своя пик през 2015 г., </w:t>
      </w:r>
      <w:r w:rsidRPr="00E65E28">
        <w:rPr>
          <w:rFonts w:ascii="Times New Roman" w:eastAsia="Calibri" w:hAnsi="Times New Roman" w:cs="Times New Roman"/>
          <w:sz w:val="24"/>
          <w:szCs w:val="24"/>
        </w:rPr>
        <w:lastRenderedPageBreak/>
        <w:t>когато се счита, че около 1,8 млн. граждани на трети страни са проникнали и са се установили (по-голямата част от тях нелегално) на територията на Съюза.</w:t>
      </w:r>
      <w:r w:rsidRPr="00E65E28">
        <w:rPr>
          <w:rFonts w:ascii="Times New Roman" w:eastAsia="Calibri" w:hAnsi="Times New Roman" w:cs="Times New Roman"/>
          <w:sz w:val="24"/>
          <w:szCs w:val="24"/>
          <w:vertAlign w:val="superscript"/>
        </w:rPr>
        <w:footnoteReference w:id="2"/>
      </w:r>
      <w:r w:rsidRPr="00E65E28">
        <w:rPr>
          <w:rFonts w:ascii="Times New Roman" w:eastAsia="Calibri" w:hAnsi="Times New Roman" w:cs="Times New Roman"/>
          <w:sz w:val="24"/>
          <w:szCs w:val="24"/>
        </w:rPr>
        <w:t xml:space="preserve"> </w:t>
      </w:r>
    </w:p>
    <w:p w:rsidR="00E65E28" w:rsidRPr="00E65E28" w:rsidRDefault="00E65E28" w:rsidP="00E65E28">
      <w:pPr>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Calibri" w:hAnsi="Times New Roman" w:cs="Times New Roman"/>
          <w:color w:val="000000"/>
          <w:sz w:val="24"/>
          <w:szCs w:val="24"/>
        </w:rPr>
        <w:t xml:space="preserve">Обективните тенденции на </w:t>
      </w:r>
      <w:proofErr w:type="spellStart"/>
      <w:r w:rsidRPr="00E65E28">
        <w:rPr>
          <w:rFonts w:ascii="Times New Roman" w:eastAsia="Calibri" w:hAnsi="Times New Roman" w:cs="Times New Roman"/>
          <w:color w:val="000000"/>
          <w:sz w:val="24"/>
          <w:szCs w:val="24"/>
        </w:rPr>
        <w:t>цивилизационните</w:t>
      </w:r>
      <w:proofErr w:type="spellEnd"/>
      <w:r w:rsidRPr="00E65E28">
        <w:rPr>
          <w:rFonts w:ascii="Times New Roman" w:eastAsia="Calibri" w:hAnsi="Times New Roman" w:cs="Times New Roman"/>
          <w:color w:val="000000"/>
          <w:sz w:val="24"/>
          <w:szCs w:val="24"/>
        </w:rPr>
        <w:t xml:space="preserve"> конфликти пораждат вълни от нелегални </w:t>
      </w:r>
      <w:proofErr w:type="spellStart"/>
      <w:r w:rsidRPr="00E65E28">
        <w:rPr>
          <w:rFonts w:ascii="Times New Roman" w:eastAsia="Calibri" w:hAnsi="Times New Roman" w:cs="Times New Roman"/>
          <w:color w:val="000000"/>
          <w:sz w:val="24"/>
          <w:szCs w:val="24"/>
        </w:rPr>
        <w:t>мигрантски</w:t>
      </w:r>
      <w:proofErr w:type="spellEnd"/>
      <w:r w:rsidRPr="00E65E28">
        <w:rPr>
          <w:rFonts w:ascii="Times New Roman" w:eastAsia="Calibri" w:hAnsi="Times New Roman" w:cs="Times New Roman"/>
          <w:color w:val="000000"/>
          <w:sz w:val="24"/>
          <w:szCs w:val="24"/>
        </w:rPr>
        <w:t xml:space="preserve"> потоци към държавите от ЕС. Същите предизвикват субективна реакция в подходите на политици и експерти, проявени в двойни стандарти и неумение да се намери мярата на дилемата </w:t>
      </w:r>
      <w:r w:rsidRPr="00E65E28">
        <w:rPr>
          <w:rFonts w:ascii="Times New Roman" w:eastAsia="Calibri" w:hAnsi="Times New Roman" w:cs="Times New Roman"/>
          <w:bCs/>
          <w:i/>
          <w:color w:val="000000"/>
          <w:sz w:val="24"/>
          <w:szCs w:val="24"/>
        </w:rPr>
        <w:t>свобода – сигурност</w:t>
      </w:r>
      <w:r w:rsidRPr="00E65E28">
        <w:rPr>
          <w:rFonts w:ascii="Times New Roman" w:eastAsia="Calibri" w:hAnsi="Times New Roman" w:cs="Times New Roman"/>
          <w:i/>
          <w:color w:val="000000"/>
          <w:sz w:val="24"/>
          <w:szCs w:val="24"/>
        </w:rPr>
        <w:t>.</w:t>
      </w:r>
      <w:r w:rsidRPr="00E65E28">
        <w:rPr>
          <w:rFonts w:ascii="Times New Roman" w:eastAsia="Calibri" w:hAnsi="Times New Roman" w:cs="Times New Roman"/>
          <w:color w:val="000000"/>
          <w:sz w:val="24"/>
          <w:szCs w:val="24"/>
        </w:rPr>
        <w:t xml:space="preserve"> Задълбочаването на миграционната криза произтича и от липсата на ясна визия и на консенсус по проблемите на сигурността, проявени не само по границите на Съюза, но и в гетата на някои от европейските градове и столици. В геополитически аспект конфронтацията, основана на религиите и катализирана от бедността и насилието, се превръща в перманентен източник на неконтролирана миграция и заплахи за сигурността на Европа и в частност на европейската интеграция.</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Times New Roman"/>
          <w:b/>
          <w:bCs/>
          <w:color w:val="000000"/>
          <w:sz w:val="24"/>
          <w:szCs w:val="24"/>
        </w:rPr>
      </w:pPr>
      <w:r w:rsidRPr="00E65E28">
        <w:rPr>
          <w:rFonts w:ascii="Times New Roman" w:eastAsia="Calibri" w:hAnsi="Times New Roman" w:cs="Times New Roman"/>
          <w:b/>
          <w:bCs/>
          <w:sz w:val="24"/>
          <w:szCs w:val="24"/>
        </w:rPr>
        <w:t>Граничният контрол - фактор за сигурността на Европейския съюз</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Calibri" w:hAnsi="Times New Roman" w:cs="Times New Roman"/>
          <w:color w:val="000000"/>
          <w:sz w:val="24"/>
          <w:szCs w:val="24"/>
        </w:rPr>
        <w:t>Развитието на европейската интеграция и промените настъпили в Европа и света след подписването на Договора от Лисабон (13 декември 2007)</w:t>
      </w:r>
      <w:r w:rsidRPr="00E65E28">
        <w:rPr>
          <w:rFonts w:ascii="Times New Roman" w:eastAsia="Calibri" w:hAnsi="Times New Roman" w:cs="Times New Roman"/>
          <w:color w:val="000000"/>
          <w:sz w:val="24"/>
          <w:szCs w:val="24"/>
          <w:lang w:val="ru-RU"/>
        </w:rPr>
        <w:t xml:space="preserve"> </w:t>
      </w:r>
      <w:r w:rsidRPr="00E65E28">
        <w:rPr>
          <w:rFonts w:ascii="Times New Roman" w:eastAsia="Calibri" w:hAnsi="Times New Roman" w:cs="Times New Roman"/>
          <w:color w:val="000000"/>
          <w:sz w:val="24"/>
          <w:szCs w:val="24"/>
        </w:rPr>
        <w:t xml:space="preserve">наложиха актуализация на Кодекса на шенгенските граници (КШГ), приет с </w:t>
      </w:r>
      <w:r w:rsidRPr="00E65E28">
        <w:rPr>
          <w:rFonts w:ascii="Times New Roman" w:eastAsia="Calibri" w:hAnsi="Times New Roman" w:cs="Times New Roman"/>
          <w:color w:val="000000"/>
          <w:spacing w:val="1"/>
          <w:sz w:val="24"/>
          <w:szCs w:val="24"/>
        </w:rPr>
        <w:t xml:space="preserve">Регламент (ЕО) №562/2006 на Европейския парламент и Съвет </w:t>
      </w:r>
      <w:r w:rsidRPr="00E65E28">
        <w:rPr>
          <w:rFonts w:ascii="Times New Roman" w:eastAsia="Calibri" w:hAnsi="Times New Roman" w:cs="Times New Roman"/>
          <w:color w:val="000000"/>
          <w:spacing w:val="8"/>
          <w:sz w:val="24"/>
          <w:szCs w:val="24"/>
        </w:rPr>
        <w:t>от 15 март 2006 г.</w:t>
      </w:r>
      <w:r w:rsidRPr="00E65E28">
        <w:rPr>
          <w:rFonts w:ascii="Times New Roman" w:eastAsia="Calibri" w:hAnsi="Times New Roman" w:cs="Times New Roman"/>
          <w:color w:val="000000"/>
          <w:sz w:val="24"/>
          <w:szCs w:val="24"/>
          <w:vertAlign w:val="superscript"/>
        </w:rPr>
        <w:footnoteReference w:id="3"/>
      </w:r>
      <w:r w:rsidRPr="00E65E28">
        <w:rPr>
          <w:rFonts w:ascii="Times New Roman" w:eastAsia="Calibri" w:hAnsi="Times New Roman" w:cs="Times New Roman"/>
          <w:color w:val="000000"/>
          <w:spacing w:val="8"/>
          <w:sz w:val="24"/>
          <w:szCs w:val="24"/>
        </w:rPr>
        <w:t>.</w:t>
      </w:r>
      <w:r w:rsidRPr="00E65E28">
        <w:rPr>
          <w:rFonts w:ascii="Times New Roman" w:eastAsia="Calibri" w:hAnsi="Times New Roman" w:cs="Times New Roman"/>
          <w:color w:val="000000"/>
          <w:sz w:val="24"/>
          <w:szCs w:val="24"/>
        </w:rPr>
        <w:t xml:space="preserve"> Миграционният натиск на външните граници на Съюза, направените </w:t>
      </w:r>
      <w:r w:rsidRPr="00E65E28">
        <w:rPr>
          <w:rFonts w:ascii="Times New Roman" w:eastAsia="Calibri" w:hAnsi="Times New Roman" w:cs="Times New Roman"/>
          <w:sz w:val="24"/>
          <w:szCs w:val="24"/>
        </w:rPr>
        <w:t>през годините правни промени и необходимостта от по-голямата яснота и рационалност, наложиха</w:t>
      </w:r>
      <w:r w:rsidRPr="00E65E28">
        <w:rPr>
          <w:rFonts w:ascii="Times New Roman" w:eastAsia="Calibri" w:hAnsi="Times New Roman" w:cs="Times New Roman"/>
          <w:color w:val="000000"/>
          <w:sz w:val="24"/>
          <w:szCs w:val="24"/>
        </w:rPr>
        <w:t xml:space="preserve"> този регламент да бъде кодифициран. </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Calibri" w:hAnsi="Times New Roman" w:cs="Times New Roman"/>
          <w:color w:val="000000"/>
          <w:sz w:val="24"/>
          <w:szCs w:val="24"/>
        </w:rPr>
        <w:t>Интересът към проблема за сравнение на двата регламента е инспириран от новата визия на институциите (главно Комисия и Съвет) и мерките</w:t>
      </w:r>
      <w:r w:rsidRPr="00E65E28">
        <w:rPr>
          <w:rFonts w:ascii="Times New Roman" w:eastAsia="Calibri" w:hAnsi="Times New Roman" w:cs="Times New Roman"/>
          <w:sz w:val="24"/>
          <w:szCs w:val="24"/>
        </w:rPr>
        <w:t xml:space="preserve"> за сигурност на границите</w:t>
      </w:r>
      <w:r w:rsidRPr="00E65E28">
        <w:rPr>
          <w:rFonts w:ascii="Times New Roman" w:eastAsia="Calibri" w:hAnsi="Times New Roman" w:cs="Times New Roman"/>
          <w:color w:val="000000"/>
          <w:sz w:val="24"/>
          <w:szCs w:val="24"/>
        </w:rPr>
        <w:t xml:space="preserve">, заложени в </w:t>
      </w:r>
      <w:r w:rsidRPr="00E65E28">
        <w:rPr>
          <w:rFonts w:ascii="Times New Roman" w:eastAsia="Calibri" w:hAnsi="Times New Roman" w:cs="Times New Roman"/>
          <w:sz w:val="24"/>
          <w:szCs w:val="24"/>
        </w:rPr>
        <w:t>Регламент (ЕС) 2016/399 на ЕП и на Съвета от 9 март 2016 г. относно Кодекса на Съюза за режима на движение на лица през границите (Кодекс на шенгенските граници).</w:t>
      </w:r>
      <w:r w:rsidRPr="00E65E28">
        <w:rPr>
          <w:rFonts w:ascii="Times New Roman" w:eastAsia="Calibri" w:hAnsi="Times New Roman" w:cs="Times New Roman"/>
          <w:sz w:val="24"/>
          <w:szCs w:val="24"/>
          <w:vertAlign w:val="superscript"/>
        </w:rPr>
        <w:footnoteReference w:id="4"/>
      </w:r>
      <w:r w:rsidRPr="00E65E28">
        <w:rPr>
          <w:rFonts w:ascii="Times New Roman" w:eastAsia="Calibri" w:hAnsi="Times New Roman" w:cs="Times New Roman"/>
          <w:sz w:val="24"/>
          <w:szCs w:val="24"/>
        </w:rPr>
        <w:t xml:space="preserve"> </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Повече от 175 хил. гранични служители на държавите членки осигуряват сигурността на външните граници на ЕС, от които: 11 700 км сухоземна,  45 500 км </w:t>
      </w:r>
      <w:r w:rsidRPr="00E65E28">
        <w:rPr>
          <w:rFonts w:ascii="Times New Roman" w:eastAsia="Calibri" w:hAnsi="Times New Roman" w:cs="Times New Roman"/>
          <w:sz w:val="24"/>
          <w:szCs w:val="24"/>
        </w:rPr>
        <w:lastRenderedPageBreak/>
        <w:t>морска и 600 летища на въздушна граница.</w:t>
      </w:r>
      <w:r w:rsidRPr="00E65E28">
        <w:rPr>
          <w:rFonts w:ascii="Times New Roman" w:eastAsia="Calibri" w:hAnsi="Times New Roman" w:cs="Times New Roman"/>
          <w:sz w:val="24"/>
          <w:szCs w:val="24"/>
          <w:vertAlign w:val="superscript"/>
        </w:rPr>
        <w:footnoteReference w:id="5"/>
      </w:r>
      <w:r w:rsidRPr="00E65E28">
        <w:rPr>
          <w:rFonts w:ascii="Times New Roman" w:eastAsia="Calibri" w:hAnsi="Times New Roman" w:cs="Times New Roman"/>
          <w:sz w:val="24"/>
          <w:szCs w:val="24"/>
        </w:rPr>
        <w:t xml:space="preserve"> Границите не само разделят, но имат и функция да свързват Съюза с останалия свят. Според оценките на експерти, само за  2011 г. чуждите туристи са внесли 271 млрд. евро за икономиката на ЕС.</w:t>
      </w:r>
      <w:r w:rsidRPr="00E65E28">
        <w:rPr>
          <w:rFonts w:ascii="Times New Roman" w:eastAsia="Calibri" w:hAnsi="Times New Roman" w:cs="Times New Roman"/>
          <w:sz w:val="24"/>
          <w:szCs w:val="24"/>
          <w:vertAlign w:val="superscript"/>
        </w:rPr>
        <w:footnoteReference w:id="6"/>
      </w:r>
      <w:r w:rsidRPr="00E65E28">
        <w:rPr>
          <w:rFonts w:ascii="Times New Roman" w:eastAsia="Calibri" w:hAnsi="Times New Roman" w:cs="Times New Roman"/>
          <w:sz w:val="24"/>
          <w:szCs w:val="24"/>
        </w:rPr>
        <w:t xml:space="preserve"> Прагматизмът в политиката и икономиката изискват организацията на контрола на външните граници да намира оптималния баланс в дилемата </w:t>
      </w:r>
      <w:r w:rsidRPr="00E65E28">
        <w:rPr>
          <w:rFonts w:ascii="Times New Roman" w:eastAsia="Calibri" w:hAnsi="Times New Roman" w:cs="Times New Roman"/>
          <w:bCs/>
          <w:i/>
          <w:sz w:val="24"/>
          <w:szCs w:val="24"/>
        </w:rPr>
        <w:t>свобода - сигурност</w:t>
      </w:r>
      <w:r w:rsidRPr="00E65E28">
        <w:rPr>
          <w:rFonts w:ascii="Times New Roman" w:eastAsia="Calibri" w:hAnsi="Times New Roman" w:cs="Times New Roman"/>
          <w:sz w:val="24"/>
          <w:szCs w:val="24"/>
        </w:rPr>
        <w:t>, като процедурите за контрол не трябва да представляват сериозна пречка за търговския, социалния и културния обмен. Един от пътищата към постигането на повече сигурност на външните граници преминава през високите технологии и широкото внедряване на автоматизирани системи. В тази посока е ориентирана актуализацията на парадигмата за граничния контрол в Кодекса, който предвижда широко прилагане на Шенгенската и Визовата информационни системи при граничните проверки, както и въвеждането на хармонизирани, ясни правила за изчисляване на краткосрочния престой в Съюза.</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Нов момент от визията за извършване на проверки на граничните пунктове на външни граници, е задължителното използване на Визовата информационна система (ВИС). Същото произтича от възможността </w:t>
      </w:r>
      <w:r w:rsidRPr="00E65E28">
        <w:rPr>
          <w:rFonts w:ascii="Times New Roman" w:eastAsia="Calibri" w:hAnsi="Times New Roman" w:cs="Times New Roman"/>
          <w:bCs/>
          <w:i/>
          <w:sz w:val="24"/>
          <w:szCs w:val="24"/>
        </w:rPr>
        <w:t>единствено чрез проверката на пръстовите отпечатъци</w:t>
      </w:r>
      <w:r w:rsidRPr="00E65E28">
        <w:rPr>
          <w:rFonts w:ascii="Times New Roman" w:eastAsia="Calibri" w:hAnsi="Times New Roman" w:cs="Times New Roman"/>
          <w:sz w:val="24"/>
          <w:szCs w:val="24"/>
        </w:rPr>
        <w:t xml:space="preserve"> да се установи дали лице, което желае да влезе в ЕС е същото, на което е издадена визата.</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Държавите членки сами определят национална служба или служби, отговорни за задачите по граничния контрол, а оперативното сътрудничество в рамките на Съюза се осъществява чрез дейностите на Европейската агенция за управление на оперативното сътрудничество по външните граници на държавите членки (ФРОНТЕКС), създадена с Регламент (ЕО) № 2007/2004 на Съвета.</w:t>
      </w:r>
      <w:r w:rsidRPr="00E65E28">
        <w:rPr>
          <w:rFonts w:ascii="Times New Roman" w:eastAsia="Calibri" w:hAnsi="Times New Roman" w:cs="Times New Roman"/>
          <w:sz w:val="24"/>
          <w:szCs w:val="24"/>
          <w:vertAlign w:val="superscript"/>
        </w:rPr>
        <w:footnoteReference w:id="7"/>
      </w:r>
      <w:r w:rsidRPr="00E65E28">
        <w:rPr>
          <w:rFonts w:ascii="Times New Roman" w:eastAsia="Calibri" w:hAnsi="Times New Roman" w:cs="Times New Roman"/>
          <w:sz w:val="24"/>
          <w:szCs w:val="24"/>
        </w:rPr>
        <w:t xml:space="preserve"> Политическите реалности в Европа и региона налагат усъвършенстване на системата за сигурност и приемането на нови мерки за повишаване капацитета на интегрираното управление. В тази посока е ориентиран и проектът за институционално укрепване на сигурността чрез създаването на Европейска агенция за гранична охрана, като интегрална част от системата за сигурност на Съюза.</w:t>
      </w:r>
      <w:r w:rsidRPr="00E65E28">
        <w:rPr>
          <w:rFonts w:ascii="Times New Roman" w:eastAsia="Calibri" w:hAnsi="Times New Roman" w:cs="Times New Roman"/>
          <w:sz w:val="24"/>
          <w:szCs w:val="24"/>
          <w:vertAlign w:val="superscript"/>
        </w:rPr>
        <w:footnoteReference w:id="8"/>
      </w:r>
      <w:r w:rsidRPr="00E65E28">
        <w:rPr>
          <w:rFonts w:ascii="Times New Roman" w:eastAsia="Calibri" w:hAnsi="Times New Roman" w:cs="Times New Roman"/>
          <w:sz w:val="24"/>
          <w:szCs w:val="24"/>
        </w:rPr>
        <w:t xml:space="preserve"> </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i/>
          <w:iCs/>
          <w:sz w:val="24"/>
          <w:szCs w:val="24"/>
        </w:rPr>
      </w:pPr>
      <w:r w:rsidRPr="00E65E28">
        <w:rPr>
          <w:rFonts w:ascii="Times New Roman" w:eastAsia="Calibri" w:hAnsi="Times New Roman" w:cs="Times New Roman"/>
          <w:sz w:val="24"/>
          <w:szCs w:val="24"/>
        </w:rPr>
        <w:lastRenderedPageBreak/>
        <w:t xml:space="preserve">Кодексът регламентира премахването на граничен контрол на лица, които пресичат вътрешните граници между държавите членки и установява правила за граничен контрол на лицата, които пресичат външните граници. В обхвата на Регламент (ЕС) 2016/ 399 попада всяко лице, което пресича вътрешна или външна граница на държавите членки. </w:t>
      </w:r>
      <w:r w:rsidRPr="00E65E28">
        <w:rPr>
          <w:rFonts w:ascii="Times New Roman" w:eastAsia="Calibri" w:hAnsi="Times New Roman" w:cs="Times New Roman"/>
          <w:bCs/>
          <w:i/>
          <w:sz w:val="24"/>
          <w:szCs w:val="24"/>
        </w:rPr>
        <w:t>Външните граници</w:t>
      </w:r>
      <w:r w:rsidRPr="00E65E28">
        <w:rPr>
          <w:rFonts w:ascii="Times New Roman" w:eastAsia="Calibri" w:hAnsi="Times New Roman" w:cs="Times New Roman"/>
          <w:b/>
          <w:bCs/>
          <w:sz w:val="24"/>
          <w:szCs w:val="24"/>
        </w:rPr>
        <w:t xml:space="preserve"> </w:t>
      </w:r>
      <w:r w:rsidRPr="00E65E28">
        <w:rPr>
          <w:rFonts w:ascii="Times New Roman" w:eastAsia="Calibri" w:hAnsi="Times New Roman" w:cs="Times New Roman"/>
          <w:bCs/>
          <w:sz w:val="24"/>
          <w:szCs w:val="24"/>
        </w:rPr>
        <w:t>могат да се преминават единствено на гранично пропускателните пунктове</w:t>
      </w:r>
      <w:r w:rsidRPr="00E65E28">
        <w:rPr>
          <w:rFonts w:ascii="Times New Roman" w:eastAsia="Calibri" w:hAnsi="Times New Roman" w:cs="Times New Roman"/>
          <w:b/>
          <w:bCs/>
          <w:sz w:val="24"/>
          <w:szCs w:val="24"/>
        </w:rPr>
        <w:t xml:space="preserve"> </w:t>
      </w:r>
      <w:r w:rsidRPr="00E65E28">
        <w:rPr>
          <w:rFonts w:ascii="Times New Roman" w:eastAsia="Calibri" w:hAnsi="Times New Roman" w:cs="Times New Roman"/>
          <w:sz w:val="24"/>
          <w:szCs w:val="24"/>
        </w:rPr>
        <w:t xml:space="preserve">и то в рамките на определеното работно време (чл.5).  Тази разпоредба търпи изключения, едно от които се отнася за </w:t>
      </w:r>
      <w:r w:rsidRPr="00E65E28">
        <w:rPr>
          <w:rFonts w:ascii="Times New Roman" w:eastAsia="Calibri" w:hAnsi="Times New Roman" w:cs="Times New Roman"/>
          <w:i/>
          <w:iCs/>
          <w:sz w:val="24"/>
          <w:szCs w:val="24"/>
        </w:rPr>
        <w:t xml:space="preserve">лица или групи лица в случай на непредвидена извънредна ситуация. </w:t>
      </w:r>
      <w:r w:rsidRPr="00E65E28">
        <w:rPr>
          <w:rFonts w:ascii="Times New Roman" w:eastAsia="Calibri" w:hAnsi="Times New Roman" w:cs="Times New Roman"/>
          <w:sz w:val="24"/>
          <w:szCs w:val="24"/>
        </w:rPr>
        <w:t>Липсата на пояснение на термина „</w:t>
      </w:r>
      <w:r w:rsidRPr="00E65E28">
        <w:rPr>
          <w:rFonts w:ascii="Times New Roman" w:eastAsia="Calibri" w:hAnsi="Times New Roman" w:cs="Times New Roman"/>
          <w:i/>
          <w:sz w:val="24"/>
          <w:szCs w:val="24"/>
        </w:rPr>
        <w:t>извънредна ситуация</w:t>
      </w:r>
      <w:r w:rsidRPr="00E65E28">
        <w:rPr>
          <w:rFonts w:ascii="Times New Roman" w:eastAsia="Calibri" w:hAnsi="Times New Roman" w:cs="Times New Roman"/>
          <w:sz w:val="24"/>
          <w:szCs w:val="24"/>
        </w:rPr>
        <w:t xml:space="preserve">“ допуска асоциации с новата т.26 от преамбюла на регламента, която гласи: </w:t>
      </w:r>
      <w:r w:rsidRPr="00E65E28">
        <w:rPr>
          <w:rFonts w:ascii="Times New Roman" w:eastAsia="Calibri" w:hAnsi="Times New Roman" w:cs="Times New Roman"/>
          <w:i/>
          <w:iCs/>
          <w:sz w:val="24"/>
          <w:szCs w:val="24"/>
        </w:rPr>
        <w:t xml:space="preserve">Миграцията и пресичането на външните граници от голям брой граждани на трети държави не следва само по себе си да се счита за заплаха за обществения ред или за вътрешната сигурност. </w:t>
      </w:r>
      <w:r w:rsidRPr="00E65E28">
        <w:rPr>
          <w:rFonts w:ascii="Times New Roman" w:eastAsia="Calibri" w:hAnsi="Times New Roman" w:cs="Times New Roman"/>
          <w:iCs/>
          <w:sz w:val="24"/>
          <w:szCs w:val="24"/>
        </w:rPr>
        <w:t>Подобна презумпция липсва в Регламент (ЕО) №562/2006 г. и тя може да бъде приета за нов момент в Кодекса.</w:t>
      </w:r>
      <w:r w:rsidRPr="00E65E28">
        <w:rPr>
          <w:rFonts w:ascii="Times New Roman" w:eastAsia="Calibri" w:hAnsi="Times New Roman" w:cs="Times New Roman"/>
          <w:i/>
          <w:iCs/>
          <w:sz w:val="24"/>
          <w:szCs w:val="24"/>
        </w:rPr>
        <w:t xml:space="preserve"> </w:t>
      </w:r>
    </w:p>
    <w:p w:rsidR="00E65E28" w:rsidRPr="00E65E28" w:rsidRDefault="00E65E28" w:rsidP="00E65E28">
      <w:pPr>
        <w:suppressAutoHyphens/>
        <w:spacing w:after="0" w:line="360" w:lineRule="auto"/>
        <w:ind w:firstLine="708"/>
        <w:jc w:val="both"/>
        <w:rPr>
          <w:rFonts w:ascii="Times New Roman" w:eastAsia="Calibri" w:hAnsi="Times New Roman" w:cs="Times New Roman"/>
          <w:i/>
          <w:iCs/>
          <w:sz w:val="24"/>
          <w:szCs w:val="24"/>
        </w:rPr>
      </w:pPr>
      <w:r w:rsidRPr="00E65E28">
        <w:rPr>
          <w:rFonts w:ascii="Times New Roman" w:eastAsia="Calibri" w:hAnsi="Times New Roman" w:cs="Times New Roman"/>
          <w:sz w:val="24"/>
          <w:szCs w:val="24"/>
        </w:rPr>
        <w:t xml:space="preserve">Дефинирането на местата и условията за преминаване на външните граници в съчетание с организацията на граничните проверки, формират сърцевината на Кодекса. Режимът на движение и преминаване на външните граници от гражданите на трети страни (чужденците) в ПЕС от </w:t>
      </w:r>
      <w:proofErr w:type="spellStart"/>
      <w:r w:rsidRPr="00E65E28">
        <w:rPr>
          <w:rFonts w:ascii="Times New Roman" w:eastAsia="Calibri" w:hAnsi="Times New Roman" w:cs="Times New Roman"/>
          <w:sz w:val="24"/>
          <w:szCs w:val="24"/>
        </w:rPr>
        <w:t>Шенген</w:t>
      </w:r>
      <w:proofErr w:type="spellEnd"/>
      <w:r w:rsidRPr="00E65E28">
        <w:rPr>
          <w:rFonts w:ascii="Times New Roman" w:eastAsia="Calibri" w:hAnsi="Times New Roman" w:cs="Times New Roman"/>
          <w:sz w:val="24"/>
          <w:szCs w:val="24"/>
        </w:rPr>
        <w:t xml:space="preserve">, е регламентирано с </w:t>
      </w:r>
      <w:r w:rsidRPr="00E65E28">
        <w:rPr>
          <w:rFonts w:ascii="Times New Roman" w:eastAsia="Calibri" w:hAnsi="Times New Roman" w:cs="Times New Roman"/>
          <w:sz w:val="24"/>
          <w:szCs w:val="24"/>
          <w:bdr w:val="none" w:sz="0" w:space="0" w:color="auto" w:frame="1"/>
          <w:shd w:val="clear" w:color="auto" w:fill="FFFFFF"/>
        </w:rPr>
        <w:t xml:space="preserve">Конвенцията за прилагане на споразумението от </w:t>
      </w:r>
      <w:proofErr w:type="spellStart"/>
      <w:r w:rsidRPr="00E65E28">
        <w:rPr>
          <w:rFonts w:ascii="Times New Roman" w:eastAsia="Calibri" w:hAnsi="Times New Roman" w:cs="Times New Roman"/>
          <w:sz w:val="24"/>
          <w:szCs w:val="24"/>
          <w:bdr w:val="none" w:sz="0" w:space="0" w:color="auto" w:frame="1"/>
          <w:shd w:val="clear" w:color="auto" w:fill="FFFFFF"/>
        </w:rPr>
        <w:t>Шенген</w:t>
      </w:r>
      <w:proofErr w:type="spellEnd"/>
      <w:r w:rsidRPr="00E65E28">
        <w:rPr>
          <w:rFonts w:ascii="Times New Roman" w:eastAsia="Calibri" w:hAnsi="Times New Roman" w:cs="Times New Roman"/>
          <w:sz w:val="24"/>
          <w:szCs w:val="24"/>
          <w:bdr w:val="none" w:sz="0" w:space="0" w:color="auto" w:frame="1"/>
          <w:shd w:val="clear" w:color="auto" w:fill="FFFFFF"/>
        </w:rPr>
        <w:t xml:space="preserve"> от 14 юни 1985 година между правителствата на държавите от Икономическия съюз Бенелюкс, Федерална република Германия и Френската република за постепенното премахване на контрола по техните общи граници.</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i/>
          <w:iCs/>
          <w:sz w:val="24"/>
          <w:szCs w:val="24"/>
        </w:rPr>
        <w:t>Редът за преминаване</w:t>
      </w:r>
      <w:r w:rsidRPr="00E65E28">
        <w:rPr>
          <w:rFonts w:ascii="Times New Roman" w:eastAsia="Calibri" w:hAnsi="Times New Roman" w:cs="Times New Roman"/>
          <w:sz w:val="24"/>
          <w:szCs w:val="24"/>
        </w:rPr>
        <w:t xml:space="preserve"> на външните граници и условията за влизане и престой с продължителност не повече от 90 дни в рамките на всеки 180-дневен период, изискват от гражданите на трети страни да изпълнят комплекс от условия (чл.6 от Регламент (ЕС) 2016/399, съответно чл.5 от </w:t>
      </w:r>
      <w:r w:rsidRPr="00E65E28">
        <w:rPr>
          <w:rFonts w:ascii="Times New Roman" w:eastAsia="Calibri" w:hAnsi="Times New Roman" w:cs="Times New Roman"/>
          <w:iCs/>
          <w:sz w:val="24"/>
          <w:szCs w:val="24"/>
        </w:rPr>
        <w:t>Регламент (ЕО) №562/2006 г.</w:t>
      </w:r>
      <w:r w:rsidRPr="00E65E28">
        <w:rPr>
          <w:rFonts w:ascii="Times New Roman" w:eastAsia="Calibri" w:hAnsi="Times New Roman" w:cs="Times New Roman"/>
          <w:sz w:val="24"/>
          <w:szCs w:val="24"/>
        </w:rPr>
        <w:t>).</w:t>
      </w:r>
      <w:r w:rsidRPr="00E65E28">
        <w:rPr>
          <w:rFonts w:ascii="Times New Roman" w:eastAsia="Calibri" w:hAnsi="Times New Roman" w:cs="Times New Roman"/>
          <w:sz w:val="24"/>
          <w:szCs w:val="24"/>
          <w:vertAlign w:val="superscript"/>
        </w:rPr>
        <w:footnoteReference w:id="9"/>
      </w:r>
      <w:r w:rsidRPr="00E65E28">
        <w:rPr>
          <w:rFonts w:ascii="Times New Roman" w:eastAsia="Calibri" w:hAnsi="Times New Roman" w:cs="Times New Roman"/>
          <w:sz w:val="24"/>
          <w:szCs w:val="24"/>
        </w:rPr>
        <w:t xml:space="preserve"> На първо място е притежаването на валиден документ за пътуване, който дава право на притежателя да преминава границата и който отговаря на критерии, като: срокът на валидност, да изтича </w:t>
      </w:r>
      <w:r w:rsidRPr="00E65E28">
        <w:rPr>
          <w:rFonts w:ascii="Times New Roman" w:eastAsia="Calibri" w:hAnsi="Times New Roman" w:cs="Times New Roman"/>
          <w:sz w:val="24"/>
          <w:szCs w:val="24"/>
        </w:rPr>
        <w:lastRenderedPageBreak/>
        <w:t xml:space="preserve">най-малко три месеца след планираната дата на отпътуване от територията на държавите членки и същият да бъде издаден в рамките на предходните 10 години. </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Първостепенно условие е и притежаването на валидна виза, ако такава се изисква съгласно Регламент (ЕО) № 539/2001 на Съвета, с изключение на случаите, когато те притежават валидно разрешение за пребиваване или виза за дългосрочно пребиваване. Необходимо е гражданите на трети страни да обосновават целта и изпълняват условията на планирания престой, както и да притежават достатъчно средства за издръжка за срока на пребиваване и за завръщането си в страната на произход или за транзита към трета страна. Същите не трябва да са регистрирани в шенгенската информационна система (ШИС) като лица, за които има сигнал за отказ за влизане и да не се смятат за такива, които могат да бъдат заплаха за сигурността на държавите членки.</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r w:rsidRPr="00E65E28">
        <w:rPr>
          <w:rFonts w:ascii="Times New Roman" w:eastAsia="Calibri" w:hAnsi="Times New Roman" w:cs="Times New Roman"/>
          <w:b/>
          <w:bCs/>
          <w:sz w:val="24"/>
          <w:szCs w:val="24"/>
        </w:rPr>
        <w:t>Граничен контрол на външни граници - гранични проверки</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r w:rsidRPr="00E65E28">
        <w:rPr>
          <w:rFonts w:ascii="Times New Roman" w:eastAsia="Calibri" w:hAnsi="Times New Roman" w:cs="Times New Roman"/>
          <w:sz w:val="24"/>
          <w:szCs w:val="24"/>
        </w:rPr>
        <w:t>Изходно начало и нов момент в Регламент (ЕС) 2016/399 е задължението на</w:t>
      </w:r>
      <w:r w:rsidRPr="00E65E28">
        <w:rPr>
          <w:rFonts w:ascii="Times New Roman" w:eastAsia="Times New Roman" w:hAnsi="Times New Roman" w:cs="Times New Roman"/>
          <w:color w:val="000000"/>
          <w:sz w:val="24"/>
          <w:szCs w:val="24"/>
        </w:rPr>
        <w:t xml:space="preserve"> държавите членки за из</w:t>
      </w:r>
      <w:r w:rsidRPr="00E65E28">
        <w:rPr>
          <w:rFonts w:ascii="Times New Roman" w:eastAsia="Calibri" w:hAnsi="Times New Roman" w:cs="Times New Roman"/>
          <w:sz w:val="24"/>
          <w:szCs w:val="24"/>
        </w:rPr>
        <w:t xml:space="preserve">цяло </w:t>
      </w:r>
      <w:r w:rsidRPr="00E65E28">
        <w:rPr>
          <w:rFonts w:ascii="Times New Roman" w:eastAsia="Times New Roman" w:hAnsi="Times New Roman" w:cs="Times New Roman"/>
          <w:color w:val="000000"/>
          <w:sz w:val="24"/>
          <w:szCs w:val="24"/>
        </w:rPr>
        <w:t xml:space="preserve">спазване на приложимото право на Съюза, включително Хартата на основните права на Европейския съюз. Основните положения, отнасящи се до граничния контрол се запазват непроменени. </w:t>
      </w:r>
      <w:r w:rsidRPr="00E65E28">
        <w:rPr>
          <w:rFonts w:ascii="Times New Roman" w:eastAsia="Calibri" w:hAnsi="Times New Roman" w:cs="Times New Roman"/>
          <w:sz w:val="24"/>
          <w:szCs w:val="24"/>
        </w:rPr>
        <w:t xml:space="preserve">Граничният контрол на лицата, преминаващи през граничните контролно-пропускателни пунктове (ГКПП) на външни граници на ЕС, предполага извършването на комплекс от действия, обединени от понятието </w:t>
      </w:r>
      <w:r w:rsidRPr="00E65E28">
        <w:rPr>
          <w:rFonts w:ascii="Times New Roman" w:eastAsia="Calibri" w:hAnsi="Times New Roman" w:cs="Times New Roman"/>
          <w:bCs/>
          <w:i/>
          <w:sz w:val="24"/>
          <w:szCs w:val="24"/>
        </w:rPr>
        <w:t>гранична проверка</w:t>
      </w:r>
      <w:r w:rsidRPr="00E65E28">
        <w:rPr>
          <w:rFonts w:ascii="Times New Roman" w:eastAsia="Calibri" w:hAnsi="Times New Roman" w:cs="Times New Roman"/>
          <w:sz w:val="24"/>
          <w:szCs w:val="24"/>
        </w:rPr>
        <w:t>. Проверките на ГКПП имат за цел да гарантират, че лицата, включително превозните им средства и предметите в тяхно владение, могат да получат разрешение за влизане на територията на държавите членки, или за излизане от нея. Мерките при изпълнението на задълженията на граничните служители трябва да бъдат пропорционални на целите, преследвани с тях и да се извършват по начин, съответстващ на зачитане на човешкото достойнство. При извършване на гранични проверки, граничните служители не дискриминират лицата на основание пол, раса или етнически произход, религия или вероизповедание, увреждания, възраст или сексуална ориентация.</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Всички лица, които преминават през външни граници, подлежат на минимална проверка от граничните служители за установяване на самоличността чрез представяне на документи за пътуване. Граничните проверки (чл.8) могат да включват проверки на превозните средства и на предметите във владение на лицата. </w:t>
      </w:r>
      <w:r w:rsidRPr="00E65E28">
        <w:rPr>
          <w:rFonts w:ascii="Times New Roman" w:eastAsia="Calibri" w:hAnsi="Times New Roman" w:cs="Times New Roman"/>
          <w:i/>
          <w:sz w:val="24"/>
          <w:szCs w:val="24"/>
        </w:rPr>
        <w:t>Минималната проверка</w:t>
      </w:r>
      <w:r w:rsidRPr="00E65E28">
        <w:rPr>
          <w:rFonts w:ascii="Times New Roman" w:eastAsia="Calibri" w:hAnsi="Times New Roman" w:cs="Times New Roman"/>
          <w:sz w:val="24"/>
          <w:szCs w:val="24"/>
        </w:rPr>
        <w:t xml:space="preserve"> се състои в бърза и целенасочена проверка, когато е необходимо, чрез използване на технически устройства и справка в съответните бази данни за откраднати, незаконно присвоени, загубени или невалидни документи, на валидността на документа, с който се </w:t>
      </w:r>
      <w:r w:rsidRPr="00E65E28">
        <w:rPr>
          <w:rFonts w:ascii="Times New Roman" w:eastAsia="Calibri" w:hAnsi="Times New Roman" w:cs="Times New Roman"/>
          <w:sz w:val="24"/>
          <w:szCs w:val="24"/>
        </w:rPr>
        <w:lastRenderedPageBreak/>
        <w:t xml:space="preserve">разрешава на законния му притежател да премине границата и на наличието на признаци за фалшификация или подправяне. По правило лица, които се ползват с право на свободно движение съгласно правото на Съюза, подлежат на минимална проверка. Последната може да включва извършването на справки в националните или европейски бази данни, с цел да се установи, дали тези лица не представляват заплаха за сигурността на държавите членки. </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При преминаване през външните граници гражданите на трети страни подлежат на цялостни проверки. Цялостните проверки се изразяват в обстойна проверка при влизане, която включва проверка на условията за влизане (описани в чл.6, §1 и изброени по-горе), проверка дали гражданинът на трета страна притежава валиден документ за преминаване на границата, който не трябва да е с изтекъл срок на валидност и дали документът е придружен от виза (в случай, че такава се изисква) или разрешение за пребиваване. </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Нови моменти в Регламент (ЕС) 2016/399 са изискванията за обстойна проверка на автентичността на визата при влизане и проверката на самоличността на притежателя на визата чрез справка във Визовата информационна система (ВИС). Във всички случаи на възникнало съмнение по отношение на самоличността на притежателя на виза и/или на автентичността на визата, справката във ВИС се извършва чрез системно използване на номера на визовия стикер в комбинация с проверка на пръстовите отпечатъци (чл.8, т.3,б).</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bCs/>
          <w:i/>
          <w:sz w:val="24"/>
          <w:szCs w:val="24"/>
        </w:rPr>
        <w:t>Обстойната проверка</w:t>
      </w:r>
      <w:r w:rsidRPr="00E65E28">
        <w:rPr>
          <w:rFonts w:ascii="Times New Roman" w:eastAsia="Calibri" w:hAnsi="Times New Roman" w:cs="Times New Roman"/>
          <w:i/>
          <w:sz w:val="24"/>
          <w:szCs w:val="24"/>
        </w:rPr>
        <w:t xml:space="preserve"> </w:t>
      </w:r>
      <w:r w:rsidRPr="00E65E28">
        <w:rPr>
          <w:rFonts w:ascii="Times New Roman" w:eastAsia="Calibri" w:hAnsi="Times New Roman" w:cs="Times New Roman"/>
          <w:bCs/>
          <w:i/>
          <w:sz w:val="24"/>
          <w:szCs w:val="24"/>
        </w:rPr>
        <w:t>на излизане</w:t>
      </w:r>
      <w:r w:rsidRPr="00E65E28">
        <w:rPr>
          <w:rFonts w:ascii="Times New Roman" w:eastAsia="Calibri" w:hAnsi="Times New Roman" w:cs="Times New Roman"/>
          <w:sz w:val="24"/>
          <w:szCs w:val="24"/>
        </w:rPr>
        <w:t xml:space="preserve"> се състои в проверка на редовността на документа за пътуване и за признаци за фалшификация или преправяния. Наред с това в информационните системи се извършва и справката за това дали гражданинът на трета страна не се счита за заплаха за сигурността на държавите членки.</w:t>
      </w:r>
      <w:r w:rsidRPr="00E65E28">
        <w:rPr>
          <w:rFonts w:ascii="Times New Roman" w:eastAsia="Calibri" w:hAnsi="Times New Roman" w:cs="Times New Roman"/>
          <w:sz w:val="24"/>
          <w:szCs w:val="24"/>
          <w:lang w:val="ru-RU"/>
        </w:rPr>
        <w:t xml:space="preserve"> </w:t>
      </w:r>
      <w:r w:rsidRPr="00E65E28">
        <w:rPr>
          <w:rFonts w:ascii="Times New Roman" w:eastAsia="Calibri" w:hAnsi="Times New Roman" w:cs="Times New Roman"/>
          <w:sz w:val="24"/>
          <w:szCs w:val="24"/>
        </w:rPr>
        <w:t>Граничните служители проверяват и граничните печати, с цел установяване на редовността на влизане и дали лицето не е надвишило максималния срок на престой.</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Граничните проверки по външните граници могат да се облекчат в резултат на извънредни и непредвидени обстоятелства. Такива извънредни и непредвидени обстоятелства са тези, при които времето за чакане на ГКПП става прекалено дълго и всички ресурси по отношение на персонал, устройства и организация са изчерпани. </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С цел да се предотврати неразрешеното преминаване на границата и да се противодейства на трансграничната престъпност, граничните служби извършват постоянно наблюдение. </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lastRenderedPageBreak/>
        <w:t>Оперативното сътрудничество между държавите членки в областта на управлението на външните граници се координира от Агенция ФРОНТЕКС. Агенцията дефинира и развива общи стандарти на обучение за граничните служители в областите на граничния контрол и основните права, изготвя съвместен анализ на риска, организира операции и др..</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i/>
          <w:sz w:val="24"/>
          <w:szCs w:val="24"/>
        </w:rPr>
        <w:t>Съвместният граничен контрол</w:t>
      </w:r>
      <w:r w:rsidRPr="00E65E28">
        <w:rPr>
          <w:rFonts w:ascii="Times New Roman" w:eastAsia="Calibri" w:hAnsi="Times New Roman" w:cs="Times New Roman"/>
          <w:sz w:val="24"/>
          <w:szCs w:val="24"/>
        </w:rPr>
        <w:t xml:space="preserve"> по общите граници на държави членки с трети страни е нов момент в Кодекса. Той допринася за повишаване пропускателната способност на граничните преходи и разкрива перспективи за сътрудничество и повишаване на ефективността в борбата с трансграничната престъпност</w:t>
      </w:r>
      <w:r w:rsidRPr="00E65E28">
        <w:rPr>
          <w:rFonts w:ascii="Times New Roman" w:eastAsia="Calibri" w:hAnsi="Times New Roman" w:cs="Times New Roman"/>
          <w:sz w:val="24"/>
          <w:szCs w:val="24"/>
          <w:vertAlign w:val="superscript"/>
        </w:rPr>
        <w:footnoteReference w:id="10"/>
      </w:r>
      <w:r w:rsidRPr="00E65E28">
        <w:rPr>
          <w:rFonts w:ascii="Times New Roman" w:eastAsia="Calibri" w:hAnsi="Times New Roman" w:cs="Times New Roman"/>
          <w:sz w:val="24"/>
          <w:szCs w:val="24"/>
        </w:rPr>
        <w:t xml:space="preserve"> в съвременния свят. </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r w:rsidRPr="00E65E28">
        <w:rPr>
          <w:rFonts w:ascii="Times New Roman" w:eastAsia="Calibri" w:hAnsi="Times New Roman" w:cs="Times New Roman"/>
          <w:b/>
          <w:bCs/>
          <w:sz w:val="24"/>
          <w:szCs w:val="24"/>
        </w:rPr>
        <w:t>Процедури за повторно въвеждане на граничен контрол</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sz w:val="24"/>
          <w:szCs w:val="24"/>
        </w:rPr>
      </w:pPr>
      <w:r w:rsidRPr="00E65E28">
        <w:rPr>
          <w:rFonts w:ascii="Times New Roman" w:eastAsia="Calibri" w:hAnsi="Times New Roman" w:cs="Times New Roman"/>
          <w:sz w:val="24"/>
          <w:szCs w:val="24"/>
        </w:rPr>
        <w:t>Проблемът за повторно  въвеждане на граничен контрол е един от най-значимите моменти от Регламент (ЕС) 2016/399. Причината за това е тривиална и тя идва в отговор на засиления през последните пет години миграционен натиск.</w:t>
      </w:r>
      <w:r w:rsidRPr="00E65E28">
        <w:rPr>
          <w:rFonts w:ascii="Trebuchet MS" w:eastAsia="Calibri" w:hAnsi="Trebuchet MS" w:cs="Calibri"/>
          <w:color w:val="000000"/>
          <w:sz w:val="21"/>
          <w:szCs w:val="21"/>
          <w:shd w:val="clear" w:color="auto" w:fill="FFFFFF"/>
        </w:rPr>
        <w:t xml:space="preserve"> </w:t>
      </w:r>
      <w:r w:rsidRPr="00E65E28">
        <w:rPr>
          <w:rFonts w:ascii="Times New Roman" w:eastAsia="Calibri" w:hAnsi="Times New Roman" w:cs="Times New Roman"/>
          <w:color w:val="000000"/>
          <w:sz w:val="24"/>
          <w:szCs w:val="24"/>
          <w:shd w:val="clear" w:color="auto" w:fill="FFFFFF"/>
        </w:rPr>
        <w:t>Страни като:</w:t>
      </w:r>
      <w:r w:rsidRPr="00E65E28">
        <w:rPr>
          <w:rFonts w:ascii="Trebuchet MS" w:eastAsia="Calibri" w:hAnsi="Trebuchet MS" w:cs="Calibri"/>
          <w:color w:val="000000"/>
          <w:sz w:val="21"/>
          <w:szCs w:val="21"/>
          <w:shd w:val="clear" w:color="auto" w:fill="FFFFFF"/>
        </w:rPr>
        <w:t xml:space="preserve"> </w:t>
      </w:r>
      <w:r w:rsidRPr="00E65E28">
        <w:rPr>
          <w:rFonts w:ascii="Times New Roman" w:eastAsia="Calibri" w:hAnsi="Times New Roman" w:cs="Times New Roman"/>
          <w:color w:val="000000"/>
          <w:sz w:val="24"/>
          <w:szCs w:val="24"/>
          <w:shd w:val="clear" w:color="auto" w:fill="FFFFFF"/>
        </w:rPr>
        <w:t>Германия, Франция, Австрия, Дания, Швеция, и Норвегия през 2015 г. възстановиха контрола по границите си, което видимо се отрази на свободното движение и на икономиката в региона.</w:t>
      </w:r>
      <w:r w:rsidRPr="00E65E28">
        <w:rPr>
          <w:rFonts w:ascii="Times New Roman" w:eastAsia="Calibri" w:hAnsi="Times New Roman" w:cs="Times New Roman"/>
          <w:sz w:val="24"/>
          <w:szCs w:val="24"/>
        </w:rPr>
        <w:t xml:space="preserve"> Процедурата по възстановяване на граничния контрол е регламентирана в единадесет члена (чл.25-чл.35) от Регламент (ЕС) 2016/399. В случай на сериозна заплаха за сигурността, дадена държава членка може да задейства специална процедура. Последната се изразява в незабавно въвеждане на граничен контрол на вътрешните граници за ограничен срок от не повече от </w:t>
      </w:r>
      <w:r w:rsidRPr="00E65E28">
        <w:rPr>
          <w:rFonts w:ascii="Times New Roman" w:eastAsia="Calibri" w:hAnsi="Times New Roman" w:cs="Times New Roman"/>
          <w:i/>
          <w:sz w:val="24"/>
          <w:szCs w:val="24"/>
        </w:rPr>
        <w:t>десет дни</w:t>
      </w:r>
      <w:r w:rsidRPr="00E65E28">
        <w:rPr>
          <w:rFonts w:ascii="Times New Roman" w:eastAsia="Calibri" w:hAnsi="Times New Roman" w:cs="Times New Roman"/>
          <w:sz w:val="24"/>
          <w:szCs w:val="24"/>
        </w:rPr>
        <w:t>.</w:t>
      </w:r>
      <w:r w:rsidRPr="00E65E28">
        <w:rPr>
          <w:rFonts w:ascii="Times New Roman" w:eastAsia="Calibri" w:hAnsi="Times New Roman" w:cs="Times New Roman"/>
          <w:sz w:val="26"/>
          <w:szCs w:val="26"/>
        </w:rPr>
        <w:t xml:space="preserve"> </w:t>
      </w:r>
      <w:r w:rsidRPr="00E65E28">
        <w:rPr>
          <w:rFonts w:ascii="Times New Roman" w:eastAsia="Calibri" w:hAnsi="Times New Roman" w:cs="Times New Roman"/>
          <w:sz w:val="24"/>
          <w:szCs w:val="24"/>
        </w:rPr>
        <w:t>Ако заплаха за сигурността продължава извън десетдневния срок, държавата членка може да реши да удължи прилагането на граничен контрол на вътрешните си граници за срок от не повече от 20 дни, който може да бъде подновяван.</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В случаите на сериозна заплаха за сигурността на държава членка, последната може по изключение, но само като </w:t>
      </w:r>
      <w:r w:rsidRPr="00E65E28">
        <w:rPr>
          <w:rFonts w:ascii="Times New Roman" w:eastAsia="Calibri" w:hAnsi="Times New Roman" w:cs="Times New Roman"/>
          <w:bCs/>
          <w:i/>
          <w:sz w:val="24"/>
          <w:szCs w:val="24"/>
        </w:rPr>
        <w:t>крайна мярка</w:t>
      </w:r>
      <w:r w:rsidRPr="00E65E28">
        <w:rPr>
          <w:rFonts w:ascii="Times New Roman" w:eastAsia="Calibri" w:hAnsi="Times New Roman" w:cs="Times New Roman"/>
          <w:sz w:val="24"/>
          <w:szCs w:val="24"/>
        </w:rPr>
        <w:t xml:space="preserve">, да въведе повторно граничен контрол на всички или на отделни участъци от вътрешните си граници за ограничен срок, ненадвишаващ 30 дни, или за предполагаемия период на сериозната заплаха, ако неговата продължителност надхвърля 30 дни. </w:t>
      </w:r>
    </w:p>
    <w:p w:rsidR="00E65E28" w:rsidRPr="00E65E28" w:rsidRDefault="00E65E28" w:rsidP="00E65E28">
      <w:pPr>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Calibri" w:hAnsi="Times New Roman" w:cs="Times New Roman"/>
          <w:color w:val="000000"/>
          <w:sz w:val="24"/>
          <w:szCs w:val="24"/>
        </w:rPr>
        <w:t xml:space="preserve">Комисията е изчислила, че цялостното възстановяване на граничния контрол в Шенгенското пространство днес би струвало между 5 и 18 милиарда евро годишно (или </w:t>
      </w:r>
      <w:r w:rsidRPr="00E65E28">
        <w:rPr>
          <w:rFonts w:ascii="Times New Roman" w:eastAsia="Calibri" w:hAnsi="Times New Roman" w:cs="Times New Roman"/>
          <w:color w:val="000000"/>
          <w:sz w:val="24"/>
          <w:szCs w:val="24"/>
        </w:rPr>
        <w:lastRenderedPageBreak/>
        <w:t xml:space="preserve">от 0,05 % до 0,13 % от БВП). Тези разходи ще бъдат главно за сметка на определени икономически субекти и региони, но неизбежно ще се отразят на икономиката на ЕС като цяло. </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Регламент (ЕС) 2016/399 доразвива формàта на критериите за оценка и сроковете за повторно въвеждане на граничен контрол на вътрешните граници. Общата продължителност на повторното въвеждане на граничен контрол, включително всякакви удължавания </w:t>
      </w:r>
      <w:r w:rsidRPr="00E65E28">
        <w:rPr>
          <w:rFonts w:ascii="Times New Roman" w:eastAsia="Calibri" w:hAnsi="Times New Roman" w:cs="Times New Roman"/>
          <w:bCs/>
          <w:i/>
          <w:sz w:val="24"/>
          <w:szCs w:val="24"/>
        </w:rPr>
        <w:t>не би следвало да надхвърля шест месеца</w:t>
      </w:r>
      <w:r w:rsidRPr="00E65E28">
        <w:rPr>
          <w:rFonts w:ascii="Times New Roman" w:eastAsia="Calibri" w:hAnsi="Times New Roman" w:cs="Times New Roman"/>
          <w:sz w:val="24"/>
          <w:szCs w:val="24"/>
        </w:rPr>
        <w:t xml:space="preserve">. При извънредни обстоятелства, които представляват сериозна заплаха за вътрешната сигурност, може да бъде въведен повторно граничен контрол на вътрешните граници и общата продължителност може да бъде удължавана до три пъти с не повече от 6 месеца, или </w:t>
      </w:r>
      <w:r w:rsidRPr="00E65E28">
        <w:rPr>
          <w:rFonts w:ascii="Times New Roman" w:eastAsia="Calibri" w:hAnsi="Times New Roman" w:cs="Times New Roman"/>
          <w:i/>
          <w:sz w:val="24"/>
          <w:szCs w:val="24"/>
        </w:rPr>
        <w:t>за максимален срок от две години.</w:t>
      </w:r>
    </w:p>
    <w:p w:rsidR="00E65E28" w:rsidRPr="00E65E28" w:rsidRDefault="00E65E28" w:rsidP="00E65E28">
      <w:pPr>
        <w:suppressAutoHyphens/>
        <w:spacing w:after="0" w:line="360" w:lineRule="auto"/>
        <w:ind w:firstLine="708"/>
        <w:jc w:val="both"/>
        <w:rPr>
          <w:rFonts w:ascii="Times New Roman" w:eastAsia="Calibri" w:hAnsi="Times New Roman" w:cs="Times New Roman"/>
          <w:sz w:val="24"/>
          <w:szCs w:val="24"/>
        </w:rPr>
      </w:pPr>
      <w:r w:rsidRPr="00E65E28">
        <w:rPr>
          <w:rFonts w:ascii="Times New Roman" w:eastAsia="Calibri" w:hAnsi="Times New Roman" w:cs="Times New Roman"/>
          <w:sz w:val="24"/>
          <w:szCs w:val="24"/>
        </w:rPr>
        <w:t xml:space="preserve">Под </w:t>
      </w:r>
      <w:r w:rsidRPr="00E65E28">
        <w:rPr>
          <w:rFonts w:ascii="Times New Roman" w:eastAsia="Calibri" w:hAnsi="Times New Roman" w:cs="Times New Roman"/>
          <w:bCs/>
          <w:i/>
          <w:sz w:val="24"/>
          <w:szCs w:val="24"/>
        </w:rPr>
        <w:t>сериозна заплаха</w:t>
      </w:r>
      <w:r w:rsidRPr="00E65E28">
        <w:rPr>
          <w:rFonts w:ascii="Times New Roman" w:eastAsia="Calibri" w:hAnsi="Times New Roman" w:cs="Times New Roman"/>
          <w:sz w:val="24"/>
          <w:szCs w:val="24"/>
        </w:rPr>
        <w:t xml:space="preserve"> следва да се разбират </w:t>
      </w:r>
      <w:r w:rsidRPr="00E65E28">
        <w:rPr>
          <w:rFonts w:ascii="Times New Roman" w:eastAsia="Calibri" w:hAnsi="Times New Roman" w:cs="Times New Roman"/>
          <w:i/>
          <w:sz w:val="24"/>
          <w:szCs w:val="24"/>
        </w:rPr>
        <w:t>извънредни обстоятелства</w:t>
      </w:r>
      <w:r w:rsidRPr="00E65E28">
        <w:rPr>
          <w:rFonts w:ascii="Times New Roman" w:eastAsia="Calibri" w:hAnsi="Times New Roman" w:cs="Times New Roman"/>
          <w:sz w:val="24"/>
          <w:szCs w:val="24"/>
        </w:rPr>
        <w:t>, които застрашават цялостното функциониране на пространството (Регламент (ЕС) 2016/</w:t>
      </w:r>
      <w:r w:rsidRPr="00E65E28">
        <w:rPr>
          <w:rFonts w:ascii="Times New Roman" w:eastAsia="Calibri" w:hAnsi="Times New Roman" w:cs="Times New Roman"/>
          <w:sz w:val="24"/>
          <w:szCs w:val="24"/>
          <w:lang w:val="ru-RU"/>
        </w:rPr>
        <w:t xml:space="preserve"> </w:t>
      </w:r>
      <w:r w:rsidRPr="00E65E28">
        <w:rPr>
          <w:rFonts w:ascii="Times New Roman" w:eastAsia="Calibri" w:hAnsi="Times New Roman" w:cs="Times New Roman"/>
          <w:sz w:val="24"/>
          <w:szCs w:val="24"/>
        </w:rPr>
        <w:t xml:space="preserve">399, чл.29). Критериите за временното, повторно въвеждане на граничен контрол на вътрешните граници при извънредни обстоятелства, се базират на оценка от Съвета. Оценката на Съвета се основава на подробната информация по отношение на мерките за техническо или финансово подпомагане и степента, в която тези мерки биха съдействали  по адекватен начин да бъдат отстранени заплахите, както и настоящите и вероятните бъдещи последици за сигурността и свободното движение на лица през вътрешните граници. </w:t>
      </w:r>
    </w:p>
    <w:p w:rsidR="00E65E28" w:rsidRPr="00E65E28" w:rsidRDefault="00E65E28" w:rsidP="00E65E28">
      <w:pPr>
        <w:suppressAutoHyphens/>
        <w:autoSpaceDE w:val="0"/>
        <w:autoSpaceDN w:val="0"/>
        <w:adjustRightInd w:val="0"/>
        <w:spacing w:after="0" w:line="360" w:lineRule="auto"/>
        <w:ind w:firstLine="708"/>
        <w:jc w:val="both"/>
        <w:rPr>
          <w:rFonts w:ascii="Times New Roman" w:eastAsia="Calibri" w:hAnsi="Times New Roman" w:cs="Times New Roman"/>
          <w:color w:val="000000"/>
          <w:sz w:val="24"/>
          <w:szCs w:val="24"/>
          <w:lang w:eastAsia="bg-BG"/>
        </w:rPr>
      </w:pPr>
      <w:r w:rsidRPr="00E65E28">
        <w:rPr>
          <w:rFonts w:ascii="Times New Roman" w:eastAsia="Calibri" w:hAnsi="Times New Roman" w:cs="Times New Roman"/>
          <w:color w:val="000000"/>
          <w:sz w:val="24"/>
          <w:szCs w:val="24"/>
          <w:lang w:eastAsia="bg-BG"/>
        </w:rPr>
        <w:t xml:space="preserve">Комисията и съответната държава членка информират обществеността относно всяко решение за повторно въвеждане на граничен контрол на вътрешните граници. Кодексът урежда прилагането на </w:t>
      </w:r>
      <w:r w:rsidRPr="00E65E28">
        <w:rPr>
          <w:rFonts w:ascii="Times New Roman" w:eastAsia="Calibri" w:hAnsi="Times New Roman" w:cs="Times New Roman"/>
          <w:i/>
          <w:color w:val="000000"/>
          <w:sz w:val="24"/>
          <w:szCs w:val="24"/>
          <w:lang w:eastAsia="bg-BG"/>
        </w:rPr>
        <w:t>механизма за оценка и наблюдение</w:t>
      </w:r>
      <w:r w:rsidRPr="00E65E28">
        <w:rPr>
          <w:rFonts w:ascii="Times New Roman" w:eastAsia="Calibri" w:hAnsi="Times New Roman" w:cs="Times New Roman"/>
          <w:b/>
          <w:color w:val="000000"/>
          <w:sz w:val="24"/>
          <w:szCs w:val="24"/>
          <w:lang w:eastAsia="bg-BG"/>
        </w:rPr>
        <w:t>,</w:t>
      </w:r>
      <w:r w:rsidRPr="00E65E28">
        <w:rPr>
          <w:rFonts w:ascii="Times New Roman" w:eastAsia="Calibri" w:hAnsi="Times New Roman" w:cs="Times New Roman"/>
          <w:color w:val="000000"/>
          <w:sz w:val="24"/>
          <w:szCs w:val="24"/>
          <w:lang w:eastAsia="bg-BG"/>
        </w:rPr>
        <w:t xml:space="preserve"> с цел проверка на правилата за прилагането на достиженията на правото от </w:t>
      </w:r>
      <w:proofErr w:type="spellStart"/>
      <w:r w:rsidRPr="00E65E28">
        <w:rPr>
          <w:rFonts w:ascii="Times New Roman" w:eastAsia="Calibri" w:hAnsi="Times New Roman" w:cs="Times New Roman"/>
          <w:color w:val="000000"/>
          <w:sz w:val="24"/>
          <w:szCs w:val="24"/>
          <w:lang w:eastAsia="bg-BG"/>
        </w:rPr>
        <w:t>Шенген</w:t>
      </w:r>
      <w:proofErr w:type="spellEnd"/>
      <w:r w:rsidRPr="00E65E28">
        <w:rPr>
          <w:rFonts w:ascii="Times New Roman" w:eastAsia="Calibri" w:hAnsi="Times New Roman" w:cs="Times New Roman"/>
          <w:color w:val="000000"/>
          <w:sz w:val="24"/>
          <w:szCs w:val="24"/>
          <w:lang w:eastAsia="bg-BG"/>
        </w:rPr>
        <w:t>. Правилата относно механизма за оценка са установени в Регламент (ЕС) № 1053/2013. В съответствие с този механизъм за оценка, държавите членки и Комисията извършват съвместно редовни оценки, за да се провери дали Кодекса на шенгенските граници се прилага правилно. Съгласно този механизъм всяка държава членка се оценява поне веднъж на всеки пет години от екип, съставен от представители на Комисията и от определени от държавите членки експерти.</w:t>
      </w:r>
    </w:p>
    <w:p w:rsidR="00E65E28" w:rsidRPr="00E65E28" w:rsidRDefault="00E65E28" w:rsidP="00E65E28">
      <w:pPr>
        <w:shd w:val="clear" w:color="auto" w:fill="FFFFFF"/>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Calibri" w:hAnsi="Times New Roman" w:cs="Times New Roman"/>
          <w:sz w:val="24"/>
          <w:szCs w:val="24"/>
        </w:rPr>
        <w:t xml:space="preserve">В заключение трябва да обобщим, че Регламент (ЕС) 2016/399 надгражда и доразвива концепцията за граничен контрол, кодифицирана в Кодекса на шенгенските граници, приет с </w:t>
      </w:r>
      <w:r w:rsidRPr="00E65E28">
        <w:rPr>
          <w:rFonts w:ascii="Times New Roman" w:eastAsia="EUAlbertina-Bold-Identity-H" w:hAnsi="Times New Roman" w:cs="Times New Roman"/>
          <w:sz w:val="24"/>
          <w:szCs w:val="24"/>
        </w:rPr>
        <w:t xml:space="preserve">Регламент (ЕО) № 562/2006. Акцентите в новият регламент са върху спазването на правата и основните свободи, реда за повторно въвеждане на граничен </w:t>
      </w:r>
      <w:r w:rsidRPr="00E65E28">
        <w:rPr>
          <w:rFonts w:ascii="Times New Roman" w:eastAsia="EUAlbertina-Bold-Identity-H" w:hAnsi="Times New Roman" w:cs="Times New Roman"/>
          <w:sz w:val="24"/>
          <w:szCs w:val="24"/>
        </w:rPr>
        <w:lastRenderedPageBreak/>
        <w:t xml:space="preserve">контрол на вътрешните шенгенски граници, както и на интегрирането в Кодекса на механизма за оценка. Налице е стремеж към институционализация на оперативното управление в областта на контрола на границите и на технократски подход, като </w:t>
      </w:r>
      <w:r w:rsidRPr="00E65E28">
        <w:rPr>
          <w:rFonts w:ascii="Times New Roman" w:eastAsia="Calibri" w:hAnsi="Times New Roman" w:cs="Times New Roman"/>
          <w:sz w:val="24"/>
          <w:szCs w:val="24"/>
        </w:rPr>
        <w:t>се залага на легитимиране на иновациите и достиженията на технологиите в граничния контрол.</w:t>
      </w:r>
    </w:p>
    <w:p w:rsidR="00E65E28" w:rsidRPr="00E65E28" w:rsidRDefault="00E65E28" w:rsidP="00E65E28">
      <w:pPr>
        <w:suppressAutoHyphens/>
        <w:spacing w:after="0" w:line="360" w:lineRule="auto"/>
        <w:ind w:firstLine="708"/>
        <w:jc w:val="both"/>
        <w:rPr>
          <w:rFonts w:ascii="Times New Roman" w:eastAsia="Calibri" w:hAnsi="Times New Roman" w:cs="Times New Roman"/>
          <w:color w:val="000000"/>
          <w:sz w:val="24"/>
          <w:szCs w:val="24"/>
        </w:rPr>
      </w:pPr>
      <w:r w:rsidRPr="00E65E28">
        <w:rPr>
          <w:rFonts w:ascii="Times New Roman" w:eastAsia="EUAlbertina-Bold-Identity-H" w:hAnsi="Times New Roman" w:cs="Times New Roman"/>
          <w:sz w:val="24"/>
          <w:szCs w:val="24"/>
        </w:rPr>
        <w:t xml:space="preserve">Регламент </w:t>
      </w:r>
      <w:r w:rsidRPr="00E65E28">
        <w:rPr>
          <w:rFonts w:ascii="Times New Roman" w:eastAsia="Calibri" w:hAnsi="Times New Roman" w:cs="Times New Roman"/>
          <w:sz w:val="24"/>
          <w:szCs w:val="24"/>
        </w:rPr>
        <w:t xml:space="preserve">(ЕС) 2016/399 </w:t>
      </w:r>
      <w:r w:rsidRPr="00E65E28">
        <w:rPr>
          <w:rFonts w:ascii="Times New Roman" w:eastAsia="EUAlbertina-Bold-Identity-H" w:hAnsi="Times New Roman" w:cs="Times New Roman"/>
          <w:sz w:val="24"/>
          <w:szCs w:val="24"/>
        </w:rPr>
        <w:t>демонстрира стремеж към интегритет в областта на граничната сигурност, но в него се проявяват и някои основни слабости на Съюза. Първата е в липсата на категоричност по отношение поведението към нелегалната миграция, преминаваща през външните граници. Същата произтича от липсата на баланс в дилемата свобода - сигурност и до голяма степен в остарялото законодателство в областта на убежището и миграцията, характерно за средата на миналото столетие, но неадекватно на геополитическите промени в света през настоящия век. Този проблем се проявява в зависимостта на Съюза от поведението на Република Турция по отношение на контрола върху нелегалната миграция в региона. Друга слабост са неосъществените мерки, липсата на консенсус и воля за противодействие на заплахите “отвътре” – на територията на Съюза. Решението на този гордиев възел е в осъществяването на гранични проверки и регистрация в информационните системи на всички лица, преминаващи през външните граници, включително и на</w:t>
      </w:r>
      <w:r w:rsidRPr="00E65E28">
        <w:rPr>
          <w:rFonts w:ascii="Times New Roman" w:eastAsia="Calibri" w:hAnsi="Times New Roman" w:cs="Times New Roman"/>
          <w:sz w:val="24"/>
          <w:szCs w:val="24"/>
        </w:rPr>
        <w:t xml:space="preserve"> </w:t>
      </w:r>
      <w:r w:rsidRPr="00E65E28">
        <w:rPr>
          <w:rFonts w:ascii="Times New Roman" w:eastAsia="Calibri" w:hAnsi="Times New Roman" w:cs="Calibri"/>
          <w:bCs/>
          <w:sz w:val="24"/>
          <w:szCs w:val="24"/>
        </w:rPr>
        <w:t xml:space="preserve">лицата, които се ползват с право на свободно движение съгласно правото на </w:t>
      </w:r>
      <w:r w:rsidRPr="00E65E28">
        <w:rPr>
          <w:rFonts w:ascii="Times New Roman" w:eastAsia="Calibri" w:hAnsi="Times New Roman" w:cs="Times New Roman"/>
          <w:sz w:val="24"/>
          <w:szCs w:val="24"/>
        </w:rPr>
        <w:t>Съюза.</w:t>
      </w:r>
    </w:p>
    <w:p w:rsidR="00E65E28" w:rsidRPr="00E65E28" w:rsidRDefault="00E65E28" w:rsidP="00E65E28">
      <w:pPr>
        <w:suppressAutoHyphens/>
        <w:spacing w:after="0" w:line="360" w:lineRule="auto"/>
        <w:ind w:firstLine="708"/>
        <w:jc w:val="both"/>
        <w:rPr>
          <w:rFonts w:ascii="Times New Roman" w:eastAsia="Calibri" w:hAnsi="Times New Roman" w:cs="Times New Roman"/>
          <w:b/>
          <w:bCs/>
          <w:color w:val="000000"/>
          <w:sz w:val="24"/>
          <w:szCs w:val="24"/>
        </w:rPr>
      </w:pPr>
    </w:p>
    <w:p w:rsidR="00E65E28" w:rsidRPr="00E65E28" w:rsidRDefault="00E65E28" w:rsidP="00E65E28">
      <w:pPr>
        <w:suppressAutoHyphens/>
        <w:spacing w:after="0" w:line="360" w:lineRule="auto"/>
        <w:ind w:firstLine="708"/>
        <w:jc w:val="both"/>
        <w:rPr>
          <w:rFonts w:ascii="Times New Roman" w:eastAsia="Calibri" w:hAnsi="Times New Roman" w:cs="Times New Roman"/>
          <w:b/>
          <w:bCs/>
          <w:color w:val="000000"/>
          <w:sz w:val="24"/>
          <w:szCs w:val="24"/>
        </w:rPr>
      </w:pPr>
    </w:p>
    <w:p w:rsidR="00E65E28" w:rsidRPr="00E65E28" w:rsidRDefault="00E65E28" w:rsidP="00E65E28">
      <w:pPr>
        <w:suppressAutoHyphens/>
        <w:spacing w:after="0" w:line="360" w:lineRule="auto"/>
        <w:ind w:left="284" w:hanging="284"/>
        <w:rPr>
          <w:rFonts w:ascii="Times New Roman" w:eastAsia="Calibri" w:hAnsi="Times New Roman" w:cs="Times New Roman"/>
          <w:b/>
          <w:bCs/>
          <w:i/>
          <w:color w:val="000000"/>
          <w:sz w:val="24"/>
          <w:szCs w:val="24"/>
        </w:rPr>
      </w:pPr>
      <w:r w:rsidRPr="00E65E28">
        <w:rPr>
          <w:rFonts w:ascii="Times New Roman" w:eastAsia="Calibri" w:hAnsi="Times New Roman" w:cs="Times New Roman"/>
          <w:b/>
          <w:bCs/>
          <w:i/>
          <w:color w:val="000000"/>
          <w:sz w:val="24"/>
          <w:szCs w:val="24"/>
        </w:rPr>
        <w:t>Използвана литература:</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Договор за функциониране на Европейския съюз-консолидиран текст. Обн., С ОВ, бр.326 от  26.10.2012 г.</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 xml:space="preserve">Конвенция за прилагане на Споразумението от </w:t>
      </w:r>
      <w:proofErr w:type="spellStart"/>
      <w:r w:rsidRPr="00E65E28">
        <w:rPr>
          <w:rFonts w:ascii="Times New Roman" w:eastAsia="Calibri" w:hAnsi="Times New Roman" w:cs="Times New Roman"/>
          <w:i/>
          <w:sz w:val="24"/>
          <w:szCs w:val="24"/>
        </w:rPr>
        <w:t>Шенген</w:t>
      </w:r>
      <w:proofErr w:type="spellEnd"/>
      <w:r w:rsidRPr="00E65E28">
        <w:rPr>
          <w:rFonts w:ascii="Times New Roman" w:eastAsia="Calibri" w:hAnsi="Times New Roman" w:cs="Times New Roman"/>
          <w:i/>
          <w:sz w:val="24"/>
          <w:szCs w:val="24"/>
        </w:rPr>
        <w:t xml:space="preserve"> (КПСШ) от 14.06.1985 г. Обн., L ОВ, бр. 239 от 22 септември 2000 г.</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Регламент (ЕО) № 562/2006 на Европейския парламент и на Съвета от 15 март 2006 година за създаване на Кодекс на Общността за режима на движение на лица през границите (Кодекс на шенгенските граници). Обн., ОВ L 105, от 13.04.2006г. (отм.)</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Регламент (ЕО) № 2007/2004 на Съвета от 26 октомври 2004 г. за създаване на Европейска агенция за управление на оперативното сътрудничество по външните граници на държавите-членки на Европейския съюз (ОВ L 349, 25.11.2004 г., стр. 1)</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 xml:space="preserve">Регламент (ЕС) № 1168/2011 на Европейския парламент и на Съвета от 25 октомври 2011 година за изменение на Регламент (ЕО) № 2007/2004 на Съвета за </w:t>
      </w:r>
      <w:r w:rsidRPr="00E65E28">
        <w:rPr>
          <w:rFonts w:ascii="Times New Roman" w:eastAsia="Calibri" w:hAnsi="Times New Roman" w:cs="Times New Roman"/>
          <w:i/>
          <w:sz w:val="24"/>
          <w:szCs w:val="24"/>
        </w:rPr>
        <w:lastRenderedPageBreak/>
        <w:t>създаване на Европейска агенция за управление на оперативното сътрудничество по външните граници на държавите-членки на Европейския съюз. OB L 304, 22.11.2011 г.</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 xml:space="preserve">Регламент (ЕС) № 1053/2013 на Съвета от 7 октомври 2013 година за създаването на механизъм за оценка и наблюдение с цел проверка на прилагането на достиженията на правото от </w:t>
      </w:r>
      <w:proofErr w:type="spellStart"/>
      <w:r w:rsidRPr="00E65E28">
        <w:rPr>
          <w:rFonts w:ascii="Times New Roman" w:eastAsia="Calibri" w:hAnsi="Times New Roman" w:cs="Times New Roman"/>
          <w:i/>
          <w:sz w:val="24"/>
          <w:szCs w:val="24"/>
        </w:rPr>
        <w:t>Шенген</w:t>
      </w:r>
      <w:proofErr w:type="spellEnd"/>
      <w:r w:rsidRPr="00E65E28">
        <w:rPr>
          <w:rFonts w:ascii="Times New Roman" w:eastAsia="Calibri" w:hAnsi="Times New Roman" w:cs="Times New Roman"/>
          <w:i/>
          <w:sz w:val="24"/>
          <w:szCs w:val="24"/>
        </w:rPr>
        <w:t xml:space="preserve"> и за отмяна на решението на изпълнителния комитет от 16 септември 1998.</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 xml:space="preserve">Регламент (ЕС) 2016/399 на ЕП и на Съвета от 9 март 2016 година относно Кодекс на Съюза за режима на движение на лица през границите (Кодекс на шенгенските граници), </w:t>
      </w:r>
      <w:r w:rsidRPr="00E65E28">
        <w:rPr>
          <w:rFonts w:ascii="Times New Roman" w:eastAsia="Calibri" w:hAnsi="Times New Roman" w:cs="Times New Roman"/>
          <w:i/>
          <w:iCs/>
          <w:sz w:val="24"/>
          <w:szCs w:val="24"/>
        </w:rPr>
        <w:t>Обн. L ОВ. бр.77 от 23 Март 2016 г</w:t>
      </w:r>
      <w:r w:rsidRPr="00E65E28">
        <w:rPr>
          <w:rFonts w:ascii="Times New Roman" w:eastAsia="Calibri" w:hAnsi="Times New Roman" w:cs="Times New Roman"/>
          <w:b/>
          <w:bCs/>
          <w:i/>
          <w:iCs/>
          <w:sz w:val="24"/>
          <w:szCs w:val="24"/>
        </w:rPr>
        <w:t>.</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r w:rsidRPr="00E65E28">
        <w:rPr>
          <w:rFonts w:ascii="Times New Roman" w:eastAsia="Calibri" w:hAnsi="Times New Roman" w:cs="Times New Roman"/>
          <w:i/>
          <w:sz w:val="24"/>
          <w:szCs w:val="24"/>
        </w:rPr>
        <w:t xml:space="preserve">Иванов, </w:t>
      </w:r>
      <w:proofErr w:type="spellStart"/>
      <w:r w:rsidRPr="00E65E28">
        <w:rPr>
          <w:rFonts w:ascii="Times New Roman" w:eastAsia="Calibri" w:hAnsi="Times New Roman" w:cs="Times New Roman"/>
          <w:i/>
          <w:sz w:val="24"/>
          <w:szCs w:val="24"/>
        </w:rPr>
        <w:t>Вл</w:t>
      </w:r>
      <w:proofErr w:type="spellEnd"/>
      <w:r w:rsidRPr="00E65E28">
        <w:rPr>
          <w:rFonts w:ascii="Times New Roman" w:eastAsia="Calibri" w:hAnsi="Times New Roman" w:cs="Times New Roman"/>
          <w:i/>
          <w:sz w:val="24"/>
          <w:szCs w:val="24"/>
        </w:rPr>
        <w:t>. Охраната на държавните граници и новият световен ред. С., ВИ, 2005.</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proofErr w:type="spellStart"/>
      <w:r w:rsidRPr="00E65E28">
        <w:rPr>
          <w:rFonts w:ascii="Times New Roman" w:eastAsia="Calibri" w:hAnsi="Times New Roman" w:cs="Times New Roman"/>
          <w:i/>
          <w:color w:val="000000"/>
          <w:sz w:val="24"/>
          <w:szCs w:val="24"/>
        </w:rPr>
        <w:t>Скоти</w:t>
      </w:r>
      <w:proofErr w:type="spellEnd"/>
      <w:r w:rsidRPr="00E65E28">
        <w:rPr>
          <w:rFonts w:ascii="Times New Roman" w:eastAsia="Calibri" w:hAnsi="Times New Roman" w:cs="Times New Roman"/>
          <w:i/>
          <w:color w:val="000000"/>
          <w:sz w:val="24"/>
          <w:szCs w:val="24"/>
        </w:rPr>
        <w:t>, Винченцо - публична лекция на тема "Европейският съюз и мигрантската криза". СУ</w:t>
      </w:r>
      <w:r w:rsidRPr="00E65E28">
        <w:rPr>
          <w:rFonts w:ascii="Times New Roman" w:eastAsia="Calibri" w:hAnsi="Times New Roman" w:cs="Times New Roman"/>
          <w:i/>
          <w:iCs/>
          <w:color w:val="000000"/>
          <w:sz w:val="24"/>
          <w:szCs w:val="24"/>
        </w:rPr>
        <w:t xml:space="preserve"> </w:t>
      </w:r>
      <w:r w:rsidRPr="00E65E28">
        <w:rPr>
          <w:rFonts w:ascii="Times New Roman" w:eastAsia="Calibri" w:hAnsi="Times New Roman" w:cs="Times New Roman"/>
          <w:i/>
          <w:color w:val="000000"/>
          <w:sz w:val="24"/>
          <w:szCs w:val="24"/>
        </w:rPr>
        <w:t>"Св. Климент Охридски", 22.10.2015.</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proofErr w:type="spellStart"/>
      <w:r w:rsidRPr="00E65E28">
        <w:rPr>
          <w:rFonts w:ascii="Times New Roman" w:eastAsia="Calibri" w:hAnsi="Times New Roman" w:cs="Times New Roman"/>
          <w:i/>
          <w:sz w:val="24"/>
          <w:szCs w:val="24"/>
        </w:rPr>
        <w:t>Fergusson</w:t>
      </w:r>
      <w:proofErr w:type="spellEnd"/>
      <w:r w:rsidRPr="00E65E28">
        <w:rPr>
          <w:rFonts w:ascii="Times New Roman" w:eastAsia="Calibri" w:hAnsi="Times New Roman" w:cs="Times New Roman"/>
          <w:i/>
          <w:sz w:val="24"/>
          <w:szCs w:val="24"/>
        </w:rPr>
        <w:t xml:space="preserve">, </w:t>
      </w:r>
      <w:proofErr w:type="spellStart"/>
      <w:r w:rsidRPr="00E65E28">
        <w:rPr>
          <w:rFonts w:ascii="Times New Roman" w:eastAsia="Calibri" w:hAnsi="Times New Roman" w:cs="Times New Roman"/>
          <w:i/>
          <w:sz w:val="24"/>
          <w:szCs w:val="24"/>
        </w:rPr>
        <w:t>James</w:t>
      </w:r>
      <w:proofErr w:type="spellEnd"/>
      <w:r w:rsidRPr="00E65E28">
        <w:rPr>
          <w:rFonts w:ascii="Times New Roman" w:eastAsia="Calibri" w:hAnsi="Times New Roman" w:cs="Times New Roman"/>
          <w:i/>
          <w:sz w:val="24"/>
          <w:szCs w:val="24"/>
        </w:rPr>
        <w:t xml:space="preserve">. </w:t>
      </w:r>
      <w:proofErr w:type="spellStart"/>
      <w:r w:rsidRPr="00E65E28">
        <w:rPr>
          <w:rFonts w:ascii="Times New Roman" w:eastAsia="Calibri" w:hAnsi="Times New Roman" w:cs="Times New Roman"/>
          <w:i/>
          <w:sz w:val="24"/>
          <w:szCs w:val="24"/>
        </w:rPr>
        <w:t>Twelve</w:t>
      </w:r>
      <w:proofErr w:type="spellEnd"/>
      <w:r w:rsidRPr="00E65E28">
        <w:rPr>
          <w:rFonts w:ascii="Times New Roman" w:eastAsia="Calibri" w:hAnsi="Times New Roman" w:cs="Times New Roman"/>
          <w:i/>
          <w:sz w:val="24"/>
          <w:szCs w:val="24"/>
        </w:rPr>
        <w:t xml:space="preserve"> </w:t>
      </w:r>
      <w:proofErr w:type="spellStart"/>
      <w:r w:rsidRPr="00E65E28">
        <w:rPr>
          <w:rFonts w:ascii="Times New Roman" w:eastAsia="Calibri" w:hAnsi="Times New Roman" w:cs="Times New Roman"/>
          <w:i/>
          <w:sz w:val="24"/>
          <w:szCs w:val="24"/>
        </w:rPr>
        <w:t>Seconds</w:t>
      </w:r>
      <w:proofErr w:type="spellEnd"/>
      <w:r w:rsidRPr="00E65E28">
        <w:rPr>
          <w:rFonts w:ascii="Times New Roman" w:eastAsia="Calibri" w:hAnsi="Times New Roman" w:cs="Times New Roman"/>
          <w:i/>
          <w:sz w:val="24"/>
          <w:szCs w:val="24"/>
        </w:rPr>
        <w:t xml:space="preserve"> </w:t>
      </w:r>
      <w:proofErr w:type="spellStart"/>
      <w:r w:rsidRPr="00E65E28">
        <w:rPr>
          <w:rFonts w:ascii="Times New Roman" w:eastAsia="Calibri" w:hAnsi="Times New Roman" w:cs="Times New Roman"/>
          <w:i/>
          <w:sz w:val="24"/>
          <w:szCs w:val="24"/>
        </w:rPr>
        <w:t>to</w:t>
      </w:r>
      <w:proofErr w:type="spellEnd"/>
      <w:r w:rsidRPr="00E65E28">
        <w:rPr>
          <w:rFonts w:ascii="Times New Roman" w:eastAsia="Calibri" w:hAnsi="Times New Roman" w:cs="Times New Roman"/>
          <w:i/>
          <w:sz w:val="24"/>
          <w:szCs w:val="24"/>
        </w:rPr>
        <w:t xml:space="preserve"> Decide.FRONTEX.2014.</w:t>
      </w:r>
    </w:p>
    <w:p w:rsidR="00E65E28"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hyperlink r:id="rId7" w:history="1">
        <w:r w:rsidRPr="00E65E28">
          <w:rPr>
            <w:rFonts w:ascii="Times New Roman" w:eastAsia="Calibri" w:hAnsi="Times New Roman" w:cs="Times New Roman"/>
            <w:i/>
            <w:sz w:val="24"/>
            <w:szCs w:val="24"/>
          </w:rPr>
          <w:t>http://eur-lex.europa.eu/</w:t>
        </w:r>
      </w:hyperlink>
    </w:p>
    <w:p w:rsidR="003F2871" w:rsidRPr="00E65E28" w:rsidRDefault="00E65E28" w:rsidP="00E65E28">
      <w:pPr>
        <w:numPr>
          <w:ilvl w:val="0"/>
          <w:numId w:val="1"/>
        </w:numPr>
        <w:suppressAutoHyphens/>
        <w:spacing w:after="0" w:line="360" w:lineRule="auto"/>
        <w:ind w:left="284" w:hanging="284"/>
        <w:rPr>
          <w:rFonts w:ascii="Times New Roman" w:eastAsia="Calibri" w:hAnsi="Times New Roman" w:cs="Times New Roman"/>
          <w:i/>
          <w:sz w:val="24"/>
          <w:szCs w:val="24"/>
        </w:rPr>
      </w:pPr>
      <w:hyperlink r:id="rId8" w:history="1">
        <w:r w:rsidRPr="00E65E28">
          <w:rPr>
            <w:rFonts w:ascii="Times New Roman" w:eastAsia="Calibri" w:hAnsi="Times New Roman" w:cs="Times New Roman"/>
            <w:i/>
            <w:sz w:val="24"/>
            <w:szCs w:val="24"/>
          </w:rPr>
          <w:t>http://europe.bg/bg/articles/news/2016/04/25/konferenciya-otrazhenie-na-siriyskata-kriza-vurhu-sigurnostta.</w:t>
        </w:r>
      </w:hyperlink>
      <w:bookmarkStart w:id="0" w:name="_GoBack"/>
      <w:bookmarkEnd w:id="0"/>
    </w:p>
    <w:sectPr w:rsidR="003F2871" w:rsidRPr="00E65E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BBF" w:rsidRDefault="00D76BBF" w:rsidP="00E65E28">
      <w:pPr>
        <w:spacing w:after="0" w:line="240" w:lineRule="auto"/>
      </w:pPr>
      <w:r>
        <w:separator/>
      </w:r>
    </w:p>
  </w:endnote>
  <w:endnote w:type="continuationSeparator" w:id="0">
    <w:p w:rsidR="00D76BBF" w:rsidRDefault="00D76BBF" w:rsidP="00E6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imesNewRomanPS-BoldMT">
    <w:altName w:val="Arial Unicode MS"/>
    <w:panose1 w:val="00000000000000000000"/>
    <w:charset w:val="80"/>
    <w:family w:val="auto"/>
    <w:notTrueType/>
    <w:pitch w:val="default"/>
    <w:sig w:usb0="00000001" w:usb1="08070000" w:usb2="00000010" w:usb3="00000000" w:csb0="00020000" w:csb1="00000000"/>
  </w:font>
  <w:font w:name="Trebuchet MS">
    <w:panose1 w:val="020B0603020202020204"/>
    <w:charset w:val="CC"/>
    <w:family w:val="swiss"/>
    <w:pitch w:val="variable"/>
    <w:sig w:usb0="00000687" w:usb1="00000000" w:usb2="00000000" w:usb3="00000000" w:csb0="0000009F" w:csb1="00000000"/>
  </w:font>
  <w:font w:name="EUAlbertina-Bold-Identity-H">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BBF" w:rsidRDefault="00D76BBF" w:rsidP="00E65E28">
      <w:pPr>
        <w:spacing w:after="0" w:line="240" w:lineRule="auto"/>
      </w:pPr>
      <w:r>
        <w:separator/>
      </w:r>
    </w:p>
  </w:footnote>
  <w:footnote w:type="continuationSeparator" w:id="0">
    <w:p w:rsidR="00D76BBF" w:rsidRDefault="00D76BBF" w:rsidP="00E65E28">
      <w:pPr>
        <w:spacing w:after="0" w:line="240" w:lineRule="auto"/>
      </w:pPr>
      <w:r>
        <w:continuationSeparator/>
      </w:r>
    </w:p>
  </w:footnote>
  <w:footnote w:id="1">
    <w:p w:rsidR="00E65E28" w:rsidRPr="00F94A9A" w:rsidRDefault="00E65E28" w:rsidP="00E65E28">
      <w:pPr>
        <w:pStyle w:val="a6"/>
        <w:shd w:val="clear" w:color="auto" w:fill="FFFFFF"/>
        <w:rPr>
          <w:sz w:val="20"/>
          <w:szCs w:val="20"/>
        </w:rPr>
      </w:pPr>
      <w:r w:rsidRPr="00F94A9A">
        <w:rPr>
          <w:rStyle w:val="a5"/>
          <w:sz w:val="20"/>
          <w:szCs w:val="20"/>
        </w:rPr>
        <w:footnoteRef/>
      </w:r>
      <w:r w:rsidRPr="00F94A9A">
        <w:rPr>
          <w:sz w:val="20"/>
          <w:szCs w:val="20"/>
        </w:rPr>
        <w:t xml:space="preserve"> </w:t>
      </w:r>
      <w:proofErr w:type="spellStart"/>
      <w:r w:rsidRPr="00F94A9A">
        <w:rPr>
          <w:rStyle w:val="a9"/>
          <w:color w:val="000000"/>
          <w:sz w:val="20"/>
          <w:szCs w:val="20"/>
        </w:rPr>
        <w:t>Скоти</w:t>
      </w:r>
      <w:proofErr w:type="spellEnd"/>
      <w:r w:rsidRPr="00F94A9A">
        <w:rPr>
          <w:rStyle w:val="a9"/>
          <w:color w:val="000000"/>
          <w:sz w:val="20"/>
          <w:szCs w:val="20"/>
        </w:rPr>
        <w:t xml:space="preserve">, Винченцо - президент на Университета  "Линк </w:t>
      </w:r>
      <w:proofErr w:type="spellStart"/>
      <w:r w:rsidRPr="00F94A9A">
        <w:rPr>
          <w:rStyle w:val="a9"/>
          <w:color w:val="000000"/>
          <w:sz w:val="20"/>
          <w:szCs w:val="20"/>
        </w:rPr>
        <w:t>кампус</w:t>
      </w:r>
      <w:proofErr w:type="spellEnd"/>
      <w:r w:rsidRPr="00F94A9A">
        <w:rPr>
          <w:rStyle w:val="a9"/>
          <w:color w:val="000000"/>
          <w:sz w:val="20"/>
          <w:szCs w:val="20"/>
        </w:rPr>
        <w:t>" в Рим. публична лекция на тема "Европейският съюз и мигрантската криза". СУ</w:t>
      </w:r>
      <w:r w:rsidRPr="00F94A9A">
        <w:rPr>
          <w:iCs/>
          <w:color w:val="000000"/>
          <w:sz w:val="20"/>
          <w:szCs w:val="20"/>
        </w:rPr>
        <w:t xml:space="preserve"> </w:t>
      </w:r>
      <w:r w:rsidRPr="00F94A9A">
        <w:rPr>
          <w:rStyle w:val="a9"/>
          <w:color w:val="000000"/>
          <w:sz w:val="20"/>
          <w:szCs w:val="20"/>
        </w:rPr>
        <w:t>"Св. Климент Охридски", 22.10.2015.</w:t>
      </w:r>
    </w:p>
  </w:footnote>
  <w:footnote w:id="2">
    <w:p w:rsidR="00E65E28" w:rsidRPr="00F94A9A" w:rsidRDefault="00E65E28" w:rsidP="00E65E28">
      <w:pPr>
        <w:rPr>
          <w:rFonts w:ascii="Times New Roman" w:hAnsi="Times New Roman" w:cs="Times New Roman"/>
          <w:sz w:val="20"/>
          <w:szCs w:val="20"/>
        </w:rPr>
      </w:pPr>
      <w:r w:rsidRPr="00F94A9A">
        <w:rPr>
          <w:rStyle w:val="a5"/>
          <w:rFonts w:ascii="Times New Roman" w:hAnsi="Times New Roman" w:cs="Times New Roman"/>
          <w:i/>
          <w:sz w:val="20"/>
          <w:szCs w:val="20"/>
        </w:rPr>
        <w:footnoteRef/>
      </w:r>
      <w:r w:rsidRPr="00F94A9A">
        <w:rPr>
          <w:rFonts w:ascii="Times New Roman" w:hAnsi="Times New Roman" w:cs="Times New Roman"/>
          <w:i/>
          <w:sz w:val="20"/>
          <w:szCs w:val="20"/>
        </w:rPr>
        <w:t xml:space="preserve"> </w:t>
      </w:r>
      <w:r w:rsidRPr="00F94A9A">
        <w:rPr>
          <w:rFonts w:ascii="Times New Roman" w:hAnsi="Times New Roman" w:cs="Times New Roman"/>
          <w:i/>
          <w:sz w:val="20"/>
          <w:szCs w:val="20"/>
        </w:rPr>
        <w:t xml:space="preserve">Георгиева, Кристалина. </w:t>
      </w:r>
      <w:r w:rsidRPr="00F94A9A">
        <w:rPr>
          <w:rFonts w:ascii="Times New Roman" w:hAnsi="Times New Roman" w:cs="Times New Roman"/>
          <w:i/>
          <w:sz w:val="20"/>
          <w:szCs w:val="20"/>
          <w:shd w:val="clear" w:color="auto" w:fill="FFFFFF"/>
        </w:rPr>
        <w:t>Публична дискусия на тема: "Отражение на сирийската криза върху сигурността на Европейския съюз: регионални и глобални аспекти", о</w:t>
      </w:r>
      <w:r w:rsidRPr="00F94A9A">
        <w:rPr>
          <w:rStyle w:val="apple-converted-space"/>
          <w:i/>
          <w:sz w:val="20"/>
          <w:szCs w:val="20"/>
          <w:shd w:val="clear" w:color="auto" w:fill="FFFFFF"/>
        </w:rPr>
        <w:t>рганизирана от  </w:t>
      </w:r>
      <w:hyperlink r:id="rId1" w:history="1">
        <w:r w:rsidRPr="00F94A9A">
          <w:rPr>
            <w:rStyle w:val="a8"/>
            <w:rFonts w:ascii="Times New Roman" w:hAnsi="Times New Roman" w:cs="Times New Roman"/>
            <w:i/>
            <w:sz w:val="20"/>
            <w:szCs w:val="20"/>
            <w:shd w:val="clear" w:color="auto" w:fill="FFFFFF"/>
          </w:rPr>
          <w:t>Българския дипломатически институт</w:t>
        </w:r>
      </w:hyperlink>
      <w:r w:rsidRPr="00F94A9A">
        <w:rPr>
          <w:rFonts w:ascii="Times New Roman" w:hAnsi="Times New Roman" w:cs="Times New Roman"/>
          <w:i/>
          <w:sz w:val="20"/>
          <w:szCs w:val="20"/>
        </w:rPr>
        <w:t xml:space="preserve"> </w:t>
      </w:r>
      <w:r w:rsidRPr="00F94A9A">
        <w:rPr>
          <w:rFonts w:ascii="Times New Roman" w:hAnsi="Times New Roman" w:cs="Times New Roman"/>
          <w:i/>
          <w:sz w:val="20"/>
          <w:szCs w:val="20"/>
          <w:shd w:val="clear" w:color="auto" w:fill="FFFFFF"/>
        </w:rPr>
        <w:t>в Дома на Европа, на 25 април 2016 г. в Дома на Европа на ул. "Г. С. Раковски" 124.</w:t>
      </w:r>
      <w:hyperlink r:id="rId2" w:history="1">
        <w:r w:rsidRPr="00F94A9A">
          <w:rPr>
            <w:rStyle w:val="a8"/>
            <w:rFonts w:ascii="Times New Roman" w:hAnsi="Times New Roman" w:cs="Times New Roman"/>
            <w:i/>
            <w:sz w:val="20"/>
            <w:szCs w:val="20"/>
          </w:rPr>
          <w:t>http://europe.bg/bg/articles/news/2016/04/25/konferenciya-otrazhenie-na-siriyskata-kriza-vurhu-sigurnostta.</w:t>
        </w:r>
      </w:hyperlink>
    </w:p>
  </w:footnote>
  <w:footnote w:id="3">
    <w:p w:rsidR="00E65E28" w:rsidRPr="00F94A9A" w:rsidRDefault="00E65E28" w:rsidP="00E65E28">
      <w:pPr>
        <w:pStyle w:val="a3"/>
        <w:rPr>
          <w:rFonts w:ascii="Times New Roman" w:hAnsi="Times New Roman" w:cs="Times New Roman"/>
          <w:i/>
        </w:rPr>
      </w:pPr>
      <w:r w:rsidRPr="00F94A9A">
        <w:rPr>
          <w:rStyle w:val="a5"/>
          <w:rFonts w:ascii="Times New Roman" w:hAnsi="Times New Roman" w:cs="Times New Roman"/>
          <w:i/>
        </w:rPr>
        <w:footnoteRef/>
      </w:r>
      <w:r w:rsidRPr="00F94A9A">
        <w:rPr>
          <w:rFonts w:ascii="Times New Roman" w:hAnsi="Times New Roman" w:cs="Times New Roman"/>
          <w:i/>
        </w:rPr>
        <w:t xml:space="preserve"> </w:t>
      </w:r>
      <w:r w:rsidRPr="00F94A9A">
        <w:rPr>
          <w:rFonts w:ascii="Times New Roman" w:hAnsi="Times New Roman" w:cs="Times New Roman"/>
          <w:i/>
        </w:rPr>
        <w:t>Обн. ОВ L 105 от  13.4.2006.</w:t>
      </w:r>
    </w:p>
  </w:footnote>
  <w:footnote w:id="4">
    <w:p w:rsidR="00E65E28" w:rsidRPr="00F94A9A" w:rsidRDefault="00E65E28" w:rsidP="00E65E28">
      <w:pPr>
        <w:jc w:val="both"/>
        <w:rPr>
          <w:rFonts w:ascii="Times New Roman" w:hAnsi="Times New Roman" w:cs="Times New Roman"/>
          <w:i/>
          <w:sz w:val="20"/>
          <w:szCs w:val="20"/>
        </w:rPr>
      </w:pPr>
      <w:r w:rsidRPr="00F94A9A">
        <w:rPr>
          <w:rStyle w:val="a5"/>
          <w:rFonts w:ascii="Times New Roman" w:hAnsi="Times New Roman" w:cs="Times New Roman"/>
          <w:i/>
          <w:sz w:val="20"/>
          <w:szCs w:val="20"/>
        </w:rPr>
        <w:footnoteRef/>
      </w:r>
      <w:r w:rsidRPr="00F94A9A">
        <w:rPr>
          <w:rFonts w:ascii="Times New Roman" w:hAnsi="Times New Roman" w:cs="Times New Roman"/>
          <w:i/>
          <w:sz w:val="20"/>
          <w:szCs w:val="20"/>
        </w:rPr>
        <w:t xml:space="preserve"> </w:t>
      </w:r>
      <w:r w:rsidRPr="00F94A9A">
        <w:rPr>
          <w:rFonts w:ascii="Times New Roman" w:hAnsi="Times New Roman" w:cs="Times New Roman"/>
          <w:i/>
          <w:sz w:val="20"/>
          <w:szCs w:val="20"/>
        </w:rPr>
        <w:t>Обн. ОВ L 77 от 23.03.2016 г</w:t>
      </w:r>
      <w:r w:rsidRPr="00F94A9A">
        <w:rPr>
          <w:rFonts w:ascii="Times New Roman" w:hAnsi="Times New Roman" w:cs="Times New Roman"/>
          <w:b/>
          <w:bCs/>
          <w:i/>
          <w:sz w:val="20"/>
          <w:szCs w:val="20"/>
        </w:rPr>
        <w:t>.</w:t>
      </w:r>
    </w:p>
  </w:footnote>
  <w:footnote w:id="5">
    <w:p w:rsidR="00E65E28" w:rsidRPr="00F94A9A" w:rsidRDefault="00E65E28" w:rsidP="00E65E28">
      <w:pPr>
        <w:tabs>
          <w:tab w:val="left" w:pos="540"/>
        </w:tabs>
        <w:autoSpaceDE w:val="0"/>
        <w:autoSpaceDN w:val="0"/>
        <w:adjustRightInd w:val="0"/>
        <w:jc w:val="both"/>
        <w:rPr>
          <w:rFonts w:ascii="Times New Roman" w:hAnsi="Times New Roman" w:cs="Times New Roman"/>
          <w:i/>
          <w:sz w:val="20"/>
          <w:szCs w:val="20"/>
        </w:rPr>
      </w:pPr>
      <w:r w:rsidRPr="00F94A9A">
        <w:rPr>
          <w:rStyle w:val="a5"/>
          <w:rFonts w:ascii="Times New Roman" w:hAnsi="Times New Roman" w:cs="Times New Roman"/>
          <w:i/>
          <w:sz w:val="20"/>
          <w:szCs w:val="20"/>
        </w:rPr>
        <w:footnoteRef/>
      </w:r>
      <w:r w:rsidRPr="00F94A9A">
        <w:rPr>
          <w:rFonts w:ascii="Times New Roman" w:hAnsi="Times New Roman" w:cs="Times New Roman"/>
          <w:i/>
          <w:sz w:val="20"/>
          <w:szCs w:val="20"/>
        </w:rPr>
        <w:t xml:space="preserve"> </w:t>
      </w:r>
      <w:proofErr w:type="spellStart"/>
      <w:r w:rsidRPr="00F94A9A">
        <w:rPr>
          <w:rFonts w:ascii="Times New Roman" w:hAnsi="Times New Roman" w:cs="Times New Roman"/>
          <w:i/>
          <w:sz w:val="20"/>
          <w:szCs w:val="20"/>
        </w:rPr>
        <w:t>Fergusson</w:t>
      </w:r>
      <w:proofErr w:type="spellEnd"/>
      <w:r w:rsidRPr="00F94A9A">
        <w:rPr>
          <w:rFonts w:ascii="Times New Roman" w:hAnsi="Times New Roman" w:cs="Times New Roman"/>
          <w:i/>
          <w:sz w:val="20"/>
          <w:szCs w:val="20"/>
        </w:rPr>
        <w:t xml:space="preserve">, </w:t>
      </w:r>
      <w:proofErr w:type="spellStart"/>
      <w:r w:rsidRPr="00F94A9A">
        <w:rPr>
          <w:rFonts w:ascii="Times New Roman" w:hAnsi="Times New Roman" w:cs="Times New Roman"/>
          <w:i/>
          <w:sz w:val="20"/>
          <w:szCs w:val="20"/>
        </w:rPr>
        <w:t>James</w:t>
      </w:r>
      <w:proofErr w:type="spellEnd"/>
      <w:r w:rsidRPr="00F94A9A">
        <w:rPr>
          <w:rFonts w:ascii="Times New Roman" w:hAnsi="Times New Roman" w:cs="Times New Roman"/>
          <w:i/>
          <w:sz w:val="20"/>
          <w:szCs w:val="20"/>
        </w:rPr>
        <w:t xml:space="preserve">. </w:t>
      </w:r>
      <w:proofErr w:type="spellStart"/>
      <w:r w:rsidRPr="00F94A9A">
        <w:rPr>
          <w:rFonts w:ascii="Times New Roman" w:hAnsi="Times New Roman" w:cs="Times New Roman"/>
          <w:i/>
          <w:sz w:val="20"/>
          <w:szCs w:val="20"/>
        </w:rPr>
        <w:t>Twelve</w:t>
      </w:r>
      <w:proofErr w:type="spellEnd"/>
      <w:r w:rsidRPr="00F94A9A">
        <w:rPr>
          <w:rFonts w:ascii="Times New Roman" w:hAnsi="Times New Roman" w:cs="Times New Roman"/>
          <w:i/>
          <w:sz w:val="20"/>
          <w:szCs w:val="20"/>
        </w:rPr>
        <w:t xml:space="preserve"> </w:t>
      </w:r>
      <w:proofErr w:type="spellStart"/>
      <w:r w:rsidRPr="00F94A9A">
        <w:rPr>
          <w:rFonts w:ascii="Times New Roman" w:hAnsi="Times New Roman" w:cs="Times New Roman"/>
          <w:i/>
          <w:sz w:val="20"/>
          <w:szCs w:val="20"/>
        </w:rPr>
        <w:t>Seconds</w:t>
      </w:r>
      <w:proofErr w:type="spellEnd"/>
      <w:r w:rsidRPr="00F94A9A">
        <w:rPr>
          <w:rFonts w:ascii="Times New Roman" w:hAnsi="Times New Roman" w:cs="Times New Roman"/>
          <w:i/>
          <w:sz w:val="20"/>
          <w:szCs w:val="20"/>
        </w:rPr>
        <w:t xml:space="preserve"> </w:t>
      </w:r>
      <w:proofErr w:type="spellStart"/>
      <w:r w:rsidRPr="00F94A9A">
        <w:rPr>
          <w:rFonts w:ascii="Times New Roman" w:hAnsi="Times New Roman" w:cs="Times New Roman"/>
          <w:i/>
          <w:sz w:val="20"/>
          <w:szCs w:val="20"/>
        </w:rPr>
        <w:t>to</w:t>
      </w:r>
      <w:proofErr w:type="spellEnd"/>
      <w:r w:rsidRPr="00F94A9A">
        <w:rPr>
          <w:rFonts w:ascii="Times New Roman" w:hAnsi="Times New Roman" w:cs="Times New Roman"/>
          <w:i/>
          <w:sz w:val="20"/>
          <w:szCs w:val="20"/>
        </w:rPr>
        <w:t xml:space="preserve"> Decide.FRONTEX.2014, р.8-11.</w:t>
      </w:r>
    </w:p>
  </w:footnote>
  <w:footnote w:id="6">
    <w:p w:rsidR="00E65E28" w:rsidRPr="00F94A9A" w:rsidRDefault="00E65E28" w:rsidP="00E65E28">
      <w:pPr>
        <w:rPr>
          <w:rFonts w:ascii="Times New Roman" w:hAnsi="Times New Roman" w:cs="Times New Roman"/>
          <w:sz w:val="20"/>
          <w:szCs w:val="20"/>
        </w:rPr>
      </w:pPr>
      <w:r w:rsidRPr="00F94A9A">
        <w:rPr>
          <w:rStyle w:val="a5"/>
          <w:rFonts w:ascii="Times New Roman" w:hAnsi="Times New Roman" w:cs="Times New Roman"/>
          <w:i/>
          <w:sz w:val="20"/>
          <w:szCs w:val="20"/>
        </w:rPr>
        <w:footnoteRef/>
      </w:r>
      <w:r w:rsidRPr="00F94A9A">
        <w:rPr>
          <w:rFonts w:ascii="Times New Roman" w:hAnsi="Times New Roman" w:cs="Times New Roman"/>
          <w:i/>
          <w:sz w:val="20"/>
          <w:szCs w:val="20"/>
        </w:rPr>
        <w:t xml:space="preserve"> </w:t>
      </w:r>
      <w:hyperlink r:id="rId3" w:history="1">
        <w:r w:rsidRPr="00F94A9A">
          <w:rPr>
            <w:rStyle w:val="a8"/>
            <w:rFonts w:ascii="Times New Roman" w:hAnsi="Times New Roman" w:cs="Times New Roman"/>
            <w:i/>
            <w:sz w:val="20"/>
            <w:szCs w:val="20"/>
          </w:rPr>
          <w:t>http://europa.eu/rapid/press</w:t>
        </w:r>
      </w:hyperlink>
      <w:r w:rsidRPr="00F94A9A">
        <w:rPr>
          <w:rFonts w:ascii="Times New Roman" w:hAnsi="Times New Roman" w:cs="Times New Roman"/>
          <w:i/>
          <w:sz w:val="20"/>
          <w:szCs w:val="20"/>
        </w:rPr>
        <w:t xml:space="preserve">, </w:t>
      </w:r>
      <w:r w:rsidRPr="00F94A9A">
        <w:rPr>
          <w:rFonts w:ascii="Times New Roman" w:hAnsi="Times New Roman" w:cs="Times New Roman"/>
          <w:i/>
          <w:sz w:val="20"/>
          <w:szCs w:val="20"/>
          <w:lang w:val="ru-RU"/>
        </w:rPr>
        <w:t>[</w:t>
      </w:r>
      <w:r w:rsidRPr="00F94A9A">
        <w:rPr>
          <w:rFonts w:ascii="Times New Roman" w:hAnsi="Times New Roman" w:cs="Times New Roman"/>
          <w:i/>
          <w:sz w:val="20"/>
          <w:szCs w:val="20"/>
        </w:rPr>
        <w:t>отв.22.04.2016</w:t>
      </w:r>
      <w:r w:rsidRPr="00F94A9A">
        <w:rPr>
          <w:rFonts w:ascii="Times New Roman" w:hAnsi="Times New Roman" w:cs="Times New Roman"/>
          <w:i/>
          <w:sz w:val="20"/>
          <w:szCs w:val="20"/>
          <w:lang w:val="ru-RU"/>
        </w:rPr>
        <w:t>]</w:t>
      </w:r>
      <w:r w:rsidRPr="00F94A9A">
        <w:rPr>
          <w:rFonts w:ascii="Times New Roman" w:hAnsi="Times New Roman" w:cs="Times New Roman"/>
          <w:i/>
          <w:sz w:val="20"/>
          <w:szCs w:val="20"/>
        </w:rPr>
        <w:t>.</w:t>
      </w:r>
    </w:p>
  </w:footnote>
  <w:footnote w:id="7">
    <w:p w:rsidR="00E65E28" w:rsidRPr="009B3932" w:rsidRDefault="00E65E28" w:rsidP="00E65E28">
      <w:pPr>
        <w:pStyle w:val="a3"/>
        <w:rPr>
          <w:rFonts w:ascii="Times New Roman" w:hAnsi="Times New Roman" w:cs="Times New Roman"/>
          <w:i/>
        </w:rPr>
      </w:pPr>
      <w:r w:rsidRPr="009B3932">
        <w:rPr>
          <w:rStyle w:val="a5"/>
          <w:rFonts w:ascii="Times New Roman" w:hAnsi="Times New Roman" w:cs="Times New Roman"/>
          <w:i/>
        </w:rPr>
        <w:footnoteRef/>
      </w:r>
      <w:r w:rsidRPr="009B3932">
        <w:rPr>
          <w:rFonts w:ascii="Times New Roman" w:hAnsi="Times New Roman" w:cs="Times New Roman"/>
          <w:i/>
        </w:rPr>
        <w:t xml:space="preserve"> </w:t>
      </w:r>
      <w:r w:rsidRPr="009B3932">
        <w:rPr>
          <w:rFonts w:ascii="Times New Roman" w:hAnsi="Times New Roman" w:cs="Times New Roman"/>
          <w:i/>
        </w:rPr>
        <w:t>Регламент (ЕО) № 2007/2004 на Съвета от 26 октомври 2004 г. за създаването на Европейска агенция за управление на оперативното сътрудничество по външните граници на държавите-членки на Европейския съюз (ОВ L 349 от  25.11.2004 г.)</w:t>
      </w:r>
    </w:p>
  </w:footnote>
  <w:footnote w:id="8">
    <w:p w:rsidR="00E65E28" w:rsidRDefault="00E65E28" w:rsidP="00E65E28">
      <w:pPr>
        <w:shd w:val="clear" w:color="auto" w:fill="FFFFFF"/>
      </w:pPr>
      <w:r w:rsidRPr="009B3932">
        <w:rPr>
          <w:rStyle w:val="a5"/>
          <w:rFonts w:ascii="Times New Roman" w:hAnsi="Times New Roman" w:cs="Times New Roman"/>
          <w:i/>
          <w:sz w:val="20"/>
          <w:szCs w:val="20"/>
        </w:rPr>
        <w:footnoteRef/>
      </w:r>
      <w:r w:rsidRPr="009B3932">
        <w:rPr>
          <w:rFonts w:ascii="Times New Roman" w:hAnsi="Times New Roman" w:cs="Times New Roman"/>
          <w:i/>
          <w:sz w:val="20"/>
          <w:szCs w:val="20"/>
        </w:rPr>
        <w:t xml:space="preserve"> </w:t>
      </w:r>
      <w:r w:rsidRPr="009B3932">
        <w:rPr>
          <w:rFonts w:ascii="Times New Roman" w:hAnsi="Times New Roman" w:cs="Times New Roman"/>
          <w:i/>
          <w:sz w:val="20"/>
          <w:szCs w:val="20"/>
        </w:rPr>
        <w:t xml:space="preserve">На 6 април 2016 г. Комитетът на постоянните представители постигна съгласие от името на Съвета относно преговорната му позиция по предложението за регламент за Европейска гранична охрана. Основната цел на Европейската гранична охрана е да се осигури и прилага, като споделена отговорност, европейското интегрирано управление на външните граници с цел ефективно управление на миграцията и гарантиране на високо равнище на сигурност в рамките на ЕС, като същевременно се запази свободното движение в рамките на Съюза. Тя ще се състои от Европейска агенция за гранична охрана (настоящата Агенция </w:t>
      </w:r>
      <w:proofErr w:type="spellStart"/>
      <w:r w:rsidRPr="009B3932">
        <w:rPr>
          <w:rFonts w:ascii="Times New Roman" w:hAnsi="Times New Roman" w:cs="Times New Roman"/>
          <w:i/>
          <w:sz w:val="20"/>
          <w:szCs w:val="20"/>
        </w:rPr>
        <w:t>Фронт</w:t>
      </w:r>
      <w:r>
        <w:rPr>
          <w:rFonts w:ascii="Times New Roman" w:hAnsi="Times New Roman" w:cs="Times New Roman"/>
          <w:i/>
          <w:sz w:val="20"/>
          <w:szCs w:val="20"/>
        </w:rPr>
        <w:t>е</w:t>
      </w:r>
      <w:r w:rsidRPr="009B3932">
        <w:rPr>
          <w:rFonts w:ascii="Times New Roman" w:hAnsi="Times New Roman" w:cs="Times New Roman"/>
          <w:i/>
          <w:sz w:val="20"/>
          <w:szCs w:val="20"/>
        </w:rPr>
        <w:t>кс</w:t>
      </w:r>
      <w:proofErr w:type="spellEnd"/>
      <w:r w:rsidRPr="009B3932">
        <w:rPr>
          <w:rFonts w:ascii="Times New Roman" w:hAnsi="Times New Roman" w:cs="Times New Roman"/>
          <w:i/>
          <w:sz w:val="20"/>
          <w:szCs w:val="20"/>
        </w:rPr>
        <w:t xml:space="preserve"> с разширени функции) и националните органи, които отговарят за управлението на границите.</w:t>
      </w:r>
    </w:p>
  </w:footnote>
  <w:footnote w:id="9">
    <w:p w:rsidR="00E65E28" w:rsidRPr="001F0104" w:rsidRDefault="00E65E28" w:rsidP="00E65E28">
      <w:pPr>
        <w:pStyle w:val="1"/>
        <w:shd w:val="clear" w:color="auto" w:fill="FFFFFF"/>
        <w:spacing w:before="0" w:beforeAutospacing="0" w:after="0" w:afterAutospacing="0"/>
        <w:textAlignment w:val="baseline"/>
        <w:rPr>
          <w:i/>
          <w:sz w:val="20"/>
          <w:szCs w:val="20"/>
        </w:rPr>
      </w:pPr>
      <w:r w:rsidRPr="001F0104">
        <w:rPr>
          <w:rStyle w:val="a5"/>
          <w:i/>
          <w:sz w:val="20"/>
          <w:szCs w:val="20"/>
        </w:rPr>
        <w:footnoteRef/>
      </w:r>
      <w:r w:rsidRPr="001F0104">
        <w:rPr>
          <w:i/>
        </w:rPr>
        <w:t xml:space="preserve"> </w:t>
      </w:r>
      <w:r w:rsidRPr="001F0104">
        <w:rPr>
          <w:i/>
          <w:sz w:val="20"/>
          <w:szCs w:val="20"/>
          <w:shd w:val="clear" w:color="auto" w:fill="FFFFFF"/>
        </w:rPr>
        <w:t xml:space="preserve">Гражданите на трети страни, за които няма изискване за притежаване на виза, могат свободно да се движат на територията на договарящите страни за период до три месеца в рамките на шест месеца, считано от датата на първото влизане, при условие че отговарят на условията за влизане, които са посочени в член 5, §1 от Конвенцията за приложение на споразумението от </w:t>
      </w:r>
      <w:proofErr w:type="spellStart"/>
      <w:r w:rsidRPr="001F0104">
        <w:rPr>
          <w:i/>
          <w:sz w:val="20"/>
          <w:szCs w:val="20"/>
          <w:shd w:val="clear" w:color="auto" w:fill="FFFFFF"/>
        </w:rPr>
        <w:t>Шенген</w:t>
      </w:r>
      <w:proofErr w:type="spellEnd"/>
      <w:r w:rsidRPr="001F0104">
        <w:rPr>
          <w:i/>
          <w:sz w:val="20"/>
          <w:szCs w:val="20"/>
          <w:shd w:val="clear" w:color="auto" w:fill="FFFFFF"/>
        </w:rPr>
        <w:t xml:space="preserve">. </w:t>
      </w:r>
      <w:r w:rsidRPr="001F0104">
        <w:rPr>
          <w:i/>
          <w:color w:val="444444"/>
          <w:sz w:val="20"/>
          <w:szCs w:val="20"/>
        </w:rPr>
        <w:t xml:space="preserve"> </w:t>
      </w:r>
      <w:r w:rsidRPr="001F0104">
        <w:rPr>
          <w:i/>
          <w:sz w:val="20"/>
          <w:szCs w:val="20"/>
        </w:rPr>
        <w:t xml:space="preserve">Визите за престой над три месеца са национални визи, които се издават от една от договарящите страни съгласно нейното национално законодателство. </w:t>
      </w:r>
    </w:p>
  </w:footnote>
  <w:footnote w:id="10">
    <w:p w:rsidR="00E65E28" w:rsidRPr="009B3932" w:rsidRDefault="00E65E28" w:rsidP="00E65E28">
      <w:pPr>
        <w:pStyle w:val="a3"/>
        <w:rPr>
          <w:rFonts w:ascii="Times New Roman" w:hAnsi="Times New Roman" w:cs="Times New Roman"/>
          <w:i/>
        </w:rPr>
      </w:pPr>
      <w:r w:rsidRPr="009B3932">
        <w:rPr>
          <w:rStyle w:val="a5"/>
          <w:rFonts w:ascii="Times New Roman" w:hAnsi="Times New Roman" w:cs="Times New Roman"/>
          <w:i/>
        </w:rPr>
        <w:footnoteRef/>
      </w:r>
      <w:r w:rsidRPr="009B3932">
        <w:rPr>
          <w:rFonts w:ascii="Times New Roman" w:hAnsi="Times New Roman" w:cs="Times New Roman"/>
          <w:i/>
        </w:rPr>
        <w:t xml:space="preserve"> </w:t>
      </w:r>
      <w:r w:rsidRPr="009B3932">
        <w:rPr>
          <w:rFonts w:ascii="Times New Roman" w:hAnsi="Times New Roman" w:cs="Times New Roman"/>
          <w:i/>
        </w:rPr>
        <w:t>За пов. инф.вж.Иванов, Вл. Охраната на държавните граници и новият световен ред. С., ВИ, 2005, с.</w:t>
      </w:r>
      <w:r w:rsidRPr="009B3932">
        <w:rPr>
          <w:rFonts w:ascii="Times New Roman" w:hAnsi="Times New Roman" w:cs="Times New Roman"/>
          <w:i/>
          <w:lang w:val="ru-RU"/>
        </w:rPr>
        <w:t>73-82</w:t>
      </w:r>
      <w:r w:rsidRPr="009B3932">
        <w:rPr>
          <w:rFonts w:ascii="Times New Roman" w:hAnsi="Times New Roman" w:cs="Times New Roman"/>
          <w: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0093C"/>
    <w:multiLevelType w:val="hybridMultilevel"/>
    <w:tmpl w:val="CB9A8A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28"/>
    <w:rsid w:val="003F2871"/>
    <w:rsid w:val="00D76BBF"/>
    <w:rsid w:val="00E65E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28CD"/>
  <w15:chartTrackingRefBased/>
  <w15:docId w15:val="{1B558522-EFA4-441B-A94E-373838B8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E65E28"/>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E65E28"/>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E65E28"/>
    <w:rPr>
      <w:vertAlign w:val="superscript"/>
    </w:rPr>
  </w:style>
  <w:style w:type="paragraph" w:styleId="a6">
    <w:name w:val="Normal (Web)"/>
    <w:aliases w:val="Normal (Web) Char,Char7 Char,Char7"/>
    <w:basedOn w:val="a"/>
    <w:link w:val="a7"/>
    <w:uiPriority w:val="99"/>
    <w:unhideWhenUsed/>
    <w:rsid w:val="00E65E28"/>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65E28"/>
  </w:style>
  <w:style w:type="character" w:styleId="a8">
    <w:name w:val="Hyperlink"/>
    <w:uiPriority w:val="99"/>
    <w:unhideWhenUsed/>
    <w:rsid w:val="00E65E28"/>
    <w:rPr>
      <w:color w:val="0000FF"/>
      <w:u w:val="single"/>
    </w:rPr>
  </w:style>
  <w:style w:type="character" w:styleId="a9">
    <w:name w:val="Emphasis"/>
    <w:basedOn w:val="a0"/>
    <w:uiPriority w:val="20"/>
    <w:qFormat/>
    <w:rsid w:val="00E65E28"/>
    <w:rPr>
      <w:i/>
      <w:iCs/>
    </w:rPr>
  </w:style>
  <w:style w:type="character" w:customStyle="1" w:styleId="a7">
    <w:name w:val="Нормален (уеб) Знак"/>
    <w:aliases w:val="Normal (Web) Char Знак,Char7 Char Знак,Char7 Знак"/>
    <w:link w:val="a6"/>
    <w:uiPriority w:val="99"/>
    <w:rsid w:val="00E65E28"/>
    <w:rPr>
      <w:rFonts w:ascii="Times New Roman" w:eastAsia="Times New Roman" w:hAnsi="Times New Roman" w:cs="Times New Roman"/>
      <w:sz w:val="24"/>
      <w:szCs w:val="24"/>
    </w:rPr>
  </w:style>
  <w:style w:type="paragraph" w:customStyle="1" w:styleId="1">
    <w:name w:val="Нормален1"/>
    <w:basedOn w:val="a"/>
    <w:uiPriority w:val="99"/>
    <w:rsid w:val="00E65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e.bg/bg/articles/news/2016/04/25/konferenciya-otrazhenie-na-siriyskata-kriza-vurhu-sigurnostta." TargetMode="External"/><Relationship Id="rId3" Type="http://schemas.openxmlformats.org/officeDocument/2006/relationships/settings" Target="settings.xml"/><Relationship Id="rId7" Type="http://schemas.openxmlformats.org/officeDocument/2006/relationships/hyperlink" Target="http://eur-lex.europa.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uropa.eu/rapid/press" TargetMode="External"/><Relationship Id="rId2" Type="http://schemas.openxmlformats.org/officeDocument/2006/relationships/hyperlink" Target="http://europe.bg/bg/articles/news/2016/04/25/konferenciya-otrazhenie-na-siriyskata-kriza-vurhu-sigurnostta." TargetMode="External"/><Relationship Id="rId1" Type="http://schemas.openxmlformats.org/officeDocument/2006/relationships/hyperlink" Target="https://www.facebook.com/dipinstitute/"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3091</Words>
  <Characters>17619</Characters>
  <Application>Microsoft Office Word</Application>
  <DocSecurity>0</DocSecurity>
  <Lines>146</Lines>
  <Paragraphs>41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2016-09-04T10:00:00Z</dcterms:created>
  <dcterms:modified xsi:type="dcterms:W3CDTF">2016-09-04T10:02:00Z</dcterms:modified>
</cp:coreProperties>
</file>