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886" w:rsidRDefault="00E859F2" w:rsidP="009826BC">
      <w:pPr>
        <w:jc w:val="both"/>
        <w:rPr>
          <w:rFonts w:ascii="Times New Roman" w:hAnsi="Times New Roman" w:cs="Times New Roman"/>
          <w:sz w:val="24"/>
          <w:szCs w:val="24"/>
        </w:rPr>
      </w:pPr>
      <w:r>
        <w:rPr>
          <w:rFonts w:ascii="Times New Roman" w:hAnsi="Times New Roman" w:cs="Times New Roman"/>
          <w:sz w:val="24"/>
          <w:szCs w:val="24"/>
        </w:rPr>
        <w:t>Уважаеми колеги,</w:t>
      </w:r>
    </w:p>
    <w:p w:rsidR="00E859F2" w:rsidRDefault="00E859F2" w:rsidP="009826BC">
      <w:pPr>
        <w:jc w:val="both"/>
        <w:rPr>
          <w:rFonts w:ascii="Times New Roman" w:hAnsi="Times New Roman" w:cs="Times New Roman"/>
          <w:sz w:val="24"/>
          <w:szCs w:val="24"/>
        </w:rPr>
      </w:pPr>
      <w:r>
        <w:rPr>
          <w:rFonts w:ascii="Times New Roman" w:hAnsi="Times New Roman" w:cs="Times New Roman"/>
          <w:sz w:val="24"/>
          <w:szCs w:val="24"/>
        </w:rPr>
        <w:t xml:space="preserve">Темата на моят доклад е Динамика на сигурността в Междинна Европа от 2013 до 2016 г.. Разбирането за този регион е въведено от френския геополитик Ив Лакост който определя неговата територия като попадаща между от една страна немскоговорящите държави и Италия и Руската федерация. При това положение явно в полето на познавателен интерес попадат най-вече кризата в Украйна и гражданската война в Сирия. </w:t>
      </w:r>
      <w:r w:rsidR="00B5108E">
        <w:rPr>
          <w:rFonts w:ascii="Times New Roman" w:hAnsi="Times New Roman" w:cs="Times New Roman"/>
          <w:sz w:val="24"/>
          <w:szCs w:val="24"/>
        </w:rPr>
        <w:t xml:space="preserve">Тук обаче няма да се спирам на историческия контекст съпътстващ тези събития тъй като и без друго той е достатъчно добре познат. </w:t>
      </w:r>
      <w:r w:rsidR="00FD276D">
        <w:rPr>
          <w:rFonts w:ascii="Times New Roman" w:hAnsi="Times New Roman" w:cs="Times New Roman"/>
          <w:sz w:val="24"/>
          <w:szCs w:val="24"/>
        </w:rPr>
        <w:t xml:space="preserve">Единствено следва да се подчертае очевидното че залогът на украинската криза не е Украйна. </w:t>
      </w:r>
    </w:p>
    <w:p w:rsidR="0091288F" w:rsidRDefault="0091288F" w:rsidP="009826BC">
      <w:pPr>
        <w:jc w:val="both"/>
        <w:rPr>
          <w:rFonts w:ascii="Times New Roman" w:hAnsi="Times New Roman" w:cs="Times New Roman"/>
          <w:sz w:val="24"/>
          <w:szCs w:val="24"/>
        </w:rPr>
      </w:pPr>
      <w:r>
        <w:rPr>
          <w:rFonts w:ascii="Times New Roman" w:hAnsi="Times New Roman" w:cs="Times New Roman"/>
          <w:sz w:val="24"/>
          <w:szCs w:val="24"/>
        </w:rPr>
        <w:t xml:space="preserve">Тези уточнения позволяват да се пристъпи към представянето на основните фактори насочващи динамиката на сигурността в интересуващият ни регион. </w:t>
      </w:r>
      <w:r w:rsidR="004A5DE1">
        <w:rPr>
          <w:rFonts w:ascii="Times New Roman" w:hAnsi="Times New Roman" w:cs="Times New Roman"/>
          <w:sz w:val="24"/>
          <w:szCs w:val="24"/>
        </w:rPr>
        <w:t xml:space="preserve">На първо място следва да се обърне внимание на това </w:t>
      </w:r>
      <w:r w:rsidR="004A5DE1" w:rsidRPr="004A5DE1">
        <w:rPr>
          <w:rFonts w:ascii="Times New Roman" w:hAnsi="Times New Roman" w:cs="Times New Roman"/>
          <w:sz w:val="24"/>
          <w:szCs w:val="24"/>
        </w:rPr>
        <w:t>че Европейския съюз остава неспособен да реагира спрямо намесите в неговата периферия. Амбициозните цели на Европейската политика за съседство и описаните в Европейската стратегия за сигурност от 2003 г. стратегически приоритети, свързани с изграждането на сигурност в съседните на ЕС региони, се провалиха. ЕС отново доказа, че не представлява геополитически участник и че не може да се противопостави нито на стремежите на Руската федерация за възстановяване на част от позициите, загубени след 1991 г., нито на интересите на САЩ в Близкия изток. „Пръстенът“ от държави с добро управление в непосредственото обкръжение на ЕС, така и не се появи.</w:t>
      </w:r>
    </w:p>
    <w:p w:rsidR="004A5DE1" w:rsidRDefault="00511417" w:rsidP="009826BC">
      <w:pPr>
        <w:jc w:val="both"/>
        <w:rPr>
          <w:rFonts w:ascii="Times New Roman" w:hAnsi="Times New Roman" w:cs="Times New Roman"/>
          <w:sz w:val="24"/>
          <w:szCs w:val="24"/>
        </w:rPr>
      </w:pPr>
      <w:r>
        <w:rPr>
          <w:rFonts w:ascii="Times New Roman" w:hAnsi="Times New Roman" w:cs="Times New Roman"/>
          <w:sz w:val="24"/>
          <w:szCs w:val="24"/>
        </w:rPr>
        <w:t xml:space="preserve">Държавите-членки на Съюзът останаха зрител </w:t>
      </w:r>
      <w:r w:rsidRPr="00511417">
        <w:rPr>
          <w:rFonts w:ascii="Times New Roman" w:hAnsi="Times New Roman" w:cs="Times New Roman"/>
          <w:sz w:val="24"/>
          <w:szCs w:val="24"/>
        </w:rPr>
        <w:t>на случващото се в източните части на Междинна Европа и в Близкия изток и Северна Африка като цяло. Конфликтите там влияят пряко върху тяхната конкурентоспособност, а оттам и върху относителното им тегло. Въпреки това, макар и да са налице институционални механизми (чл. 42 от ДЕС, чл. 46 от ДЕС, чл. 222 от ДФЕС), Европейския съюз запазва ролята си в най-добрия случай на икономически участник, при който всеки съставящ го елемент самостоятелно търси гарантирането на своята сигурност.</w:t>
      </w:r>
      <w:r>
        <w:rPr>
          <w:rFonts w:ascii="Times New Roman" w:hAnsi="Times New Roman" w:cs="Times New Roman"/>
          <w:sz w:val="24"/>
          <w:szCs w:val="24"/>
        </w:rPr>
        <w:t xml:space="preserve"> </w:t>
      </w:r>
    </w:p>
    <w:p w:rsidR="00511417" w:rsidRDefault="00511417" w:rsidP="009826BC">
      <w:pPr>
        <w:jc w:val="both"/>
        <w:rPr>
          <w:rFonts w:ascii="Times New Roman" w:hAnsi="Times New Roman" w:cs="Times New Roman"/>
          <w:sz w:val="24"/>
          <w:szCs w:val="24"/>
        </w:rPr>
      </w:pPr>
      <w:r>
        <w:rPr>
          <w:rFonts w:ascii="Times New Roman" w:hAnsi="Times New Roman" w:cs="Times New Roman"/>
          <w:sz w:val="24"/>
          <w:szCs w:val="24"/>
        </w:rPr>
        <w:t xml:space="preserve">Вторият фактор е свързан със засилващото се влияние на Руската федерация спрямо Междинна Европа. </w:t>
      </w:r>
      <w:r w:rsidRPr="00511417">
        <w:rPr>
          <w:rFonts w:ascii="Times New Roman" w:hAnsi="Times New Roman" w:cs="Times New Roman"/>
          <w:sz w:val="24"/>
          <w:szCs w:val="24"/>
        </w:rPr>
        <w:t>Нейното относително тегло постепенно се повиши през изминалите 16 години и ѝ позволи да пристъпи към действия, целящи нарушаване на геополитическото равновесие, установено непосредствено след края на Студената война. Мос</w:t>
      </w:r>
      <w:r w:rsidR="00CB1E5F">
        <w:rPr>
          <w:rFonts w:ascii="Times New Roman" w:hAnsi="Times New Roman" w:cs="Times New Roman"/>
          <w:sz w:val="24"/>
          <w:szCs w:val="24"/>
        </w:rPr>
        <w:t>ква организира намеси, както в</w:t>
      </w:r>
      <w:r w:rsidRPr="00511417">
        <w:rPr>
          <w:rFonts w:ascii="Times New Roman" w:hAnsi="Times New Roman" w:cs="Times New Roman"/>
          <w:sz w:val="24"/>
          <w:szCs w:val="24"/>
        </w:rPr>
        <w:t xml:space="preserve"> Украйна, така и в Сирия, които демонстрираха нейната готовност да използва своите военни способности, за да насочи хода на събитията в тези две конфликтни зони, в русло, отговарящо на националните ѝ интереси. Тези събития се явяват изразител на стремеж за изменение на баланса на силите между доминиращите геополитически сили и разкриват, че САЩ от 2013 г. насам, са изправени пред нова ситуация, при която Руската федерация не отбягва предизвикателствата, а напротив – повишава техния залог.</w:t>
      </w:r>
      <w:r>
        <w:rPr>
          <w:rFonts w:ascii="Times New Roman" w:hAnsi="Times New Roman" w:cs="Times New Roman"/>
          <w:sz w:val="24"/>
          <w:szCs w:val="24"/>
        </w:rPr>
        <w:t xml:space="preserve"> </w:t>
      </w:r>
    </w:p>
    <w:p w:rsidR="00CB1E5F" w:rsidRDefault="00CB1E5F" w:rsidP="009826BC">
      <w:pPr>
        <w:jc w:val="both"/>
        <w:rPr>
          <w:rFonts w:ascii="Times New Roman" w:hAnsi="Times New Roman" w:cs="Times New Roman"/>
          <w:sz w:val="24"/>
          <w:szCs w:val="24"/>
        </w:rPr>
      </w:pPr>
      <w:r w:rsidRPr="00CB1E5F">
        <w:rPr>
          <w:rFonts w:ascii="Times New Roman" w:hAnsi="Times New Roman" w:cs="Times New Roman"/>
          <w:sz w:val="24"/>
          <w:szCs w:val="24"/>
        </w:rPr>
        <w:t>Енергийната зависимост на ЕС от руската държава, прави невъзможно втората да бъде изключена от глобалните икономически процеси. Цената на руските енергоносители и най-вече на природния газ, предопределят доколко конкурентни биха били европейските стоки на международния пазар. Поради тази причина, въпреки че Москва е загубила своите сателити в рамките на Междинна Европа отпреди 1989 г., тя не се намира в по-лоша изходна позиция.</w:t>
      </w:r>
    </w:p>
    <w:p w:rsidR="00CB1E5F" w:rsidRDefault="00701104" w:rsidP="009826BC">
      <w:pPr>
        <w:jc w:val="both"/>
        <w:rPr>
          <w:rFonts w:ascii="Times New Roman" w:hAnsi="Times New Roman" w:cs="Times New Roman"/>
          <w:sz w:val="24"/>
          <w:szCs w:val="24"/>
        </w:rPr>
      </w:pPr>
      <w:r>
        <w:rPr>
          <w:rFonts w:ascii="Times New Roman" w:hAnsi="Times New Roman" w:cs="Times New Roman"/>
          <w:sz w:val="24"/>
          <w:szCs w:val="24"/>
        </w:rPr>
        <w:lastRenderedPageBreak/>
        <w:t xml:space="preserve">Третият фактор </w:t>
      </w:r>
      <w:r w:rsidRPr="00701104">
        <w:rPr>
          <w:rFonts w:ascii="Times New Roman" w:hAnsi="Times New Roman" w:cs="Times New Roman"/>
          <w:sz w:val="24"/>
          <w:szCs w:val="24"/>
        </w:rPr>
        <w:t>от който зависи динамиката на сигурността в Междинна Европа, произлиза от позицията, в която се намират към момента САЩ. Предстоящите на 8 ноември 2016 г. президентски избори, поставят този участник в ситуация, при която той няма да бъде толкова активен в двете зони на конфликт, в които е въвлечен. Вашингтон изчаква осъществяването на предстоящата промяна на политическото му ръководство, преди да пристъпи към увеличаване на и</w:t>
      </w:r>
      <w:r>
        <w:rPr>
          <w:rFonts w:ascii="Times New Roman" w:hAnsi="Times New Roman" w:cs="Times New Roman"/>
          <w:sz w:val="24"/>
          <w:szCs w:val="24"/>
        </w:rPr>
        <w:t xml:space="preserve">нтензивността на своите намеси. </w:t>
      </w:r>
      <w:r w:rsidRPr="00701104">
        <w:rPr>
          <w:rFonts w:ascii="Times New Roman" w:hAnsi="Times New Roman" w:cs="Times New Roman"/>
          <w:sz w:val="24"/>
          <w:szCs w:val="24"/>
        </w:rPr>
        <w:t>Едва след встъпването в длъжност на новия президент на САЩ на 20 януари 2017 г. тази държава, безспорно притежаваща най-висок потенциал на намеса в глобалното конкурентно пространство, ще се заеме с осигуряването на по-изгодно за нея геополитическо равновесие.</w:t>
      </w:r>
    </w:p>
    <w:p w:rsidR="00701104" w:rsidRPr="00701104" w:rsidRDefault="00701104" w:rsidP="009826BC">
      <w:pPr>
        <w:jc w:val="both"/>
        <w:rPr>
          <w:rFonts w:ascii="Times New Roman" w:hAnsi="Times New Roman" w:cs="Times New Roman"/>
          <w:sz w:val="24"/>
          <w:szCs w:val="24"/>
        </w:rPr>
      </w:pPr>
      <w:r w:rsidRPr="00701104">
        <w:rPr>
          <w:rFonts w:ascii="Times New Roman" w:hAnsi="Times New Roman" w:cs="Times New Roman"/>
          <w:sz w:val="24"/>
          <w:szCs w:val="24"/>
        </w:rPr>
        <w:t xml:space="preserve">При всички положения настоящото статукво в Р Украйна не е изгодно за САЩ, поради което те с висока степен на вероятност ще насочат своите усилия към динамизиране на ситуацията в тази държава, с оглед ако не връщане на положението отпреди февруари 2014 г., то поне повишаване на цената която Руската федерация следва да заплати за своите придобивки. Конфликтът в Донбас влиза в ролята на основното препятствие пред откриване на пътя към евентуално интегриране на Р Украйна в ЕС и НАТО. Поради тази причина резултатът от предстоящите избори не следва да бъде възприеман като притежаващ потенциал да измени драстично приоритетите на САЩ, понеже те произлизат от необходимостта тази държава да отстоява своята водеща позиция в глобалното конкурентно пространство. </w:t>
      </w:r>
    </w:p>
    <w:p w:rsidR="00701104" w:rsidRDefault="00701104" w:rsidP="009826BC">
      <w:pPr>
        <w:jc w:val="both"/>
        <w:rPr>
          <w:rFonts w:ascii="Times New Roman" w:hAnsi="Times New Roman" w:cs="Times New Roman"/>
          <w:sz w:val="24"/>
          <w:szCs w:val="24"/>
        </w:rPr>
      </w:pPr>
      <w:r w:rsidRPr="00701104">
        <w:rPr>
          <w:rFonts w:ascii="Times New Roman" w:hAnsi="Times New Roman" w:cs="Times New Roman"/>
          <w:sz w:val="24"/>
          <w:szCs w:val="24"/>
        </w:rPr>
        <w:t>Следователно Вашингтон ще се опита да се противопостави на стремежите на Руската федерация за „замразяване“ на този конфликт и ще търси варианти за неговото окончателно разрешаване. Към момента хода на събитията в Р Украйна от ноември 2013 г. насам, не допринася за повишаване на влиянието на САЩ в тази част на Междинна Европа, нито променя характера на този вътрешен за региона участник, който продължава да представлява буферна зона.</w:t>
      </w:r>
      <w:r>
        <w:rPr>
          <w:rFonts w:ascii="Times New Roman" w:hAnsi="Times New Roman" w:cs="Times New Roman"/>
          <w:sz w:val="24"/>
          <w:szCs w:val="24"/>
        </w:rPr>
        <w:t xml:space="preserve"> </w:t>
      </w:r>
    </w:p>
    <w:p w:rsidR="003466DE" w:rsidRDefault="003466DE" w:rsidP="009826BC">
      <w:pPr>
        <w:jc w:val="both"/>
        <w:rPr>
          <w:rFonts w:ascii="Times New Roman" w:hAnsi="Times New Roman" w:cs="Times New Roman"/>
          <w:sz w:val="24"/>
          <w:szCs w:val="24"/>
        </w:rPr>
      </w:pPr>
      <w:r>
        <w:rPr>
          <w:rFonts w:ascii="Times New Roman" w:hAnsi="Times New Roman" w:cs="Times New Roman"/>
          <w:sz w:val="24"/>
          <w:szCs w:val="24"/>
        </w:rPr>
        <w:t xml:space="preserve">Успоредно с това </w:t>
      </w:r>
      <w:r w:rsidRPr="003466DE">
        <w:rPr>
          <w:rFonts w:ascii="Times New Roman" w:hAnsi="Times New Roman" w:cs="Times New Roman"/>
          <w:sz w:val="24"/>
          <w:szCs w:val="24"/>
        </w:rPr>
        <w:t>Съединените щати към момента не демонстрират амбиции за динамизиране на ситуацията в Сирия и най-вероятно особено след събитията от 30 септември 2015 г. не разглеждат като реалистичен варианта за отстраняване на Руската федерация, в качеството ѝ на външен участник в Близкия изток. При това положение за Вашингтон кюрдския въпрос се превръща в най-важния залог там, тъй като от него зависят отношенията с Р Турция и относителното тегло на последната. Тук отново САЩ са принудени да се съобразяват с действията на Руската федерация, понеже от нея зависи какво развитие ще се търси относно желанията на етническите кюрди в Сирия за получаване на автономен статут, слабо прикриващи крайната им цел за пълна независимост.</w:t>
      </w:r>
      <w:r>
        <w:rPr>
          <w:rFonts w:ascii="Times New Roman" w:hAnsi="Times New Roman" w:cs="Times New Roman"/>
          <w:sz w:val="24"/>
          <w:szCs w:val="24"/>
        </w:rPr>
        <w:t xml:space="preserve"> </w:t>
      </w:r>
    </w:p>
    <w:p w:rsidR="00CB0D91" w:rsidRDefault="00CB0D91" w:rsidP="009826BC">
      <w:pPr>
        <w:jc w:val="both"/>
        <w:rPr>
          <w:rFonts w:ascii="Times New Roman" w:hAnsi="Times New Roman" w:cs="Times New Roman"/>
          <w:sz w:val="24"/>
          <w:szCs w:val="24"/>
        </w:rPr>
      </w:pPr>
      <w:r w:rsidRPr="00CB0D91">
        <w:rPr>
          <w:rFonts w:ascii="Times New Roman" w:hAnsi="Times New Roman" w:cs="Times New Roman"/>
          <w:sz w:val="24"/>
          <w:szCs w:val="24"/>
        </w:rPr>
        <w:t>Гореизложеното разкрива и предпоставките за това, в ролята на четвърти фактор от който зависи динамиката на сигурността в Междинна Европа, да влиза турската република. За нея конфликта в Сирия, макар и първоначално да представляваше възможност за постигане на по-добри условия в непосредственото ѝ обкръжение, след влошаването на отношенията с Руската федерация, придоби далеч по-екзистенциален характер. Поради тази причина Анкара се възползва от миграционния поток, с оглед използването му в качеството на политическо оръжие срещу ЕС, а оттам засегна индиректно и интересите на САЩ.</w:t>
      </w:r>
    </w:p>
    <w:p w:rsidR="00CB0D91" w:rsidRDefault="009C23BC" w:rsidP="009826BC">
      <w:pPr>
        <w:jc w:val="both"/>
        <w:rPr>
          <w:rFonts w:ascii="Times New Roman" w:hAnsi="Times New Roman" w:cs="Times New Roman"/>
          <w:sz w:val="24"/>
          <w:szCs w:val="24"/>
        </w:rPr>
      </w:pPr>
      <w:r w:rsidRPr="009C23BC">
        <w:rPr>
          <w:rFonts w:ascii="Times New Roman" w:hAnsi="Times New Roman" w:cs="Times New Roman"/>
          <w:sz w:val="24"/>
          <w:szCs w:val="24"/>
        </w:rPr>
        <w:lastRenderedPageBreak/>
        <w:t>Взаимодействието между горепосочените четири фактора се намира в основата на хода на събитията в интересуващата ни част на европейския континент, през разглеждания тук период.</w:t>
      </w:r>
      <w:r>
        <w:rPr>
          <w:rFonts w:ascii="Times New Roman" w:hAnsi="Times New Roman" w:cs="Times New Roman"/>
          <w:sz w:val="24"/>
          <w:szCs w:val="24"/>
        </w:rPr>
        <w:t xml:space="preserve"> Интересно е да се види и по какъв начин реагират вътрешните участници на неравновесното състояние станало все по-отчетливо след 2013 г..</w:t>
      </w:r>
      <w:r w:rsidR="009826BC">
        <w:rPr>
          <w:rFonts w:ascii="Times New Roman" w:hAnsi="Times New Roman" w:cs="Times New Roman"/>
          <w:sz w:val="24"/>
          <w:szCs w:val="24"/>
        </w:rPr>
        <w:t xml:space="preserve"> В случая времето ми позволява единствено да въведа общи очертания както беше направено и за вече описаните четири фактора. </w:t>
      </w:r>
    </w:p>
    <w:p w:rsidR="009826BC" w:rsidRPr="009826BC" w:rsidRDefault="009826BC" w:rsidP="009826BC">
      <w:pPr>
        <w:jc w:val="both"/>
        <w:rPr>
          <w:rFonts w:ascii="Times New Roman" w:hAnsi="Times New Roman" w:cs="Times New Roman"/>
          <w:sz w:val="24"/>
          <w:szCs w:val="24"/>
        </w:rPr>
      </w:pPr>
      <w:r w:rsidRPr="009826BC">
        <w:rPr>
          <w:rFonts w:ascii="Times New Roman" w:hAnsi="Times New Roman" w:cs="Times New Roman"/>
          <w:sz w:val="24"/>
          <w:szCs w:val="24"/>
        </w:rPr>
        <w:t>В Междинна Европа постепенно започват процеси на авторефлексия и осъзнаване на геополитическите особености, които обединяват страните попадащи в тази зона.</w:t>
      </w:r>
      <w:r>
        <w:rPr>
          <w:rFonts w:ascii="Times New Roman" w:hAnsi="Times New Roman" w:cs="Times New Roman"/>
          <w:sz w:val="24"/>
          <w:szCs w:val="24"/>
        </w:rPr>
        <w:t xml:space="preserve"> Въпреки това п</w:t>
      </w:r>
      <w:r w:rsidRPr="009826BC">
        <w:rPr>
          <w:rFonts w:ascii="Times New Roman" w:hAnsi="Times New Roman" w:cs="Times New Roman"/>
          <w:sz w:val="24"/>
          <w:szCs w:val="24"/>
        </w:rPr>
        <w:t>ерспективата за създаване на формат, при който всички вътрешни участници биха могли да съгласуват своите политики в сферата на сигурността и отбраната, изглежда прекалено отдалечена, а в известна степен и нереалистична, тъй като противоречи на интересите на всички доминиращи геополитически сили.</w:t>
      </w:r>
      <w:r>
        <w:rPr>
          <w:rFonts w:ascii="Times New Roman" w:hAnsi="Times New Roman" w:cs="Times New Roman"/>
          <w:sz w:val="24"/>
          <w:szCs w:val="24"/>
        </w:rPr>
        <w:t xml:space="preserve"> </w:t>
      </w:r>
      <w:r w:rsidRPr="009826BC">
        <w:rPr>
          <w:rFonts w:ascii="Times New Roman" w:hAnsi="Times New Roman" w:cs="Times New Roman"/>
          <w:sz w:val="24"/>
          <w:szCs w:val="24"/>
        </w:rPr>
        <w:t>Р Полша остава вътрешният участник, чието относително тегло може да се превърне в основа за изграждане на</w:t>
      </w:r>
      <w:r>
        <w:rPr>
          <w:rFonts w:ascii="Times New Roman" w:hAnsi="Times New Roman" w:cs="Times New Roman"/>
          <w:sz w:val="24"/>
          <w:szCs w:val="24"/>
        </w:rPr>
        <w:t xml:space="preserve"> подобен геополитически проект но същевременно </w:t>
      </w:r>
      <w:r w:rsidRPr="009826BC">
        <w:rPr>
          <w:rFonts w:ascii="Times New Roman" w:hAnsi="Times New Roman" w:cs="Times New Roman"/>
          <w:sz w:val="24"/>
          <w:szCs w:val="24"/>
        </w:rPr>
        <w:t xml:space="preserve">крайната антируска позиция на Варшава, не бива споделяна от редица други намиращи се в Междинна Европа държави. Р Унгария от своя страна следва националистическа линия на поведение, която не изключва сътрудничество с Руската федерация. В допълнение Будапеща запазва своите амбиции за предоставяне на гражданство на етническите унгарци в Сърбия, Румъния, Словакия и Украйна, което се отразява негативно върху отношенията ѝ с тези страни. Унгарското политическо ръководство възприема ЕС като неспособен да се справи с новите условия, установили се по неговата периферия и търси варианти за отстояване на собствените си национални интереси в други формати. </w:t>
      </w:r>
    </w:p>
    <w:p w:rsidR="009C23BC" w:rsidRDefault="009826BC" w:rsidP="009826BC">
      <w:pPr>
        <w:jc w:val="both"/>
        <w:rPr>
          <w:rFonts w:ascii="Times New Roman" w:hAnsi="Times New Roman" w:cs="Times New Roman"/>
          <w:sz w:val="24"/>
          <w:szCs w:val="24"/>
        </w:rPr>
      </w:pPr>
      <w:r w:rsidRPr="009826BC">
        <w:rPr>
          <w:rFonts w:ascii="Times New Roman" w:hAnsi="Times New Roman" w:cs="Times New Roman"/>
          <w:sz w:val="24"/>
          <w:szCs w:val="24"/>
        </w:rPr>
        <w:t>Държавите в Югоизточна Европа на свой ред остават пасивни спрямо промяната на баланса на силите в глобалното геополитическо противоборство и двете изразяващи я в най-голяма степен зони на конфликт. Все пак може да се открои съществено различие спрямо външнополитическия им курс, като Сърбия отчетливо заема позиции в интерес на Москва. Всъщност Белград явно демонстрира желание да запази ролята си на един от последните съюзници на Руската федерация в Междинна Европа, наред с Беларус. Следователно в рамките на интересуващия ни геополитически регион се наблюдава нехомогенно поведение на вътрешните участници.</w:t>
      </w:r>
    </w:p>
    <w:p w:rsidR="00336C3A" w:rsidRPr="00F10321" w:rsidRDefault="00D44BFD" w:rsidP="009826BC">
      <w:pPr>
        <w:jc w:val="both"/>
        <w:rPr>
          <w:rFonts w:ascii="Times New Roman" w:hAnsi="Times New Roman" w:cs="Times New Roman"/>
          <w:sz w:val="24"/>
          <w:szCs w:val="24"/>
        </w:rPr>
      </w:pPr>
      <w:r>
        <w:rPr>
          <w:rFonts w:ascii="Times New Roman" w:hAnsi="Times New Roman" w:cs="Times New Roman"/>
          <w:sz w:val="24"/>
          <w:szCs w:val="24"/>
        </w:rPr>
        <w:t>Представеното дотук разкрива че с</w:t>
      </w:r>
      <w:r w:rsidRPr="00D44BFD">
        <w:rPr>
          <w:rFonts w:ascii="Times New Roman" w:hAnsi="Times New Roman" w:cs="Times New Roman"/>
          <w:sz w:val="24"/>
          <w:szCs w:val="24"/>
        </w:rPr>
        <w:t>коростта с която се променя средата на сигурност, е много по-висока от тази на еволюционните процеси в Европейския съюз. Междувременно напрежението по неговата периферия се увеличава. Геополитическият регион попадащ в полето на познавателен интерес на настоящия текст, зависи в най-голяма степен от намесите на Брюксел, а понастоящем тяхното отсъствие е значителен негативен фактор за сигурността на държавите, намиращи се там. Трите страни с висок потенциал на намеса от Западна и Централна Европа, реагират много по-бързо спрямо въздействия, които ги засягат пряко. Това обаче остава неадекватен подход, тъй като прекаленото отслабване на Междинна Европа и подчиняването на ситуацията в нейните рамки изцяло на САЩ и Руската федерация, няма да позволи появата на общоевропейски геополитически проект.</w:t>
      </w:r>
      <w:bookmarkStart w:id="0" w:name="_GoBack"/>
      <w:bookmarkEnd w:id="0"/>
    </w:p>
    <w:sectPr w:rsidR="00336C3A" w:rsidRPr="00F103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321"/>
    <w:rsid w:val="00181886"/>
    <w:rsid w:val="00336C3A"/>
    <w:rsid w:val="003466DE"/>
    <w:rsid w:val="004A5DE1"/>
    <w:rsid w:val="00511417"/>
    <w:rsid w:val="00701104"/>
    <w:rsid w:val="0091288F"/>
    <w:rsid w:val="009826BC"/>
    <w:rsid w:val="009C23BC"/>
    <w:rsid w:val="00B5108E"/>
    <w:rsid w:val="00CB0D91"/>
    <w:rsid w:val="00CB1E5F"/>
    <w:rsid w:val="00D44BFD"/>
    <w:rsid w:val="00E859F2"/>
    <w:rsid w:val="00F10321"/>
    <w:rsid w:val="00FD276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FEDEEF-3D70-4A41-8FC3-B5DB9ABC2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1448</Words>
  <Characters>8257</Characters>
  <Application>Microsoft Office Word</Application>
  <DocSecurity>0</DocSecurity>
  <Lines>68</Lines>
  <Paragraphs>19</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9686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 Dimitrov</dc:creator>
  <cp:keywords/>
  <dc:description/>
  <cp:lastModifiedBy>Mihael Dimitrov</cp:lastModifiedBy>
  <cp:revision>49</cp:revision>
  <dcterms:created xsi:type="dcterms:W3CDTF">2016-05-03T09:15:00Z</dcterms:created>
  <dcterms:modified xsi:type="dcterms:W3CDTF">2016-05-03T10:21:00Z</dcterms:modified>
</cp:coreProperties>
</file>