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Измерения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Променливи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Хипотези за променливи</w:t>
            </w:r>
          </w:p>
        </w:tc>
      </w:tr>
      <w:tr w:rsidR="00FE715F" w:rsidTr="00FE715F">
        <w:tc>
          <w:tcPr>
            <w:tcW w:w="3020" w:type="dxa"/>
          </w:tcPr>
          <w:p w:rsidR="00FE715F" w:rsidRP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Руска федерация - поведение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САЩ - поведение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ЕС - поведение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 Турция - поведение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 Турция вътрешно управление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P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538135" w:themeColor="accent6" w:themeShade="BF"/>
                <w:sz w:val="24"/>
                <w:szCs w:val="24"/>
              </w:rPr>
              <w:t>Икономическо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Икономика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P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  <w:t>Социално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Демография</w:t>
            </w:r>
            <w:r w:rsidR="004C5813">
              <w:rPr>
                <w:rFonts w:ascii="Times New Roman CYR" w:hAnsi="Times New Roman CYR" w:cs="Times New Roman CYR"/>
                <w:sz w:val="24"/>
                <w:szCs w:val="24"/>
              </w:rPr>
              <w:t xml:space="preserve">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Конфликтност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Военни бюджети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Военни бюджети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ВнУ</w:t>
            </w:r>
            <w:proofErr w:type="spellEnd"/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Равнище на сътрудничество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Равнище на сътрудничество ГЛ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Равновесие ГЛ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  <w:t>Социално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Стабилност на екосистемата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Нестабилност от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рег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сили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Миграционен натиск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Стабилност на ВБ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  <w:t>Социално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Промени в етническият баланс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  <w:t>Социално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Стабилност на концепцията за нация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Създаване на Кюрдистан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538135" w:themeColor="accent6" w:themeShade="BF"/>
                <w:sz w:val="24"/>
                <w:szCs w:val="24"/>
              </w:rPr>
              <w:t>Икономическо</w:t>
            </w:r>
          </w:p>
        </w:tc>
        <w:tc>
          <w:tcPr>
            <w:tcW w:w="3021" w:type="dxa"/>
          </w:tcPr>
          <w:p w:rsidR="00FE715F" w:rsidRP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Икономика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ВнУ</w:t>
            </w:r>
            <w:proofErr w:type="spellEnd"/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lastRenderedPageBreak/>
              <w:t>Политическо</w:t>
            </w:r>
          </w:p>
        </w:tc>
        <w:tc>
          <w:tcPr>
            <w:tcW w:w="3021" w:type="dxa"/>
          </w:tcPr>
          <w:p w:rsidR="00FE715F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Енергийни доставки за МЕ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  <w:t>Социално</w:t>
            </w:r>
          </w:p>
        </w:tc>
        <w:tc>
          <w:tcPr>
            <w:tcW w:w="3021" w:type="dxa"/>
          </w:tcPr>
          <w:p w:rsidR="00FE715F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Демография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ВнУ</w:t>
            </w:r>
            <w:proofErr w:type="spellEnd"/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E715F" w:rsidTr="00FE715F">
        <w:tc>
          <w:tcPr>
            <w:tcW w:w="3020" w:type="dxa"/>
          </w:tcPr>
          <w:p w:rsidR="00FE715F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  <w:t>Социално</w:t>
            </w:r>
          </w:p>
        </w:tc>
        <w:tc>
          <w:tcPr>
            <w:tcW w:w="3021" w:type="dxa"/>
          </w:tcPr>
          <w:p w:rsidR="00FE715F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Демография ГЛ</w:t>
            </w:r>
          </w:p>
        </w:tc>
        <w:tc>
          <w:tcPr>
            <w:tcW w:w="3021" w:type="dxa"/>
          </w:tcPr>
          <w:p w:rsidR="00FE715F" w:rsidRDefault="00FE715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C5813" w:rsidTr="00FE715F">
        <w:tc>
          <w:tcPr>
            <w:tcW w:w="3020" w:type="dxa"/>
          </w:tcPr>
          <w:p w:rsidR="004C5813" w:rsidRDefault="004A02F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color w:val="C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538135" w:themeColor="accent6" w:themeShade="BF"/>
                <w:sz w:val="24"/>
                <w:szCs w:val="24"/>
              </w:rPr>
              <w:t>Икономическо</w:t>
            </w:r>
          </w:p>
        </w:tc>
        <w:tc>
          <w:tcPr>
            <w:tcW w:w="3021" w:type="dxa"/>
          </w:tcPr>
          <w:p w:rsidR="004C5813" w:rsidRDefault="004A02F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Икономика ГЛ</w:t>
            </w:r>
          </w:p>
        </w:tc>
        <w:tc>
          <w:tcPr>
            <w:tcW w:w="3021" w:type="dxa"/>
          </w:tcPr>
          <w:p w:rsidR="004C5813" w:rsidRDefault="004C5813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A02FF" w:rsidTr="00FE715F">
        <w:tc>
          <w:tcPr>
            <w:tcW w:w="3020" w:type="dxa"/>
          </w:tcPr>
          <w:p w:rsidR="004A02FF" w:rsidRDefault="000D4157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4A02FF" w:rsidRDefault="000D4157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Разпространение на ОМП</w:t>
            </w:r>
          </w:p>
        </w:tc>
        <w:tc>
          <w:tcPr>
            <w:tcW w:w="3021" w:type="dxa"/>
          </w:tcPr>
          <w:p w:rsidR="004A02FF" w:rsidRDefault="004A02FF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0D4157" w:rsidTr="00FE715F">
        <w:tc>
          <w:tcPr>
            <w:tcW w:w="3020" w:type="dxa"/>
          </w:tcPr>
          <w:p w:rsidR="000D4157" w:rsidRDefault="00EA1130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7030A0"/>
                <w:sz w:val="24"/>
                <w:szCs w:val="24"/>
              </w:rPr>
              <w:t>Политическо</w:t>
            </w:r>
          </w:p>
        </w:tc>
        <w:tc>
          <w:tcPr>
            <w:tcW w:w="3021" w:type="dxa"/>
          </w:tcPr>
          <w:p w:rsidR="000D4157" w:rsidRDefault="00EA1130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Поведение на НР Китай</w:t>
            </w:r>
            <w:bookmarkStart w:id="0" w:name="_GoBack"/>
            <w:bookmarkEnd w:id="0"/>
          </w:p>
        </w:tc>
        <w:tc>
          <w:tcPr>
            <w:tcW w:w="3021" w:type="dxa"/>
          </w:tcPr>
          <w:p w:rsidR="000D4157" w:rsidRDefault="000D4157" w:rsidP="002D14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FE715F" w:rsidRPr="002D141C" w:rsidRDefault="00FE715F" w:rsidP="002D141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 CYR" w:hAnsi="Times New Roman CYR" w:cs="Times New Roman CYR"/>
          <w:sz w:val="24"/>
          <w:szCs w:val="24"/>
        </w:rPr>
      </w:pPr>
    </w:p>
    <w:sectPr w:rsidR="00FE715F" w:rsidRPr="002D1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F4"/>
    <w:rsid w:val="000D4157"/>
    <w:rsid w:val="001B42F4"/>
    <w:rsid w:val="002D141C"/>
    <w:rsid w:val="003D6053"/>
    <w:rsid w:val="004A02FF"/>
    <w:rsid w:val="004C5813"/>
    <w:rsid w:val="005F4F3C"/>
    <w:rsid w:val="0081017B"/>
    <w:rsid w:val="00EA1130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96ED1"/>
  <w15:chartTrackingRefBased/>
  <w15:docId w15:val="{ECA9EC7D-D175-4F35-A1FF-D7EAA319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D141C"/>
    <w:rPr>
      <w:rFonts w:eastAsiaTheme="minorEastAsia" w:cs="Times New Roman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26</cp:revision>
  <dcterms:created xsi:type="dcterms:W3CDTF">2016-12-08T10:09:00Z</dcterms:created>
  <dcterms:modified xsi:type="dcterms:W3CDTF">2017-01-03T10:26:00Z</dcterms:modified>
</cp:coreProperties>
</file>