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F3C" w:rsidRDefault="00003EB0" w:rsidP="00A00996">
      <w:pPr>
        <w:spacing w:line="360" w:lineRule="auto"/>
        <w:jc w:val="both"/>
        <w:rPr>
          <w:rFonts w:ascii="Times New Roman" w:hAnsi="Times New Roman" w:cs="Times New Roman"/>
          <w:b/>
          <w:sz w:val="24"/>
          <w:szCs w:val="24"/>
        </w:rPr>
      </w:pPr>
      <w:r w:rsidRPr="00003EB0">
        <w:rPr>
          <w:rFonts w:ascii="Times New Roman" w:hAnsi="Times New Roman" w:cs="Times New Roman"/>
          <w:b/>
          <w:sz w:val="24"/>
          <w:szCs w:val="24"/>
        </w:rPr>
        <w:t xml:space="preserve">4. </w:t>
      </w:r>
      <w:r w:rsidR="007B24EA">
        <w:rPr>
          <w:rFonts w:ascii="Times New Roman" w:hAnsi="Times New Roman" w:cs="Times New Roman"/>
          <w:b/>
          <w:sz w:val="24"/>
          <w:szCs w:val="24"/>
        </w:rPr>
        <w:t>С</w:t>
      </w:r>
      <w:r w:rsidRPr="00003EB0">
        <w:rPr>
          <w:rFonts w:ascii="Times New Roman" w:hAnsi="Times New Roman" w:cs="Times New Roman"/>
          <w:b/>
          <w:sz w:val="24"/>
          <w:szCs w:val="24"/>
        </w:rPr>
        <w:t xml:space="preserve">ценарии за развитие на динамиката на сигурността в Междинна Европа </w:t>
      </w:r>
    </w:p>
    <w:p w:rsidR="00003EB0" w:rsidRDefault="00003EB0" w:rsidP="00A009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23938">
        <w:rPr>
          <w:rFonts w:ascii="Times New Roman" w:hAnsi="Times New Roman" w:cs="Times New Roman"/>
          <w:sz w:val="24"/>
          <w:szCs w:val="24"/>
        </w:rPr>
        <w:t>Н</w:t>
      </w:r>
      <w:r w:rsidR="00C3541D">
        <w:rPr>
          <w:rFonts w:ascii="Times New Roman" w:hAnsi="Times New Roman" w:cs="Times New Roman"/>
          <w:sz w:val="24"/>
          <w:szCs w:val="24"/>
        </w:rPr>
        <w:t>аправеното дотук, изразяващо се в прилагането на историко-систематичния метод към контекста на развитието на системата предмет на изследване, както и последващото използване на метода на аналитичната индукция с оглед очертаването на връзки и зависимости между събития, действия и величини, които допринасят за изменение на баланса на силите в Междинна Европа</w:t>
      </w:r>
      <w:r w:rsidR="00052B25">
        <w:rPr>
          <w:rFonts w:ascii="Times New Roman" w:hAnsi="Times New Roman" w:cs="Times New Roman"/>
          <w:sz w:val="24"/>
          <w:szCs w:val="24"/>
        </w:rPr>
        <w:t>,</w:t>
      </w:r>
      <w:r w:rsidR="00C3541D">
        <w:rPr>
          <w:rFonts w:ascii="Times New Roman" w:hAnsi="Times New Roman" w:cs="Times New Roman"/>
          <w:sz w:val="24"/>
          <w:szCs w:val="24"/>
        </w:rPr>
        <w:t xml:space="preserve"> </w:t>
      </w:r>
      <w:r w:rsidR="00052B25">
        <w:rPr>
          <w:rFonts w:ascii="Times New Roman" w:hAnsi="Times New Roman" w:cs="Times New Roman"/>
          <w:sz w:val="24"/>
          <w:szCs w:val="24"/>
        </w:rPr>
        <w:t xml:space="preserve">позволява да се откроят тези променливи, насочващи в най-голяма степен хода на събитията в интересуващото ни регионално пространство. </w:t>
      </w:r>
      <w:r w:rsidR="00A15314">
        <w:rPr>
          <w:rFonts w:ascii="Times New Roman" w:hAnsi="Times New Roman" w:cs="Times New Roman"/>
          <w:sz w:val="24"/>
          <w:szCs w:val="24"/>
        </w:rPr>
        <w:t xml:space="preserve">Действително един подобен опит за конкретизиране на </w:t>
      </w:r>
      <w:r w:rsidR="004648A3">
        <w:rPr>
          <w:rFonts w:ascii="Times New Roman" w:hAnsi="Times New Roman" w:cs="Times New Roman"/>
          <w:sz w:val="24"/>
          <w:szCs w:val="24"/>
        </w:rPr>
        <w:t>общите тенденции до дадени фактори може да се възприеме като пределно опростяване на процеса по моделиране на поведението на изследваната система. Въпреки това</w:t>
      </w:r>
      <w:r w:rsidR="001732C0">
        <w:rPr>
          <w:rFonts w:ascii="Times New Roman" w:hAnsi="Times New Roman" w:cs="Times New Roman"/>
          <w:sz w:val="24"/>
          <w:szCs w:val="24"/>
        </w:rPr>
        <w:t>,</w:t>
      </w:r>
      <w:r w:rsidR="004648A3">
        <w:rPr>
          <w:rFonts w:ascii="Times New Roman" w:hAnsi="Times New Roman" w:cs="Times New Roman"/>
          <w:sz w:val="24"/>
          <w:szCs w:val="24"/>
        </w:rPr>
        <w:t xml:space="preserve"> той е единствения реалистичен вариант </w:t>
      </w:r>
      <w:r w:rsidR="001E730C">
        <w:rPr>
          <w:rFonts w:ascii="Times New Roman" w:hAnsi="Times New Roman" w:cs="Times New Roman"/>
          <w:sz w:val="24"/>
          <w:szCs w:val="24"/>
        </w:rPr>
        <w:t xml:space="preserve">поне към моментното състояние на </w:t>
      </w:r>
      <w:r w:rsidR="00432FD6">
        <w:rPr>
          <w:rFonts w:ascii="Times New Roman" w:hAnsi="Times New Roman" w:cs="Times New Roman"/>
          <w:sz w:val="24"/>
          <w:szCs w:val="24"/>
        </w:rPr>
        <w:t xml:space="preserve">техническия компонент. </w:t>
      </w:r>
    </w:p>
    <w:p w:rsidR="002A1C27" w:rsidRDefault="002A1C27" w:rsidP="00A009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34676">
        <w:rPr>
          <w:rFonts w:ascii="Times New Roman" w:hAnsi="Times New Roman" w:cs="Times New Roman"/>
          <w:sz w:val="24"/>
          <w:szCs w:val="24"/>
        </w:rPr>
        <w:t xml:space="preserve">По-важното е при </w:t>
      </w:r>
      <w:r w:rsidR="00C31834">
        <w:rPr>
          <w:rFonts w:ascii="Times New Roman" w:hAnsi="Times New Roman" w:cs="Times New Roman"/>
          <w:sz w:val="24"/>
          <w:szCs w:val="24"/>
        </w:rPr>
        <w:t xml:space="preserve">това свеждане на </w:t>
      </w:r>
      <w:r w:rsidR="002D7B8B">
        <w:rPr>
          <w:rFonts w:ascii="Times New Roman" w:hAnsi="Times New Roman" w:cs="Times New Roman"/>
          <w:sz w:val="24"/>
          <w:szCs w:val="24"/>
        </w:rPr>
        <w:t xml:space="preserve">една значителна част от участниците в конкурентното пространство до набор от </w:t>
      </w:r>
      <w:r w:rsidR="0068787F">
        <w:rPr>
          <w:rFonts w:ascii="Times New Roman" w:hAnsi="Times New Roman" w:cs="Times New Roman"/>
          <w:sz w:val="24"/>
          <w:szCs w:val="24"/>
        </w:rPr>
        <w:t>величини</w:t>
      </w:r>
      <w:r w:rsidR="001732C0">
        <w:rPr>
          <w:rFonts w:ascii="Times New Roman" w:hAnsi="Times New Roman" w:cs="Times New Roman"/>
          <w:sz w:val="24"/>
          <w:szCs w:val="24"/>
        </w:rPr>
        <w:t>,</w:t>
      </w:r>
      <w:r w:rsidR="0068787F">
        <w:rPr>
          <w:rFonts w:ascii="Times New Roman" w:hAnsi="Times New Roman" w:cs="Times New Roman"/>
          <w:sz w:val="24"/>
          <w:szCs w:val="24"/>
        </w:rPr>
        <w:t xml:space="preserve"> да се търси </w:t>
      </w:r>
      <w:r w:rsidR="00A451FB">
        <w:rPr>
          <w:rFonts w:ascii="Times New Roman" w:hAnsi="Times New Roman" w:cs="Times New Roman"/>
          <w:sz w:val="24"/>
          <w:szCs w:val="24"/>
        </w:rPr>
        <w:t>изчерпателност по отношени</w:t>
      </w:r>
      <w:r w:rsidR="006F6BBE">
        <w:rPr>
          <w:rFonts w:ascii="Times New Roman" w:hAnsi="Times New Roman" w:cs="Times New Roman"/>
          <w:sz w:val="24"/>
          <w:szCs w:val="24"/>
        </w:rPr>
        <w:t>е</w:t>
      </w:r>
      <w:r w:rsidR="00A451FB">
        <w:rPr>
          <w:rFonts w:ascii="Times New Roman" w:hAnsi="Times New Roman" w:cs="Times New Roman"/>
          <w:sz w:val="24"/>
          <w:szCs w:val="24"/>
        </w:rPr>
        <w:t xml:space="preserve"> на възможните състояния в рамките на дадения обект. </w:t>
      </w:r>
      <w:r w:rsidR="00A6193B">
        <w:rPr>
          <w:rFonts w:ascii="Times New Roman" w:hAnsi="Times New Roman" w:cs="Times New Roman"/>
          <w:sz w:val="24"/>
          <w:szCs w:val="24"/>
        </w:rPr>
        <w:t xml:space="preserve">Поради тази причина тук са включени </w:t>
      </w:r>
      <w:r w:rsidR="00B24DBE">
        <w:rPr>
          <w:rFonts w:ascii="Times New Roman" w:hAnsi="Times New Roman" w:cs="Times New Roman"/>
          <w:sz w:val="24"/>
          <w:szCs w:val="24"/>
        </w:rPr>
        <w:t>основните измерения</w:t>
      </w:r>
      <w:r w:rsidR="001732C0">
        <w:rPr>
          <w:rFonts w:ascii="Times New Roman" w:hAnsi="Times New Roman" w:cs="Times New Roman"/>
          <w:sz w:val="24"/>
          <w:szCs w:val="24"/>
        </w:rPr>
        <w:t>,</w:t>
      </w:r>
      <w:r w:rsidR="00B24DBE">
        <w:rPr>
          <w:rFonts w:ascii="Times New Roman" w:hAnsi="Times New Roman" w:cs="Times New Roman"/>
          <w:sz w:val="24"/>
          <w:szCs w:val="24"/>
        </w:rPr>
        <w:t xml:space="preserve"> необходими за открояването на </w:t>
      </w:r>
      <w:r w:rsidR="00137A46">
        <w:rPr>
          <w:rFonts w:ascii="Times New Roman" w:hAnsi="Times New Roman" w:cs="Times New Roman"/>
          <w:sz w:val="24"/>
          <w:szCs w:val="24"/>
        </w:rPr>
        <w:t>геополитическото равновесие както в рамките на р</w:t>
      </w:r>
      <w:r w:rsidR="006F6BBE">
        <w:rPr>
          <w:rFonts w:ascii="Times New Roman" w:hAnsi="Times New Roman" w:cs="Times New Roman"/>
          <w:sz w:val="24"/>
          <w:szCs w:val="24"/>
        </w:rPr>
        <w:t>егиона Междинна Европа</w:t>
      </w:r>
      <w:r w:rsidR="001732C0">
        <w:rPr>
          <w:rFonts w:ascii="Times New Roman" w:hAnsi="Times New Roman" w:cs="Times New Roman"/>
          <w:sz w:val="24"/>
          <w:szCs w:val="24"/>
        </w:rPr>
        <w:t>,</w:t>
      </w:r>
      <w:r w:rsidR="006F6BBE">
        <w:rPr>
          <w:rFonts w:ascii="Times New Roman" w:hAnsi="Times New Roman" w:cs="Times New Roman"/>
          <w:sz w:val="24"/>
          <w:szCs w:val="24"/>
        </w:rPr>
        <w:t xml:space="preserve"> така и на равнището на доминиращите геополитически сили. Второто е необходимо поради невъзможността </w:t>
      </w:r>
      <w:r w:rsidR="0011053A">
        <w:rPr>
          <w:rFonts w:ascii="Times New Roman" w:hAnsi="Times New Roman" w:cs="Times New Roman"/>
          <w:sz w:val="24"/>
          <w:szCs w:val="24"/>
        </w:rPr>
        <w:t>външно балансирана система</w:t>
      </w:r>
      <w:r w:rsidR="001732C0">
        <w:rPr>
          <w:rFonts w:ascii="Times New Roman" w:hAnsi="Times New Roman" w:cs="Times New Roman"/>
          <w:sz w:val="24"/>
          <w:szCs w:val="24"/>
        </w:rPr>
        <w:t>,</w:t>
      </w:r>
      <w:r w:rsidR="0011053A">
        <w:rPr>
          <w:rFonts w:ascii="Times New Roman" w:hAnsi="Times New Roman" w:cs="Times New Roman"/>
          <w:sz w:val="24"/>
          <w:szCs w:val="24"/>
        </w:rPr>
        <w:t xml:space="preserve"> да бъде разбрана без </w:t>
      </w:r>
      <w:r w:rsidR="00595D19">
        <w:rPr>
          <w:rFonts w:ascii="Times New Roman" w:hAnsi="Times New Roman" w:cs="Times New Roman"/>
          <w:sz w:val="24"/>
          <w:szCs w:val="24"/>
        </w:rPr>
        <w:t xml:space="preserve">отчитането на факторите явяващи се среда за нея. </w:t>
      </w:r>
      <w:r w:rsidR="00FA6C5B">
        <w:rPr>
          <w:rFonts w:ascii="Times New Roman" w:hAnsi="Times New Roman" w:cs="Times New Roman"/>
          <w:sz w:val="24"/>
          <w:szCs w:val="24"/>
        </w:rPr>
        <w:t>В резултат разработването на сценариите за развитие на динамиката на сигурността в Междинна Европа</w:t>
      </w:r>
      <w:r w:rsidR="001732C0">
        <w:rPr>
          <w:rFonts w:ascii="Times New Roman" w:hAnsi="Times New Roman" w:cs="Times New Roman"/>
          <w:sz w:val="24"/>
          <w:szCs w:val="24"/>
        </w:rPr>
        <w:t>,</w:t>
      </w:r>
      <w:r w:rsidR="00FA6C5B">
        <w:rPr>
          <w:rFonts w:ascii="Times New Roman" w:hAnsi="Times New Roman" w:cs="Times New Roman"/>
          <w:sz w:val="24"/>
          <w:szCs w:val="24"/>
        </w:rPr>
        <w:t xml:space="preserve"> </w:t>
      </w:r>
      <w:r w:rsidR="003B48BF">
        <w:rPr>
          <w:rFonts w:ascii="Times New Roman" w:hAnsi="Times New Roman" w:cs="Times New Roman"/>
          <w:sz w:val="24"/>
          <w:szCs w:val="24"/>
        </w:rPr>
        <w:t>се базира върху следните три измерения</w:t>
      </w:r>
      <w:r w:rsidR="003B48BF" w:rsidRPr="003B48BF">
        <w:rPr>
          <w:rFonts w:ascii="Times New Roman" w:hAnsi="Times New Roman" w:cs="Times New Roman"/>
          <w:sz w:val="24"/>
          <w:szCs w:val="24"/>
          <w:lang w:val="ru-RU"/>
        </w:rPr>
        <w:t xml:space="preserve">: </w:t>
      </w:r>
      <w:r w:rsidR="003B48BF">
        <w:rPr>
          <w:rFonts w:ascii="Times New Roman" w:hAnsi="Times New Roman" w:cs="Times New Roman"/>
          <w:sz w:val="24"/>
          <w:szCs w:val="24"/>
        </w:rPr>
        <w:t xml:space="preserve">политическо, социално и икономическо. </w:t>
      </w:r>
    </w:p>
    <w:p w:rsidR="00270ECF" w:rsidRDefault="00270ECF" w:rsidP="00A009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4CFD">
        <w:rPr>
          <w:rFonts w:ascii="Times New Roman" w:hAnsi="Times New Roman" w:cs="Times New Roman"/>
          <w:sz w:val="24"/>
          <w:szCs w:val="24"/>
        </w:rPr>
        <w:t>Причината географското измерение да бъде изключено се съдържа в това</w:t>
      </w:r>
      <w:r w:rsidR="001732C0">
        <w:rPr>
          <w:rFonts w:ascii="Times New Roman" w:hAnsi="Times New Roman" w:cs="Times New Roman"/>
          <w:sz w:val="24"/>
          <w:szCs w:val="24"/>
        </w:rPr>
        <w:t>,</w:t>
      </w:r>
      <w:r w:rsidR="001F4CFD">
        <w:rPr>
          <w:rFonts w:ascii="Times New Roman" w:hAnsi="Times New Roman" w:cs="Times New Roman"/>
          <w:sz w:val="24"/>
          <w:szCs w:val="24"/>
        </w:rPr>
        <w:t xml:space="preserve"> че то има характера на константна величина за избрания времеви хоризонт на създаване на сценарийното пространство. </w:t>
      </w:r>
      <w:r w:rsidR="00D66657">
        <w:rPr>
          <w:rFonts w:ascii="Times New Roman" w:hAnsi="Times New Roman" w:cs="Times New Roman"/>
          <w:sz w:val="24"/>
          <w:szCs w:val="24"/>
        </w:rPr>
        <w:t>Геополитическата отправна точка</w:t>
      </w:r>
      <w:r w:rsidR="001732C0">
        <w:rPr>
          <w:rFonts w:ascii="Times New Roman" w:hAnsi="Times New Roman" w:cs="Times New Roman"/>
          <w:sz w:val="24"/>
          <w:szCs w:val="24"/>
        </w:rPr>
        <w:t>,</w:t>
      </w:r>
      <w:r w:rsidR="00D66657">
        <w:rPr>
          <w:rFonts w:ascii="Times New Roman" w:hAnsi="Times New Roman" w:cs="Times New Roman"/>
          <w:sz w:val="24"/>
          <w:szCs w:val="24"/>
        </w:rPr>
        <w:t xml:space="preserve"> при всички положения изисква отчитането на географските особености и по-конкретно как те влияят върху формирането развитието и преобразуването на </w:t>
      </w:r>
      <w:r w:rsidR="002D0D1D">
        <w:rPr>
          <w:rFonts w:ascii="Times New Roman" w:hAnsi="Times New Roman" w:cs="Times New Roman"/>
          <w:sz w:val="24"/>
          <w:szCs w:val="24"/>
        </w:rPr>
        <w:t>политико-териториалните единици</w:t>
      </w:r>
      <w:r w:rsidR="00D66657">
        <w:rPr>
          <w:rFonts w:ascii="Times New Roman" w:hAnsi="Times New Roman" w:cs="Times New Roman"/>
          <w:sz w:val="24"/>
          <w:szCs w:val="24"/>
        </w:rPr>
        <w:t xml:space="preserve">. </w:t>
      </w:r>
      <w:r w:rsidR="00FE2EC1">
        <w:rPr>
          <w:rFonts w:ascii="Times New Roman" w:hAnsi="Times New Roman" w:cs="Times New Roman"/>
          <w:sz w:val="24"/>
          <w:szCs w:val="24"/>
        </w:rPr>
        <w:t xml:space="preserve">Тя обаче е снета във вече изброените три измерения, тъй като </w:t>
      </w:r>
      <w:r w:rsidR="00675D78">
        <w:rPr>
          <w:rFonts w:ascii="Times New Roman" w:hAnsi="Times New Roman" w:cs="Times New Roman"/>
          <w:sz w:val="24"/>
          <w:szCs w:val="24"/>
        </w:rPr>
        <w:t xml:space="preserve">е неизменно свързана с тях. Военното измерение от своя страна е подчинено на политическото и в известна степен на икономическото, което позволява </w:t>
      </w:r>
      <w:r w:rsidR="00F6212A">
        <w:rPr>
          <w:rFonts w:ascii="Times New Roman" w:hAnsi="Times New Roman" w:cs="Times New Roman"/>
          <w:sz w:val="24"/>
          <w:szCs w:val="24"/>
        </w:rPr>
        <w:t xml:space="preserve">неговото отграничаване да бъде </w:t>
      </w:r>
      <w:r w:rsidR="00174680">
        <w:rPr>
          <w:rFonts w:ascii="Times New Roman" w:hAnsi="Times New Roman" w:cs="Times New Roman"/>
          <w:sz w:val="24"/>
          <w:szCs w:val="24"/>
        </w:rPr>
        <w:t xml:space="preserve">пропуснато. </w:t>
      </w:r>
      <w:r w:rsidR="00B9601E">
        <w:rPr>
          <w:rFonts w:ascii="Times New Roman" w:hAnsi="Times New Roman" w:cs="Times New Roman"/>
          <w:sz w:val="24"/>
          <w:szCs w:val="24"/>
        </w:rPr>
        <w:t>Подобна е ситуацията и при екологичното измерение, понеже спрямо възприетия времеви хоризонт</w:t>
      </w:r>
      <w:r w:rsidR="001732C0">
        <w:rPr>
          <w:rFonts w:ascii="Times New Roman" w:hAnsi="Times New Roman" w:cs="Times New Roman"/>
          <w:sz w:val="24"/>
          <w:szCs w:val="24"/>
        </w:rPr>
        <w:t>,</w:t>
      </w:r>
      <w:r w:rsidR="00B9601E">
        <w:rPr>
          <w:rFonts w:ascii="Times New Roman" w:hAnsi="Times New Roman" w:cs="Times New Roman"/>
          <w:sz w:val="24"/>
          <w:szCs w:val="24"/>
        </w:rPr>
        <w:t xml:space="preserve"> то не притежава потенциала да доведе до </w:t>
      </w:r>
      <w:r w:rsidR="00E820A4">
        <w:rPr>
          <w:rFonts w:ascii="Times New Roman" w:hAnsi="Times New Roman" w:cs="Times New Roman"/>
          <w:sz w:val="24"/>
          <w:szCs w:val="24"/>
        </w:rPr>
        <w:t xml:space="preserve">драстично изменение в </w:t>
      </w:r>
      <w:r w:rsidR="00E820A4">
        <w:rPr>
          <w:rFonts w:ascii="Times New Roman" w:hAnsi="Times New Roman" w:cs="Times New Roman"/>
          <w:sz w:val="24"/>
          <w:szCs w:val="24"/>
        </w:rPr>
        <w:lastRenderedPageBreak/>
        <w:t xml:space="preserve">поведението на системата предмет на изследване. </w:t>
      </w:r>
      <w:r w:rsidR="003C784E">
        <w:rPr>
          <w:rFonts w:ascii="Times New Roman" w:hAnsi="Times New Roman" w:cs="Times New Roman"/>
          <w:sz w:val="24"/>
          <w:szCs w:val="24"/>
        </w:rPr>
        <w:t>Условно тази величина е включена в по-ниско ниво на йерархията на модела</w:t>
      </w:r>
      <w:r w:rsidR="001732C0">
        <w:rPr>
          <w:rFonts w:ascii="Times New Roman" w:hAnsi="Times New Roman" w:cs="Times New Roman"/>
          <w:sz w:val="24"/>
          <w:szCs w:val="24"/>
        </w:rPr>
        <w:t>,</w:t>
      </w:r>
      <w:r w:rsidR="003C784E">
        <w:rPr>
          <w:rFonts w:ascii="Times New Roman" w:hAnsi="Times New Roman" w:cs="Times New Roman"/>
          <w:sz w:val="24"/>
          <w:szCs w:val="24"/>
        </w:rPr>
        <w:t xml:space="preserve"> с оглед изчерпателност. </w:t>
      </w:r>
    </w:p>
    <w:p w:rsidR="00361B8C" w:rsidRDefault="00361B8C" w:rsidP="00A00996">
      <w:pPr>
        <w:spacing w:line="360" w:lineRule="auto"/>
        <w:jc w:val="both"/>
        <w:rPr>
          <w:rFonts w:ascii="Times New Roman" w:hAnsi="Times New Roman" w:cs="Times New Roman"/>
          <w:sz w:val="24"/>
          <w:szCs w:val="24"/>
        </w:rPr>
      </w:pPr>
    </w:p>
    <w:p w:rsidR="00361B8C" w:rsidRPr="00361B8C" w:rsidRDefault="00361B8C" w:rsidP="00A00996">
      <w:pPr>
        <w:spacing w:line="360" w:lineRule="auto"/>
        <w:jc w:val="both"/>
        <w:rPr>
          <w:rFonts w:ascii="Times New Roman" w:hAnsi="Times New Roman" w:cs="Times New Roman"/>
          <w:b/>
          <w:sz w:val="24"/>
          <w:szCs w:val="24"/>
        </w:rPr>
      </w:pPr>
      <w:r w:rsidRPr="00361B8C">
        <w:rPr>
          <w:rFonts w:ascii="Times New Roman" w:hAnsi="Times New Roman" w:cs="Times New Roman"/>
          <w:b/>
          <w:sz w:val="24"/>
          <w:szCs w:val="24"/>
        </w:rPr>
        <w:t>4.1 Структу</w:t>
      </w:r>
      <w:r>
        <w:rPr>
          <w:rFonts w:ascii="Times New Roman" w:hAnsi="Times New Roman" w:cs="Times New Roman"/>
          <w:b/>
          <w:sz w:val="24"/>
          <w:szCs w:val="24"/>
        </w:rPr>
        <w:t xml:space="preserve">ра на сценарийното пространство </w:t>
      </w:r>
    </w:p>
    <w:p w:rsidR="003C784E" w:rsidRDefault="003C784E" w:rsidP="00A009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B2AD3">
        <w:rPr>
          <w:rFonts w:ascii="Times New Roman" w:hAnsi="Times New Roman" w:cs="Times New Roman"/>
          <w:sz w:val="24"/>
          <w:szCs w:val="24"/>
        </w:rPr>
        <w:t xml:space="preserve">Направените уточнения позволяват </w:t>
      </w:r>
      <w:r w:rsidR="00C452B9">
        <w:rPr>
          <w:rFonts w:ascii="Times New Roman" w:hAnsi="Times New Roman" w:cs="Times New Roman"/>
          <w:sz w:val="24"/>
          <w:szCs w:val="24"/>
        </w:rPr>
        <w:t xml:space="preserve">да се пристъпи към </w:t>
      </w:r>
      <w:r w:rsidR="00731735">
        <w:rPr>
          <w:rFonts w:ascii="Times New Roman" w:hAnsi="Times New Roman" w:cs="Times New Roman"/>
          <w:sz w:val="24"/>
          <w:szCs w:val="24"/>
        </w:rPr>
        <w:t xml:space="preserve">въвеждане на </w:t>
      </w:r>
      <w:r w:rsidR="00351BDB">
        <w:rPr>
          <w:rFonts w:ascii="Times New Roman" w:hAnsi="Times New Roman" w:cs="Times New Roman"/>
          <w:sz w:val="24"/>
          <w:szCs w:val="24"/>
        </w:rPr>
        <w:t>променливите</w:t>
      </w:r>
      <w:r w:rsidR="001732C0">
        <w:rPr>
          <w:rFonts w:ascii="Times New Roman" w:hAnsi="Times New Roman" w:cs="Times New Roman"/>
          <w:sz w:val="24"/>
          <w:szCs w:val="24"/>
        </w:rPr>
        <w:t>,</w:t>
      </w:r>
      <w:r w:rsidR="00351BDB">
        <w:rPr>
          <w:rFonts w:ascii="Times New Roman" w:hAnsi="Times New Roman" w:cs="Times New Roman"/>
          <w:sz w:val="24"/>
          <w:szCs w:val="24"/>
        </w:rPr>
        <w:t xml:space="preserve"> въз основа на които ще се </w:t>
      </w:r>
      <w:r w:rsidR="00A16474">
        <w:rPr>
          <w:rFonts w:ascii="Times New Roman" w:hAnsi="Times New Roman" w:cs="Times New Roman"/>
          <w:sz w:val="24"/>
          <w:szCs w:val="24"/>
        </w:rPr>
        <w:t xml:space="preserve">зададат общите рамки на сценарийното пространство. </w:t>
      </w:r>
      <w:r w:rsidR="00D25B1A">
        <w:rPr>
          <w:rFonts w:ascii="Times New Roman" w:hAnsi="Times New Roman" w:cs="Times New Roman"/>
          <w:sz w:val="24"/>
          <w:szCs w:val="24"/>
        </w:rPr>
        <w:t xml:space="preserve">Тяхното извеждане </w:t>
      </w:r>
      <w:r w:rsidR="00363BFE">
        <w:rPr>
          <w:rFonts w:ascii="Times New Roman" w:hAnsi="Times New Roman" w:cs="Times New Roman"/>
          <w:sz w:val="24"/>
          <w:szCs w:val="24"/>
        </w:rPr>
        <w:t>е осъществено на базата на работата извършена във втора и трета глава на дисертационния труд</w:t>
      </w:r>
      <w:r w:rsidR="001732C0">
        <w:rPr>
          <w:rFonts w:ascii="Times New Roman" w:hAnsi="Times New Roman" w:cs="Times New Roman"/>
          <w:sz w:val="24"/>
          <w:szCs w:val="24"/>
        </w:rPr>
        <w:t>,</w:t>
      </w:r>
      <w:r w:rsidR="00363BFE">
        <w:rPr>
          <w:rFonts w:ascii="Times New Roman" w:hAnsi="Times New Roman" w:cs="Times New Roman"/>
          <w:sz w:val="24"/>
          <w:szCs w:val="24"/>
        </w:rPr>
        <w:t xml:space="preserve"> като освен </w:t>
      </w:r>
      <w:r w:rsidR="00F659DD">
        <w:rPr>
          <w:rFonts w:ascii="Times New Roman" w:hAnsi="Times New Roman" w:cs="Times New Roman"/>
          <w:sz w:val="24"/>
          <w:szCs w:val="24"/>
        </w:rPr>
        <w:t xml:space="preserve">на </w:t>
      </w:r>
      <w:r w:rsidR="00363BFE">
        <w:rPr>
          <w:rFonts w:ascii="Times New Roman" w:hAnsi="Times New Roman" w:cs="Times New Roman"/>
          <w:sz w:val="24"/>
          <w:szCs w:val="24"/>
        </w:rPr>
        <w:t xml:space="preserve">поведението на отделни участници е обърнато внимание и на </w:t>
      </w:r>
      <w:r w:rsidR="00B55E30">
        <w:rPr>
          <w:rFonts w:ascii="Times New Roman" w:hAnsi="Times New Roman" w:cs="Times New Roman"/>
          <w:sz w:val="24"/>
          <w:szCs w:val="24"/>
        </w:rPr>
        <w:t xml:space="preserve">величини, изменението на които е </w:t>
      </w:r>
      <w:r w:rsidR="00770E4A">
        <w:rPr>
          <w:rFonts w:ascii="Times New Roman" w:hAnsi="Times New Roman" w:cs="Times New Roman"/>
          <w:sz w:val="24"/>
          <w:szCs w:val="24"/>
        </w:rPr>
        <w:t xml:space="preserve">съществено за хода на събитията в системата предмет на изследване. </w:t>
      </w:r>
      <w:r w:rsidR="00BB60D1">
        <w:rPr>
          <w:rFonts w:ascii="Times New Roman" w:hAnsi="Times New Roman" w:cs="Times New Roman"/>
          <w:sz w:val="24"/>
          <w:szCs w:val="24"/>
        </w:rPr>
        <w:t xml:space="preserve">В допълнение са отчетени общите тенденции в </w:t>
      </w:r>
      <w:r w:rsidR="00F659DD">
        <w:rPr>
          <w:rFonts w:ascii="Times New Roman" w:hAnsi="Times New Roman" w:cs="Times New Roman"/>
          <w:sz w:val="24"/>
          <w:szCs w:val="24"/>
        </w:rPr>
        <w:t xml:space="preserve">присъствието на вътрешните и външни участници в региона Междинна Европа. </w:t>
      </w:r>
      <w:r w:rsidR="00574EA7">
        <w:rPr>
          <w:rFonts w:ascii="Times New Roman" w:hAnsi="Times New Roman" w:cs="Times New Roman"/>
          <w:sz w:val="24"/>
          <w:szCs w:val="24"/>
        </w:rPr>
        <w:t xml:space="preserve">В таблица 3 </w:t>
      </w:r>
      <w:r w:rsidR="00A74FEF">
        <w:rPr>
          <w:rFonts w:ascii="Times New Roman" w:hAnsi="Times New Roman" w:cs="Times New Roman"/>
          <w:sz w:val="24"/>
          <w:szCs w:val="24"/>
        </w:rPr>
        <w:t xml:space="preserve">са представени </w:t>
      </w:r>
      <w:r w:rsidR="002B0FB3">
        <w:rPr>
          <w:rFonts w:ascii="Times New Roman" w:hAnsi="Times New Roman" w:cs="Times New Roman"/>
          <w:sz w:val="24"/>
          <w:szCs w:val="24"/>
        </w:rPr>
        <w:t>величините изразители на политическото измерение на функциониране на изслед</w:t>
      </w:r>
      <w:r w:rsidR="00E61525">
        <w:rPr>
          <w:rFonts w:ascii="Times New Roman" w:hAnsi="Times New Roman" w:cs="Times New Roman"/>
          <w:sz w:val="24"/>
          <w:szCs w:val="24"/>
        </w:rPr>
        <w:t xml:space="preserve">ваното регионално пространство. </w:t>
      </w:r>
    </w:p>
    <w:tbl>
      <w:tblPr>
        <w:tblStyle w:val="a7"/>
        <w:tblW w:w="0" w:type="auto"/>
        <w:jc w:val="center"/>
        <w:tblLook w:val="04A0" w:firstRow="1" w:lastRow="0" w:firstColumn="1" w:lastColumn="0" w:noHBand="0" w:noVBand="1"/>
      </w:tblPr>
      <w:tblGrid>
        <w:gridCol w:w="1756"/>
        <w:gridCol w:w="4149"/>
        <w:gridCol w:w="3157"/>
      </w:tblGrid>
      <w:tr w:rsidR="00CD5BF4" w:rsidTr="00D04053">
        <w:trPr>
          <w:jc w:val="center"/>
        </w:trPr>
        <w:tc>
          <w:tcPr>
            <w:tcW w:w="1756" w:type="dxa"/>
            <w:shd w:val="clear" w:color="auto" w:fill="00B0F0"/>
            <w:vAlign w:val="center"/>
          </w:tcPr>
          <w:p w:rsidR="00CD5BF4" w:rsidRPr="0029688B" w:rsidRDefault="00CD5BF4" w:rsidP="0034409D">
            <w:pPr>
              <w:spacing w:line="360" w:lineRule="auto"/>
              <w:jc w:val="center"/>
              <w:rPr>
                <w:rFonts w:ascii="Times New Roman" w:hAnsi="Times New Roman" w:cs="Times New Roman"/>
                <w:b/>
                <w:sz w:val="24"/>
                <w:szCs w:val="24"/>
              </w:rPr>
            </w:pPr>
            <w:r w:rsidRPr="0029688B">
              <w:rPr>
                <w:rFonts w:ascii="Times New Roman" w:hAnsi="Times New Roman" w:cs="Times New Roman"/>
                <w:b/>
                <w:sz w:val="24"/>
                <w:szCs w:val="24"/>
              </w:rPr>
              <w:t>Променлива №</w:t>
            </w:r>
          </w:p>
        </w:tc>
        <w:tc>
          <w:tcPr>
            <w:tcW w:w="4149" w:type="dxa"/>
            <w:shd w:val="clear" w:color="auto" w:fill="00B0F0"/>
          </w:tcPr>
          <w:p w:rsidR="00CD5BF4" w:rsidRPr="0073374A" w:rsidRDefault="00CD5BF4" w:rsidP="0034409D">
            <w:pPr>
              <w:spacing w:line="360" w:lineRule="auto"/>
              <w:jc w:val="center"/>
              <w:rPr>
                <w:rFonts w:ascii="Times New Roman" w:hAnsi="Times New Roman" w:cs="Times New Roman"/>
                <w:b/>
                <w:sz w:val="24"/>
                <w:szCs w:val="24"/>
              </w:rPr>
            </w:pPr>
            <w:r w:rsidRPr="0073374A">
              <w:rPr>
                <w:rFonts w:ascii="Times New Roman" w:hAnsi="Times New Roman" w:cs="Times New Roman"/>
                <w:b/>
                <w:sz w:val="24"/>
                <w:szCs w:val="24"/>
              </w:rPr>
              <w:t>Политическо измерение на функциониране на изследваното регионално пространство</w:t>
            </w:r>
          </w:p>
        </w:tc>
        <w:tc>
          <w:tcPr>
            <w:tcW w:w="3157" w:type="dxa"/>
            <w:shd w:val="clear" w:color="auto" w:fill="00B0F0"/>
            <w:vAlign w:val="center"/>
          </w:tcPr>
          <w:p w:rsidR="00CD5BF4" w:rsidRPr="0073374A" w:rsidRDefault="00D04053" w:rsidP="0034409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Код</w:t>
            </w:r>
          </w:p>
        </w:tc>
      </w:tr>
      <w:tr w:rsidR="00CD5BF4" w:rsidTr="00D04053">
        <w:trPr>
          <w:jc w:val="center"/>
        </w:trPr>
        <w:tc>
          <w:tcPr>
            <w:tcW w:w="1756" w:type="dxa"/>
          </w:tcPr>
          <w:p w:rsidR="00CD5BF4" w:rsidRDefault="00CD5BF4" w:rsidP="00BC706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149" w:type="dxa"/>
          </w:tcPr>
          <w:p w:rsidR="00CD5BF4" w:rsidRDefault="00CD5BF4"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Руска федерация - поведение</w:t>
            </w:r>
          </w:p>
        </w:tc>
        <w:tc>
          <w:tcPr>
            <w:tcW w:w="3157" w:type="dxa"/>
            <w:vAlign w:val="center"/>
          </w:tcPr>
          <w:p w:rsidR="00CD5BF4" w:rsidRDefault="00D04053" w:rsidP="00BC706A">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RUSB</w:t>
            </w:r>
          </w:p>
        </w:tc>
      </w:tr>
      <w:tr w:rsidR="00CD5BF4" w:rsidTr="00D04053">
        <w:trPr>
          <w:jc w:val="center"/>
        </w:trPr>
        <w:tc>
          <w:tcPr>
            <w:tcW w:w="1756" w:type="dxa"/>
          </w:tcPr>
          <w:p w:rsidR="00CD5BF4" w:rsidRDefault="00CD5BF4" w:rsidP="00BC706A">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149" w:type="dxa"/>
          </w:tcPr>
          <w:p w:rsidR="00CD5BF4" w:rsidRDefault="00CD5BF4"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САЩ - поведение</w:t>
            </w:r>
          </w:p>
        </w:tc>
        <w:tc>
          <w:tcPr>
            <w:tcW w:w="3157" w:type="dxa"/>
            <w:vAlign w:val="center"/>
          </w:tcPr>
          <w:p w:rsidR="00CD5BF4" w:rsidRDefault="00D04053" w:rsidP="00BC706A">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USAB</w:t>
            </w:r>
          </w:p>
        </w:tc>
      </w:tr>
      <w:tr w:rsidR="00CD5BF4" w:rsidTr="00D04053">
        <w:trPr>
          <w:jc w:val="center"/>
        </w:trPr>
        <w:tc>
          <w:tcPr>
            <w:tcW w:w="1756" w:type="dxa"/>
          </w:tcPr>
          <w:p w:rsidR="00CD5BF4" w:rsidRDefault="00CD5BF4" w:rsidP="00BC706A">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149" w:type="dxa"/>
          </w:tcPr>
          <w:p w:rsidR="00CD5BF4" w:rsidRDefault="00CD5BF4"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ЕС (външни участници) - поведение</w:t>
            </w:r>
          </w:p>
        </w:tc>
        <w:tc>
          <w:tcPr>
            <w:tcW w:w="3157" w:type="dxa"/>
            <w:vAlign w:val="center"/>
          </w:tcPr>
          <w:p w:rsidR="00CD5BF4" w:rsidRDefault="00D04053" w:rsidP="00BC706A">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EUOB</w:t>
            </w:r>
          </w:p>
        </w:tc>
      </w:tr>
      <w:tr w:rsidR="00CD5BF4" w:rsidTr="00D04053">
        <w:trPr>
          <w:jc w:val="center"/>
        </w:trPr>
        <w:tc>
          <w:tcPr>
            <w:tcW w:w="1756" w:type="dxa"/>
          </w:tcPr>
          <w:p w:rsidR="00CD5BF4" w:rsidRDefault="00CD5BF4" w:rsidP="00BC706A">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149" w:type="dxa"/>
          </w:tcPr>
          <w:p w:rsidR="00CD5BF4" w:rsidRDefault="00CD5BF4"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Р Турция - поведение</w:t>
            </w:r>
          </w:p>
        </w:tc>
        <w:tc>
          <w:tcPr>
            <w:tcW w:w="3157" w:type="dxa"/>
            <w:vAlign w:val="center"/>
          </w:tcPr>
          <w:p w:rsidR="00CD5BF4" w:rsidRDefault="00D04053" w:rsidP="00BC706A">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TURB</w:t>
            </w:r>
          </w:p>
        </w:tc>
      </w:tr>
      <w:tr w:rsidR="00CD5BF4" w:rsidTr="00D04053">
        <w:trPr>
          <w:jc w:val="center"/>
        </w:trPr>
        <w:tc>
          <w:tcPr>
            <w:tcW w:w="1756" w:type="dxa"/>
          </w:tcPr>
          <w:p w:rsidR="00CD5BF4" w:rsidRDefault="00CD5BF4" w:rsidP="00BC706A">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149" w:type="dxa"/>
          </w:tcPr>
          <w:p w:rsidR="00CD5BF4" w:rsidRDefault="00CD5BF4"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 xml:space="preserve">Р Турция - </w:t>
            </w:r>
            <w:r w:rsidR="00E61525">
              <w:rPr>
                <w:rFonts w:ascii="Times New Roman" w:hAnsi="Times New Roman" w:cs="Times New Roman"/>
                <w:sz w:val="24"/>
                <w:szCs w:val="24"/>
              </w:rPr>
              <w:t>вътрешни</w:t>
            </w:r>
            <w:r w:rsidR="00E61525" w:rsidRPr="00E61525">
              <w:rPr>
                <w:rFonts w:ascii="Times New Roman" w:hAnsi="Times New Roman" w:cs="Times New Roman"/>
                <w:sz w:val="24"/>
                <w:szCs w:val="24"/>
              </w:rPr>
              <w:t xml:space="preserve"> </w:t>
            </w:r>
            <w:r w:rsidR="00E61525">
              <w:rPr>
                <w:rFonts w:ascii="Times New Roman" w:hAnsi="Times New Roman" w:cs="Times New Roman"/>
                <w:sz w:val="24"/>
                <w:szCs w:val="24"/>
              </w:rPr>
              <w:t>работи</w:t>
            </w:r>
          </w:p>
        </w:tc>
        <w:tc>
          <w:tcPr>
            <w:tcW w:w="3157" w:type="dxa"/>
            <w:vAlign w:val="center"/>
          </w:tcPr>
          <w:p w:rsidR="00CD5BF4" w:rsidRDefault="00D04053" w:rsidP="00BC706A">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TURI</w:t>
            </w:r>
          </w:p>
        </w:tc>
      </w:tr>
      <w:tr w:rsidR="00CD5BF4" w:rsidTr="00D04053">
        <w:trPr>
          <w:jc w:val="center"/>
        </w:trPr>
        <w:tc>
          <w:tcPr>
            <w:tcW w:w="1756" w:type="dxa"/>
          </w:tcPr>
          <w:p w:rsidR="00CD5BF4" w:rsidRDefault="00CD5BF4" w:rsidP="00BC706A">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149" w:type="dxa"/>
          </w:tcPr>
          <w:p w:rsidR="00CD5BF4" w:rsidRDefault="00CD5BF4"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Равнище на конфликтност в МЕ</w:t>
            </w:r>
          </w:p>
        </w:tc>
        <w:tc>
          <w:tcPr>
            <w:tcW w:w="3157" w:type="dxa"/>
            <w:vAlign w:val="center"/>
          </w:tcPr>
          <w:p w:rsidR="00CD5BF4" w:rsidRDefault="00D04053" w:rsidP="00BC706A">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EECE</w:t>
            </w:r>
          </w:p>
        </w:tc>
      </w:tr>
      <w:tr w:rsidR="00CD5BF4" w:rsidTr="00D04053">
        <w:trPr>
          <w:jc w:val="center"/>
        </w:trPr>
        <w:tc>
          <w:tcPr>
            <w:tcW w:w="1756" w:type="dxa"/>
          </w:tcPr>
          <w:p w:rsidR="00CD5BF4" w:rsidRDefault="00CD5BF4" w:rsidP="00BC706A">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149" w:type="dxa"/>
          </w:tcPr>
          <w:p w:rsidR="00CD5BF4" w:rsidRDefault="00CD5BF4"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Военни бюджети в МЕ (вътрешни участници)</w:t>
            </w:r>
          </w:p>
        </w:tc>
        <w:tc>
          <w:tcPr>
            <w:tcW w:w="3157" w:type="dxa"/>
            <w:vAlign w:val="center"/>
          </w:tcPr>
          <w:p w:rsidR="00CD5BF4" w:rsidRDefault="00D04053" w:rsidP="00BC706A">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MILBECEIA</w:t>
            </w:r>
          </w:p>
        </w:tc>
      </w:tr>
      <w:tr w:rsidR="00CD5BF4" w:rsidTr="00D04053">
        <w:trPr>
          <w:jc w:val="center"/>
        </w:trPr>
        <w:tc>
          <w:tcPr>
            <w:tcW w:w="1756" w:type="dxa"/>
          </w:tcPr>
          <w:p w:rsidR="00CD5BF4" w:rsidRDefault="00CD5BF4" w:rsidP="00BC706A">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149" w:type="dxa"/>
          </w:tcPr>
          <w:p w:rsidR="00CD5BF4" w:rsidRPr="00CD5BF4" w:rsidRDefault="00CD5BF4" w:rsidP="0034409D">
            <w:pPr>
              <w:spacing w:line="312" w:lineRule="auto"/>
              <w:jc w:val="center"/>
              <w:rPr>
                <w:rFonts w:ascii="Times New Roman" w:hAnsi="Times New Roman" w:cs="Times New Roman"/>
                <w:sz w:val="24"/>
                <w:szCs w:val="24"/>
                <w:lang w:val="en-US"/>
              </w:rPr>
            </w:pPr>
            <w:r>
              <w:rPr>
                <w:rFonts w:ascii="Times New Roman CYR" w:hAnsi="Times New Roman CYR" w:cs="Times New Roman CYR"/>
                <w:sz w:val="24"/>
                <w:szCs w:val="24"/>
              </w:rPr>
              <w:t>Военни бюджети – външни участници</w:t>
            </w:r>
          </w:p>
        </w:tc>
        <w:tc>
          <w:tcPr>
            <w:tcW w:w="3157" w:type="dxa"/>
            <w:vAlign w:val="center"/>
          </w:tcPr>
          <w:p w:rsidR="00CD5BF4" w:rsidRDefault="00D04053" w:rsidP="00BC706A">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MILBOA</w:t>
            </w:r>
          </w:p>
        </w:tc>
      </w:tr>
      <w:tr w:rsidR="00CD5BF4" w:rsidTr="00D04053">
        <w:trPr>
          <w:jc w:val="center"/>
        </w:trPr>
        <w:tc>
          <w:tcPr>
            <w:tcW w:w="1756" w:type="dxa"/>
          </w:tcPr>
          <w:p w:rsidR="00CD5BF4" w:rsidRDefault="00CD5BF4" w:rsidP="00BC706A">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149" w:type="dxa"/>
          </w:tcPr>
          <w:p w:rsidR="00CD5BF4" w:rsidRDefault="00CD5BF4"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Равнище на сътрудничество в МЕ</w:t>
            </w:r>
          </w:p>
        </w:tc>
        <w:tc>
          <w:tcPr>
            <w:tcW w:w="3157" w:type="dxa"/>
            <w:vAlign w:val="center"/>
          </w:tcPr>
          <w:p w:rsidR="00CD5BF4" w:rsidRDefault="00D04053" w:rsidP="00BC706A">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COOPECE</w:t>
            </w:r>
          </w:p>
        </w:tc>
      </w:tr>
      <w:tr w:rsidR="00CD5BF4" w:rsidTr="00D04053">
        <w:trPr>
          <w:jc w:val="center"/>
        </w:trPr>
        <w:tc>
          <w:tcPr>
            <w:tcW w:w="1756" w:type="dxa"/>
          </w:tcPr>
          <w:p w:rsidR="00CD5BF4" w:rsidRDefault="00CD5BF4" w:rsidP="00BC706A">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149" w:type="dxa"/>
          </w:tcPr>
          <w:p w:rsidR="00CD5BF4" w:rsidRDefault="00CD5BF4"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Равнище на сътрудничество на глобално равнище</w:t>
            </w:r>
          </w:p>
        </w:tc>
        <w:tc>
          <w:tcPr>
            <w:tcW w:w="3157" w:type="dxa"/>
            <w:vAlign w:val="center"/>
          </w:tcPr>
          <w:p w:rsidR="00CD5BF4" w:rsidRDefault="00D04053" w:rsidP="00BC706A">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COOPGLOB</w:t>
            </w:r>
          </w:p>
        </w:tc>
      </w:tr>
      <w:tr w:rsidR="00CD5BF4" w:rsidTr="00D04053">
        <w:trPr>
          <w:jc w:val="center"/>
        </w:trPr>
        <w:tc>
          <w:tcPr>
            <w:tcW w:w="1756" w:type="dxa"/>
          </w:tcPr>
          <w:p w:rsidR="00CD5BF4" w:rsidRDefault="00CD5BF4" w:rsidP="00BC706A">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4149" w:type="dxa"/>
          </w:tcPr>
          <w:p w:rsidR="00CD5BF4" w:rsidRDefault="00CD5BF4"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Равновесие между доминиращите геополитически участници</w:t>
            </w:r>
          </w:p>
        </w:tc>
        <w:tc>
          <w:tcPr>
            <w:tcW w:w="3157" w:type="dxa"/>
            <w:vAlign w:val="center"/>
          </w:tcPr>
          <w:p w:rsidR="00CD5BF4" w:rsidRDefault="00D04053" w:rsidP="00BC706A">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BALDGA</w:t>
            </w:r>
          </w:p>
        </w:tc>
      </w:tr>
      <w:tr w:rsidR="00CD5BF4" w:rsidTr="00D04053">
        <w:trPr>
          <w:jc w:val="center"/>
        </w:trPr>
        <w:tc>
          <w:tcPr>
            <w:tcW w:w="1756" w:type="dxa"/>
          </w:tcPr>
          <w:p w:rsidR="00CD5BF4" w:rsidRDefault="00CD5BF4" w:rsidP="00BC706A">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4149" w:type="dxa"/>
          </w:tcPr>
          <w:p w:rsidR="00CD5BF4" w:rsidRDefault="00CD5BF4"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Нестабилност произлизаща от поведението на регионални сили</w:t>
            </w:r>
          </w:p>
        </w:tc>
        <w:tc>
          <w:tcPr>
            <w:tcW w:w="3157" w:type="dxa"/>
            <w:vAlign w:val="center"/>
          </w:tcPr>
          <w:p w:rsidR="00CD5BF4" w:rsidRDefault="00D04053" w:rsidP="00BC706A">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INSTREG</w:t>
            </w:r>
          </w:p>
        </w:tc>
      </w:tr>
      <w:tr w:rsidR="00CD5BF4" w:rsidTr="00D04053">
        <w:trPr>
          <w:jc w:val="center"/>
        </w:trPr>
        <w:tc>
          <w:tcPr>
            <w:tcW w:w="1756" w:type="dxa"/>
          </w:tcPr>
          <w:p w:rsidR="00CD5BF4" w:rsidRDefault="00CD5BF4" w:rsidP="00BC706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13</w:t>
            </w:r>
          </w:p>
        </w:tc>
        <w:tc>
          <w:tcPr>
            <w:tcW w:w="4149" w:type="dxa"/>
          </w:tcPr>
          <w:p w:rsidR="00CD5BF4" w:rsidRDefault="00CD5BF4"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Миграционен натиск</w:t>
            </w:r>
          </w:p>
        </w:tc>
        <w:tc>
          <w:tcPr>
            <w:tcW w:w="3157" w:type="dxa"/>
            <w:vAlign w:val="center"/>
          </w:tcPr>
          <w:p w:rsidR="00CD5BF4" w:rsidRDefault="00D04053" w:rsidP="00BC706A">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MIGPRES</w:t>
            </w:r>
          </w:p>
        </w:tc>
      </w:tr>
      <w:tr w:rsidR="00CD5BF4" w:rsidTr="00D04053">
        <w:trPr>
          <w:jc w:val="center"/>
        </w:trPr>
        <w:tc>
          <w:tcPr>
            <w:tcW w:w="1756" w:type="dxa"/>
          </w:tcPr>
          <w:p w:rsidR="00CD5BF4" w:rsidRDefault="00CD5BF4" w:rsidP="00BC706A">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4149" w:type="dxa"/>
          </w:tcPr>
          <w:p w:rsidR="00CD5BF4" w:rsidRDefault="00CD5BF4"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Политическа стабилност на Великобритания</w:t>
            </w:r>
          </w:p>
        </w:tc>
        <w:tc>
          <w:tcPr>
            <w:tcW w:w="3157" w:type="dxa"/>
            <w:vAlign w:val="center"/>
          </w:tcPr>
          <w:p w:rsidR="00CD5BF4" w:rsidRDefault="00D04053" w:rsidP="00BC706A">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UKSTAB</w:t>
            </w:r>
          </w:p>
        </w:tc>
      </w:tr>
      <w:tr w:rsidR="00CD5BF4" w:rsidTr="00D04053">
        <w:trPr>
          <w:jc w:val="center"/>
        </w:trPr>
        <w:tc>
          <w:tcPr>
            <w:tcW w:w="1756" w:type="dxa"/>
          </w:tcPr>
          <w:p w:rsidR="00CD5BF4" w:rsidRDefault="00CD5BF4" w:rsidP="00BC706A">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4149" w:type="dxa"/>
          </w:tcPr>
          <w:p w:rsidR="00CD5BF4" w:rsidRDefault="00CD5BF4"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Създаване на суверенна кюрдска политико-териториална единица</w:t>
            </w:r>
          </w:p>
        </w:tc>
        <w:tc>
          <w:tcPr>
            <w:tcW w:w="3157" w:type="dxa"/>
            <w:vAlign w:val="center"/>
          </w:tcPr>
          <w:p w:rsidR="00CD5BF4" w:rsidRDefault="00D04053" w:rsidP="00BC706A">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KURDST</w:t>
            </w:r>
          </w:p>
        </w:tc>
      </w:tr>
      <w:tr w:rsidR="00CD5BF4" w:rsidTr="00D04053">
        <w:trPr>
          <w:jc w:val="center"/>
        </w:trPr>
        <w:tc>
          <w:tcPr>
            <w:tcW w:w="1756" w:type="dxa"/>
          </w:tcPr>
          <w:p w:rsidR="00CD5BF4" w:rsidRDefault="00CD5BF4" w:rsidP="00BC706A">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4149" w:type="dxa"/>
          </w:tcPr>
          <w:p w:rsidR="00CD5BF4" w:rsidRDefault="00CD5BF4"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Сигурност на енергийните доставки за МЕ (вътрешни участници)</w:t>
            </w:r>
          </w:p>
        </w:tc>
        <w:tc>
          <w:tcPr>
            <w:tcW w:w="3157" w:type="dxa"/>
            <w:vAlign w:val="center"/>
          </w:tcPr>
          <w:p w:rsidR="00CD5BF4" w:rsidRDefault="00D04053" w:rsidP="00BC706A">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ENERECE</w:t>
            </w:r>
          </w:p>
        </w:tc>
      </w:tr>
      <w:tr w:rsidR="00CD5BF4" w:rsidTr="00D04053">
        <w:trPr>
          <w:jc w:val="center"/>
        </w:trPr>
        <w:tc>
          <w:tcPr>
            <w:tcW w:w="1756" w:type="dxa"/>
          </w:tcPr>
          <w:p w:rsidR="00CD5BF4" w:rsidRDefault="00CD5BF4" w:rsidP="00BC706A">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4149" w:type="dxa"/>
          </w:tcPr>
          <w:p w:rsidR="00CD5BF4" w:rsidRDefault="00CD5BF4"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Разпространение на ОМП (глобално равнище)</w:t>
            </w:r>
          </w:p>
        </w:tc>
        <w:tc>
          <w:tcPr>
            <w:tcW w:w="3157" w:type="dxa"/>
            <w:vAlign w:val="center"/>
          </w:tcPr>
          <w:p w:rsidR="00CD5BF4" w:rsidRDefault="00D04053" w:rsidP="00BC706A">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WMDPROFGL</w:t>
            </w:r>
          </w:p>
        </w:tc>
      </w:tr>
      <w:tr w:rsidR="00CD5BF4" w:rsidTr="00D04053">
        <w:trPr>
          <w:jc w:val="center"/>
        </w:trPr>
        <w:tc>
          <w:tcPr>
            <w:tcW w:w="1756" w:type="dxa"/>
          </w:tcPr>
          <w:p w:rsidR="00CD5BF4" w:rsidRDefault="00CD5BF4" w:rsidP="00BC706A">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4149" w:type="dxa"/>
          </w:tcPr>
          <w:p w:rsidR="00CD5BF4" w:rsidRDefault="00CD5BF4"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Поведение на Китайската народна република</w:t>
            </w:r>
          </w:p>
        </w:tc>
        <w:tc>
          <w:tcPr>
            <w:tcW w:w="3157" w:type="dxa"/>
            <w:vAlign w:val="center"/>
          </w:tcPr>
          <w:p w:rsidR="00CD5BF4" w:rsidRDefault="00D04053" w:rsidP="00BC706A">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CHNBEH</w:t>
            </w:r>
          </w:p>
        </w:tc>
      </w:tr>
    </w:tbl>
    <w:p w:rsidR="00BC706A" w:rsidRDefault="006C5BDF" w:rsidP="00BC706A">
      <w:pPr>
        <w:spacing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Таблица 3. </w:t>
      </w:r>
      <w:r w:rsidRPr="006C5BDF">
        <w:rPr>
          <w:rFonts w:ascii="Times New Roman" w:hAnsi="Times New Roman" w:cs="Times New Roman"/>
          <w:i/>
          <w:sz w:val="24"/>
          <w:szCs w:val="24"/>
        </w:rPr>
        <w:t>Политическо измерение на функциониране на</w:t>
      </w:r>
      <w:r>
        <w:rPr>
          <w:rFonts w:ascii="Times New Roman" w:hAnsi="Times New Roman" w:cs="Times New Roman"/>
          <w:i/>
          <w:sz w:val="24"/>
          <w:szCs w:val="24"/>
        </w:rPr>
        <w:t xml:space="preserve"> региона Междинна Европа</w:t>
      </w:r>
    </w:p>
    <w:p w:rsidR="006C5BDF" w:rsidRDefault="00397327" w:rsidP="006C5B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8675B">
        <w:rPr>
          <w:rFonts w:ascii="Times New Roman" w:hAnsi="Times New Roman" w:cs="Times New Roman"/>
          <w:sz w:val="24"/>
          <w:szCs w:val="24"/>
        </w:rPr>
        <w:t>Следва да се въведат и величините</w:t>
      </w:r>
      <w:r w:rsidR="001732C0">
        <w:rPr>
          <w:rFonts w:ascii="Times New Roman" w:hAnsi="Times New Roman" w:cs="Times New Roman"/>
          <w:sz w:val="24"/>
          <w:szCs w:val="24"/>
        </w:rPr>
        <w:t>,</w:t>
      </w:r>
      <w:r w:rsidR="00C8675B">
        <w:rPr>
          <w:rFonts w:ascii="Times New Roman" w:hAnsi="Times New Roman" w:cs="Times New Roman"/>
          <w:sz w:val="24"/>
          <w:szCs w:val="24"/>
        </w:rPr>
        <w:t xml:space="preserve"> изразяващи социалното измерение на </w:t>
      </w:r>
      <w:r w:rsidR="00EF1823">
        <w:rPr>
          <w:rFonts w:ascii="Times New Roman" w:hAnsi="Times New Roman" w:cs="Times New Roman"/>
          <w:sz w:val="24"/>
          <w:szCs w:val="24"/>
        </w:rPr>
        <w:t xml:space="preserve">функциониране на </w:t>
      </w:r>
      <w:r w:rsidR="00B83D1D">
        <w:rPr>
          <w:rFonts w:ascii="Times New Roman" w:hAnsi="Times New Roman" w:cs="Times New Roman"/>
          <w:sz w:val="24"/>
          <w:szCs w:val="24"/>
        </w:rPr>
        <w:t xml:space="preserve">системата предмет на изследване. </w:t>
      </w:r>
    </w:p>
    <w:tbl>
      <w:tblPr>
        <w:tblStyle w:val="a7"/>
        <w:tblW w:w="0" w:type="auto"/>
        <w:tblLook w:val="04A0" w:firstRow="1" w:lastRow="0" w:firstColumn="1" w:lastColumn="0" w:noHBand="0" w:noVBand="1"/>
      </w:tblPr>
      <w:tblGrid>
        <w:gridCol w:w="1755"/>
        <w:gridCol w:w="4148"/>
        <w:gridCol w:w="3159"/>
      </w:tblGrid>
      <w:tr w:rsidR="00D04053" w:rsidRPr="00EB4E5B" w:rsidTr="00D04053">
        <w:tc>
          <w:tcPr>
            <w:tcW w:w="1755" w:type="dxa"/>
            <w:shd w:val="clear" w:color="auto" w:fill="FF0000"/>
            <w:vAlign w:val="center"/>
          </w:tcPr>
          <w:p w:rsidR="00D04053" w:rsidRDefault="00D04053" w:rsidP="0034409D">
            <w:pPr>
              <w:spacing w:line="360" w:lineRule="auto"/>
              <w:jc w:val="center"/>
              <w:rPr>
                <w:rFonts w:ascii="Times New Roman" w:hAnsi="Times New Roman" w:cs="Times New Roman"/>
                <w:sz w:val="24"/>
                <w:szCs w:val="24"/>
                <w:lang w:val="en-US"/>
              </w:rPr>
            </w:pPr>
            <w:r w:rsidRPr="0029688B">
              <w:rPr>
                <w:rFonts w:ascii="Times New Roman" w:hAnsi="Times New Roman" w:cs="Times New Roman"/>
                <w:b/>
                <w:sz w:val="24"/>
                <w:szCs w:val="24"/>
              </w:rPr>
              <w:t>Променлива №</w:t>
            </w:r>
          </w:p>
        </w:tc>
        <w:tc>
          <w:tcPr>
            <w:tcW w:w="4148" w:type="dxa"/>
            <w:shd w:val="clear" w:color="auto" w:fill="FF0000"/>
          </w:tcPr>
          <w:p w:rsidR="00D04053" w:rsidRPr="00EB4E5B" w:rsidRDefault="00D04053" w:rsidP="0034409D">
            <w:pPr>
              <w:spacing w:line="360" w:lineRule="auto"/>
              <w:jc w:val="center"/>
              <w:rPr>
                <w:rFonts w:ascii="Times New Roman" w:hAnsi="Times New Roman" w:cs="Times New Roman"/>
                <w:sz w:val="24"/>
                <w:szCs w:val="24"/>
                <w:lang w:val="ru-RU"/>
              </w:rPr>
            </w:pPr>
            <w:r>
              <w:rPr>
                <w:rFonts w:ascii="Times New Roman" w:hAnsi="Times New Roman" w:cs="Times New Roman"/>
                <w:b/>
                <w:sz w:val="24"/>
                <w:szCs w:val="24"/>
              </w:rPr>
              <w:t>Социално</w:t>
            </w:r>
            <w:r w:rsidRPr="0073374A">
              <w:rPr>
                <w:rFonts w:ascii="Times New Roman" w:hAnsi="Times New Roman" w:cs="Times New Roman"/>
                <w:b/>
                <w:sz w:val="24"/>
                <w:szCs w:val="24"/>
              </w:rPr>
              <w:t xml:space="preserve"> измерение на функциониране на изследваното регионално пространство</w:t>
            </w:r>
          </w:p>
        </w:tc>
        <w:tc>
          <w:tcPr>
            <w:tcW w:w="3159" w:type="dxa"/>
            <w:shd w:val="clear" w:color="auto" w:fill="FF0000"/>
            <w:vAlign w:val="center"/>
          </w:tcPr>
          <w:p w:rsidR="00D04053" w:rsidRDefault="00D04053" w:rsidP="0034409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Код</w:t>
            </w:r>
          </w:p>
        </w:tc>
      </w:tr>
      <w:tr w:rsidR="00D04053" w:rsidRPr="00EB4E5B" w:rsidTr="00D04053">
        <w:tc>
          <w:tcPr>
            <w:tcW w:w="1755" w:type="dxa"/>
          </w:tcPr>
          <w:p w:rsidR="00D04053" w:rsidRPr="00EB4E5B" w:rsidRDefault="00D04053" w:rsidP="00EF1823">
            <w:pPr>
              <w:spacing w:line="360" w:lineRule="auto"/>
              <w:jc w:val="center"/>
              <w:rPr>
                <w:rFonts w:ascii="Times New Roman" w:hAnsi="Times New Roman" w:cs="Times New Roman"/>
                <w:sz w:val="24"/>
                <w:szCs w:val="24"/>
              </w:rPr>
            </w:pPr>
            <w:r w:rsidRPr="00EB4E5B">
              <w:rPr>
                <w:rFonts w:ascii="Times New Roman" w:hAnsi="Times New Roman" w:cs="Times New Roman"/>
                <w:sz w:val="24"/>
                <w:szCs w:val="24"/>
              </w:rPr>
              <w:t>1</w:t>
            </w:r>
          </w:p>
        </w:tc>
        <w:tc>
          <w:tcPr>
            <w:tcW w:w="4148" w:type="dxa"/>
          </w:tcPr>
          <w:p w:rsidR="00D04053" w:rsidRPr="00EB4E5B" w:rsidRDefault="00D04053"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Демографски характеристики на МЕ (вътрешни участници)</w:t>
            </w:r>
          </w:p>
        </w:tc>
        <w:tc>
          <w:tcPr>
            <w:tcW w:w="3159" w:type="dxa"/>
            <w:vAlign w:val="center"/>
          </w:tcPr>
          <w:p w:rsidR="00D04053" w:rsidRDefault="00D04053" w:rsidP="00EF1823">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DEMIAECE</w:t>
            </w:r>
          </w:p>
        </w:tc>
      </w:tr>
      <w:tr w:rsidR="00D04053" w:rsidRPr="00EB4E5B" w:rsidTr="00D04053">
        <w:tc>
          <w:tcPr>
            <w:tcW w:w="1755" w:type="dxa"/>
          </w:tcPr>
          <w:p w:rsidR="00D04053" w:rsidRPr="00EB4E5B" w:rsidRDefault="00D04053" w:rsidP="00EF1823">
            <w:pPr>
              <w:spacing w:line="360" w:lineRule="auto"/>
              <w:jc w:val="center"/>
              <w:rPr>
                <w:rFonts w:ascii="Times New Roman" w:hAnsi="Times New Roman" w:cs="Times New Roman"/>
                <w:sz w:val="24"/>
                <w:szCs w:val="24"/>
              </w:rPr>
            </w:pPr>
            <w:r w:rsidRPr="00EB4E5B">
              <w:rPr>
                <w:rFonts w:ascii="Times New Roman" w:hAnsi="Times New Roman" w:cs="Times New Roman"/>
                <w:sz w:val="24"/>
                <w:szCs w:val="24"/>
              </w:rPr>
              <w:t>2</w:t>
            </w:r>
          </w:p>
        </w:tc>
        <w:tc>
          <w:tcPr>
            <w:tcW w:w="4148" w:type="dxa"/>
          </w:tcPr>
          <w:p w:rsidR="00D04053" w:rsidRPr="00EB4E5B" w:rsidRDefault="00D04053"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Стабилност на екосистемата (глобално равнище)</w:t>
            </w:r>
          </w:p>
        </w:tc>
        <w:tc>
          <w:tcPr>
            <w:tcW w:w="3159" w:type="dxa"/>
            <w:vAlign w:val="center"/>
          </w:tcPr>
          <w:p w:rsidR="00D04053" w:rsidRDefault="00D04053" w:rsidP="00EF1823">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ECOSTAB</w:t>
            </w:r>
          </w:p>
        </w:tc>
      </w:tr>
      <w:tr w:rsidR="00D04053" w:rsidRPr="00EB4E5B" w:rsidTr="00D04053">
        <w:tc>
          <w:tcPr>
            <w:tcW w:w="1755" w:type="dxa"/>
          </w:tcPr>
          <w:p w:rsidR="00D04053" w:rsidRPr="00EB4E5B" w:rsidRDefault="00D04053" w:rsidP="00EF1823">
            <w:pPr>
              <w:spacing w:line="360" w:lineRule="auto"/>
              <w:jc w:val="center"/>
              <w:rPr>
                <w:rFonts w:ascii="Times New Roman" w:hAnsi="Times New Roman" w:cs="Times New Roman"/>
                <w:sz w:val="24"/>
                <w:szCs w:val="24"/>
              </w:rPr>
            </w:pPr>
            <w:r w:rsidRPr="00EB4E5B">
              <w:rPr>
                <w:rFonts w:ascii="Times New Roman" w:hAnsi="Times New Roman" w:cs="Times New Roman"/>
                <w:sz w:val="24"/>
                <w:szCs w:val="24"/>
              </w:rPr>
              <w:t>3</w:t>
            </w:r>
          </w:p>
        </w:tc>
        <w:tc>
          <w:tcPr>
            <w:tcW w:w="4148" w:type="dxa"/>
          </w:tcPr>
          <w:p w:rsidR="00D04053" w:rsidRPr="00EB4E5B" w:rsidRDefault="00D04053"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Промени в етническият баланс в МЕ (вътрешни участници)</w:t>
            </w:r>
          </w:p>
        </w:tc>
        <w:tc>
          <w:tcPr>
            <w:tcW w:w="3159" w:type="dxa"/>
            <w:vAlign w:val="center"/>
          </w:tcPr>
          <w:p w:rsidR="00D04053" w:rsidRDefault="00D04053" w:rsidP="00EF1823">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ETHNBALIA</w:t>
            </w:r>
          </w:p>
        </w:tc>
      </w:tr>
      <w:tr w:rsidR="00D04053" w:rsidRPr="00EB4E5B" w:rsidTr="00D04053">
        <w:tc>
          <w:tcPr>
            <w:tcW w:w="1755" w:type="dxa"/>
          </w:tcPr>
          <w:p w:rsidR="00D04053" w:rsidRPr="00EB4E5B" w:rsidRDefault="00D04053" w:rsidP="00EF1823">
            <w:pPr>
              <w:spacing w:line="360" w:lineRule="auto"/>
              <w:jc w:val="center"/>
              <w:rPr>
                <w:rFonts w:ascii="Times New Roman" w:hAnsi="Times New Roman" w:cs="Times New Roman"/>
                <w:sz w:val="24"/>
                <w:szCs w:val="24"/>
              </w:rPr>
            </w:pPr>
            <w:r w:rsidRPr="00EB4E5B">
              <w:rPr>
                <w:rFonts w:ascii="Times New Roman" w:hAnsi="Times New Roman" w:cs="Times New Roman"/>
                <w:sz w:val="24"/>
                <w:szCs w:val="24"/>
              </w:rPr>
              <w:t>4</w:t>
            </w:r>
          </w:p>
        </w:tc>
        <w:tc>
          <w:tcPr>
            <w:tcW w:w="4148" w:type="dxa"/>
          </w:tcPr>
          <w:p w:rsidR="00D04053" w:rsidRPr="00EB4E5B" w:rsidRDefault="00D04053"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Стабилност на концепцията за нация в МЕ (вътрешни участници)</w:t>
            </w:r>
          </w:p>
        </w:tc>
        <w:tc>
          <w:tcPr>
            <w:tcW w:w="3159" w:type="dxa"/>
            <w:vAlign w:val="center"/>
          </w:tcPr>
          <w:p w:rsidR="00D04053" w:rsidRDefault="00D04053" w:rsidP="00EF1823">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NATCONCIA</w:t>
            </w:r>
          </w:p>
        </w:tc>
      </w:tr>
      <w:tr w:rsidR="00D04053" w:rsidRPr="00EB4E5B" w:rsidTr="00D04053">
        <w:tc>
          <w:tcPr>
            <w:tcW w:w="1755" w:type="dxa"/>
          </w:tcPr>
          <w:p w:rsidR="00D04053" w:rsidRPr="00EB4E5B" w:rsidRDefault="00D04053" w:rsidP="00EF1823">
            <w:pPr>
              <w:spacing w:line="360" w:lineRule="auto"/>
              <w:jc w:val="center"/>
              <w:rPr>
                <w:rFonts w:ascii="Times New Roman" w:hAnsi="Times New Roman" w:cs="Times New Roman"/>
                <w:sz w:val="24"/>
                <w:szCs w:val="24"/>
              </w:rPr>
            </w:pPr>
            <w:r w:rsidRPr="00EB4E5B">
              <w:rPr>
                <w:rFonts w:ascii="Times New Roman" w:hAnsi="Times New Roman" w:cs="Times New Roman"/>
                <w:sz w:val="24"/>
                <w:szCs w:val="24"/>
              </w:rPr>
              <w:t>5</w:t>
            </w:r>
          </w:p>
        </w:tc>
        <w:tc>
          <w:tcPr>
            <w:tcW w:w="4148" w:type="dxa"/>
          </w:tcPr>
          <w:p w:rsidR="00D04053" w:rsidRPr="00EB4E5B" w:rsidRDefault="00D04053"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Демографски характеристики на външните участници в МЕ</w:t>
            </w:r>
          </w:p>
        </w:tc>
        <w:tc>
          <w:tcPr>
            <w:tcW w:w="3159" w:type="dxa"/>
            <w:vAlign w:val="center"/>
          </w:tcPr>
          <w:p w:rsidR="00D04053" w:rsidRDefault="00D04053" w:rsidP="00EF1823">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DEMOAECE</w:t>
            </w:r>
          </w:p>
        </w:tc>
      </w:tr>
      <w:tr w:rsidR="00D04053" w:rsidRPr="00EB4E5B" w:rsidTr="00D04053">
        <w:tc>
          <w:tcPr>
            <w:tcW w:w="1755" w:type="dxa"/>
          </w:tcPr>
          <w:p w:rsidR="00D04053" w:rsidRPr="00EB4E5B" w:rsidRDefault="00D04053" w:rsidP="00EF1823">
            <w:pPr>
              <w:spacing w:line="360" w:lineRule="auto"/>
              <w:jc w:val="center"/>
              <w:rPr>
                <w:rFonts w:ascii="Times New Roman" w:hAnsi="Times New Roman" w:cs="Times New Roman"/>
                <w:sz w:val="24"/>
                <w:szCs w:val="24"/>
              </w:rPr>
            </w:pPr>
            <w:r w:rsidRPr="00EB4E5B">
              <w:rPr>
                <w:rFonts w:ascii="Times New Roman" w:hAnsi="Times New Roman" w:cs="Times New Roman"/>
                <w:sz w:val="24"/>
                <w:szCs w:val="24"/>
              </w:rPr>
              <w:t>6</w:t>
            </w:r>
          </w:p>
        </w:tc>
        <w:tc>
          <w:tcPr>
            <w:tcW w:w="4148" w:type="dxa"/>
          </w:tcPr>
          <w:p w:rsidR="00D04053" w:rsidRPr="00EB4E5B" w:rsidRDefault="00D04053"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Демографски тенденции (глобално равнище)</w:t>
            </w:r>
          </w:p>
        </w:tc>
        <w:tc>
          <w:tcPr>
            <w:tcW w:w="3159" w:type="dxa"/>
            <w:vAlign w:val="center"/>
          </w:tcPr>
          <w:p w:rsidR="00D04053" w:rsidRDefault="00D04053" w:rsidP="00EF1823">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DEMGLOB</w:t>
            </w:r>
          </w:p>
        </w:tc>
      </w:tr>
    </w:tbl>
    <w:p w:rsidR="00EF1823" w:rsidRDefault="00EB4E5B" w:rsidP="00EF1823">
      <w:pPr>
        <w:spacing w:line="360" w:lineRule="auto"/>
        <w:jc w:val="center"/>
        <w:rPr>
          <w:rFonts w:ascii="Times New Roman" w:hAnsi="Times New Roman" w:cs="Times New Roman"/>
          <w:i/>
          <w:sz w:val="24"/>
          <w:szCs w:val="24"/>
        </w:rPr>
      </w:pPr>
      <w:r w:rsidRPr="00EB4E5B">
        <w:rPr>
          <w:rFonts w:ascii="Times New Roman" w:hAnsi="Times New Roman" w:cs="Times New Roman"/>
          <w:i/>
          <w:sz w:val="24"/>
          <w:szCs w:val="24"/>
        </w:rPr>
        <w:t xml:space="preserve">Таблица 4. Социално измерение </w:t>
      </w:r>
      <w:r>
        <w:rPr>
          <w:rFonts w:ascii="Times New Roman" w:hAnsi="Times New Roman" w:cs="Times New Roman"/>
          <w:i/>
          <w:sz w:val="24"/>
          <w:szCs w:val="24"/>
        </w:rPr>
        <w:t>на функциониране на региона Междинна Европа</w:t>
      </w:r>
    </w:p>
    <w:p w:rsidR="00001265" w:rsidRDefault="00001265" w:rsidP="0000126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F1EBC">
        <w:rPr>
          <w:rFonts w:ascii="Times New Roman" w:hAnsi="Times New Roman" w:cs="Times New Roman"/>
          <w:sz w:val="24"/>
          <w:szCs w:val="24"/>
        </w:rPr>
        <w:t>Конкретизирането до ниво променливи по отношение на икономическото измерение</w:t>
      </w:r>
      <w:r w:rsidR="001732C0">
        <w:rPr>
          <w:rFonts w:ascii="Times New Roman" w:hAnsi="Times New Roman" w:cs="Times New Roman"/>
          <w:sz w:val="24"/>
          <w:szCs w:val="24"/>
        </w:rPr>
        <w:t>,</w:t>
      </w:r>
      <w:r w:rsidR="002F1EBC">
        <w:rPr>
          <w:rFonts w:ascii="Times New Roman" w:hAnsi="Times New Roman" w:cs="Times New Roman"/>
          <w:sz w:val="24"/>
          <w:szCs w:val="24"/>
        </w:rPr>
        <w:t xml:space="preserve"> е представено в таблица 5. </w:t>
      </w:r>
    </w:p>
    <w:tbl>
      <w:tblPr>
        <w:tblStyle w:val="a7"/>
        <w:tblW w:w="0" w:type="auto"/>
        <w:tblLook w:val="04A0" w:firstRow="1" w:lastRow="0" w:firstColumn="1" w:lastColumn="0" w:noHBand="0" w:noVBand="1"/>
      </w:tblPr>
      <w:tblGrid>
        <w:gridCol w:w="1739"/>
        <w:gridCol w:w="4451"/>
        <w:gridCol w:w="2872"/>
      </w:tblGrid>
      <w:tr w:rsidR="00D04053" w:rsidTr="00D04053">
        <w:tc>
          <w:tcPr>
            <w:tcW w:w="1739" w:type="dxa"/>
            <w:shd w:val="clear" w:color="auto" w:fill="00B050"/>
            <w:vAlign w:val="center"/>
          </w:tcPr>
          <w:p w:rsidR="00D04053" w:rsidRDefault="00D04053" w:rsidP="0034409D">
            <w:pPr>
              <w:spacing w:line="360" w:lineRule="auto"/>
              <w:jc w:val="center"/>
              <w:rPr>
                <w:rFonts w:ascii="Times New Roman" w:hAnsi="Times New Roman" w:cs="Times New Roman"/>
                <w:sz w:val="24"/>
                <w:szCs w:val="24"/>
              </w:rPr>
            </w:pPr>
            <w:r w:rsidRPr="0029688B">
              <w:rPr>
                <w:rFonts w:ascii="Times New Roman" w:hAnsi="Times New Roman" w:cs="Times New Roman"/>
                <w:b/>
                <w:sz w:val="24"/>
                <w:szCs w:val="24"/>
              </w:rPr>
              <w:lastRenderedPageBreak/>
              <w:t>Променлива №</w:t>
            </w:r>
          </w:p>
        </w:tc>
        <w:tc>
          <w:tcPr>
            <w:tcW w:w="4451" w:type="dxa"/>
            <w:shd w:val="clear" w:color="auto" w:fill="00B050"/>
          </w:tcPr>
          <w:p w:rsidR="00D04053" w:rsidRDefault="00D04053" w:rsidP="0034409D">
            <w:pPr>
              <w:spacing w:line="360" w:lineRule="auto"/>
              <w:jc w:val="center"/>
              <w:rPr>
                <w:rFonts w:ascii="Times New Roman" w:hAnsi="Times New Roman" w:cs="Times New Roman"/>
                <w:sz w:val="24"/>
                <w:szCs w:val="24"/>
              </w:rPr>
            </w:pPr>
            <w:r>
              <w:rPr>
                <w:rFonts w:ascii="Times New Roman" w:hAnsi="Times New Roman" w:cs="Times New Roman"/>
                <w:b/>
                <w:sz w:val="24"/>
                <w:szCs w:val="24"/>
              </w:rPr>
              <w:t>Икономическо</w:t>
            </w:r>
            <w:r w:rsidRPr="0073374A">
              <w:rPr>
                <w:rFonts w:ascii="Times New Roman" w:hAnsi="Times New Roman" w:cs="Times New Roman"/>
                <w:b/>
                <w:sz w:val="24"/>
                <w:szCs w:val="24"/>
              </w:rPr>
              <w:t xml:space="preserve"> измерение на функциониране на изследваното регионално пространство</w:t>
            </w:r>
          </w:p>
        </w:tc>
        <w:tc>
          <w:tcPr>
            <w:tcW w:w="2872" w:type="dxa"/>
            <w:shd w:val="clear" w:color="auto" w:fill="00B050"/>
            <w:vAlign w:val="center"/>
          </w:tcPr>
          <w:p w:rsidR="00D04053" w:rsidRDefault="00D04053" w:rsidP="0034409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Код</w:t>
            </w:r>
          </w:p>
        </w:tc>
      </w:tr>
      <w:tr w:rsidR="00D04053" w:rsidTr="00D04053">
        <w:tc>
          <w:tcPr>
            <w:tcW w:w="1739" w:type="dxa"/>
          </w:tcPr>
          <w:p w:rsidR="00D04053" w:rsidRDefault="00D04053" w:rsidP="002F1EB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451" w:type="dxa"/>
          </w:tcPr>
          <w:p w:rsidR="00D04053" w:rsidRDefault="00D04053"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Икономическо състояние на вътрешните участници в МЕ</w:t>
            </w:r>
          </w:p>
        </w:tc>
        <w:tc>
          <w:tcPr>
            <w:tcW w:w="2872" w:type="dxa"/>
            <w:vAlign w:val="center"/>
          </w:tcPr>
          <w:p w:rsidR="00D04053" w:rsidRDefault="00D04053" w:rsidP="002F1EBC">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ECONIAECE</w:t>
            </w:r>
          </w:p>
        </w:tc>
      </w:tr>
      <w:tr w:rsidR="00D04053" w:rsidTr="00D04053">
        <w:tc>
          <w:tcPr>
            <w:tcW w:w="1739" w:type="dxa"/>
          </w:tcPr>
          <w:p w:rsidR="00D04053" w:rsidRDefault="00D04053" w:rsidP="002F1EB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451" w:type="dxa"/>
          </w:tcPr>
          <w:p w:rsidR="00D04053" w:rsidRDefault="00D04053"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Икономическо състояние на външните участници в МЕ</w:t>
            </w:r>
          </w:p>
        </w:tc>
        <w:tc>
          <w:tcPr>
            <w:tcW w:w="2872" w:type="dxa"/>
            <w:vAlign w:val="center"/>
          </w:tcPr>
          <w:p w:rsidR="00D04053" w:rsidRDefault="00D04053" w:rsidP="002F1EBC">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ECONOAECE</w:t>
            </w:r>
          </w:p>
        </w:tc>
      </w:tr>
      <w:tr w:rsidR="00D04053" w:rsidTr="00D04053">
        <w:tc>
          <w:tcPr>
            <w:tcW w:w="1739" w:type="dxa"/>
          </w:tcPr>
          <w:p w:rsidR="00D04053" w:rsidRDefault="00D04053" w:rsidP="002F1EB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451" w:type="dxa"/>
          </w:tcPr>
          <w:p w:rsidR="00D04053" w:rsidRDefault="00D04053" w:rsidP="0034409D">
            <w:pPr>
              <w:spacing w:line="312" w:lineRule="auto"/>
              <w:jc w:val="center"/>
              <w:rPr>
                <w:rFonts w:ascii="Times New Roman" w:hAnsi="Times New Roman" w:cs="Times New Roman"/>
                <w:sz w:val="24"/>
                <w:szCs w:val="24"/>
              </w:rPr>
            </w:pPr>
            <w:r>
              <w:rPr>
                <w:rFonts w:ascii="Times New Roman CYR" w:hAnsi="Times New Roman CYR" w:cs="Times New Roman CYR"/>
                <w:sz w:val="24"/>
                <w:szCs w:val="24"/>
              </w:rPr>
              <w:t>Тенденции за развитие на икономиката (глобално равнище)</w:t>
            </w:r>
          </w:p>
        </w:tc>
        <w:tc>
          <w:tcPr>
            <w:tcW w:w="2872" w:type="dxa"/>
            <w:vAlign w:val="center"/>
          </w:tcPr>
          <w:p w:rsidR="00D04053" w:rsidRDefault="00D04053" w:rsidP="002F1EBC">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ECONGLOBT</w:t>
            </w:r>
          </w:p>
        </w:tc>
      </w:tr>
      <w:tr w:rsidR="00D04053" w:rsidTr="00D04053">
        <w:tc>
          <w:tcPr>
            <w:tcW w:w="1739" w:type="dxa"/>
          </w:tcPr>
          <w:p w:rsidR="00D04053" w:rsidRDefault="00D04053" w:rsidP="002F1EBC">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451" w:type="dxa"/>
          </w:tcPr>
          <w:p w:rsidR="00D04053" w:rsidRDefault="00D04053" w:rsidP="0034409D">
            <w:pPr>
              <w:spacing w:line="312" w:lineRule="auto"/>
              <w:jc w:val="center"/>
              <w:rPr>
                <w:rFonts w:ascii="Times New Roman CYR" w:hAnsi="Times New Roman CYR" w:cs="Times New Roman CYR"/>
                <w:sz w:val="24"/>
                <w:szCs w:val="24"/>
              </w:rPr>
            </w:pPr>
            <w:r>
              <w:rPr>
                <w:rFonts w:ascii="Times New Roman CYR" w:hAnsi="Times New Roman CYR" w:cs="Times New Roman CYR"/>
                <w:sz w:val="24"/>
                <w:szCs w:val="24"/>
              </w:rPr>
              <w:t>Качество/количество на работната сила на вътрешните участници</w:t>
            </w:r>
          </w:p>
        </w:tc>
        <w:tc>
          <w:tcPr>
            <w:tcW w:w="2872" w:type="dxa"/>
            <w:vAlign w:val="center"/>
          </w:tcPr>
          <w:p w:rsidR="00D04053" w:rsidRDefault="00D04053" w:rsidP="002F1EBC">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LABFORIA</w:t>
            </w:r>
          </w:p>
        </w:tc>
      </w:tr>
      <w:tr w:rsidR="00D04053" w:rsidTr="00D04053">
        <w:tc>
          <w:tcPr>
            <w:tcW w:w="1739" w:type="dxa"/>
          </w:tcPr>
          <w:p w:rsidR="00D04053" w:rsidRDefault="00D04053" w:rsidP="002F1EBC">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451" w:type="dxa"/>
          </w:tcPr>
          <w:p w:rsidR="00D04053" w:rsidRDefault="00D04053" w:rsidP="0034409D">
            <w:pPr>
              <w:spacing w:line="312" w:lineRule="auto"/>
              <w:jc w:val="center"/>
              <w:rPr>
                <w:rFonts w:ascii="Times New Roman CYR" w:hAnsi="Times New Roman CYR" w:cs="Times New Roman CYR"/>
                <w:sz w:val="24"/>
                <w:szCs w:val="24"/>
              </w:rPr>
            </w:pPr>
            <w:r>
              <w:rPr>
                <w:rFonts w:ascii="Times New Roman CYR" w:hAnsi="Times New Roman CYR" w:cs="Times New Roman CYR"/>
                <w:sz w:val="24"/>
                <w:szCs w:val="24"/>
              </w:rPr>
              <w:t>Ефикасност/ефективност на образователните системи в МЕ</w:t>
            </w:r>
          </w:p>
        </w:tc>
        <w:tc>
          <w:tcPr>
            <w:tcW w:w="2872" w:type="dxa"/>
            <w:vAlign w:val="center"/>
          </w:tcPr>
          <w:p w:rsidR="00D04053" w:rsidRDefault="00D04053" w:rsidP="002F1EBC">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EDUECEIA</w:t>
            </w:r>
          </w:p>
        </w:tc>
      </w:tr>
      <w:tr w:rsidR="00D04053" w:rsidTr="00D04053">
        <w:tc>
          <w:tcPr>
            <w:tcW w:w="1739" w:type="dxa"/>
          </w:tcPr>
          <w:p w:rsidR="00D04053" w:rsidRDefault="00D04053" w:rsidP="002F1EBC">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451" w:type="dxa"/>
          </w:tcPr>
          <w:p w:rsidR="00D04053" w:rsidRDefault="00D04053" w:rsidP="0034409D">
            <w:pPr>
              <w:spacing w:line="312" w:lineRule="auto"/>
              <w:jc w:val="center"/>
              <w:rPr>
                <w:rFonts w:ascii="Times New Roman CYR" w:hAnsi="Times New Roman CYR" w:cs="Times New Roman CYR"/>
                <w:sz w:val="24"/>
                <w:szCs w:val="24"/>
              </w:rPr>
            </w:pPr>
            <w:r>
              <w:rPr>
                <w:rFonts w:ascii="Times New Roman CYR" w:hAnsi="Times New Roman CYR" w:cs="Times New Roman CYR"/>
                <w:sz w:val="24"/>
                <w:szCs w:val="24"/>
              </w:rPr>
              <w:t>Производителна ефективност в МЕ (вътрешни участници)</w:t>
            </w:r>
          </w:p>
        </w:tc>
        <w:tc>
          <w:tcPr>
            <w:tcW w:w="2872" w:type="dxa"/>
            <w:vAlign w:val="center"/>
          </w:tcPr>
          <w:p w:rsidR="00D04053" w:rsidRDefault="00D04053" w:rsidP="002F1EBC">
            <w:pPr>
              <w:spacing w:line="360" w:lineRule="auto"/>
              <w:jc w:val="center"/>
              <w:rPr>
                <w:rFonts w:ascii="Times New Roman CYR" w:hAnsi="Times New Roman CYR" w:cs="Times New Roman CYR"/>
                <w:sz w:val="24"/>
                <w:szCs w:val="24"/>
              </w:rPr>
            </w:pPr>
            <w:r w:rsidRPr="00D04053">
              <w:rPr>
                <w:rFonts w:ascii="Times New Roman CYR" w:hAnsi="Times New Roman CYR" w:cs="Times New Roman CYR"/>
                <w:sz w:val="24"/>
                <w:szCs w:val="24"/>
              </w:rPr>
              <w:t>OPEFFIAECE</w:t>
            </w:r>
          </w:p>
        </w:tc>
      </w:tr>
    </w:tbl>
    <w:p w:rsidR="002F1EBC" w:rsidRPr="00001265" w:rsidRDefault="002100E8" w:rsidP="002F1EBC">
      <w:pPr>
        <w:spacing w:line="360" w:lineRule="auto"/>
        <w:jc w:val="center"/>
        <w:rPr>
          <w:rFonts w:ascii="Times New Roman" w:hAnsi="Times New Roman" w:cs="Times New Roman"/>
          <w:sz w:val="24"/>
          <w:szCs w:val="24"/>
        </w:rPr>
      </w:pPr>
      <w:r w:rsidRPr="00EB4E5B">
        <w:rPr>
          <w:rFonts w:ascii="Times New Roman" w:hAnsi="Times New Roman" w:cs="Times New Roman"/>
          <w:i/>
          <w:sz w:val="24"/>
          <w:szCs w:val="24"/>
        </w:rPr>
        <w:t xml:space="preserve">Таблица </w:t>
      </w:r>
      <w:r>
        <w:rPr>
          <w:rFonts w:ascii="Times New Roman" w:hAnsi="Times New Roman" w:cs="Times New Roman"/>
          <w:i/>
          <w:sz w:val="24"/>
          <w:szCs w:val="24"/>
        </w:rPr>
        <w:t>5</w:t>
      </w:r>
      <w:r w:rsidRPr="00EB4E5B">
        <w:rPr>
          <w:rFonts w:ascii="Times New Roman" w:hAnsi="Times New Roman" w:cs="Times New Roman"/>
          <w:i/>
          <w:sz w:val="24"/>
          <w:szCs w:val="24"/>
        </w:rPr>
        <w:t xml:space="preserve">. </w:t>
      </w:r>
      <w:r>
        <w:rPr>
          <w:rFonts w:ascii="Times New Roman" w:hAnsi="Times New Roman" w:cs="Times New Roman"/>
          <w:i/>
          <w:sz w:val="24"/>
          <w:szCs w:val="24"/>
        </w:rPr>
        <w:t>Икономическо</w:t>
      </w:r>
      <w:r w:rsidRPr="00EB4E5B">
        <w:rPr>
          <w:rFonts w:ascii="Times New Roman" w:hAnsi="Times New Roman" w:cs="Times New Roman"/>
          <w:i/>
          <w:sz w:val="24"/>
          <w:szCs w:val="24"/>
        </w:rPr>
        <w:t xml:space="preserve"> измерение </w:t>
      </w:r>
      <w:r>
        <w:rPr>
          <w:rFonts w:ascii="Times New Roman" w:hAnsi="Times New Roman" w:cs="Times New Roman"/>
          <w:i/>
          <w:sz w:val="24"/>
          <w:szCs w:val="24"/>
        </w:rPr>
        <w:t>на функциониране на региона Междинна Европа</w:t>
      </w:r>
    </w:p>
    <w:p w:rsidR="00003EB0" w:rsidRPr="001B3715" w:rsidRDefault="003F5866" w:rsidP="00A009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37378">
        <w:rPr>
          <w:rFonts w:ascii="Times New Roman" w:hAnsi="Times New Roman" w:cs="Times New Roman"/>
          <w:sz w:val="24"/>
          <w:szCs w:val="24"/>
        </w:rPr>
        <w:t xml:space="preserve">Така очертаните </w:t>
      </w:r>
      <w:r w:rsidR="004252A2">
        <w:rPr>
          <w:rFonts w:ascii="Times New Roman" w:hAnsi="Times New Roman" w:cs="Times New Roman"/>
          <w:sz w:val="24"/>
          <w:szCs w:val="24"/>
        </w:rPr>
        <w:t>величини се явяват предпоставка за представяне на възможните състояния на изследваната система, тъй като в своята цялост те са достатъчни</w:t>
      </w:r>
      <w:r w:rsidR="001732C0">
        <w:rPr>
          <w:rFonts w:ascii="Times New Roman" w:hAnsi="Times New Roman" w:cs="Times New Roman"/>
          <w:sz w:val="24"/>
          <w:szCs w:val="24"/>
        </w:rPr>
        <w:t>,</w:t>
      </w:r>
      <w:r w:rsidR="004252A2">
        <w:rPr>
          <w:rFonts w:ascii="Times New Roman" w:hAnsi="Times New Roman" w:cs="Times New Roman"/>
          <w:sz w:val="24"/>
          <w:szCs w:val="24"/>
        </w:rPr>
        <w:t xml:space="preserve"> за да изведат на преден план присъщите за нея параметри, както и </w:t>
      </w:r>
      <w:r w:rsidR="00AF1EFD">
        <w:rPr>
          <w:rFonts w:ascii="Times New Roman" w:hAnsi="Times New Roman" w:cs="Times New Roman"/>
          <w:sz w:val="24"/>
          <w:szCs w:val="24"/>
        </w:rPr>
        <w:t xml:space="preserve">начина по който протича взаимодействието ѝ с външната среда. </w:t>
      </w:r>
      <w:r w:rsidR="00D73B5E">
        <w:rPr>
          <w:rFonts w:ascii="Times New Roman" w:hAnsi="Times New Roman" w:cs="Times New Roman"/>
          <w:sz w:val="24"/>
          <w:szCs w:val="24"/>
        </w:rPr>
        <w:t>При разработването на сценарийното пространство</w:t>
      </w:r>
      <w:r w:rsidR="001732C0">
        <w:rPr>
          <w:rFonts w:ascii="Times New Roman" w:hAnsi="Times New Roman" w:cs="Times New Roman"/>
          <w:sz w:val="24"/>
          <w:szCs w:val="24"/>
        </w:rPr>
        <w:t>,</w:t>
      </w:r>
      <w:r w:rsidR="00D73B5E">
        <w:rPr>
          <w:rFonts w:ascii="Times New Roman" w:hAnsi="Times New Roman" w:cs="Times New Roman"/>
          <w:sz w:val="24"/>
          <w:szCs w:val="24"/>
        </w:rPr>
        <w:t xml:space="preserve"> основната цел е да се изгради логически непротиворечива конструкция за дадено бъдещо състояние на региона предмет на изследване. </w:t>
      </w:r>
      <w:r w:rsidR="005A2CAC">
        <w:rPr>
          <w:rFonts w:ascii="Times New Roman" w:hAnsi="Times New Roman" w:cs="Times New Roman"/>
          <w:sz w:val="24"/>
          <w:szCs w:val="24"/>
        </w:rPr>
        <w:t>Това обаче винаги следва да бъде допълнено от експертна оценка</w:t>
      </w:r>
      <w:r w:rsidR="001732C0">
        <w:rPr>
          <w:rFonts w:ascii="Times New Roman" w:hAnsi="Times New Roman" w:cs="Times New Roman"/>
          <w:sz w:val="24"/>
          <w:szCs w:val="24"/>
        </w:rPr>
        <w:t>,</w:t>
      </w:r>
      <w:r w:rsidR="005A2CAC">
        <w:rPr>
          <w:rFonts w:ascii="Times New Roman" w:hAnsi="Times New Roman" w:cs="Times New Roman"/>
          <w:sz w:val="24"/>
          <w:szCs w:val="24"/>
        </w:rPr>
        <w:t xml:space="preserve"> понеже изброените по-горе променливи, макар и да са основни за развитието на динамиката на сигурността в Междинна Европа, не могат да изчерпят </w:t>
      </w:r>
      <w:r w:rsidR="00000E20">
        <w:rPr>
          <w:rFonts w:ascii="Times New Roman" w:hAnsi="Times New Roman" w:cs="Times New Roman"/>
          <w:sz w:val="24"/>
          <w:szCs w:val="24"/>
        </w:rPr>
        <w:t xml:space="preserve">изцяло всяко възможно влияние. </w:t>
      </w:r>
      <w:r w:rsidR="004A2387">
        <w:rPr>
          <w:rFonts w:ascii="Times New Roman" w:hAnsi="Times New Roman" w:cs="Times New Roman"/>
          <w:sz w:val="24"/>
          <w:szCs w:val="24"/>
        </w:rPr>
        <w:t xml:space="preserve">В това отношение следва да се има предвид, че </w:t>
      </w:r>
      <w:r w:rsidR="00F668F5">
        <w:rPr>
          <w:rFonts w:ascii="Times New Roman" w:hAnsi="Times New Roman" w:cs="Times New Roman"/>
          <w:sz w:val="24"/>
          <w:szCs w:val="24"/>
        </w:rPr>
        <w:t xml:space="preserve">съдържанието на метода „Сценарии“ </w:t>
      </w:r>
      <w:r w:rsidR="00E272E7">
        <w:rPr>
          <w:rFonts w:ascii="Times New Roman" w:hAnsi="Times New Roman" w:cs="Times New Roman"/>
          <w:sz w:val="24"/>
          <w:szCs w:val="24"/>
        </w:rPr>
        <w:t>се състои в подреждане в логическа последователност на бъдещи събития</w:t>
      </w:r>
      <w:r w:rsidR="001732C0">
        <w:rPr>
          <w:rFonts w:ascii="Times New Roman" w:hAnsi="Times New Roman" w:cs="Times New Roman"/>
          <w:sz w:val="24"/>
          <w:szCs w:val="24"/>
        </w:rPr>
        <w:t>,</w:t>
      </w:r>
      <w:r w:rsidR="00E272E7">
        <w:rPr>
          <w:rFonts w:ascii="Times New Roman" w:hAnsi="Times New Roman" w:cs="Times New Roman"/>
          <w:sz w:val="24"/>
          <w:szCs w:val="24"/>
        </w:rPr>
        <w:t xml:space="preserve"> като се изхожда от съществуващата или предварително зададена ситуация, а резултатът е хронологично и логически обвързана поредица от </w:t>
      </w:r>
      <w:r w:rsidR="004C376B">
        <w:rPr>
          <w:rFonts w:ascii="Times New Roman" w:hAnsi="Times New Roman" w:cs="Times New Roman"/>
          <w:sz w:val="24"/>
          <w:szCs w:val="24"/>
        </w:rPr>
        <w:t>случаи</w:t>
      </w:r>
      <w:r w:rsidR="00E272E7">
        <w:rPr>
          <w:rFonts w:ascii="Times New Roman" w:hAnsi="Times New Roman" w:cs="Times New Roman"/>
          <w:sz w:val="24"/>
          <w:szCs w:val="24"/>
        </w:rPr>
        <w:t>, която има следните характерни особености</w:t>
      </w:r>
      <w:r w:rsidR="00E272E7" w:rsidRPr="00E272E7">
        <w:rPr>
          <w:rFonts w:ascii="Times New Roman" w:hAnsi="Times New Roman" w:cs="Times New Roman"/>
          <w:sz w:val="24"/>
          <w:szCs w:val="24"/>
          <w:lang w:val="ru-RU"/>
        </w:rPr>
        <w:t xml:space="preserve">: </w:t>
      </w:r>
      <w:r w:rsidR="00E272E7">
        <w:rPr>
          <w:rFonts w:ascii="Times New Roman" w:hAnsi="Times New Roman" w:cs="Times New Roman"/>
          <w:sz w:val="24"/>
          <w:szCs w:val="24"/>
        </w:rPr>
        <w:t xml:space="preserve">хипотетичност, разкриване на ключовите събития и набелязване на критичните моменти (Радулов </w:t>
      </w:r>
      <w:r w:rsidR="00D24E1A" w:rsidRPr="00D24E1A">
        <w:rPr>
          <w:rFonts w:ascii="Times New Roman" w:hAnsi="Times New Roman" w:cs="Times New Roman"/>
          <w:sz w:val="24"/>
          <w:szCs w:val="24"/>
          <w:lang w:val="ru-RU"/>
        </w:rPr>
        <w:t>2013</w:t>
      </w:r>
      <w:r w:rsidR="00E272E7" w:rsidRPr="00E272E7">
        <w:rPr>
          <w:rFonts w:ascii="Times New Roman" w:hAnsi="Times New Roman" w:cs="Times New Roman"/>
          <w:sz w:val="24"/>
          <w:szCs w:val="24"/>
          <w:lang w:val="ru-RU"/>
        </w:rPr>
        <w:t>: 290</w:t>
      </w:r>
      <w:r w:rsidR="001B3715" w:rsidRPr="001B3715">
        <w:rPr>
          <w:rFonts w:ascii="Times New Roman" w:hAnsi="Times New Roman" w:cs="Times New Roman"/>
          <w:sz w:val="24"/>
          <w:szCs w:val="24"/>
        </w:rPr>
        <w:t>, по-подробно виж глава „Прогнозиране“, 281-308</w:t>
      </w:r>
      <w:r w:rsidR="00E272E7" w:rsidRPr="001B3715">
        <w:rPr>
          <w:rFonts w:ascii="Times New Roman" w:hAnsi="Times New Roman" w:cs="Times New Roman"/>
          <w:sz w:val="24"/>
          <w:szCs w:val="24"/>
        </w:rPr>
        <w:t>).</w:t>
      </w:r>
      <w:r w:rsidR="00D24E1A" w:rsidRPr="001B3715">
        <w:rPr>
          <w:rFonts w:ascii="Times New Roman" w:hAnsi="Times New Roman" w:cs="Times New Roman"/>
          <w:sz w:val="24"/>
          <w:szCs w:val="24"/>
        </w:rPr>
        <w:t xml:space="preserve"> </w:t>
      </w:r>
    </w:p>
    <w:p w:rsidR="004805F0" w:rsidRDefault="004805F0" w:rsidP="00A00996">
      <w:pPr>
        <w:spacing w:line="360" w:lineRule="auto"/>
        <w:jc w:val="both"/>
        <w:rPr>
          <w:rFonts w:ascii="Times New Roman" w:hAnsi="Times New Roman" w:cs="Times New Roman"/>
          <w:sz w:val="24"/>
          <w:szCs w:val="24"/>
        </w:rPr>
      </w:pPr>
      <w:r w:rsidRPr="001B3715">
        <w:rPr>
          <w:rFonts w:ascii="Times New Roman" w:hAnsi="Times New Roman" w:cs="Times New Roman"/>
          <w:sz w:val="24"/>
          <w:szCs w:val="24"/>
        </w:rPr>
        <w:tab/>
      </w:r>
      <w:r w:rsidR="001B3715" w:rsidRPr="001B3715">
        <w:rPr>
          <w:rFonts w:ascii="Times New Roman" w:hAnsi="Times New Roman" w:cs="Times New Roman"/>
          <w:sz w:val="24"/>
          <w:szCs w:val="24"/>
        </w:rPr>
        <w:t xml:space="preserve">Променливите </w:t>
      </w:r>
      <w:r w:rsidR="00894B0A">
        <w:rPr>
          <w:rFonts w:ascii="Times New Roman" w:hAnsi="Times New Roman" w:cs="Times New Roman"/>
          <w:sz w:val="24"/>
          <w:szCs w:val="24"/>
        </w:rPr>
        <w:t xml:space="preserve">съдържащи се в таблици 3, 4 и 5 </w:t>
      </w:r>
      <w:r w:rsidR="008C24E2">
        <w:rPr>
          <w:rFonts w:ascii="Times New Roman" w:hAnsi="Times New Roman" w:cs="Times New Roman"/>
          <w:sz w:val="24"/>
          <w:szCs w:val="24"/>
        </w:rPr>
        <w:t xml:space="preserve">могат да бъдат възприети като </w:t>
      </w:r>
      <w:r w:rsidR="0009293A">
        <w:rPr>
          <w:rFonts w:ascii="Times New Roman" w:hAnsi="Times New Roman" w:cs="Times New Roman"/>
          <w:sz w:val="24"/>
          <w:szCs w:val="24"/>
        </w:rPr>
        <w:t>включващи в себе си някои от другите</w:t>
      </w:r>
      <w:r w:rsidR="001732C0">
        <w:rPr>
          <w:rFonts w:ascii="Times New Roman" w:hAnsi="Times New Roman" w:cs="Times New Roman"/>
          <w:sz w:val="24"/>
          <w:szCs w:val="24"/>
        </w:rPr>
        <w:t>,</w:t>
      </w:r>
      <w:r w:rsidR="0009293A">
        <w:rPr>
          <w:rFonts w:ascii="Times New Roman" w:hAnsi="Times New Roman" w:cs="Times New Roman"/>
          <w:sz w:val="24"/>
          <w:szCs w:val="24"/>
        </w:rPr>
        <w:t xml:space="preserve"> но </w:t>
      </w:r>
      <w:r w:rsidR="00D066FF">
        <w:rPr>
          <w:rFonts w:ascii="Times New Roman" w:hAnsi="Times New Roman" w:cs="Times New Roman"/>
          <w:sz w:val="24"/>
          <w:szCs w:val="24"/>
        </w:rPr>
        <w:t xml:space="preserve">при тях ударението е поставено върху друг аспект от функционирането на изследваната система. По този начин единствено се </w:t>
      </w:r>
      <w:r w:rsidR="00D066FF">
        <w:rPr>
          <w:rFonts w:ascii="Times New Roman" w:hAnsi="Times New Roman" w:cs="Times New Roman"/>
          <w:sz w:val="24"/>
          <w:szCs w:val="24"/>
        </w:rPr>
        <w:lastRenderedPageBreak/>
        <w:t>гарантира достигане до по-високо равнище на конкретизация</w:t>
      </w:r>
      <w:r w:rsidR="001732C0">
        <w:rPr>
          <w:rFonts w:ascii="Times New Roman" w:hAnsi="Times New Roman" w:cs="Times New Roman"/>
          <w:sz w:val="24"/>
          <w:szCs w:val="24"/>
        </w:rPr>
        <w:t>,</w:t>
      </w:r>
      <w:r w:rsidR="00D066FF">
        <w:rPr>
          <w:rFonts w:ascii="Times New Roman" w:hAnsi="Times New Roman" w:cs="Times New Roman"/>
          <w:sz w:val="24"/>
          <w:szCs w:val="24"/>
        </w:rPr>
        <w:t xml:space="preserve"> </w:t>
      </w:r>
      <w:r w:rsidR="009251AC">
        <w:rPr>
          <w:rFonts w:ascii="Times New Roman" w:hAnsi="Times New Roman" w:cs="Times New Roman"/>
          <w:sz w:val="24"/>
          <w:szCs w:val="24"/>
        </w:rPr>
        <w:t>а изграждането на логически непротиворечива конструкция допринася за това</w:t>
      </w:r>
      <w:r w:rsidR="001732C0">
        <w:rPr>
          <w:rFonts w:ascii="Times New Roman" w:hAnsi="Times New Roman" w:cs="Times New Roman"/>
          <w:sz w:val="24"/>
          <w:szCs w:val="24"/>
        </w:rPr>
        <w:t>,</w:t>
      </w:r>
      <w:r w:rsidR="009251AC">
        <w:rPr>
          <w:rFonts w:ascii="Times New Roman" w:hAnsi="Times New Roman" w:cs="Times New Roman"/>
          <w:sz w:val="24"/>
          <w:szCs w:val="24"/>
        </w:rPr>
        <w:t xml:space="preserve"> </w:t>
      </w:r>
      <w:r w:rsidR="00A42DC1">
        <w:rPr>
          <w:rFonts w:ascii="Times New Roman" w:hAnsi="Times New Roman" w:cs="Times New Roman"/>
          <w:sz w:val="24"/>
          <w:szCs w:val="24"/>
        </w:rPr>
        <w:t xml:space="preserve">една хипотеза да бъде задължително обвързана с настъпването на друга. </w:t>
      </w:r>
      <w:r w:rsidR="00402250">
        <w:rPr>
          <w:rFonts w:ascii="Times New Roman" w:hAnsi="Times New Roman" w:cs="Times New Roman"/>
          <w:sz w:val="24"/>
          <w:szCs w:val="24"/>
        </w:rPr>
        <w:t xml:space="preserve">Първата задача свързана с разработването на </w:t>
      </w:r>
      <w:r w:rsidR="002961BA">
        <w:rPr>
          <w:rFonts w:ascii="Times New Roman" w:hAnsi="Times New Roman" w:cs="Times New Roman"/>
          <w:sz w:val="24"/>
          <w:szCs w:val="24"/>
        </w:rPr>
        <w:t>сценарии за развитие на динамиката на сигурността в Междинна Европа</w:t>
      </w:r>
      <w:r w:rsidR="001732C0">
        <w:rPr>
          <w:rFonts w:ascii="Times New Roman" w:hAnsi="Times New Roman" w:cs="Times New Roman"/>
          <w:sz w:val="24"/>
          <w:szCs w:val="24"/>
        </w:rPr>
        <w:t>,</w:t>
      </w:r>
      <w:r w:rsidR="002961BA">
        <w:rPr>
          <w:rFonts w:ascii="Times New Roman" w:hAnsi="Times New Roman" w:cs="Times New Roman"/>
          <w:sz w:val="24"/>
          <w:szCs w:val="24"/>
        </w:rPr>
        <w:t xml:space="preserve"> изисква да се определи каква е йерархията между отделните величини. Коя е зависима от останалите </w:t>
      </w:r>
      <w:r w:rsidR="00545E6E">
        <w:rPr>
          <w:rFonts w:ascii="Times New Roman" w:hAnsi="Times New Roman" w:cs="Times New Roman"/>
          <w:sz w:val="24"/>
          <w:szCs w:val="24"/>
        </w:rPr>
        <w:t>и доколко тя се явява определяща за настъпването на други събития. По този начин е възможно обособяването на групи</w:t>
      </w:r>
      <w:r w:rsidR="001732C0">
        <w:rPr>
          <w:rFonts w:ascii="Times New Roman" w:hAnsi="Times New Roman" w:cs="Times New Roman"/>
          <w:sz w:val="24"/>
          <w:szCs w:val="24"/>
        </w:rPr>
        <w:t>,</w:t>
      </w:r>
      <w:r w:rsidR="00545E6E">
        <w:rPr>
          <w:rFonts w:ascii="Times New Roman" w:hAnsi="Times New Roman" w:cs="Times New Roman"/>
          <w:sz w:val="24"/>
          <w:szCs w:val="24"/>
        </w:rPr>
        <w:t xml:space="preserve"> отличаващи се с точно определено влияние и зависимост спрямо функционирането на системата</w:t>
      </w:r>
      <w:r w:rsidR="001732C0">
        <w:rPr>
          <w:rFonts w:ascii="Times New Roman" w:hAnsi="Times New Roman" w:cs="Times New Roman"/>
          <w:sz w:val="24"/>
          <w:szCs w:val="24"/>
        </w:rPr>
        <w:t>,</w:t>
      </w:r>
      <w:r w:rsidR="00545E6E">
        <w:rPr>
          <w:rFonts w:ascii="Times New Roman" w:hAnsi="Times New Roman" w:cs="Times New Roman"/>
          <w:sz w:val="24"/>
          <w:szCs w:val="24"/>
        </w:rPr>
        <w:t xml:space="preserve"> предмет на изследване. </w:t>
      </w:r>
    </w:p>
    <w:p w:rsidR="00957EE8" w:rsidRDefault="00957EE8" w:rsidP="00A009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610A7">
        <w:rPr>
          <w:rFonts w:ascii="Times New Roman" w:hAnsi="Times New Roman" w:cs="Times New Roman"/>
          <w:sz w:val="24"/>
          <w:szCs w:val="24"/>
        </w:rPr>
        <w:t xml:space="preserve">За постигането на тази цел ще се използва метода </w:t>
      </w:r>
      <w:r w:rsidR="005610A7">
        <w:rPr>
          <w:rFonts w:ascii="Times New Roman" w:hAnsi="Times New Roman" w:cs="Times New Roman"/>
          <w:sz w:val="24"/>
          <w:szCs w:val="24"/>
          <w:lang w:val="en-US"/>
        </w:rPr>
        <w:t>MICMAC</w:t>
      </w:r>
      <w:r w:rsidR="005610A7" w:rsidRPr="005610A7">
        <w:rPr>
          <w:rFonts w:ascii="Times New Roman" w:hAnsi="Times New Roman" w:cs="Times New Roman"/>
          <w:sz w:val="24"/>
          <w:szCs w:val="24"/>
        </w:rPr>
        <w:t xml:space="preserve"> </w:t>
      </w:r>
      <w:r w:rsidR="005610A7">
        <w:rPr>
          <w:rFonts w:ascii="Times New Roman" w:hAnsi="Times New Roman" w:cs="Times New Roman"/>
          <w:sz w:val="24"/>
          <w:szCs w:val="24"/>
        </w:rPr>
        <w:t>(</w:t>
      </w:r>
      <w:r w:rsidR="005610A7" w:rsidRPr="005610A7">
        <w:rPr>
          <w:rFonts w:ascii="Times New Roman" w:hAnsi="Times New Roman" w:cs="Times New Roman"/>
          <w:sz w:val="24"/>
          <w:szCs w:val="24"/>
          <w:lang w:val="fr-FR"/>
        </w:rPr>
        <w:t>Matrice</w:t>
      </w:r>
      <w:r w:rsidR="005610A7" w:rsidRPr="00051A1C">
        <w:rPr>
          <w:rFonts w:ascii="Times New Roman" w:hAnsi="Times New Roman" w:cs="Times New Roman"/>
          <w:sz w:val="24"/>
          <w:szCs w:val="24"/>
        </w:rPr>
        <w:t xml:space="preserve"> </w:t>
      </w:r>
      <w:r w:rsidR="005610A7" w:rsidRPr="005610A7">
        <w:rPr>
          <w:rFonts w:ascii="Times New Roman" w:hAnsi="Times New Roman" w:cs="Times New Roman"/>
          <w:sz w:val="24"/>
          <w:szCs w:val="24"/>
          <w:lang w:val="fr-FR"/>
        </w:rPr>
        <w:t>d</w:t>
      </w:r>
      <w:r w:rsidR="005610A7" w:rsidRPr="00051A1C">
        <w:rPr>
          <w:rFonts w:ascii="Times New Roman" w:hAnsi="Times New Roman" w:cs="Times New Roman"/>
          <w:sz w:val="24"/>
          <w:szCs w:val="24"/>
        </w:rPr>
        <w:t>'</w:t>
      </w:r>
      <w:r w:rsidR="005610A7" w:rsidRPr="005610A7">
        <w:rPr>
          <w:rFonts w:ascii="Times New Roman" w:hAnsi="Times New Roman" w:cs="Times New Roman"/>
          <w:sz w:val="24"/>
          <w:szCs w:val="24"/>
          <w:lang w:val="fr-FR"/>
        </w:rPr>
        <w:t>Impacts</w:t>
      </w:r>
      <w:r w:rsidR="005610A7" w:rsidRPr="00051A1C">
        <w:rPr>
          <w:rFonts w:ascii="Times New Roman" w:hAnsi="Times New Roman" w:cs="Times New Roman"/>
          <w:sz w:val="24"/>
          <w:szCs w:val="24"/>
        </w:rPr>
        <w:t xml:space="preserve"> </w:t>
      </w:r>
      <w:r w:rsidR="005610A7" w:rsidRPr="005610A7">
        <w:rPr>
          <w:rFonts w:ascii="Times New Roman" w:hAnsi="Times New Roman" w:cs="Times New Roman"/>
          <w:sz w:val="24"/>
          <w:szCs w:val="24"/>
          <w:lang w:val="fr-FR"/>
        </w:rPr>
        <w:t>Crois</w:t>
      </w:r>
      <w:r w:rsidR="005610A7" w:rsidRPr="00051A1C">
        <w:rPr>
          <w:rFonts w:ascii="Times New Roman" w:hAnsi="Times New Roman" w:cs="Times New Roman"/>
          <w:sz w:val="24"/>
          <w:szCs w:val="24"/>
        </w:rPr>
        <w:t>é</w:t>
      </w:r>
      <w:r w:rsidR="005610A7" w:rsidRPr="005610A7">
        <w:rPr>
          <w:rFonts w:ascii="Times New Roman" w:hAnsi="Times New Roman" w:cs="Times New Roman"/>
          <w:sz w:val="24"/>
          <w:szCs w:val="24"/>
          <w:lang w:val="fr-FR"/>
        </w:rPr>
        <w:t>s</w:t>
      </w:r>
      <w:r w:rsidR="005610A7" w:rsidRPr="00051A1C">
        <w:rPr>
          <w:rFonts w:ascii="Times New Roman" w:hAnsi="Times New Roman" w:cs="Times New Roman"/>
          <w:sz w:val="24"/>
          <w:szCs w:val="24"/>
        </w:rPr>
        <w:t xml:space="preserve"> </w:t>
      </w:r>
      <w:r w:rsidR="005610A7" w:rsidRPr="005610A7">
        <w:rPr>
          <w:rFonts w:ascii="Times New Roman" w:hAnsi="Times New Roman" w:cs="Times New Roman"/>
          <w:sz w:val="24"/>
          <w:szCs w:val="24"/>
          <w:lang w:val="fr-FR"/>
        </w:rPr>
        <w:t>Multiplication</w:t>
      </w:r>
      <w:r w:rsidR="005610A7" w:rsidRPr="00051A1C">
        <w:rPr>
          <w:rFonts w:ascii="Times New Roman" w:hAnsi="Times New Roman" w:cs="Times New Roman"/>
          <w:sz w:val="24"/>
          <w:szCs w:val="24"/>
        </w:rPr>
        <w:t xml:space="preserve"> </w:t>
      </w:r>
      <w:r w:rsidR="005610A7" w:rsidRPr="005610A7">
        <w:rPr>
          <w:rFonts w:ascii="Times New Roman" w:hAnsi="Times New Roman" w:cs="Times New Roman"/>
          <w:sz w:val="24"/>
          <w:szCs w:val="24"/>
          <w:lang w:val="fr-FR"/>
        </w:rPr>
        <w:t>Appliqu</w:t>
      </w:r>
      <w:r w:rsidR="005610A7" w:rsidRPr="00051A1C">
        <w:rPr>
          <w:rFonts w:ascii="Times New Roman" w:hAnsi="Times New Roman" w:cs="Times New Roman"/>
          <w:sz w:val="24"/>
          <w:szCs w:val="24"/>
        </w:rPr>
        <w:t>é</w:t>
      </w:r>
      <w:r w:rsidR="005610A7" w:rsidRPr="005610A7">
        <w:rPr>
          <w:rFonts w:ascii="Times New Roman" w:hAnsi="Times New Roman" w:cs="Times New Roman"/>
          <w:sz w:val="24"/>
          <w:szCs w:val="24"/>
          <w:lang w:val="fr-FR"/>
        </w:rPr>
        <w:t>s</w:t>
      </w:r>
      <w:r w:rsidR="005610A7" w:rsidRPr="00051A1C">
        <w:rPr>
          <w:rFonts w:ascii="Times New Roman" w:hAnsi="Times New Roman" w:cs="Times New Roman"/>
          <w:sz w:val="24"/>
          <w:szCs w:val="24"/>
        </w:rPr>
        <w:t xml:space="preserve"> à </w:t>
      </w:r>
      <w:r w:rsidR="005610A7" w:rsidRPr="005610A7">
        <w:rPr>
          <w:rFonts w:ascii="Times New Roman" w:hAnsi="Times New Roman" w:cs="Times New Roman"/>
          <w:sz w:val="24"/>
          <w:szCs w:val="24"/>
          <w:lang w:val="fr-FR"/>
        </w:rPr>
        <w:t>un</w:t>
      </w:r>
      <w:r w:rsidR="005610A7" w:rsidRPr="00051A1C">
        <w:rPr>
          <w:rFonts w:ascii="Times New Roman" w:hAnsi="Times New Roman" w:cs="Times New Roman"/>
          <w:sz w:val="24"/>
          <w:szCs w:val="24"/>
        </w:rPr>
        <w:t xml:space="preserve"> </w:t>
      </w:r>
      <w:r w:rsidR="005610A7" w:rsidRPr="005610A7">
        <w:rPr>
          <w:rFonts w:ascii="Times New Roman" w:hAnsi="Times New Roman" w:cs="Times New Roman"/>
          <w:sz w:val="24"/>
          <w:szCs w:val="24"/>
          <w:lang w:val="fr-FR"/>
        </w:rPr>
        <w:t>Classement</w:t>
      </w:r>
      <w:r w:rsidR="005610A7">
        <w:rPr>
          <w:rFonts w:ascii="Times New Roman" w:hAnsi="Times New Roman" w:cs="Times New Roman"/>
          <w:sz w:val="24"/>
          <w:szCs w:val="24"/>
        </w:rPr>
        <w:t xml:space="preserve">) и съответния специализиран софтуер, </w:t>
      </w:r>
      <w:r w:rsidR="00051A1C">
        <w:rPr>
          <w:rFonts w:ascii="Times New Roman" w:hAnsi="Times New Roman" w:cs="Times New Roman"/>
          <w:sz w:val="24"/>
          <w:szCs w:val="24"/>
        </w:rPr>
        <w:t xml:space="preserve">разработен от </w:t>
      </w:r>
      <w:r w:rsidR="00051A1C" w:rsidRPr="00051A1C">
        <w:rPr>
          <w:rFonts w:ascii="Times New Roman" w:hAnsi="Times New Roman" w:cs="Times New Roman"/>
          <w:sz w:val="24"/>
          <w:szCs w:val="24"/>
          <w:lang w:val="fr-FR"/>
        </w:rPr>
        <w:t>Le</w:t>
      </w:r>
      <w:r w:rsidR="00051A1C" w:rsidRPr="0055471C">
        <w:rPr>
          <w:rFonts w:ascii="Times New Roman" w:hAnsi="Times New Roman" w:cs="Times New Roman"/>
          <w:sz w:val="24"/>
          <w:szCs w:val="24"/>
        </w:rPr>
        <w:t xml:space="preserve"> </w:t>
      </w:r>
      <w:r w:rsidR="00051A1C" w:rsidRPr="00051A1C">
        <w:rPr>
          <w:rFonts w:ascii="Times New Roman" w:hAnsi="Times New Roman" w:cs="Times New Roman"/>
          <w:sz w:val="24"/>
          <w:szCs w:val="24"/>
          <w:lang w:val="fr-FR"/>
        </w:rPr>
        <w:t>Cercle</w:t>
      </w:r>
      <w:r w:rsidR="00051A1C" w:rsidRPr="0055471C">
        <w:rPr>
          <w:rFonts w:ascii="Times New Roman" w:hAnsi="Times New Roman" w:cs="Times New Roman"/>
          <w:sz w:val="24"/>
          <w:szCs w:val="24"/>
        </w:rPr>
        <w:t xml:space="preserve"> </w:t>
      </w:r>
      <w:r w:rsidR="00051A1C" w:rsidRPr="00051A1C">
        <w:rPr>
          <w:rFonts w:ascii="Times New Roman" w:hAnsi="Times New Roman" w:cs="Times New Roman"/>
          <w:sz w:val="24"/>
          <w:szCs w:val="24"/>
          <w:lang w:val="fr-FR"/>
        </w:rPr>
        <w:t>d</w:t>
      </w:r>
      <w:r w:rsidR="00051A1C" w:rsidRPr="0055471C">
        <w:rPr>
          <w:rFonts w:ascii="Times New Roman" w:hAnsi="Times New Roman" w:cs="Times New Roman"/>
          <w:sz w:val="24"/>
          <w:szCs w:val="24"/>
        </w:rPr>
        <w:t>'</w:t>
      </w:r>
      <w:r w:rsidR="00051A1C" w:rsidRPr="00051A1C">
        <w:rPr>
          <w:rFonts w:ascii="Times New Roman" w:hAnsi="Times New Roman" w:cs="Times New Roman"/>
          <w:sz w:val="24"/>
          <w:szCs w:val="24"/>
          <w:lang w:val="fr-FR"/>
        </w:rPr>
        <w:t>Action</w:t>
      </w:r>
      <w:r w:rsidR="00051A1C" w:rsidRPr="0055471C">
        <w:rPr>
          <w:rFonts w:ascii="Times New Roman" w:hAnsi="Times New Roman" w:cs="Times New Roman"/>
          <w:sz w:val="24"/>
          <w:szCs w:val="24"/>
        </w:rPr>
        <w:t xml:space="preserve"> </w:t>
      </w:r>
      <w:r w:rsidR="00051A1C" w:rsidRPr="00051A1C">
        <w:rPr>
          <w:rFonts w:ascii="Times New Roman" w:hAnsi="Times New Roman" w:cs="Times New Roman"/>
          <w:sz w:val="24"/>
          <w:szCs w:val="24"/>
          <w:lang w:val="fr-FR"/>
        </w:rPr>
        <w:t>pour</w:t>
      </w:r>
      <w:r w:rsidR="00051A1C" w:rsidRPr="0055471C">
        <w:rPr>
          <w:rFonts w:ascii="Times New Roman" w:hAnsi="Times New Roman" w:cs="Times New Roman"/>
          <w:sz w:val="24"/>
          <w:szCs w:val="24"/>
        </w:rPr>
        <w:t xml:space="preserve"> </w:t>
      </w:r>
      <w:r w:rsidR="00051A1C" w:rsidRPr="00051A1C">
        <w:rPr>
          <w:rFonts w:ascii="Times New Roman" w:hAnsi="Times New Roman" w:cs="Times New Roman"/>
          <w:sz w:val="24"/>
          <w:szCs w:val="24"/>
          <w:lang w:val="fr-FR"/>
        </w:rPr>
        <w:t>la</w:t>
      </w:r>
      <w:r w:rsidR="00051A1C" w:rsidRPr="0055471C">
        <w:rPr>
          <w:rFonts w:ascii="Times New Roman" w:hAnsi="Times New Roman" w:cs="Times New Roman"/>
          <w:sz w:val="24"/>
          <w:szCs w:val="24"/>
        </w:rPr>
        <w:t xml:space="preserve"> </w:t>
      </w:r>
      <w:r w:rsidR="00051A1C" w:rsidRPr="00051A1C">
        <w:rPr>
          <w:rFonts w:ascii="Times New Roman" w:hAnsi="Times New Roman" w:cs="Times New Roman"/>
          <w:sz w:val="24"/>
          <w:szCs w:val="24"/>
          <w:lang w:val="fr-FR"/>
        </w:rPr>
        <w:t>Prospective</w:t>
      </w:r>
      <w:r w:rsidR="00051A1C" w:rsidRPr="0055471C">
        <w:rPr>
          <w:rFonts w:ascii="Times New Roman" w:hAnsi="Times New Roman" w:cs="Times New Roman"/>
          <w:sz w:val="24"/>
          <w:szCs w:val="24"/>
        </w:rPr>
        <w:t>, 3</w:t>
      </w:r>
      <w:r w:rsidR="00051A1C" w:rsidRPr="00051A1C">
        <w:rPr>
          <w:rFonts w:ascii="Times New Roman" w:hAnsi="Times New Roman" w:cs="Times New Roman"/>
          <w:sz w:val="24"/>
          <w:szCs w:val="24"/>
          <w:lang w:val="fr-FR"/>
        </w:rPr>
        <w:t>IE</w:t>
      </w:r>
      <w:r w:rsidR="00051A1C" w:rsidRPr="0055471C">
        <w:rPr>
          <w:rFonts w:ascii="Times New Roman" w:hAnsi="Times New Roman" w:cs="Times New Roman"/>
          <w:sz w:val="24"/>
          <w:szCs w:val="24"/>
        </w:rPr>
        <w:t xml:space="preserve"> (</w:t>
      </w:r>
      <w:r w:rsidR="00051A1C" w:rsidRPr="00051A1C">
        <w:rPr>
          <w:rFonts w:ascii="Times New Roman" w:hAnsi="Times New Roman" w:cs="Times New Roman"/>
          <w:sz w:val="24"/>
          <w:szCs w:val="24"/>
          <w:lang w:val="fr-FR"/>
        </w:rPr>
        <w:t>Institut</w:t>
      </w:r>
      <w:r w:rsidR="00051A1C" w:rsidRPr="0055471C">
        <w:rPr>
          <w:rFonts w:ascii="Times New Roman" w:hAnsi="Times New Roman" w:cs="Times New Roman"/>
          <w:sz w:val="24"/>
          <w:szCs w:val="24"/>
        </w:rPr>
        <w:t xml:space="preserve"> </w:t>
      </w:r>
      <w:r w:rsidR="00051A1C" w:rsidRPr="00051A1C">
        <w:rPr>
          <w:rFonts w:ascii="Times New Roman" w:hAnsi="Times New Roman" w:cs="Times New Roman"/>
          <w:sz w:val="24"/>
          <w:szCs w:val="24"/>
          <w:lang w:val="fr-FR"/>
        </w:rPr>
        <w:t>d</w:t>
      </w:r>
      <w:r w:rsidR="00051A1C" w:rsidRPr="0055471C">
        <w:rPr>
          <w:rFonts w:ascii="Times New Roman" w:hAnsi="Times New Roman" w:cs="Times New Roman"/>
          <w:sz w:val="24"/>
          <w:szCs w:val="24"/>
        </w:rPr>
        <w:t>'</w:t>
      </w:r>
      <w:r w:rsidR="00051A1C" w:rsidRPr="00051A1C">
        <w:rPr>
          <w:rFonts w:ascii="Times New Roman" w:hAnsi="Times New Roman" w:cs="Times New Roman"/>
          <w:sz w:val="24"/>
          <w:szCs w:val="24"/>
          <w:lang w:val="fr-FR"/>
        </w:rPr>
        <w:t>Innovation</w:t>
      </w:r>
      <w:r w:rsidR="00051A1C" w:rsidRPr="0055471C">
        <w:rPr>
          <w:rFonts w:ascii="Times New Roman" w:hAnsi="Times New Roman" w:cs="Times New Roman"/>
          <w:sz w:val="24"/>
          <w:szCs w:val="24"/>
        </w:rPr>
        <w:t xml:space="preserve"> </w:t>
      </w:r>
      <w:r w:rsidR="00051A1C" w:rsidRPr="00051A1C">
        <w:rPr>
          <w:rFonts w:ascii="Times New Roman" w:hAnsi="Times New Roman" w:cs="Times New Roman"/>
          <w:sz w:val="24"/>
          <w:szCs w:val="24"/>
          <w:lang w:val="fr-FR"/>
        </w:rPr>
        <w:t>Informatique</w:t>
      </w:r>
      <w:r w:rsidR="00051A1C" w:rsidRPr="0055471C">
        <w:rPr>
          <w:rFonts w:ascii="Times New Roman" w:hAnsi="Times New Roman" w:cs="Times New Roman"/>
          <w:sz w:val="24"/>
          <w:szCs w:val="24"/>
        </w:rPr>
        <w:t xml:space="preserve"> </w:t>
      </w:r>
      <w:r w:rsidR="00051A1C" w:rsidRPr="00051A1C">
        <w:rPr>
          <w:rFonts w:ascii="Times New Roman" w:hAnsi="Times New Roman" w:cs="Times New Roman"/>
          <w:sz w:val="24"/>
          <w:szCs w:val="24"/>
          <w:lang w:val="fr-FR"/>
        </w:rPr>
        <w:t>pour</w:t>
      </w:r>
      <w:r w:rsidR="00051A1C" w:rsidRPr="0055471C">
        <w:rPr>
          <w:rFonts w:ascii="Times New Roman" w:hAnsi="Times New Roman" w:cs="Times New Roman"/>
          <w:sz w:val="24"/>
          <w:szCs w:val="24"/>
        </w:rPr>
        <w:t xml:space="preserve"> </w:t>
      </w:r>
      <w:r w:rsidR="00051A1C" w:rsidRPr="00051A1C">
        <w:rPr>
          <w:rFonts w:ascii="Times New Roman" w:hAnsi="Times New Roman" w:cs="Times New Roman"/>
          <w:sz w:val="24"/>
          <w:szCs w:val="24"/>
          <w:lang w:val="fr-FR"/>
        </w:rPr>
        <w:t>l</w:t>
      </w:r>
      <w:r w:rsidR="00051A1C" w:rsidRPr="0055471C">
        <w:rPr>
          <w:rFonts w:ascii="Times New Roman" w:hAnsi="Times New Roman" w:cs="Times New Roman"/>
          <w:sz w:val="24"/>
          <w:szCs w:val="24"/>
        </w:rPr>
        <w:t>'</w:t>
      </w:r>
      <w:r w:rsidR="00051A1C" w:rsidRPr="00051A1C">
        <w:rPr>
          <w:rFonts w:ascii="Times New Roman" w:hAnsi="Times New Roman" w:cs="Times New Roman"/>
          <w:sz w:val="24"/>
          <w:szCs w:val="24"/>
          <w:lang w:val="fr-FR"/>
        </w:rPr>
        <w:t>entreprise</w:t>
      </w:r>
      <w:r w:rsidR="00051A1C" w:rsidRPr="0055471C">
        <w:rPr>
          <w:rFonts w:ascii="Times New Roman" w:hAnsi="Times New Roman" w:cs="Times New Roman"/>
          <w:sz w:val="24"/>
          <w:szCs w:val="24"/>
        </w:rPr>
        <w:t xml:space="preserve">) и </w:t>
      </w:r>
      <w:r w:rsidR="00051A1C" w:rsidRPr="00051A1C">
        <w:rPr>
          <w:rFonts w:ascii="Times New Roman" w:hAnsi="Times New Roman" w:cs="Times New Roman"/>
          <w:sz w:val="24"/>
          <w:szCs w:val="24"/>
          <w:lang w:val="fr-FR"/>
        </w:rPr>
        <w:t>EPITA</w:t>
      </w:r>
      <w:r w:rsidR="00051A1C" w:rsidRPr="0055471C">
        <w:rPr>
          <w:rFonts w:ascii="Times New Roman" w:hAnsi="Times New Roman" w:cs="Times New Roman"/>
          <w:sz w:val="24"/>
          <w:szCs w:val="24"/>
        </w:rPr>
        <w:t xml:space="preserve"> (</w:t>
      </w:r>
      <w:r w:rsidR="00051A1C" w:rsidRPr="00051A1C">
        <w:rPr>
          <w:rFonts w:ascii="Times New Roman" w:hAnsi="Times New Roman" w:cs="Times New Roman"/>
          <w:sz w:val="24"/>
          <w:szCs w:val="24"/>
          <w:lang w:val="fr-FR"/>
        </w:rPr>
        <w:t>Ecole</w:t>
      </w:r>
      <w:r w:rsidR="00051A1C" w:rsidRPr="0055471C">
        <w:rPr>
          <w:rFonts w:ascii="Times New Roman" w:hAnsi="Times New Roman" w:cs="Times New Roman"/>
          <w:sz w:val="24"/>
          <w:szCs w:val="24"/>
        </w:rPr>
        <w:t xml:space="preserve"> </w:t>
      </w:r>
      <w:r w:rsidR="00051A1C" w:rsidRPr="00051A1C">
        <w:rPr>
          <w:rFonts w:ascii="Times New Roman" w:hAnsi="Times New Roman" w:cs="Times New Roman"/>
          <w:sz w:val="24"/>
          <w:szCs w:val="24"/>
          <w:lang w:val="fr-FR"/>
        </w:rPr>
        <w:t>pour</w:t>
      </w:r>
      <w:r w:rsidR="00051A1C" w:rsidRPr="0055471C">
        <w:rPr>
          <w:rFonts w:ascii="Times New Roman" w:hAnsi="Times New Roman" w:cs="Times New Roman"/>
          <w:sz w:val="24"/>
          <w:szCs w:val="24"/>
        </w:rPr>
        <w:t xml:space="preserve"> </w:t>
      </w:r>
      <w:r w:rsidR="00051A1C" w:rsidRPr="00051A1C">
        <w:rPr>
          <w:rFonts w:ascii="Times New Roman" w:hAnsi="Times New Roman" w:cs="Times New Roman"/>
          <w:sz w:val="24"/>
          <w:szCs w:val="24"/>
          <w:lang w:val="fr-FR"/>
        </w:rPr>
        <w:t>l</w:t>
      </w:r>
      <w:r w:rsidR="00051A1C" w:rsidRPr="0055471C">
        <w:rPr>
          <w:rFonts w:ascii="Times New Roman" w:hAnsi="Times New Roman" w:cs="Times New Roman"/>
          <w:sz w:val="24"/>
          <w:szCs w:val="24"/>
        </w:rPr>
        <w:t>'</w:t>
      </w:r>
      <w:r w:rsidR="00051A1C" w:rsidRPr="00051A1C">
        <w:rPr>
          <w:rFonts w:ascii="Times New Roman" w:hAnsi="Times New Roman" w:cs="Times New Roman"/>
          <w:sz w:val="24"/>
          <w:szCs w:val="24"/>
          <w:lang w:val="fr-FR"/>
        </w:rPr>
        <w:t>Informatique</w:t>
      </w:r>
      <w:r w:rsidR="00051A1C" w:rsidRPr="0055471C">
        <w:rPr>
          <w:rFonts w:ascii="Times New Roman" w:hAnsi="Times New Roman" w:cs="Times New Roman"/>
          <w:sz w:val="24"/>
          <w:szCs w:val="24"/>
        </w:rPr>
        <w:t xml:space="preserve"> </w:t>
      </w:r>
      <w:r w:rsidR="00051A1C" w:rsidRPr="00051A1C">
        <w:rPr>
          <w:rFonts w:ascii="Times New Roman" w:hAnsi="Times New Roman" w:cs="Times New Roman"/>
          <w:sz w:val="24"/>
          <w:szCs w:val="24"/>
          <w:lang w:val="fr-FR"/>
        </w:rPr>
        <w:t>et</w:t>
      </w:r>
      <w:r w:rsidR="00051A1C" w:rsidRPr="0055471C">
        <w:rPr>
          <w:rFonts w:ascii="Times New Roman" w:hAnsi="Times New Roman" w:cs="Times New Roman"/>
          <w:sz w:val="24"/>
          <w:szCs w:val="24"/>
        </w:rPr>
        <w:t xml:space="preserve"> </w:t>
      </w:r>
      <w:r w:rsidR="00051A1C" w:rsidRPr="00051A1C">
        <w:rPr>
          <w:rFonts w:ascii="Times New Roman" w:hAnsi="Times New Roman" w:cs="Times New Roman"/>
          <w:sz w:val="24"/>
          <w:szCs w:val="24"/>
          <w:lang w:val="fr-FR"/>
        </w:rPr>
        <w:t>les</w:t>
      </w:r>
      <w:r w:rsidR="00051A1C" w:rsidRPr="0055471C">
        <w:rPr>
          <w:rFonts w:ascii="Times New Roman" w:hAnsi="Times New Roman" w:cs="Times New Roman"/>
          <w:sz w:val="24"/>
          <w:szCs w:val="24"/>
        </w:rPr>
        <w:t xml:space="preserve"> </w:t>
      </w:r>
      <w:r w:rsidR="00051A1C" w:rsidRPr="00051A1C">
        <w:rPr>
          <w:rFonts w:ascii="Times New Roman" w:hAnsi="Times New Roman" w:cs="Times New Roman"/>
          <w:sz w:val="24"/>
          <w:szCs w:val="24"/>
          <w:lang w:val="fr-FR"/>
        </w:rPr>
        <w:t>Techniques</w:t>
      </w:r>
      <w:r w:rsidR="00051A1C" w:rsidRPr="0055471C">
        <w:rPr>
          <w:rFonts w:ascii="Times New Roman" w:hAnsi="Times New Roman" w:cs="Times New Roman"/>
          <w:sz w:val="24"/>
          <w:szCs w:val="24"/>
        </w:rPr>
        <w:t xml:space="preserve"> </w:t>
      </w:r>
      <w:r w:rsidR="00051A1C" w:rsidRPr="00051A1C">
        <w:rPr>
          <w:rFonts w:ascii="Times New Roman" w:hAnsi="Times New Roman" w:cs="Times New Roman"/>
          <w:sz w:val="24"/>
          <w:szCs w:val="24"/>
          <w:lang w:val="fr-FR"/>
        </w:rPr>
        <w:t>Avanc</w:t>
      </w:r>
      <w:r w:rsidR="00051A1C" w:rsidRPr="0055471C">
        <w:rPr>
          <w:rFonts w:ascii="Times New Roman" w:hAnsi="Times New Roman" w:cs="Times New Roman"/>
          <w:sz w:val="24"/>
          <w:szCs w:val="24"/>
        </w:rPr>
        <w:t>é</w:t>
      </w:r>
      <w:r w:rsidR="00051A1C" w:rsidRPr="00051A1C">
        <w:rPr>
          <w:rFonts w:ascii="Times New Roman" w:hAnsi="Times New Roman" w:cs="Times New Roman"/>
          <w:sz w:val="24"/>
          <w:szCs w:val="24"/>
          <w:lang w:val="fr-FR"/>
        </w:rPr>
        <w:t>es</w:t>
      </w:r>
      <w:r w:rsidR="00051A1C" w:rsidRPr="0055471C">
        <w:rPr>
          <w:rFonts w:ascii="Times New Roman" w:hAnsi="Times New Roman" w:cs="Times New Roman"/>
          <w:sz w:val="24"/>
          <w:szCs w:val="24"/>
        </w:rPr>
        <w:t>)</w:t>
      </w:r>
      <w:r w:rsidR="00051A1C">
        <w:rPr>
          <w:rFonts w:ascii="Times New Roman" w:hAnsi="Times New Roman" w:cs="Times New Roman"/>
          <w:sz w:val="24"/>
          <w:szCs w:val="24"/>
        </w:rPr>
        <w:t xml:space="preserve">, </w:t>
      </w:r>
      <w:r w:rsidR="005610A7">
        <w:rPr>
          <w:rFonts w:ascii="Times New Roman" w:hAnsi="Times New Roman" w:cs="Times New Roman"/>
          <w:sz w:val="24"/>
          <w:szCs w:val="24"/>
        </w:rPr>
        <w:t xml:space="preserve">чрез който </w:t>
      </w:r>
      <w:r w:rsidR="00F80A6F">
        <w:rPr>
          <w:rFonts w:ascii="Times New Roman" w:hAnsi="Times New Roman" w:cs="Times New Roman"/>
          <w:sz w:val="24"/>
          <w:szCs w:val="24"/>
        </w:rPr>
        <w:t>ще се категоризират величините</w:t>
      </w:r>
      <w:r w:rsidR="001732C0">
        <w:rPr>
          <w:rFonts w:ascii="Times New Roman" w:hAnsi="Times New Roman" w:cs="Times New Roman"/>
          <w:sz w:val="24"/>
          <w:szCs w:val="24"/>
        </w:rPr>
        <w:t>,</w:t>
      </w:r>
      <w:r w:rsidR="00F80A6F">
        <w:rPr>
          <w:rFonts w:ascii="Times New Roman" w:hAnsi="Times New Roman" w:cs="Times New Roman"/>
          <w:sz w:val="24"/>
          <w:szCs w:val="24"/>
        </w:rPr>
        <w:t xml:space="preserve"> преди да се пристъпи към формулирането на хипотези за бъдещото им развитие. </w:t>
      </w:r>
      <w:r w:rsidR="008475C2">
        <w:rPr>
          <w:rFonts w:ascii="Times New Roman" w:hAnsi="Times New Roman" w:cs="Times New Roman"/>
          <w:sz w:val="24"/>
          <w:szCs w:val="24"/>
        </w:rPr>
        <w:t xml:space="preserve">В това отношение </w:t>
      </w:r>
      <w:r w:rsidR="00381B64">
        <w:rPr>
          <w:rFonts w:ascii="Times New Roman" w:hAnsi="Times New Roman" w:cs="Times New Roman"/>
          <w:sz w:val="24"/>
          <w:szCs w:val="24"/>
        </w:rPr>
        <w:t>са налице 5 групи</w:t>
      </w:r>
      <w:r w:rsidR="00381B64" w:rsidRPr="00381B64">
        <w:rPr>
          <w:rFonts w:ascii="Times New Roman" w:hAnsi="Times New Roman" w:cs="Times New Roman"/>
          <w:sz w:val="24"/>
          <w:szCs w:val="24"/>
          <w:lang w:val="ru-RU"/>
        </w:rPr>
        <w:t xml:space="preserve">: </w:t>
      </w:r>
      <w:r w:rsidR="00381B64">
        <w:rPr>
          <w:rFonts w:ascii="Times New Roman" w:hAnsi="Times New Roman" w:cs="Times New Roman"/>
          <w:sz w:val="24"/>
          <w:szCs w:val="24"/>
        </w:rPr>
        <w:t xml:space="preserve">входни променливи, преходни променливи, резултантни променливи, изключени променливи и </w:t>
      </w:r>
      <w:r w:rsidR="00843468">
        <w:rPr>
          <w:rFonts w:ascii="Times New Roman" w:hAnsi="Times New Roman" w:cs="Times New Roman"/>
          <w:sz w:val="24"/>
          <w:szCs w:val="24"/>
        </w:rPr>
        <w:t>неопределени променливи (</w:t>
      </w:r>
      <w:r w:rsidR="00675513">
        <w:rPr>
          <w:rFonts w:ascii="Times New Roman" w:hAnsi="Times New Roman" w:cs="Times New Roman"/>
          <w:sz w:val="24"/>
          <w:szCs w:val="24"/>
          <w:lang w:val="en-US"/>
        </w:rPr>
        <w:t>Godet</w:t>
      </w:r>
      <w:r w:rsidR="00675513" w:rsidRPr="00675513">
        <w:rPr>
          <w:rFonts w:ascii="Times New Roman" w:hAnsi="Times New Roman" w:cs="Times New Roman"/>
          <w:sz w:val="24"/>
          <w:szCs w:val="24"/>
          <w:lang w:val="ru-RU"/>
        </w:rPr>
        <w:t xml:space="preserve">, </w:t>
      </w:r>
      <w:r w:rsidR="00675513">
        <w:rPr>
          <w:rFonts w:ascii="Times New Roman" w:hAnsi="Times New Roman" w:cs="Times New Roman"/>
          <w:sz w:val="24"/>
          <w:szCs w:val="24"/>
          <w:lang w:val="en-US"/>
        </w:rPr>
        <w:t>Durance</w:t>
      </w:r>
      <w:r w:rsidR="00675513" w:rsidRPr="00675513">
        <w:rPr>
          <w:rFonts w:ascii="Times New Roman" w:hAnsi="Times New Roman" w:cs="Times New Roman"/>
          <w:sz w:val="24"/>
          <w:szCs w:val="24"/>
          <w:lang w:val="ru-RU"/>
        </w:rPr>
        <w:t xml:space="preserve"> 2011: 65</w:t>
      </w:r>
      <w:r w:rsidR="00843468">
        <w:rPr>
          <w:rFonts w:ascii="Times New Roman" w:hAnsi="Times New Roman" w:cs="Times New Roman"/>
          <w:sz w:val="24"/>
          <w:szCs w:val="24"/>
        </w:rPr>
        <w:t xml:space="preserve">). </w:t>
      </w:r>
      <w:r w:rsidR="002432C5">
        <w:rPr>
          <w:rFonts w:ascii="Times New Roman" w:hAnsi="Times New Roman" w:cs="Times New Roman"/>
          <w:sz w:val="24"/>
          <w:szCs w:val="24"/>
        </w:rPr>
        <w:t xml:space="preserve">Входните променливи се отличават с </w:t>
      </w:r>
      <w:r w:rsidR="00F75C9B">
        <w:rPr>
          <w:rFonts w:ascii="Times New Roman" w:hAnsi="Times New Roman" w:cs="Times New Roman"/>
          <w:sz w:val="24"/>
          <w:szCs w:val="24"/>
        </w:rPr>
        <w:t>това, че те притежават значително влияние</w:t>
      </w:r>
      <w:r w:rsidR="001732C0">
        <w:rPr>
          <w:rFonts w:ascii="Times New Roman" w:hAnsi="Times New Roman" w:cs="Times New Roman"/>
          <w:sz w:val="24"/>
          <w:szCs w:val="24"/>
        </w:rPr>
        <w:t>,</w:t>
      </w:r>
      <w:r w:rsidR="00F75C9B">
        <w:rPr>
          <w:rFonts w:ascii="Times New Roman" w:hAnsi="Times New Roman" w:cs="Times New Roman"/>
          <w:sz w:val="24"/>
          <w:szCs w:val="24"/>
        </w:rPr>
        <w:t xml:space="preserve"> като в </w:t>
      </w:r>
      <w:r w:rsidR="00046638">
        <w:rPr>
          <w:rFonts w:ascii="Times New Roman" w:hAnsi="Times New Roman" w:cs="Times New Roman"/>
          <w:sz w:val="24"/>
          <w:szCs w:val="24"/>
        </w:rPr>
        <w:t>допълнение</w:t>
      </w:r>
      <w:r w:rsidR="00F75C9B">
        <w:rPr>
          <w:rFonts w:ascii="Times New Roman" w:hAnsi="Times New Roman" w:cs="Times New Roman"/>
          <w:sz w:val="24"/>
          <w:szCs w:val="24"/>
        </w:rPr>
        <w:t xml:space="preserve"> </w:t>
      </w:r>
      <w:r w:rsidR="00046638">
        <w:rPr>
          <w:rFonts w:ascii="Times New Roman" w:hAnsi="Times New Roman" w:cs="Times New Roman"/>
          <w:sz w:val="24"/>
          <w:szCs w:val="24"/>
        </w:rPr>
        <w:t xml:space="preserve">са независими. Това ги превръща в </w:t>
      </w:r>
      <w:r w:rsidR="00351103">
        <w:rPr>
          <w:rFonts w:ascii="Times New Roman" w:hAnsi="Times New Roman" w:cs="Times New Roman"/>
          <w:sz w:val="24"/>
          <w:szCs w:val="24"/>
        </w:rPr>
        <w:t xml:space="preserve">основни фактори за динамиката на </w:t>
      </w:r>
      <w:r w:rsidR="00106476">
        <w:rPr>
          <w:rFonts w:ascii="Times New Roman" w:hAnsi="Times New Roman" w:cs="Times New Roman"/>
          <w:sz w:val="24"/>
          <w:szCs w:val="24"/>
        </w:rPr>
        <w:t>моделираната система и из</w:t>
      </w:r>
      <w:r w:rsidR="00574BDF">
        <w:rPr>
          <w:rFonts w:ascii="Times New Roman" w:hAnsi="Times New Roman" w:cs="Times New Roman"/>
          <w:sz w:val="24"/>
          <w:szCs w:val="24"/>
        </w:rPr>
        <w:t>исква всички планове за действие</w:t>
      </w:r>
      <w:r w:rsidR="00106476">
        <w:rPr>
          <w:rFonts w:ascii="Times New Roman" w:hAnsi="Times New Roman" w:cs="Times New Roman"/>
          <w:sz w:val="24"/>
          <w:szCs w:val="24"/>
        </w:rPr>
        <w:t xml:space="preserve"> да се съобразяват на първо място с тях (</w:t>
      </w:r>
      <w:r w:rsidR="00106476">
        <w:rPr>
          <w:rFonts w:ascii="Times New Roman" w:hAnsi="Times New Roman" w:cs="Times New Roman"/>
          <w:sz w:val="24"/>
          <w:szCs w:val="24"/>
          <w:lang w:val="en-US"/>
        </w:rPr>
        <w:t>Godet</w:t>
      </w:r>
      <w:r w:rsidR="00106476" w:rsidRPr="00675513">
        <w:rPr>
          <w:rFonts w:ascii="Times New Roman" w:hAnsi="Times New Roman" w:cs="Times New Roman"/>
          <w:sz w:val="24"/>
          <w:szCs w:val="24"/>
          <w:lang w:val="ru-RU"/>
        </w:rPr>
        <w:t xml:space="preserve">, </w:t>
      </w:r>
      <w:r w:rsidR="00106476">
        <w:rPr>
          <w:rFonts w:ascii="Times New Roman" w:hAnsi="Times New Roman" w:cs="Times New Roman"/>
          <w:sz w:val="24"/>
          <w:szCs w:val="24"/>
          <w:lang w:val="en-US"/>
        </w:rPr>
        <w:t>Durance</w:t>
      </w:r>
      <w:r w:rsidR="00106476" w:rsidRPr="00675513">
        <w:rPr>
          <w:rFonts w:ascii="Times New Roman" w:hAnsi="Times New Roman" w:cs="Times New Roman"/>
          <w:sz w:val="24"/>
          <w:szCs w:val="24"/>
          <w:lang w:val="ru-RU"/>
        </w:rPr>
        <w:t xml:space="preserve"> 2011: 65</w:t>
      </w:r>
      <w:r w:rsidR="00106476">
        <w:rPr>
          <w:rFonts w:ascii="Times New Roman" w:hAnsi="Times New Roman" w:cs="Times New Roman"/>
          <w:sz w:val="24"/>
          <w:szCs w:val="24"/>
        </w:rPr>
        <w:t xml:space="preserve">). </w:t>
      </w:r>
    </w:p>
    <w:p w:rsidR="00506D7A" w:rsidRDefault="00506D7A" w:rsidP="00A009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45678">
        <w:rPr>
          <w:rFonts w:ascii="Times New Roman" w:hAnsi="Times New Roman" w:cs="Times New Roman"/>
          <w:sz w:val="24"/>
          <w:szCs w:val="24"/>
        </w:rPr>
        <w:t xml:space="preserve">Групата на преходните променливи </w:t>
      </w:r>
      <w:r w:rsidR="00FE6144">
        <w:rPr>
          <w:rFonts w:ascii="Times New Roman" w:hAnsi="Times New Roman" w:cs="Times New Roman"/>
          <w:sz w:val="24"/>
          <w:szCs w:val="24"/>
        </w:rPr>
        <w:t>се характеризира с високо влияние</w:t>
      </w:r>
      <w:r w:rsidR="00BA12F7">
        <w:rPr>
          <w:rFonts w:ascii="Times New Roman" w:hAnsi="Times New Roman" w:cs="Times New Roman"/>
          <w:sz w:val="24"/>
          <w:szCs w:val="24"/>
        </w:rPr>
        <w:t>,</w:t>
      </w:r>
      <w:r w:rsidR="00FE6144">
        <w:rPr>
          <w:rFonts w:ascii="Times New Roman" w:hAnsi="Times New Roman" w:cs="Times New Roman"/>
          <w:sz w:val="24"/>
          <w:szCs w:val="24"/>
        </w:rPr>
        <w:t xml:space="preserve"> но и висока зависимост. Това ги прави особено нестабилни</w:t>
      </w:r>
      <w:r w:rsidR="00BA12F7">
        <w:rPr>
          <w:rFonts w:ascii="Times New Roman" w:hAnsi="Times New Roman" w:cs="Times New Roman"/>
          <w:sz w:val="24"/>
          <w:szCs w:val="24"/>
        </w:rPr>
        <w:t>,</w:t>
      </w:r>
      <w:r w:rsidR="00FE6144">
        <w:rPr>
          <w:rFonts w:ascii="Times New Roman" w:hAnsi="Times New Roman" w:cs="Times New Roman"/>
          <w:sz w:val="24"/>
          <w:szCs w:val="24"/>
        </w:rPr>
        <w:t xml:space="preserve"> като всяко въздействие върху тях допринася за настъпването на </w:t>
      </w:r>
      <w:r w:rsidR="002B2F3C">
        <w:rPr>
          <w:rFonts w:ascii="Times New Roman" w:hAnsi="Times New Roman" w:cs="Times New Roman"/>
          <w:sz w:val="24"/>
          <w:szCs w:val="24"/>
        </w:rPr>
        <w:t xml:space="preserve">значителни изменения във всички останали части на </w:t>
      </w:r>
      <w:r w:rsidR="00FB44E0">
        <w:rPr>
          <w:rFonts w:ascii="Times New Roman" w:hAnsi="Times New Roman" w:cs="Times New Roman"/>
          <w:sz w:val="24"/>
          <w:szCs w:val="24"/>
        </w:rPr>
        <w:t>изследваната система</w:t>
      </w:r>
      <w:r w:rsidR="007D7BFE">
        <w:rPr>
          <w:rFonts w:ascii="Times New Roman" w:hAnsi="Times New Roman" w:cs="Times New Roman"/>
          <w:sz w:val="24"/>
          <w:szCs w:val="24"/>
        </w:rPr>
        <w:t>, променяйки динамиката ѝ (</w:t>
      </w:r>
      <w:r w:rsidR="007D7BFE">
        <w:rPr>
          <w:rFonts w:ascii="Times New Roman" w:hAnsi="Times New Roman" w:cs="Times New Roman"/>
          <w:sz w:val="24"/>
          <w:szCs w:val="24"/>
          <w:lang w:val="en-US"/>
        </w:rPr>
        <w:t>Godet</w:t>
      </w:r>
      <w:r w:rsidR="007D7BFE" w:rsidRPr="00675513">
        <w:rPr>
          <w:rFonts w:ascii="Times New Roman" w:hAnsi="Times New Roman" w:cs="Times New Roman"/>
          <w:sz w:val="24"/>
          <w:szCs w:val="24"/>
          <w:lang w:val="ru-RU"/>
        </w:rPr>
        <w:t xml:space="preserve">, </w:t>
      </w:r>
      <w:r w:rsidR="007D7BFE">
        <w:rPr>
          <w:rFonts w:ascii="Times New Roman" w:hAnsi="Times New Roman" w:cs="Times New Roman"/>
          <w:sz w:val="24"/>
          <w:szCs w:val="24"/>
          <w:lang w:val="en-US"/>
        </w:rPr>
        <w:t>Durance</w:t>
      </w:r>
      <w:r w:rsidR="007D7BFE" w:rsidRPr="00675513">
        <w:rPr>
          <w:rFonts w:ascii="Times New Roman" w:hAnsi="Times New Roman" w:cs="Times New Roman"/>
          <w:sz w:val="24"/>
          <w:szCs w:val="24"/>
          <w:lang w:val="ru-RU"/>
        </w:rPr>
        <w:t xml:space="preserve"> 2011: 65</w:t>
      </w:r>
      <w:r w:rsidR="007D7BFE">
        <w:rPr>
          <w:rFonts w:ascii="Times New Roman" w:hAnsi="Times New Roman" w:cs="Times New Roman"/>
          <w:sz w:val="24"/>
          <w:szCs w:val="24"/>
        </w:rPr>
        <w:t>)</w:t>
      </w:r>
      <w:r w:rsidR="00FB44E0">
        <w:rPr>
          <w:rFonts w:ascii="Times New Roman" w:hAnsi="Times New Roman" w:cs="Times New Roman"/>
          <w:sz w:val="24"/>
          <w:szCs w:val="24"/>
        </w:rPr>
        <w:t xml:space="preserve">. </w:t>
      </w:r>
      <w:r w:rsidR="00DF7393">
        <w:rPr>
          <w:rFonts w:ascii="Times New Roman" w:hAnsi="Times New Roman" w:cs="Times New Roman"/>
          <w:sz w:val="24"/>
          <w:szCs w:val="24"/>
        </w:rPr>
        <w:t xml:space="preserve">Резултантните променливи от своя страна </w:t>
      </w:r>
      <w:r w:rsidR="0039514E">
        <w:rPr>
          <w:rFonts w:ascii="Times New Roman" w:hAnsi="Times New Roman" w:cs="Times New Roman"/>
          <w:sz w:val="24"/>
          <w:szCs w:val="24"/>
        </w:rPr>
        <w:t>притежават ниско влияние и са силно зависими от останалите величини. Те са подчинени на горепосочените две групи (</w:t>
      </w:r>
      <w:r w:rsidR="0039514E">
        <w:rPr>
          <w:rFonts w:ascii="Times New Roman" w:hAnsi="Times New Roman" w:cs="Times New Roman"/>
          <w:sz w:val="24"/>
          <w:szCs w:val="24"/>
          <w:lang w:val="en-US"/>
        </w:rPr>
        <w:t>Godet</w:t>
      </w:r>
      <w:r w:rsidR="0039514E" w:rsidRPr="00675513">
        <w:rPr>
          <w:rFonts w:ascii="Times New Roman" w:hAnsi="Times New Roman" w:cs="Times New Roman"/>
          <w:sz w:val="24"/>
          <w:szCs w:val="24"/>
          <w:lang w:val="ru-RU"/>
        </w:rPr>
        <w:t xml:space="preserve">, </w:t>
      </w:r>
      <w:r w:rsidR="0039514E">
        <w:rPr>
          <w:rFonts w:ascii="Times New Roman" w:hAnsi="Times New Roman" w:cs="Times New Roman"/>
          <w:sz w:val="24"/>
          <w:szCs w:val="24"/>
          <w:lang w:val="en-US"/>
        </w:rPr>
        <w:t>Durance</w:t>
      </w:r>
      <w:r w:rsidR="0039514E" w:rsidRPr="00675513">
        <w:rPr>
          <w:rFonts w:ascii="Times New Roman" w:hAnsi="Times New Roman" w:cs="Times New Roman"/>
          <w:sz w:val="24"/>
          <w:szCs w:val="24"/>
          <w:lang w:val="ru-RU"/>
        </w:rPr>
        <w:t xml:space="preserve"> 2011: 65</w:t>
      </w:r>
      <w:r w:rsidR="0039514E">
        <w:rPr>
          <w:rFonts w:ascii="Times New Roman" w:hAnsi="Times New Roman" w:cs="Times New Roman"/>
          <w:sz w:val="24"/>
          <w:szCs w:val="24"/>
        </w:rPr>
        <w:t xml:space="preserve">). </w:t>
      </w:r>
      <w:r w:rsidR="009646ED">
        <w:rPr>
          <w:rFonts w:ascii="Times New Roman" w:hAnsi="Times New Roman" w:cs="Times New Roman"/>
          <w:sz w:val="24"/>
          <w:szCs w:val="24"/>
        </w:rPr>
        <w:t>Изключените променл</w:t>
      </w:r>
      <w:r w:rsidR="00921BC6">
        <w:rPr>
          <w:rFonts w:ascii="Times New Roman" w:hAnsi="Times New Roman" w:cs="Times New Roman"/>
          <w:sz w:val="24"/>
          <w:szCs w:val="24"/>
        </w:rPr>
        <w:t>иви са тези</w:t>
      </w:r>
      <w:r w:rsidR="00BB7E90">
        <w:rPr>
          <w:rFonts w:ascii="Times New Roman" w:hAnsi="Times New Roman" w:cs="Times New Roman"/>
          <w:sz w:val="24"/>
          <w:szCs w:val="24"/>
        </w:rPr>
        <w:t>,</w:t>
      </w:r>
      <w:r w:rsidR="00921BC6">
        <w:rPr>
          <w:rFonts w:ascii="Times New Roman" w:hAnsi="Times New Roman" w:cs="Times New Roman"/>
          <w:sz w:val="24"/>
          <w:szCs w:val="24"/>
        </w:rPr>
        <w:t xml:space="preserve"> които притежават ниско влияние и ниска зависимост. Поради това, те често не биват включвани в същинското създаване на сценарийното пространство или единствено задават определени общи тенденции, явяващи се фон на </w:t>
      </w:r>
      <w:r w:rsidR="00A318CD">
        <w:rPr>
          <w:rFonts w:ascii="Times New Roman" w:hAnsi="Times New Roman" w:cs="Times New Roman"/>
          <w:sz w:val="24"/>
          <w:szCs w:val="24"/>
        </w:rPr>
        <w:t xml:space="preserve">функционирането на моделирания обект. </w:t>
      </w:r>
      <w:r w:rsidR="006D722B">
        <w:rPr>
          <w:rFonts w:ascii="Times New Roman" w:hAnsi="Times New Roman" w:cs="Times New Roman"/>
          <w:sz w:val="24"/>
          <w:szCs w:val="24"/>
        </w:rPr>
        <w:t xml:space="preserve">Последната група, тази на неопределените променливи, </w:t>
      </w:r>
      <w:r w:rsidR="00FF1B6D">
        <w:rPr>
          <w:rFonts w:ascii="Times New Roman" w:hAnsi="Times New Roman" w:cs="Times New Roman"/>
          <w:sz w:val="24"/>
          <w:szCs w:val="24"/>
        </w:rPr>
        <w:t>се отличава с близост до средните равнища на влияние и зависимост</w:t>
      </w:r>
      <w:r w:rsidR="00BB7E90">
        <w:rPr>
          <w:rFonts w:ascii="Times New Roman" w:hAnsi="Times New Roman" w:cs="Times New Roman"/>
          <w:sz w:val="24"/>
          <w:szCs w:val="24"/>
        </w:rPr>
        <w:t>,</w:t>
      </w:r>
      <w:r w:rsidR="00FF1B6D">
        <w:rPr>
          <w:rFonts w:ascii="Times New Roman" w:hAnsi="Times New Roman" w:cs="Times New Roman"/>
          <w:sz w:val="24"/>
          <w:szCs w:val="24"/>
        </w:rPr>
        <w:t xml:space="preserve"> поради което възприемането на включените в нея величини като част от вече </w:t>
      </w:r>
      <w:r w:rsidR="00FF1B6D">
        <w:rPr>
          <w:rFonts w:ascii="Times New Roman" w:hAnsi="Times New Roman" w:cs="Times New Roman"/>
          <w:sz w:val="24"/>
          <w:szCs w:val="24"/>
        </w:rPr>
        <w:lastRenderedPageBreak/>
        <w:t>изброените категории</w:t>
      </w:r>
      <w:r w:rsidR="00BB7E90">
        <w:rPr>
          <w:rFonts w:ascii="Times New Roman" w:hAnsi="Times New Roman" w:cs="Times New Roman"/>
          <w:sz w:val="24"/>
          <w:szCs w:val="24"/>
        </w:rPr>
        <w:t>,</w:t>
      </w:r>
      <w:r w:rsidR="00FF1B6D">
        <w:rPr>
          <w:rFonts w:ascii="Times New Roman" w:hAnsi="Times New Roman" w:cs="Times New Roman"/>
          <w:sz w:val="24"/>
          <w:szCs w:val="24"/>
        </w:rPr>
        <w:t xml:space="preserve"> е невъзможно (</w:t>
      </w:r>
      <w:r w:rsidR="00FF1B6D">
        <w:rPr>
          <w:rFonts w:ascii="Times New Roman" w:hAnsi="Times New Roman" w:cs="Times New Roman"/>
          <w:sz w:val="24"/>
          <w:szCs w:val="24"/>
          <w:lang w:val="en-US"/>
        </w:rPr>
        <w:t>Godet</w:t>
      </w:r>
      <w:r w:rsidR="00FF1B6D" w:rsidRPr="00675513">
        <w:rPr>
          <w:rFonts w:ascii="Times New Roman" w:hAnsi="Times New Roman" w:cs="Times New Roman"/>
          <w:sz w:val="24"/>
          <w:szCs w:val="24"/>
          <w:lang w:val="ru-RU"/>
        </w:rPr>
        <w:t xml:space="preserve">, </w:t>
      </w:r>
      <w:r w:rsidR="00FF1B6D">
        <w:rPr>
          <w:rFonts w:ascii="Times New Roman" w:hAnsi="Times New Roman" w:cs="Times New Roman"/>
          <w:sz w:val="24"/>
          <w:szCs w:val="24"/>
          <w:lang w:val="en-US"/>
        </w:rPr>
        <w:t>Durance</w:t>
      </w:r>
      <w:r w:rsidR="00FF1B6D" w:rsidRPr="00675513">
        <w:rPr>
          <w:rFonts w:ascii="Times New Roman" w:hAnsi="Times New Roman" w:cs="Times New Roman"/>
          <w:sz w:val="24"/>
          <w:szCs w:val="24"/>
          <w:lang w:val="ru-RU"/>
        </w:rPr>
        <w:t xml:space="preserve"> 2011: 65</w:t>
      </w:r>
      <w:r w:rsidR="00FF1B6D">
        <w:rPr>
          <w:rFonts w:ascii="Times New Roman" w:hAnsi="Times New Roman" w:cs="Times New Roman"/>
          <w:sz w:val="24"/>
          <w:szCs w:val="24"/>
        </w:rPr>
        <w:t xml:space="preserve">). </w:t>
      </w:r>
      <w:r w:rsidR="0060679E">
        <w:rPr>
          <w:rFonts w:ascii="Times New Roman" w:hAnsi="Times New Roman" w:cs="Times New Roman"/>
          <w:sz w:val="24"/>
          <w:szCs w:val="24"/>
        </w:rPr>
        <w:t>В резултат</w:t>
      </w:r>
      <w:r w:rsidR="00D9152F">
        <w:rPr>
          <w:rFonts w:ascii="Times New Roman" w:hAnsi="Times New Roman" w:cs="Times New Roman"/>
          <w:sz w:val="24"/>
          <w:szCs w:val="24"/>
        </w:rPr>
        <w:t>,</w:t>
      </w:r>
      <w:r w:rsidR="00AA20D5">
        <w:rPr>
          <w:rFonts w:ascii="Times New Roman" w:hAnsi="Times New Roman" w:cs="Times New Roman"/>
          <w:sz w:val="24"/>
          <w:szCs w:val="24"/>
        </w:rPr>
        <w:t xml:space="preserve"> тези фактори се разглеждат като противоречиви </w:t>
      </w:r>
      <w:r w:rsidR="00B640F5">
        <w:rPr>
          <w:rFonts w:ascii="Times New Roman" w:hAnsi="Times New Roman" w:cs="Times New Roman"/>
          <w:sz w:val="24"/>
          <w:szCs w:val="24"/>
        </w:rPr>
        <w:t xml:space="preserve">относно бъдещото развитие на ситуацията. </w:t>
      </w:r>
    </w:p>
    <w:p w:rsidR="00E27FBA" w:rsidRPr="00090347" w:rsidRDefault="00090347" w:rsidP="00E27FBA">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drawing>
          <wp:inline distT="0" distB="0" distL="0" distR="0">
            <wp:extent cx="5760000" cy="463680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1.png"/>
                    <pic:cNvPicPr/>
                  </pic:nvPicPr>
                  <pic:blipFill>
                    <a:blip r:embed="rId7">
                      <a:extLst>
                        <a:ext uri="{28A0092B-C50C-407E-A947-70E740481C1C}">
                          <a14:useLocalDpi xmlns:a14="http://schemas.microsoft.com/office/drawing/2010/main" val="0"/>
                        </a:ext>
                      </a:extLst>
                    </a:blip>
                    <a:stretch>
                      <a:fillRect/>
                    </a:stretch>
                  </pic:blipFill>
                  <pic:spPr>
                    <a:xfrm>
                      <a:off x="0" y="0"/>
                      <a:ext cx="5760000" cy="4636800"/>
                    </a:xfrm>
                    <a:prstGeom prst="rect">
                      <a:avLst/>
                    </a:prstGeom>
                  </pic:spPr>
                </pic:pic>
              </a:graphicData>
            </a:graphic>
          </wp:inline>
        </w:drawing>
      </w:r>
    </w:p>
    <w:p w:rsidR="00E27FBA" w:rsidRDefault="001C2DA6" w:rsidP="00E27FBA">
      <w:pPr>
        <w:spacing w:line="360" w:lineRule="auto"/>
        <w:jc w:val="center"/>
        <w:rPr>
          <w:rFonts w:ascii="Times New Roman" w:hAnsi="Times New Roman" w:cs="Times New Roman"/>
          <w:i/>
          <w:sz w:val="24"/>
          <w:szCs w:val="24"/>
        </w:rPr>
      </w:pPr>
      <w:r>
        <w:rPr>
          <w:rFonts w:ascii="Times New Roman" w:hAnsi="Times New Roman" w:cs="Times New Roman"/>
          <w:i/>
          <w:sz w:val="24"/>
          <w:szCs w:val="24"/>
        </w:rPr>
        <w:t>Фиг</w:t>
      </w:r>
      <w:r w:rsidR="00767079">
        <w:rPr>
          <w:rFonts w:ascii="Times New Roman" w:hAnsi="Times New Roman" w:cs="Times New Roman"/>
          <w:i/>
          <w:sz w:val="24"/>
          <w:szCs w:val="24"/>
        </w:rPr>
        <w:t>.</w:t>
      </w:r>
      <w:r w:rsidR="00E27FBA">
        <w:rPr>
          <w:rFonts w:ascii="Times New Roman" w:hAnsi="Times New Roman" w:cs="Times New Roman"/>
          <w:i/>
          <w:sz w:val="24"/>
          <w:szCs w:val="24"/>
        </w:rPr>
        <w:t xml:space="preserve"> 21. </w:t>
      </w:r>
      <w:r w:rsidR="00396D6C">
        <w:rPr>
          <w:rFonts w:ascii="Times New Roman" w:hAnsi="Times New Roman" w:cs="Times New Roman"/>
          <w:i/>
          <w:sz w:val="24"/>
          <w:szCs w:val="24"/>
        </w:rPr>
        <w:t>Групи променливи върху матрица с оси</w:t>
      </w:r>
      <w:r w:rsidR="00D9152F">
        <w:rPr>
          <w:rFonts w:ascii="Times New Roman" w:hAnsi="Times New Roman" w:cs="Times New Roman"/>
          <w:i/>
          <w:sz w:val="24"/>
          <w:szCs w:val="24"/>
        </w:rPr>
        <w:t>,</w:t>
      </w:r>
      <w:r w:rsidR="00396D6C">
        <w:rPr>
          <w:rFonts w:ascii="Times New Roman" w:hAnsi="Times New Roman" w:cs="Times New Roman"/>
          <w:i/>
          <w:sz w:val="24"/>
          <w:szCs w:val="24"/>
        </w:rPr>
        <w:t xml:space="preserve"> представляващи равнището на влияние и равнището на зависимост </w:t>
      </w:r>
      <w:r w:rsidR="00396D6C" w:rsidRPr="00396D6C">
        <w:rPr>
          <w:rFonts w:ascii="Times New Roman" w:hAnsi="Times New Roman" w:cs="Times New Roman"/>
          <w:i/>
          <w:sz w:val="24"/>
          <w:szCs w:val="24"/>
        </w:rPr>
        <w:t>(</w:t>
      </w:r>
      <w:r w:rsidR="00396D6C" w:rsidRPr="00396D6C">
        <w:rPr>
          <w:rFonts w:ascii="Times New Roman" w:hAnsi="Times New Roman" w:cs="Times New Roman"/>
          <w:i/>
          <w:sz w:val="24"/>
          <w:szCs w:val="24"/>
          <w:lang w:val="en-US"/>
        </w:rPr>
        <w:t>Godet</w:t>
      </w:r>
      <w:r w:rsidR="00396D6C" w:rsidRPr="00396D6C">
        <w:rPr>
          <w:rFonts w:ascii="Times New Roman" w:hAnsi="Times New Roman" w:cs="Times New Roman"/>
          <w:i/>
          <w:sz w:val="24"/>
          <w:szCs w:val="24"/>
          <w:lang w:val="ru-RU"/>
        </w:rPr>
        <w:t xml:space="preserve">, </w:t>
      </w:r>
      <w:r w:rsidR="00396D6C" w:rsidRPr="00396D6C">
        <w:rPr>
          <w:rFonts w:ascii="Times New Roman" w:hAnsi="Times New Roman" w:cs="Times New Roman"/>
          <w:i/>
          <w:sz w:val="24"/>
          <w:szCs w:val="24"/>
          <w:lang w:val="en-US"/>
        </w:rPr>
        <w:t>Durance</w:t>
      </w:r>
      <w:r w:rsidR="00396D6C" w:rsidRPr="00396D6C">
        <w:rPr>
          <w:rFonts w:ascii="Times New Roman" w:hAnsi="Times New Roman" w:cs="Times New Roman"/>
          <w:i/>
          <w:sz w:val="24"/>
          <w:szCs w:val="24"/>
          <w:lang w:val="ru-RU"/>
        </w:rPr>
        <w:t xml:space="preserve"> 2011: 6</w:t>
      </w:r>
      <w:r w:rsidR="00396D6C">
        <w:rPr>
          <w:rFonts w:ascii="Times New Roman" w:hAnsi="Times New Roman" w:cs="Times New Roman"/>
          <w:i/>
          <w:sz w:val="24"/>
          <w:szCs w:val="24"/>
          <w:lang w:val="ru-RU"/>
        </w:rPr>
        <w:t>6</w:t>
      </w:r>
      <w:r w:rsidR="00396D6C" w:rsidRPr="00396D6C">
        <w:rPr>
          <w:rFonts w:ascii="Times New Roman" w:hAnsi="Times New Roman" w:cs="Times New Roman"/>
          <w:i/>
          <w:sz w:val="24"/>
          <w:szCs w:val="24"/>
        </w:rPr>
        <w:t>)</w:t>
      </w:r>
    </w:p>
    <w:p w:rsidR="00396D6C" w:rsidRDefault="00396D6C" w:rsidP="00396D6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62630">
        <w:rPr>
          <w:rFonts w:ascii="Times New Roman" w:hAnsi="Times New Roman" w:cs="Times New Roman"/>
          <w:sz w:val="24"/>
          <w:szCs w:val="24"/>
        </w:rPr>
        <w:t xml:space="preserve">На фигура 21 </w:t>
      </w:r>
      <w:r w:rsidR="007420EE">
        <w:rPr>
          <w:rFonts w:ascii="Times New Roman" w:hAnsi="Times New Roman" w:cs="Times New Roman"/>
          <w:sz w:val="24"/>
          <w:szCs w:val="24"/>
        </w:rPr>
        <w:t>е показана матрицата и съответно зоните</w:t>
      </w:r>
      <w:r w:rsidR="00D9152F">
        <w:rPr>
          <w:rFonts w:ascii="Times New Roman" w:hAnsi="Times New Roman" w:cs="Times New Roman"/>
          <w:sz w:val="24"/>
          <w:szCs w:val="24"/>
        </w:rPr>
        <w:t>,</w:t>
      </w:r>
      <w:r w:rsidR="007420EE">
        <w:rPr>
          <w:rFonts w:ascii="Times New Roman" w:hAnsi="Times New Roman" w:cs="Times New Roman"/>
          <w:sz w:val="24"/>
          <w:szCs w:val="24"/>
        </w:rPr>
        <w:t xml:space="preserve"> в които биха попадали </w:t>
      </w:r>
      <w:r w:rsidR="001103ED">
        <w:rPr>
          <w:rFonts w:ascii="Times New Roman" w:hAnsi="Times New Roman" w:cs="Times New Roman"/>
          <w:sz w:val="24"/>
          <w:szCs w:val="24"/>
        </w:rPr>
        <w:t>анализираните</w:t>
      </w:r>
      <w:r w:rsidR="007420EE">
        <w:rPr>
          <w:rFonts w:ascii="Times New Roman" w:hAnsi="Times New Roman" w:cs="Times New Roman"/>
          <w:sz w:val="24"/>
          <w:szCs w:val="24"/>
        </w:rPr>
        <w:t xml:space="preserve"> променливи. </w:t>
      </w:r>
      <w:r w:rsidR="00606463">
        <w:rPr>
          <w:rFonts w:ascii="Times New Roman" w:hAnsi="Times New Roman" w:cs="Times New Roman"/>
          <w:sz w:val="24"/>
          <w:szCs w:val="24"/>
        </w:rPr>
        <w:t xml:space="preserve">Тук е важно да се отбележи, че метода </w:t>
      </w:r>
      <w:r w:rsidR="00606463">
        <w:rPr>
          <w:rFonts w:ascii="Times New Roman" w:hAnsi="Times New Roman" w:cs="Times New Roman"/>
          <w:sz w:val="24"/>
          <w:szCs w:val="24"/>
          <w:lang w:val="en-US"/>
        </w:rPr>
        <w:t>MICMAC</w:t>
      </w:r>
      <w:r w:rsidR="00606463" w:rsidRPr="00606463">
        <w:rPr>
          <w:rFonts w:ascii="Times New Roman" w:hAnsi="Times New Roman" w:cs="Times New Roman"/>
          <w:sz w:val="24"/>
          <w:szCs w:val="24"/>
          <w:lang w:val="ru-RU"/>
        </w:rPr>
        <w:t xml:space="preserve"> </w:t>
      </w:r>
      <w:r w:rsidR="00606463">
        <w:rPr>
          <w:rFonts w:ascii="Times New Roman" w:hAnsi="Times New Roman" w:cs="Times New Roman"/>
          <w:sz w:val="24"/>
          <w:szCs w:val="24"/>
        </w:rPr>
        <w:t xml:space="preserve">се базира върху експертна оценка и единствено остойностява </w:t>
      </w:r>
      <w:r w:rsidR="008E3D6C">
        <w:rPr>
          <w:rFonts w:ascii="Times New Roman" w:hAnsi="Times New Roman" w:cs="Times New Roman"/>
          <w:sz w:val="24"/>
          <w:szCs w:val="24"/>
        </w:rPr>
        <w:t>начина</w:t>
      </w:r>
      <w:r w:rsidR="00D9152F">
        <w:rPr>
          <w:rFonts w:ascii="Times New Roman" w:hAnsi="Times New Roman" w:cs="Times New Roman"/>
          <w:sz w:val="24"/>
          <w:szCs w:val="24"/>
        </w:rPr>
        <w:t>,</w:t>
      </w:r>
      <w:r w:rsidR="008E3D6C">
        <w:rPr>
          <w:rFonts w:ascii="Times New Roman" w:hAnsi="Times New Roman" w:cs="Times New Roman"/>
          <w:sz w:val="24"/>
          <w:szCs w:val="24"/>
        </w:rPr>
        <w:t xml:space="preserve"> по който се възприемат връзките и зависимостите между изведените величини. </w:t>
      </w:r>
      <w:r w:rsidR="007F0425">
        <w:rPr>
          <w:rFonts w:ascii="Times New Roman" w:hAnsi="Times New Roman" w:cs="Times New Roman"/>
          <w:sz w:val="24"/>
          <w:szCs w:val="24"/>
        </w:rPr>
        <w:t xml:space="preserve">Той не отразява действителни изменения </w:t>
      </w:r>
      <w:r w:rsidR="00DD5AD7">
        <w:rPr>
          <w:rFonts w:ascii="Times New Roman" w:hAnsi="Times New Roman" w:cs="Times New Roman"/>
          <w:sz w:val="24"/>
          <w:szCs w:val="24"/>
        </w:rPr>
        <w:t xml:space="preserve">и стойности получени директно от системата предмет на изследване. </w:t>
      </w:r>
      <w:r w:rsidR="006A65DE">
        <w:rPr>
          <w:rFonts w:ascii="Times New Roman" w:hAnsi="Times New Roman" w:cs="Times New Roman"/>
          <w:sz w:val="24"/>
          <w:szCs w:val="24"/>
        </w:rPr>
        <w:t xml:space="preserve">Въпреки това, когато тези величини са получени в резултат на предварително </w:t>
      </w:r>
      <w:r w:rsidR="00BD5E34">
        <w:rPr>
          <w:rFonts w:ascii="Times New Roman" w:hAnsi="Times New Roman" w:cs="Times New Roman"/>
          <w:sz w:val="24"/>
          <w:szCs w:val="24"/>
        </w:rPr>
        <w:t>проучване</w:t>
      </w:r>
      <w:r w:rsidR="006A65DE">
        <w:rPr>
          <w:rFonts w:ascii="Times New Roman" w:hAnsi="Times New Roman" w:cs="Times New Roman"/>
          <w:sz w:val="24"/>
          <w:szCs w:val="24"/>
        </w:rPr>
        <w:t xml:space="preserve"> и се основават на </w:t>
      </w:r>
      <w:r w:rsidR="00BD5E34">
        <w:rPr>
          <w:rFonts w:ascii="Times New Roman" w:hAnsi="Times New Roman" w:cs="Times New Roman"/>
          <w:sz w:val="24"/>
          <w:szCs w:val="24"/>
        </w:rPr>
        <w:t>анализ</w:t>
      </w:r>
      <w:r w:rsidR="006A65DE">
        <w:rPr>
          <w:rFonts w:ascii="Times New Roman" w:hAnsi="Times New Roman" w:cs="Times New Roman"/>
          <w:sz w:val="24"/>
          <w:szCs w:val="24"/>
        </w:rPr>
        <w:t xml:space="preserve"> на обективни данни</w:t>
      </w:r>
      <w:r w:rsidR="00D9152F">
        <w:rPr>
          <w:rFonts w:ascii="Times New Roman" w:hAnsi="Times New Roman" w:cs="Times New Roman"/>
          <w:sz w:val="24"/>
          <w:szCs w:val="24"/>
        </w:rPr>
        <w:t>,</w:t>
      </w:r>
      <w:r w:rsidR="006A65DE">
        <w:rPr>
          <w:rFonts w:ascii="Times New Roman" w:hAnsi="Times New Roman" w:cs="Times New Roman"/>
          <w:sz w:val="24"/>
          <w:szCs w:val="24"/>
        </w:rPr>
        <w:t xml:space="preserve"> то експертната оценка притежава потенциала да достигне до желаното равнище на точност. </w:t>
      </w:r>
      <w:r w:rsidR="00CD3714">
        <w:rPr>
          <w:rFonts w:ascii="Times New Roman" w:hAnsi="Times New Roman" w:cs="Times New Roman"/>
          <w:sz w:val="24"/>
          <w:szCs w:val="24"/>
        </w:rPr>
        <w:t>По този начин се получава възможност за открояване на най-важните фактори</w:t>
      </w:r>
      <w:r w:rsidR="00D9152F">
        <w:rPr>
          <w:rFonts w:ascii="Times New Roman" w:hAnsi="Times New Roman" w:cs="Times New Roman"/>
          <w:sz w:val="24"/>
          <w:szCs w:val="24"/>
        </w:rPr>
        <w:t>,</w:t>
      </w:r>
      <w:r w:rsidR="00CD3714">
        <w:rPr>
          <w:rFonts w:ascii="Times New Roman" w:hAnsi="Times New Roman" w:cs="Times New Roman"/>
          <w:sz w:val="24"/>
          <w:szCs w:val="24"/>
        </w:rPr>
        <w:t xml:space="preserve"> от които зависи</w:t>
      </w:r>
      <w:r w:rsidR="00CA52F5">
        <w:rPr>
          <w:rFonts w:ascii="Times New Roman" w:hAnsi="Times New Roman" w:cs="Times New Roman"/>
          <w:sz w:val="24"/>
          <w:szCs w:val="24"/>
        </w:rPr>
        <w:t xml:space="preserve"> развитието на изучавания обект, което на свой ред е от изключително значение при разработването на сценарийното пространство. </w:t>
      </w:r>
    </w:p>
    <w:p w:rsidR="007D724E" w:rsidRDefault="007D724E" w:rsidP="00396D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Направените уточнения позволяват да се пристъпи към </w:t>
      </w:r>
      <w:r w:rsidR="008F478C">
        <w:rPr>
          <w:rFonts w:ascii="Times New Roman" w:hAnsi="Times New Roman" w:cs="Times New Roman"/>
          <w:sz w:val="24"/>
          <w:szCs w:val="24"/>
        </w:rPr>
        <w:t xml:space="preserve">прилагането на метода </w:t>
      </w:r>
      <w:r w:rsidR="008F478C">
        <w:rPr>
          <w:rFonts w:ascii="Times New Roman" w:hAnsi="Times New Roman" w:cs="Times New Roman"/>
          <w:sz w:val="24"/>
          <w:szCs w:val="24"/>
          <w:lang w:val="en-US"/>
        </w:rPr>
        <w:t>MICMAC</w:t>
      </w:r>
      <w:r w:rsidR="008F478C" w:rsidRPr="008F478C">
        <w:rPr>
          <w:rFonts w:ascii="Times New Roman" w:hAnsi="Times New Roman" w:cs="Times New Roman"/>
          <w:sz w:val="24"/>
          <w:szCs w:val="24"/>
          <w:lang w:val="ru-RU"/>
        </w:rPr>
        <w:t xml:space="preserve"> </w:t>
      </w:r>
      <w:r w:rsidR="008F478C">
        <w:rPr>
          <w:rFonts w:ascii="Times New Roman" w:hAnsi="Times New Roman" w:cs="Times New Roman"/>
          <w:sz w:val="24"/>
          <w:szCs w:val="24"/>
        </w:rPr>
        <w:t xml:space="preserve">спрямо предмета на познавателен интерес на настоящия текст. </w:t>
      </w:r>
      <w:r w:rsidR="0055471C">
        <w:rPr>
          <w:rFonts w:ascii="Times New Roman" w:hAnsi="Times New Roman" w:cs="Times New Roman"/>
          <w:sz w:val="24"/>
          <w:szCs w:val="24"/>
        </w:rPr>
        <w:t>В това отношение първоначално е необходимо попълването на матрица на преките влияния</w:t>
      </w:r>
      <w:r w:rsidR="00D9152F">
        <w:rPr>
          <w:rFonts w:ascii="Times New Roman" w:hAnsi="Times New Roman" w:cs="Times New Roman"/>
          <w:sz w:val="24"/>
          <w:szCs w:val="24"/>
        </w:rPr>
        <w:t>,</w:t>
      </w:r>
      <w:r w:rsidR="0055471C">
        <w:rPr>
          <w:rFonts w:ascii="Times New Roman" w:hAnsi="Times New Roman" w:cs="Times New Roman"/>
          <w:sz w:val="24"/>
          <w:szCs w:val="24"/>
        </w:rPr>
        <w:t xml:space="preserve"> </w:t>
      </w:r>
      <w:r w:rsidR="009C361F">
        <w:rPr>
          <w:rFonts w:ascii="Times New Roman" w:hAnsi="Times New Roman" w:cs="Times New Roman"/>
          <w:sz w:val="24"/>
          <w:szCs w:val="24"/>
        </w:rPr>
        <w:t>посредством</w:t>
      </w:r>
      <w:r w:rsidR="0034405C">
        <w:rPr>
          <w:rFonts w:ascii="Times New Roman" w:hAnsi="Times New Roman" w:cs="Times New Roman"/>
          <w:sz w:val="24"/>
          <w:szCs w:val="24"/>
        </w:rPr>
        <w:t xml:space="preserve"> която се придават стойности на отделните величини и се </w:t>
      </w:r>
      <w:r w:rsidR="009E5B84">
        <w:rPr>
          <w:rFonts w:ascii="Times New Roman" w:hAnsi="Times New Roman" w:cs="Times New Roman"/>
          <w:sz w:val="24"/>
          <w:szCs w:val="24"/>
        </w:rPr>
        <w:t xml:space="preserve">задава основата за моделирането на изследваната система. На таблица 6 са показани </w:t>
      </w:r>
      <w:r w:rsidR="009C361F">
        <w:rPr>
          <w:rFonts w:ascii="Times New Roman" w:hAnsi="Times New Roman" w:cs="Times New Roman"/>
          <w:sz w:val="24"/>
          <w:szCs w:val="24"/>
        </w:rPr>
        <w:t>входните данни</w:t>
      </w:r>
      <w:r w:rsidR="00D9152F">
        <w:rPr>
          <w:rFonts w:ascii="Times New Roman" w:hAnsi="Times New Roman" w:cs="Times New Roman"/>
          <w:sz w:val="24"/>
          <w:szCs w:val="24"/>
        </w:rPr>
        <w:t>,</w:t>
      </w:r>
      <w:r w:rsidR="009C361F">
        <w:rPr>
          <w:rFonts w:ascii="Times New Roman" w:hAnsi="Times New Roman" w:cs="Times New Roman"/>
          <w:sz w:val="24"/>
          <w:szCs w:val="24"/>
        </w:rPr>
        <w:t xml:space="preserve"> чрез които специализирания софтуер извежда йерархията на променливите</w:t>
      </w:r>
      <w:r w:rsidR="00D9152F">
        <w:rPr>
          <w:rFonts w:ascii="Times New Roman" w:hAnsi="Times New Roman" w:cs="Times New Roman"/>
          <w:sz w:val="24"/>
          <w:szCs w:val="24"/>
        </w:rPr>
        <w:t>,</w:t>
      </w:r>
      <w:r w:rsidR="009C361F">
        <w:rPr>
          <w:rFonts w:ascii="Times New Roman" w:hAnsi="Times New Roman" w:cs="Times New Roman"/>
          <w:sz w:val="24"/>
          <w:szCs w:val="24"/>
        </w:rPr>
        <w:t xml:space="preserve"> с оглед последващото им използване при разработването на сценарийното пространство. </w:t>
      </w:r>
      <w:r w:rsidR="00F6280E">
        <w:rPr>
          <w:rFonts w:ascii="Times New Roman" w:hAnsi="Times New Roman" w:cs="Times New Roman"/>
          <w:sz w:val="24"/>
          <w:szCs w:val="24"/>
        </w:rPr>
        <w:t>Влиянието е представено от величината посочена вляво на съответния ред</w:t>
      </w:r>
      <w:r w:rsidR="00D9152F">
        <w:rPr>
          <w:rFonts w:ascii="Times New Roman" w:hAnsi="Times New Roman" w:cs="Times New Roman"/>
          <w:sz w:val="24"/>
          <w:szCs w:val="24"/>
        </w:rPr>
        <w:t>,</w:t>
      </w:r>
      <w:r w:rsidR="00F6280E">
        <w:rPr>
          <w:rFonts w:ascii="Times New Roman" w:hAnsi="Times New Roman" w:cs="Times New Roman"/>
          <w:sz w:val="24"/>
          <w:szCs w:val="24"/>
        </w:rPr>
        <w:t xml:space="preserve"> към тази посочена най-горе на дадената колона. </w:t>
      </w:r>
      <w:r w:rsidR="00D675D5">
        <w:rPr>
          <w:rFonts w:ascii="Times New Roman" w:hAnsi="Times New Roman" w:cs="Times New Roman"/>
          <w:sz w:val="24"/>
          <w:szCs w:val="24"/>
        </w:rPr>
        <w:t>Стойностите изразяват следните зависимости</w:t>
      </w:r>
      <w:r w:rsidR="00D675D5" w:rsidRPr="00D675D5">
        <w:rPr>
          <w:rFonts w:ascii="Times New Roman" w:hAnsi="Times New Roman" w:cs="Times New Roman"/>
          <w:sz w:val="24"/>
          <w:szCs w:val="24"/>
          <w:lang w:val="ru-RU"/>
        </w:rPr>
        <w:t xml:space="preserve">: </w:t>
      </w:r>
      <w:r w:rsidR="00D675D5">
        <w:rPr>
          <w:rFonts w:ascii="Times New Roman" w:hAnsi="Times New Roman" w:cs="Times New Roman"/>
          <w:sz w:val="24"/>
          <w:szCs w:val="24"/>
        </w:rPr>
        <w:t xml:space="preserve">0 - няма влияние, 1 - слабо влияние, 2 - средно влияние, 3 - силно влияние, </w:t>
      </w:r>
      <w:r w:rsidR="00D675D5">
        <w:rPr>
          <w:rFonts w:ascii="Times New Roman" w:hAnsi="Times New Roman" w:cs="Times New Roman"/>
          <w:sz w:val="24"/>
          <w:szCs w:val="24"/>
          <w:lang w:val="en-US"/>
        </w:rPr>
        <w:t>P</w:t>
      </w:r>
      <w:r w:rsidR="00D675D5" w:rsidRPr="00D675D5">
        <w:rPr>
          <w:rFonts w:ascii="Times New Roman" w:hAnsi="Times New Roman" w:cs="Times New Roman"/>
          <w:sz w:val="24"/>
          <w:szCs w:val="24"/>
          <w:lang w:val="ru-RU"/>
        </w:rPr>
        <w:t xml:space="preserve">1 </w:t>
      </w:r>
      <w:r w:rsidR="00D675D5">
        <w:rPr>
          <w:rFonts w:ascii="Times New Roman" w:hAnsi="Times New Roman" w:cs="Times New Roman"/>
          <w:sz w:val="24"/>
          <w:szCs w:val="24"/>
          <w:lang w:val="ru-RU"/>
        </w:rPr>
        <w:t>-</w:t>
      </w:r>
      <w:r w:rsidR="00D675D5" w:rsidRPr="00D675D5">
        <w:rPr>
          <w:rFonts w:ascii="Times New Roman" w:hAnsi="Times New Roman" w:cs="Times New Roman"/>
          <w:sz w:val="24"/>
          <w:szCs w:val="24"/>
          <w:lang w:val="ru-RU"/>
        </w:rPr>
        <w:t xml:space="preserve"> </w:t>
      </w:r>
      <w:r w:rsidR="00D675D5">
        <w:rPr>
          <w:rFonts w:ascii="Times New Roman" w:hAnsi="Times New Roman" w:cs="Times New Roman"/>
          <w:sz w:val="24"/>
          <w:szCs w:val="24"/>
        </w:rPr>
        <w:t xml:space="preserve">потенциално слабо влияние, </w:t>
      </w:r>
      <w:r w:rsidR="00D675D5">
        <w:rPr>
          <w:rFonts w:ascii="Times New Roman" w:hAnsi="Times New Roman" w:cs="Times New Roman"/>
          <w:sz w:val="24"/>
          <w:szCs w:val="24"/>
          <w:lang w:val="en-US"/>
        </w:rPr>
        <w:t>P</w:t>
      </w:r>
      <w:r w:rsidR="00D675D5">
        <w:rPr>
          <w:rFonts w:ascii="Times New Roman" w:hAnsi="Times New Roman" w:cs="Times New Roman"/>
          <w:sz w:val="24"/>
          <w:szCs w:val="24"/>
          <w:lang w:val="ru-RU"/>
        </w:rPr>
        <w:t>2</w:t>
      </w:r>
      <w:r w:rsidR="00D675D5" w:rsidRPr="00D675D5">
        <w:rPr>
          <w:rFonts w:ascii="Times New Roman" w:hAnsi="Times New Roman" w:cs="Times New Roman"/>
          <w:sz w:val="24"/>
          <w:szCs w:val="24"/>
          <w:lang w:val="ru-RU"/>
        </w:rPr>
        <w:t xml:space="preserve"> </w:t>
      </w:r>
      <w:r w:rsidR="00D675D5">
        <w:rPr>
          <w:rFonts w:ascii="Times New Roman" w:hAnsi="Times New Roman" w:cs="Times New Roman"/>
          <w:sz w:val="24"/>
          <w:szCs w:val="24"/>
          <w:lang w:val="ru-RU"/>
        </w:rPr>
        <w:t>-</w:t>
      </w:r>
      <w:r w:rsidR="00D675D5" w:rsidRPr="00D675D5">
        <w:rPr>
          <w:rFonts w:ascii="Times New Roman" w:hAnsi="Times New Roman" w:cs="Times New Roman"/>
          <w:sz w:val="24"/>
          <w:szCs w:val="24"/>
          <w:lang w:val="ru-RU"/>
        </w:rPr>
        <w:t xml:space="preserve"> </w:t>
      </w:r>
      <w:r w:rsidR="00D675D5">
        <w:rPr>
          <w:rFonts w:ascii="Times New Roman" w:hAnsi="Times New Roman" w:cs="Times New Roman"/>
          <w:sz w:val="24"/>
          <w:szCs w:val="24"/>
        </w:rPr>
        <w:t xml:space="preserve">потенциално средно влияние, </w:t>
      </w:r>
      <w:r w:rsidR="00D675D5">
        <w:rPr>
          <w:rFonts w:ascii="Times New Roman" w:hAnsi="Times New Roman" w:cs="Times New Roman"/>
          <w:sz w:val="24"/>
          <w:szCs w:val="24"/>
          <w:lang w:val="en-US"/>
        </w:rPr>
        <w:t>P</w:t>
      </w:r>
      <w:r w:rsidR="00D675D5">
        <w:rPr>
          <w:rFonts w:ascii="Times New Roman" w:hAnsi="Times New Roman" w:cs="Times New Roman"/>
          <w:sz w:val="24"/>
          <w:szCs w:val="24"/>
          <w:lang w:val="ru-RU"/>
        </w:rPr>
        <w:t>3</w:t>
      </w:r>
      <w:r w:rsidR="00D675D5" w:rsidRPr="00D675D5">
        <w:rPr>
          <w:rFonts w:ascii="Times New Roman" w:hAnsi="Times New Roman" w:cs="Times New Roman"/>
          <w:sz w:val="24"/>
          <w:szCs w:val="24"/>
          <w:lang w:val="ru-RU"/>
        </w:rPr>
        <w:t xml:space="preserve"> </w:t>
      </w:r>
      <w:r w:rsidR="00D675D5">
        <w:rPr>
          <w:rFonts w:ascii="Times New Roman" w:hAnsi="Times New Roman" w:cs="Times New Roman"/>
          <w:sz w:val="24"/>
          <w:szCs w:val="24"/>
          <w:lang w:val="ru-RU"/>
        </w:rPr>
        <w:t>-</w:t>
      </w:r>
      <w:r w:rsidR="00D675D5" w:rsidRPr="00D675D5">
        <w:rPr>
          <w:rFonts w:ascii="Times New Roman" w:hAnsi="Times New Roman" w:cs="Times New Roman"/>
          <w:sz w:val="24"/>
          <w:szCs w:val="24"/>
          <w:lang w:val="ru-RU"/>
        </w:rPr>
        <w:t xml:space="preserve"> </w:t>
      </w:r>
      <w:r w:rsidR="00D675D5">
        <w:rPr>
          <w:rFonts w:ascii="Times New Roman" w:hAnsi="Times New Roman" w:cs="Times New Roman"/>
          <w:sz w:val="24"/>
          <w:szCs w:val="24"/>
        </w:rPr>
        <w:t xml:space="preserve">потенциално силно влияние. </w:t>
      </w:r>
    </w:p>
    <w:tbl>
      <w:tblPr>
        <w:tblW w:w="0" w:type="auto"/>
        <w:tblInd w:w="10" w:type="dxa"/>
        <w:tblCellMar>
          <w:left w:w="10" w:type="dxa"/>
          <w:right w:w="10" w:type="dxa"/>
        </w:tblCellMar>
        <w:tblLook w:val="04A0" w:firstRow="1" w:lastRow="0" w:firstColumn="1" w:lastColumn="0" w:noHBand="0" w:noVBand="1"/>
      </w:tblPr>
      <w:tblGrid>
        <w:gridCol w:w="1078"/>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tblGrid>
      <w:tr w:rsidR="001D670C" w:rsidRPr="001D670C" w:rsidTr="004970F9">
        <w:trPr>
          <w:trHeight w:val="1400"/>
        </w:trPr>
        <w:tc>
          <w:tcPr>
            <w:tcW w:w="1000" w:type="dxa"/>
            <w:tcBorders>
              <w:top w:val="single" w:sz="0" w:space="0" w:color="FFFFFF"/>
              <w:left w:val="single" w:sz="0" w:space="0" w:color="FFFFFF"/>
              <w:bottom w:val="single" w:sz="0" w:space="0" w:color="FFFFFF"/>
              <w:right w:val="single" w:sz="0" w:space="0" w:color="FFFFFF"/>
            </w:tcBorders>
            <w:vAlign w:val="center"/>
          </w:tcPr>
          <w:p w:rsidR="001D670C" w:rsidRPr="001D670C" w:rsidRDefault="001D670C" w:rsidP="001D670C">
            <w:pPr>
              <w:rPr>
                <w:rFonts w:ascii="Arial" w:eastAsia="Arial" w:hAnsi="Arial" w:cs="Arial"/>
                <w:sz w:val="18"/>
                <w:szCs w:val="18"/>
                <w:lang w:eastAsia="bg-BG"/>
              </w:rPr>
            </w:pP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rusb</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usab</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euob</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turb</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turi</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eece</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milbeceia</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milboa</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coopece</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coopglob</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baldga</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instreg</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migpres</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ukstab</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kurdst</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enerece</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wmdprofgl</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chnbeh</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demiaece</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ecostab</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ethnbalia</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natconcia</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demoaece</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demglob</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econiaece</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econoaece</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econglobt</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labforia</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edueceia</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opeffiaece</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RUSB</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USAB</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EUOB</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TURB</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TURI</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EECE</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MILBECEIA</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MILBOA</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COOPECE</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COOPGLOB</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BALDGA</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INSTREG</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MIGPRES</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UKSTAB</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KURDST</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ENERECE</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WMDPROFGL</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CHNBEH</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DEMIAECE</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ECOSTAB</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ETHNBALIA</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NATCONCIA</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DEMOAECE</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DEMGLOB</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ECONIAECE</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ECONOAECE</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ECONGLOBT</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LABFORIA</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EDUECEIA</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r>
      <w:tr w:rsidR="001D670C" w:rsidRPr="001D670C" w:rsidTr="004970F9">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1D670C" w:rsidRPr="001D670C" w:rsidRDefault="001D670C" w:rsidP="001D670C">
            <w:pPr>
              <w:spacing w:after="0"/>
              <w:jc w:val="center"/>
              <w:rPr>
                <w:rFonts w:ascii="Arial" w:eastAsia="Arial" w:hAnsi="Arial" w:cs="Arial"/>
                <w:sz w:val="18"/>
                <w:szCs w:val="18"/>
                <w:lang w:eastAsia="bg-BG"/>
              </w:rPr>
            </w:pPr>
            <w:r w:rsidRPr="001D670C">
              <w:rPr>
                <w:rFonts w:ascii="Arial" w:eastAsia="Arial" w:hAnsi="Arial" w:cs="Arial"/>
                <w:sz w:val="16"/>
                <w:szCs w:val="16"/>
                <w:lang w:eastAsia="bg-BG"/>
              </w:rPr>
              <w:t>OPEFFIAECE</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P1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1D670C" w:rsidRPr="001D670C" w:rsidRDefault="001D670C" w:rsidP="001D670C">
            <w:pPr>
              <w:spacing w:after="0"/>
              <w:jc w:val="both"/>
              <w:rPr>
                <w:rFonts w:ascii="Arial" w:eastAsia="Arial" w:hAnsi="Arial" w:cs="Arial"/>
                <w:sz w:val="18"/>
                <w:szCs w:val="18"/>
                <w:lang w:eastAsia="bg-BG"/>
              </w:rPr>
            </w:pPr>
            <w:r w:rsidRPr="001D670C">
              <w:rPr>
                <w:rFonts w:ascii="Arial" w:eastAsia="Arial" w:hAnsi="Arial" w:cs="Arial"/>
                <w:sz w:val="16"/>
                <w:szCs w:val="16"/>
                <w:lang w:eastAsia="bg-BG"/>
              </w:rPr>
              <w:t>0</w:t>
            </w:r>
          </w:p>
        </w:tc>
      </w:tr>
    </w:tbl>
    <w:p w:rsidR="00510ABC" w:rsidRDefault="001D670C" w:rsidP="001D670C">
      <w:pPr>
        <w:spacing w:line="360" w:lineRule="auto"/>
        <w:jc w:val="center"/>
        <w:rPr>
          <w:rFonts w:ascii="Times New Roman" w:hAnsi="Times New Roman" w:cs="Times New Roman"/>
          <w:i/>
          <w:sz w:val="24"/>
          <w:szCs w:val="24"/>
        </w:rPr>
      </w:pPr>
      <w:r>
        <w:rPr>
          <w:rFonts w:ascii="Times New Roman" w:hAnsi="Times New Roman" w:cs="Times New Roman"/>
          <w:i/>
          <w:sz w:val="24"/>
          <w:szCs w:val="24"/>
        </w:rPr>
        <w:t>Таблица 6. Матрица на преките влияния (</w:t>
      </w:r>
      <w:r>
        <w:rPr>
          <w:rFonts w:ascii="Times New Roman" w:hAnsi="Times New Roman" w:cs="Times New Roman"/>
          <w:i/>
          <w:sz w:val="24"/>
          <w:szCs w:val="24"/>
          <w:lang w:val="en-US"/>
        </w:rPr>
        <w:t>MICMAC</w:t>
      </w:r>
      <w:r w:rsidRPr="001D670C">
        <w:rPr>
          <w:rFonts w:ascii="Times New Roman" w:hAnsi="Times New Roman" w:cs="Times New Roman"/>
          <w:i/>
          <w:sz w:val="24"/>
          <w:szCs w:val="24"/>
          <w:lang w:val="ru-RU"/>
        </w:rPr>
        <w:t xml:space="preserve"> 2017</w:t>
      </w:r>
      <w:r>
        <w:rPr>
          <w:rFonts w:ascii="Times New Roman" w:hAnsi="Times New Roman" w:cs="Times New Roman"/>
          <w:i/>
          <w:sz w:val="24"/>
          <w:szCs w:val="24"/>
        </w:rPr>
        <w:t>)</w:t>
      </w:r>
    </w:p>
    <w:p w:rsidR="00FA52AF" w:rsidRDefault="004E4C4A" w:rsidP="001D670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Посредством </w:t>
      </w:r>
      <w:r w:rsidR="004970F9">
        <w:rPr>
          <w:rFonts w:ascii="Times New Roman" w:hAnsi="Times New Roman" w:cs="Times New Roman"/>
          <w:sz w:val="24"/>
          <w:szCs w:val="24"/>
        </w:rPr>
        <w:t xml:space="preserve">тази матрица се очертават </w:t>
      </w:r>
      <w:r w:rsidR="008B6044">
        <w:rPr>
          <w:rFonts w:ascii="Times New Roman" w:hAnsi="Times New Roman" w:cs="Times New Roman"/>
          <w:sz w:val="24"/>
          <w:szCs w:val="24"/>
        </w:rPr>
        <w:t>преките влияния между променливите</w:t>
      </w:r>
      <w:r w:rsidR="00D9152F">
        <w:rPr>
          <w:rFonts w:ascii="Times New Roman" w:hAnsi="Times New Roman" w:cs="Times New Roman"/>
          <w:sz w:val="24"/>
          <w:szCs w:val="24"/>
        </w:rPr>
        <w:t>,</w:t>
      </w:r>
      <w:r w:rsidR="008B6044">
        <w:rPr>
          <w:rFonts w:ascii="Times New Roman" w:hAnsi="Times New Roman" w:cs="Times New Roman"/>
          <w:sz w:val="24"/>
          <w:szCs w:val="24"/>
        </w:rPr>
        <w:t xml:space="preserve"> </w:t>
      </w:r>
      <w:r w:rsidR="00280D20">
        <w:rPr>
          <w:rFonts w:ascii="Times New Roman" w:hAnsi="Times New Roman" w:cs="Times New Roman"/>
          <w:sz w:val="24"/>
          <w:szCs w:val="24"/>
        </w:rPr>
        <w:t>описващи поведението на системата предмет на изследване. Въпреки това</w:t>
      </w:r>
      <w:r w:rsidR="00D9152F">
        <w:rPr>
          <w:rFonts w:ascii="Times New Roman" w:hAnsi="Times New Roman" w:cs="Times New Roman"/>
          <w:sz w:val="24"/>
          <w:szCs w:val="24"/>
        </w:rPr>
        <w:t>,</w:t>
      </w:r>
      <w:r w:rsidR="00280D20">
        <w:rPr>
          <w:rFonts w:ascii="Times New Roman" w:hAnsi="Times New Roman" w:cs="Times New Roman"/>
          <w:sz w:val="24"/>
          <w:szCs w:val="24"/>
        </w:rPr>
        <w:t xml:space="preserve"> въведените в нея стойности изразяващи потенциални влияния</w:t>
      </w:r>
      <w:r w:rsidR="00D9152F">
        <w:rPr>
          <w:rFonts w:ascii="Times New Roman" w:hAnsi="Times New Roman" w:cs="Times New Roman"/>
          <w:sz w:val="24"/>
          <w:szCs w:val="24"/>
        </w:rPr>
        <w:t>,</w:t>
      </w:r>
      <w:r w:rsidR="00280D20">
        <w:rPr>
          <w:rFonts w:ascii="Times New Roman" w:hAnsi="Times New Roman" w:cs="Times New Roman"/>
          <w:sz w:val="24"/>
          <w:szCs w:val="24"/>
        </w:rPr>
        <w:t xml:space="preserve"> позволяват създаването на йерархии отчитащи </w:t>
      </w:r>
      <w:r w:rsidR="00BC20F9">
        <w:rPr>
          <w:rFonts w:ascii="Times New Roman" w:hAnsi="Times New Roman" w:cs="Times New Roman"/>
          <w:sz w:val="24"/>
          <w:szCs w:val="24"/>
        </w:rPr>
        <w:t>възможните промени във влиянията и зависимостите</w:t>
      </w:r>
      <w:r w:rsidR="00D9152F">
        <w:rPr>
          <w:rFonts w:ascii="Times New Roman" w:hAnsi="Times New Roman" w:cs="Times New Roman"/>
          <w:sz w:val="24"/>
          <w:szCs w:val="24"/>
        </w:rPr>
        <w:t>,</w:t>
      </w:r>
      <w:r w:rsidR="00BC20F9">
        <w:rPr>
          <w:rFonts w:ascii="Times New Roman" w:hAnsi="Times New Roman" w:cs="Times New Roman"/>
          <w:sz w:val="24"/>
          <w:szCs w:val="24"/>
        </w:rPr>
        <w:t xml:space="preserve"> произлизащи от реализирането на дадено събитие</w:t>
      </w:r>
      <w:r w:rsidR="00D9152F">
        <w:rPr>
          <w:rFonts w:ascii="Times New Roman" w:hAnsi="Times New Roman" w:cs="Times New Roman"/>
          <w:sz w:val="24"/>
          <w:szCs w:val="24"/>
        </w:rPr>
        <w:t>,</w:t>
      </w:r>
      <w:r w:rsidR="00BC20F9">
        <w:rPr>
          <w:rFonts w:ascii="Times New Roman" w:hAnsi="Times New Roman" w:cs="Times New Roman"/>
          <w:sz w:val="24"/>
          <w:szCs w:val="24"/>
        </w:rPr>
        <w:t xml:space="preserve"> </w:t>
      </w:r>
      <w:r w:rsidR="00524D32">
        <w:rPr>
          <w:rFonts w:ascii="Times New Roman" w:hAnsi="Times New Roman" w:cs="Times New Roman"/>
          <w:sz w:val="24"/>
          <w:szCs w:val="24"/>
        </w:rPr>
        <w:t xml:space="preserve">което на свой ред може да бъде изразявано от една или повече променливи. </w:t>
      </w:r>
      <w:r w:rsidR="001E26D0">
        <w:rPr>
          <w:rFonts w:ascii="Times New Roman" w:hAnsi="Times New Roman" w:cs="Times New Roman"/>
          <w:sz w:val="24"/>
          <w:szCs w:val="24"/>
        </w:rPr>
        <w:t>Тук обаче следва да се подчертае</w:t>
      </w:r>
      <w:r w:rsidR="00D9152F">
        <w:rPr>
          <w:rFonts w:ascii="Times New Roman" w:hAnsi="Times New Roman" w:cs="Times New Roman"/>
          <w:sz w:val="24"/>
          <w:szCs w:val="24"/>
        </w:rPr>
        <w:t>,</w:t>
      </w:r>
      <w:r w:rsidR="001E26D0">
        <w:rPr>
          <w:rFonts w:ascii="Times New Roman" w:hAnsi="Times New Roman" w:cs="Times New Roman"/>
          <w:sz w:val="24"/>
          <w:szCs w:val="24"/>
        </w:rPr>
        <w:t xml:space="preserve"> че матрицата на преките влияния притежава най-висока стабилност и съответно е най-подходящия инструмент</w:t>
      </w:r>
      <w:r w:rsidR="00D9152F">
        <w:rPr>
          <w:rFonts w:ascii="Times New Roman" w:hAnsi="Times New Roman" w:cs="Times New Roman"/>
          <w:sz w:val="24"/>
          <w:szCs w:val="24"/>
        </w:rPr>
        <w:t>,</w:t>
      </w:r>
      <w:r w:rsidR="001E26D0">
        <w:rPr>
          <w:rFonts w:ascii="Times New Roman" w:hAnsi="Times New Roman" w:cs="Times New Roman"/>
          <w:sz w:val="24"/>
          <w:szCs w:val="24"/>
        </w:rPr>
        <w:t xml:space="preserve"> чрез който да се изграждат сценарии</w:t>
      </w:r>
      <w:r w:rsidR="00D9152F">
        <w:rPr>
          <w:rFonts w:ascii="Times New Roman" w:hAnsi="Times New Roman" w:cs="Times New Roman"/>
          <w:sz w:val="24"/>
          <w:szCs w:val="24"/>
        </w:rPr>
        <w:t xml:space="preserve"> за развитието на интересуващия</w:t>
      </w:r>
      <w:r w:rsidR="001E26D0">
        <w:rPr>
          <w:rFonts w:ascii="Times New Roman" w:hAnsi="Times New Roman" w:cs="Times New Roman"/>
          <w:sz w:val="24"/>
          <w:szCs w:val="24"/>
        </w:rPr>
        <w:t xml:space="preserve"> ни обект. </w:t>
      </w:r>
    </w:p>
    <w:p w:rsidR="001D670C" w:rsidRDefault="00C62BBB" w:rsidP="00FA52A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Това не премахва необходимостта от </w:t>
      </w:r>
      <w:r w:rsidR="00B8400F">
        <w:rPr>
          <w:rFonts w:ascii="Times New Roman" w:hAnsi="Times New Roman" w:cs="Times New Roman"/>
          <w:sz w:val="24"/>
          <w:szCs w:val="24"/>
        </w:rPr>
        <w:t xml:space="preserve">отчитане на състоянието на матриците на потенциалните преки влияния, непреките влияния и потенциалните непреки влияния. </w:t>
      </w:r>
      <w:r w:rsidR="004530A8">
        <w:rPr>
          <w:rFonts w:ascii="Times New Roman" w:hAnsi="Times New Roman" w:cs="Times New Roman"/>
          <w:sz w:val="24"/>
          <w:szCs w:val="24"/>
        </w:rPr>
        <w:t>По-скоро всяка една от тези подредби може да се използва като ход на събитията за отделно сценарийно пространство, доколкото са налице променливи</w:t>
      </w:r>
      <w:r w:rsidR="00D9152F">
        <w:rPr>
          <w:rFonts w:ascii="Times New Roman" w:hAnsi="Times New Roman" w:cs="Times New Roman"/>
          <w:sz w:val="24"/>
          <w:szCs w:val="24"/>
        </w:rPr>
        <w:t>,</w:t>
      </w:r>
      <w:r w:rsidR="004530A8">
        <w:rPr>
          <w:rFonts w:ascii="Times New Roman" w:hAnsi="Times New Roman" w:cs="Times New Roman"/>
          <w:sz w:val="24"/>
          <w:szCs w:val="24"/>
        </w:rPr>
        <w:t xml:space="preserve"> чиято значимост претърпява чувствителни из</w:t>
      </w:r>
      <w:r w:rsidR="00FA52AF">
        <w:rPr>
          <w:rFonts w:ascii="Times New Roman" w:hAnsi="Times New Roman" w:cs="Times New Roman"/>
          <w:sz w:val="24"/>
          <w:szCs w:val="24"/>
        </w:rPr>
        <w:t xml:space="preserve">менения. </w:t>
      </w:r>
      <w:r w:rsidR="001C2FEC">
        <w:rPr>
          <w:rFonts w:ascii="Times New Roman" w:hAnsi="Times New Roman" w:cs="Times New Roman"/>
          <w:sz w:val="24"/>
          <w:szCs w:val="24"/>
        </w:rPr>
        <w:t>Следва да се въведе и начина</w:t>
      </w:r>
      <w:r w:rsidR="00D9152F">
        <w:rPr>
          <w:rFonts w:ascii="Times New Roman" w:hAnsi="Times New Roman" w:cs="Times New Roman"/>
          <w:sz w:val="24"/>
          <w:szCs w:val="24"/>
        </w:rPr>
        <w:t>,</w:t>
      </w:r>
      <w:r w:rsidR="001C2FEC">
        <w:rPr>
          <w:rFonts w:ascii="Times New Roman" w:hAnsi="Times New Roman" w:cs="Times New Roman"/>
          <w:sz w:val="24"/>
          <w:szCs w:val="24"/>
        </w:rPr>
        <w:t xml:space="preserve"> по който се </w:t>
      </w:r>
      <w:r w:rsidR="00744757">
        <w:rPr>
          <w:rFonts w:ascii="Times New Roman" w:hAnsi="Times New Roman" w:cs="Times New Roman"/>
          <w:sz w:val="24"/>
          <w:szCs w:val="24"/>
        </w:rPr>
        <w:t>разпределят отделните ве</w:t>
      </w:r>
      <w:r w:rsidR="00F03C86">
        <w:rPr>
          <w:rFonts w:ascii="Times New Roman" w:hAnsi="Times New Roman" w:cs="Times New Roman"/>
          <w:sz w:val="24"/>
          <w:szCs w:val="24"/>
        </w:rPr>
        <w:t>личини върху координатна система</w:t>
      </w:r>
      <w:r w:rsidR="00D9152F">
        <w:rPr>
          <w:rFonts w:ascii="Times New Roman" w:hAnsi="Times New Roman" w:cs="Times New Roman"/>
          <w:sz w:val="24"/>
          <w:szCs w:val="24"/>
        </w:rPr>
        <w:t>,</w:t>
      </w:r>
      <w:r w:rsidR="00744757">
        <w:rPr>
          <w:rFonts w:ascii="Times New Roman" w:hAnsi="Times New Roman" w:cs="Times New Roman"/>
          <w:sz w:val="24"/>
          <w:szCs w:val="24"/>
        </w:rPr>
        <w:t xml:space="preserve"> чиито оси отразяват съответно равнището на влияние и равнището на зависимост. </w:t>
      </w:r>
    </w:p>
    <w:p w:rsidR="001F7A72" w:rsidRDefault="001F7A72" w:rsidP="00FA52AF">
      <w:pPr>
        <w:spacing w:line="360" w:lineRule="auto"/>
        <w:ind w:firstLine="708"/>
        <w:jc w:val="both"/>
        <w:rPr>
          <w:rFonts w:ascii="Times New Roman" w:hAnsi="Times New Roman" w:cs="Times New Roman"/>
          <w:sz w:val="24"/>
          <w:szCs w:val="24"/>
        </w:rPr>
      </w:pPr>
    </w:p>
    <w:p w:rsidR="001F7A72" w:rsidRPr="007C6FB9" w:rsidRDefault="007C6FB9" w:rsidP="007C6FB9">
      <w:pPr>
        <w:spacing w:line="360" w:lineRule="auto"/>
        <w:jc w:val="both"/>
        <w:rPr>
          <w:rFonts w:ascii="Times New Roman" w:hAnsi="Times New Roman" w:cs="Times New Roman"/>
          <w:b/>
          <w:sz w:val="24"/>
          <w:szCs w:val="24"/>
          <w:lang w:val="en-US"/>
        </w:rPr>
      </w:pPr>
      <w:r w:rsidRPr="007C6FB9">
        <w:rPr>
          <w:rFonts w:ascii="Times New Roman" w:hAnsi="Times New Roman" w:cs="Times New Roman"/>
          <w:b/>
          <w:sz w:val="24"/>
          <w:szCs w:val="24"/>
        </w:rPr>
        <w:t>Легенда към фиг. 22</w:t>
      </w:r>
      <w:r w:rsidRPr="007C6FB9">
        <w:rPr>
          <w:rFonts w:ascii="Times New Roman" w:hAnsi="Times New Roman" w:cs="Times New Roman"/>
          <w:b/>
          <w:sz w:val="24"/>
          <w:szCs w:val="24"/>
          <w:lang w:val="en-US"/>
        </w:rPr>
        <w:t>:</w:t>
      </w:r>
    </w:p>
    <w:p w:rsidR="007C6FB9" w:rsidRPr="007C6FB9" w:rsidRDefault="007C6FB9" w:rsidP="007C6FB9">
      <w:pPr>
        <w:spacing w:line="360" w:lineRule="auto"/>
        <w:jc w:val="center"/>
        <w:rPr>
          <w:rFonts w:ascii="Times New Roman" w:hAnsi="Times New Roman" w:cs="Times New Roman"/>
          <w:sz w:val="24"/>
          <w:szCs w:val="24"/>
          <w:lang w:val="en-US"/>
        </w:rPr>
      </w:pPr>
      <w:r>
        <w:rPr>
          <w:noProof/>
          <w:lang w:eastAsia="bg-BG"/>
        </w:rPr>
        <w:drawing>
          <wp:inline distT="0" distB="0" distL="0" distR="0">
            <wp:extent cx="5715000" cy="2181225"/>
            <wp:effectExtent l="0" t="0" r="0" b="952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181225"/>
                    </a:xfrm>
                    <a:prstGeom prst="rect">
                      <a:avLst/>
                    </a:prstGeom>
                    <a:noFill/>
                    <a:ln>
                      <a:noFill/>
                    </a:ln>
                  </pic:spPr>
                </pic:pic>
              </a:graphicData>
            </a:graphic>
          </wp:inline>
        </w:drawing>
      </w:r>
    </w:p>
    <w:p w:rsidR="00F03C86" w:rsidRPr="001C2FEC" w:rsidRDefault="00F03C86" w:rsidP="00F03C86">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lang w:eastAsia="bg-BG"/>
        </w:rPr>
        <w:lastRenderedPageBreak/>
        <w:drawing>
          <wp:inline distT="0" distB="0" distL="0" distR="0" wp14:anchorId="35326281">
            <wp:extent cx="5724000" cy="7873200"/>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000" cy="7873200"/>
                    </a:xfrm>
                    <a:prstGeom prst="rect">
                      <a:avLst/>
                    </a:prstGeom>
                    <a:noFill/>
                  </pic:spPr>
                </pic:pic>
              </a:graphicData>
            </a:graphic>
          </wp:inline>
        </w:drawing>
      </w:r>
    </w:p>
    <w:p w:rsidR="00003EB0" w:rsidRPr="00F03C86" w:rsidRDefault="00F03C86" w:rsidP="00F03C86">
      <w:pPr>
        <w:spacing w:line="360" w:lineRule="auto"/>
        <w:jc w:val="center"/>
        <w:rPr>
          <w:rFonts w:ascii="Times New Roman" w:hAnsi="Times New Roman" w:cs="Times New Roman"/>
          <w:i/>
          <w:sz w:val="24"/>
          <w:szCs w:val="24"/>
        </w:rPr>
      </w:pPr>
      <w:r w:rsidRPr="00F03C86">
        <w:rPr>
          <w:rFonts w:ascii="Times New Roman" w:hAnsi="Times New Roman" w:cs="Times New Roman"/>
          <w:i/>
          <w:sz w:val="24"/>
          <w:szCs w:val="24"/>
        </w:rPr>
        <w:t>Фиг. 22. Представяне на величините върху координатна система</w:t>
      </w:r>
      <w:r w:rsidR="00D9152F">
        <w:rPr>
          <w:rFonts w:ascii="Times New Roman" w:hAnsi="Times New Roman" w:cs="Times New Roman"/>
          <w:i/>
          <w:sz w:val="24"/>
          <w:szCs w:val="24"/>
        </w:rPr>
        <w:t>,</w:t>
      </w:r>
      <w:r w:rsidRPr="00F03C86">
        <w:rPr>
          <w:rFonts w:ascii="Times New Roman" w:hAnsi="Times New Roman" w:cs="Times New Roman"/>
          <w:i/>
          <w:sz w:val="24"/>
          <w:szCs w:val="24"/>
        </w:rPr>
        <w:t xml:space="preserve"> разкриваща техния тип</w:t>
      </w:r>
      <w:r w:rsidR="003B7331" w:rsidRPr="003B7331">
        <w:rPr>
          <w:rFonts w:ascii="Times New Roman" w:hAnsi="Times New Roman" w:cs="Times New Roman"/>
          <w:i/>
          <w:sz w:val="24"/>
          <w:szCs w:val="24"/>
          <w:lang w:val="ru-RU"/>
        </w:rPr>
        <w:t xml:space="preserve">, </w:t>
      </w:r>
      <w:r w:rsidR="003B7331">
        <w:rPr>
          <w:rFonts w:ascii="Times New Roman" w:hAnsi="Times New Roman" w:cs="Times New Roman"/>
          <w:i/>
          <w:sz w:val="24"/>
          <w:szCs w:val="24"/>
        </w:rPr>
        <w:t>при отчитане на преките влияния</w:t>
      </w:r>
      <w:r w:rsidRPr="00F03C86">
        <w:rPr>
          <w:rFonts w:ascii="Times New Roman" w:hAnsi="Times New Roman" w:cs="Times New Roman"/>
          <w:i/>
          <w:sz w:val="24"/>
          <w:szCs w:val="24"/>
        </w:rPr>
        <w:t xml:space="preserve"> </w:t>
      </w:r>
      <w:r w:rsidRPr="00F03C86">
        <w:rPr>
          <w:rFonts w:ascii="Times New Roman" w:hAnsi="Times New Roman" w:cs="Times New Roman"/>
          <w:i/>
          <w:sz w:val="24"/>
          <w:szCs w:val="24"/>
          <w:lang w:val="ru-RU"/>
        </w:rPr>
        <w:t>(</w:t>
      </w:r>
      <w:r>
        <w:rPr>
          <w:rFonts w:ascii="Times New Roman" w:hAnsi="Times New Roman" w:cs="Times New Roman"/>
          <w:i/>
          <w:sz w:val="24"/>
          <w:szCs w:val="24"/>
          <w:lang w:val="en-US"/>
        </w:rPr>
        <w:t>MICMAC</w:t>
      </w:r>
      <w:r w:rsidRPr="00F03C86">
        <w:rPr>
          <w:rFonts w:ascii="Times New Roman" w:hAnsi="Times New Roman" w:cs="Times New Roman"/>
          <w:i/>
          <w:sz w:val="24"/>
          <w:szCs w:val="24"/>
          <w:lang w:val="ru-RU"/>
        </w:rPr>
        <w:t xml:space="preserve"> 2017)</w:t>
      </w:r>
    </w:p>
    <w:p w:rsidR="00003EB0" w:rsidRDefault="007C6FB9" w:rsidP="00A0099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На фиг. 22 се откроява ясно принадлежността на променливите към всяка една от групите</w:t>
      </w:r>
      <w:r w:rsidR="00D9152F">
        <w:rPr>
          <w:rFonts w:ascii="Times New Roman" w:hAnsi="Times New Roman" w:cs="Times New Roman"/>
          <w:sz w:val="24"/>
          <w:szCs w:val="24"/>
        </w:rPr>
        <w:t>,</w:t>
      </w:r>
      <w:r>
        <w:rPr>
          <w:rFonts w:ascii="Times New Roman" w:hAnsi="Times New Roman" w:cs="Times New Roman"/>
          <w:sz w:val="24"/>
          <w:szCs w:val="24"/>
        </w:rPr>
        <w:t xml:space="preserve"> представени по-горе. В резултат се </w:t>
      </w:r>
      <w:r w:rsidR="008570DC">
        <w:rPr>
          <w:rFonts w:ascii="Times New Roman" w:hAnsi="Times New Roman" w:cs="Times New Roman"/>
          <w:sz w:val="24"/>
          <w:szCs w:val="24"/>
        </w:rPr>
        <w:t>получава необходимото равнище на точност</w:t>
      </w:r>
      <w:r w:rsidR="00D9152F">
        <w:rPr>
          <w:rFonts w:ascii="Times New Roman" w:hAnsi="Times New Roman" w:cs="Times New Roman"/>
          <w:sz w:val="24"/>
          <w:szCs w:val="24"/>
        </w:rPr>
        <w:t>,</w:t>
      </w:r>
      <w:r w:rsidR="008570DC">
        <w:rPr>
          <w:rFonts w:ascii="Times New Roman" w:hAnsi="Times New Roman" w:cs="Times New Roman"/>
          <w:sz w:val="24"/>
          <w:szCs w:val="24"/>
        </w:rPr>
        <w:t xml:space="preserve"> с оглед избора на последователност при проследяването на поредицата от събития</w:t>
      </w:r>
      <w:r w:rsidR="00D9152F">
        <w:rPr>
          <w:rFonts w:ascii="Times New Roman" w:hAnsi="Times New Roman" w:cs="Times New Roman"/>
          <w:sz w:val="24"/>
          <w:szCs w:val="24"/>
        </w:rPr>
        <w:t>,</w:t>
      </w:r>
      <w:r w:rsidR="008570DC">
        <w:rPr>
          <w:rFonts w:ascii="Times New Roman" w:hAnsi="Times New Roman" w:cs="Times New Roman"/>
          <w:sz w:val="24"/>
          <w:szCs w:val="24"/>
        </w:rPr>
        <w:t xml:space="preserve"> въз основа на която следва да се изгражда сценарийното пространство. </w:t>
      </w:r>
      <w:r w:rsidR="00FF1895">
        <w:rPr>
          <w:rFonts w:ascii="Times New Roman" w:hAnsi="Times New Roman" w:cs="Times New Roman"/>
          <w:sz w:val="24"/>
          <w:szCs w:val="24"/>
        </w:rPr>
        <w:t>При всички положения реализирането на една или друга хипотеза</w:t>
      </w:r>
      <w:r w:rsidR="00D9152F">
        <w:rPr>
          <w:rFonts w:ascii="Times New Roman" w:hAnsi="Times New Roman" w:cs="Times New Roman"/>
          <w:sz w:val="24"/>
          <w:szCs w:val="24"/>
        </w:rPr>
        <w:t>,</w:t>
      </w:r>
      <w:r w:rsidR="00FF1895">
        <w:rPr>
          <w:rFonts w:ascii="Times New Roman" w:hAnsi="Times New Roman" w:cs="Times New Roman"/>
          <w:sz w:val="24"/>
          <w:szCs w:val="24"/>
        </w:rPr>
        <w:t xml:space="preserve"> изменя цялостната структура на </w:t>
      </w:r>
      <w:r w:rsidR="00D64AB1">
        <w:rPr>
          <w:rFonts w:ascii="Times New Roman" w:hAnsi="Times New Roman" w:cs="Times New Roman"/>
          <w:sz w:val="24"/>
          <w:szCs w:val="24"/>
        </w:rPr>
        <w:t xml:space="preserve">очакваното бъдещо състояние на изследваната система, но това динамизиране на модела е цел на следващия метод. </w:t>
      </w:r>
      <w:r w:rsidR="00994908">
        <w:rPr>
          <w:rFonts w:ascii="Times New Roman" w:hAnsi="Times New Roman" w:cs="Times New Roman"/>
          <w:sz w:val="24"/>
          <w:szCs w:val="24"/>
        </w:rPr>
        <w:t xml:space="preserve">Тук е необходимо да се обърне внимание и на матрицата на потенциалните преки влияния. </w:t>
      </w:r>
    </w:p>
    <w:tbl>
      <w:tblPr>
        <w:tblW w:w="0" w:type="auto"/>
        <w:tblInd w:w="10" w:type="dxa"/>
        <w:tblCellMar>
          <w:left w:w="10" w:type="dxa"/>
          <w:right w:w="10" w:type="dxa"/>
        </w:tblCellMar>
        <w:tblLook w:val="04A0" w:firstRow="1" w:lastRow="0" w:firstColumn="1" w:lastColumn="0" w:noHBand="0" w:noVBand="1"/>
      </w:tblPr>
      <w:tblGrid>
        <w:gridCol w:w="1078"/>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tblGrid>
      <w:tr w:rsidR="00994908" w:rsidRPr="00994908" w:rsidTr="00702DD3">
        <w:trPr>
          <w:trHeight w:val="1400"/>
        </w:trPr>
        <w:tc>
          <w:tcPr>
            <w:tcW w:w="1000" w:type="dxa"/>
            <w:tcBorders>
              <w:top w:val="single" w:sz="0" w:space="0" w:color="FFFFFF"/>
              <w:left w:val="single" w:sz="0" w:space="0" w:color="FFFFFF"/>
              <w:bottom w:val="single" w:sz="0" w:space="0" w:color="FFFFFF"/>
              <w:right w:val="single" w:sz="0" w:space="0" w:color="FFFFFF"/>
            </w:tcBorders>
            <w:vAlign w:val="center"/>
          </w:tcPr>
          <w:p w:rsidR="00994908" w:rsidRPr="00994908" w:rsidRDefault="00994908" w:rsidP="00994908">
            <w:pPr>
              <w:rPr>
                <w:rFonts w:ascii="Arial" w:eastAsia="Arial" w:hAnsi="Arial" w:cs="Arial"/>
                <w:sz w:val="18"/>
                <w:szCs w:val="18"/>
                <w:lang w:eastAsia="bg-BG"/>
              </w:rPr>
            </w:pP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rusb</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usab</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euob</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turb</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turi</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eece</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milbeceia</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milboa</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coopece</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coopglob</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baldga</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instreg</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migpres</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ukstab</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kurdst</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enerece</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wmdprofgl</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chnbeh</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demiaece</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ecostab</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ethnbalia</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natconcia</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demoaece</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demglob</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econiaece</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econoaece</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econglobt</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labforia</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edueceia</w:t>
            </w:r>
          </w:p>
        </w:tc>
        <w:tc>
          <w:tcPr>
            <w:tcW w:w="250" w:type="dxa"/>
            <w:tcBorders>
              <w:top w:val="single" w:sz="0" w:space="0" w:color="000000"/>
              <w:left w:val="single" w:sz="0" w:space="0" w:color="000000"/>
              <w:bottom w:val="single" w:sz="0" w:space="0" w:color="000000"/>
              <w:right w:val="single" w:sz="0" w:space="0" w:color="000000"/>
            </w:tcBorders>
            <w:shd w:val="clear" w:color="auto" w:fill="DDDDDD"/>
            <w:textDirection w:val="btLr"/>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opeffiaece</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RUSB</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USAB</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EUOB</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TURB</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TURI</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EECE</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MILBECEIA</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MILBOA</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COOPECE</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COOPGLOB</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BALDGA</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INSTREG</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MIGPRES</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UKSTAB</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KURDST</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ENERECE</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WMDPROFGL</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CHNBEH</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DEMIAECE</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ECOSTAB</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ETHNBALIA</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NATCONCIA</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DEMOAECE</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DEMGLOB</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ECONIAECE</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ECONOAECE</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ECONGLOBT</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LABFORIA</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EDUECEIA</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r>
      <w:tr w:rsidR="00994908" w:rsidRPr="00994908" w:rsidTr="00702DD3">
        <w:tc>
          <w:tcPr>
            <w:tcW w:w="1000" w:type="dxa"/>
            <w:tcBorders>
              <w:top w:val="single" w:sz="0" w:space="0" w:color="000000"/>
              <w:left w:val="single" w:sz="0" w:space="0" w:color="000000"/>
              <w:bottom w:val="single" w:sz="0" w:space="0" w:color="000000"/>
              <w:right w:val="single" w:sz="0" w:space="0" w:color="000000"/>
            </w:tcBorders>
            <w:shd w:val="clear" w:color="auto" w:fill="DDDDDD"/>
            <w:vAlign w:val="center"/>
          </w:tcPr>
          <w:p w:rsidR="00994908" w:rsidRPr="00994908" w:rsidRDefault="00994908" w:rsidP="00994908">
            <w:pPr>
              <w:spacing w:after="0"/>
              <w:jc w:val="center"/>
              <w:rPr>
                <w:rFonts w:ascii="Arial" w:eastAsia="Arial" w:hAnsi="Arial" w:cs="Arial"/>
                <w:sz w:val="18"/>
                <w:szCs w:val="18"/>
                <w:lang w:eastAsia="bg-BG"/>
              </w:rPr>
            </w:pPr>
            <w:r w:rsidRPr="00994908">
              <w:rPr>
                <w:rFonts w:ascii="Arial" w:eastAsia="Arial" w:hAnsi="Arial" w:cs="Arial"/>
                <w:sz w:val="16"/>
                <w:szCs w:val="16"/>
                <w:lang w:eastAsia="bg-BG"/>
              </w:rPr>
              <w:t>OPEFFIAECE</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3</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1</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2</w:t>
            </w:r>
          </w:p>
        </w:tc>
        <w:tc>
          <w:tcPr>
            <w:tcW w:w="250" w:type="dxa"/>
            <w:tcBorders>
              <w:top w:val="single" w:sz="10" w:space="0" w:color="000000"/>
              <w:left w:val="single" w:sz="10" w:space="0" w:color="000000"/>
              <w:bottom w:val="single" w:sz="10" w:space="0" w:color="000000"/>
              <w:right w:val="single" w:sz="10" w:space="0" w:color="000000"/>
            </w:tcBorders>
            <w:vAlign w:val="center"/>
          </w:tcPr>
          <w:p w:rsidR="00994908" w:rsidRPr="00994908" w:rsidRDefault="00994908" w:rsidP="00994908">
            <w:pPr>
              <w:spacing w:after="0"/>
              <w:jc w:val="both"/>
              <w:rPr>
                <w:rFonts w:ascii="Arial" w:eastAsia="Arial" w:hAnsi="Arial" w:cs="Arial"/>
                <w:sz w:val="18"/>
                <w:szCs w:val="18"/>
                <w:lang w:eastAsia="bg-BG"/>
              </w:rPr>
            </w:pPr>
            <w:r w:rsidRPr="00994908">
              <w:rPr>
                <w:rFonts w:ascii="Arial" w:eastAsia="Arial" w:hAnsi="Arial" w:cs="Arial"/>
                <w:sz w:val="16"/>
                <w:szCs w:val="16"/>
                <w:lang w:eastAsia="bg-BG"/>
              </w:rPr>
              <w:t>0</w:t>
            </w:r>
          </w:p>
        </w:tc>
      </w:tr>
    </w:tbl>
    <w:p w:rsidR="00994908" w:rsidRPr="00994908" w:rsidRDefault="00994908" w:rsidP="00994908">
      <w:pPr>
        <w:spacing w:line="360" w:lineRule="auto"/>
        <w:jc w:val="center"/>
        <w:rPr>
          <w:rFonts w:ascii="Times New Roman" w:hAnsi="Times New Roman" w:cs="Times New Roman"/>
          <w:i/>
          <w:sz w:val="24"/>
          <w:szCs w:val="24"/>
        </w:rPr>
      </w:pPr>
      <w:r w:rsidRPr="00994908">
        <w:rPr>
          <w:rFonts w:ascii="Times New Roman" w:hAnsi="Times New Roman" w:cs="Times New Roman"/>
          <w:i/>
          <w:sz w:val="24"/>
          <w:szCs w:val="24"/>
        </w:rPr>
        <w:t>Таблица 7. Матрица на потенциалните преки влияния (</w:t>
      </w:r>
      <w:r w:rsidRPr="00994908">
        <w:rPr>
          <w:rFonts w:ascii="Times New Roman" w:hAnsi="Times New Roman" w:cs="Times New Roman"/>
          <w:i/>
          <w:sz w:val="24"/>
          <w:szCs w:val="24"/>
          <w:lang w:val="en-US"/>
        </w:rPr>
        <w:t>MICMAC</w:t>
      </w:r>
      <w:r w:rsidRPr="00994908">
        <w:rPr>
          <w:rFonts w:ascii="Times New Roman" w:hAnsi="Times New Roman" w:cs="Times New Roman"/>
          <w:i/>
          <w:sz w:val="24"/>
          <w:szCs w:val="24"/>
          <w:lang w:val="ru-RU"/>
        </w:rPr>
        <w:t xml:space="preserve"> 2017</w:t>
      </w:r>
      <w:r w:rsidRPr="00994908">
        <w:rPr>
          <w:rFonts w:ascii="Times New Roman" w:hAnsi="Times New Roman" w:cs="Times New Roman"/>
          <w:i/>
          <w:sz w:val="24"/>
          <w:szCs w:val="24"/>
        </w:rPr>
        <w:t>)</w:t>
      </w:r>
    </w:p>
    <w:p w:rsidR="007C6FB9" w:rsidRDefault="00994908" w:rsidP="00A0099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B2EEC">
        <w:rPr>
          <w:rFonts w:ascii="Times New Roman" w:hAnsi="Times New Roman" w:cs="Times New Roman"/>
          <w:sz w:val="24"/>
          <w:szCs w:val="24"/>
        </w:rPr>
        <w:t>Тези стойности</w:t>
      </w:r>
      <w:r w:rsidR="00702DD3">
        <w:rPr>
          <w:rFonts w:ascii="Times New Roman" w:hAnsi="Times New Roman" w:cs="Times New Roman"/>
          <w:sz w:val="24"/>
          <w:szCs w:val="24"/>
        </w:rPr>
        <w:t xml:space="preserve"> (отново следва да се подчертае, че те се базират на експертна оценка)</w:t>
      </w:r>
      <w:r w:rsidR="00D9152F">
        <w:rPr>
          <w:rFonts w:ascii="Times New Roman" w:hAnsi="Times New Roman" w:cs="Times New Roman"/>
          <w:sz w:val="24"/>
          <w:szCs w:val="24"/>
        </w:rPr>
        <w:t>,</w:t>
      </w:r>
      <w:r w:rsidR="005B2EEC">
        <w:rPr>
          <w:rFonts w:ascii="Times New Roman" w:hAnsi="Times New Roman" w:cs="Times New Roman"/>
          <w:sz w:val="24"/>
          <w:szCs w:val="24"/>
        </w:rPr>
        <w:t xml:space="preserve"> </w:t>
      </w:r>
      <w:r w:rsidR="008A5453">
        <w:rPr>
          <w:rFonts w:ascii="Times New Roman" w:hAnsi="Times New Roman" w:cs="Times New Roman"/>
          <w:sz w:val="24"/>
          <w:szCs w:val="24"/>
        </w:rPr>
        <w:t>съчетават в себе си както съществуващите понастоящем връзки и зависимости между променливите</w:t>
      </w:r>
      <w:r w:rsidR="00D9152F">
        <w:rPr>
          <w:rFonts w:ascii="Times New Roman" w:hAnsi="Times New Roman" w:cs="Times New Roman"/>
          <w:sz w:val="24"/>
          <w:szCs w:val="24"/>
        </w:rPr>
        <w:t>,</w:t>
      </w:r>
      <w:r w:rsidR="008A5453">
        <w:rPr>
          <w:rFonts w:ascii="Times New Roman" w:hAnsi="Times New Roman" w:cs="Times New Roman"/>
          <w:sz w:val="24"/>
          <w:szCs w:val="24"/>
        </w:rPr>
        <w:t xml:space="preserve"> </w:t>
      </w:r>
      <w:r w:rsidR="00702DD3">
        <w:rPr>
          <w:rFonts w:ascii="Times New Roman" w:hAnsi="Times New Roman" w:cs="Times New Roman"/>
          <w:sz w:val="24"/>
          <w:szCs w:val="24"/>
        </w:rPr>
        <w:t>така и потенциалните такива</w:t>
      </w:r>
      <w:r w:rsidR="00D9152F">
        <w:rPr>
          <w:rFonts w:ascii="Times New Roman" w:hAnsi="Times New Roman" w:cs="Times New Roman"/>
          <w:sz w:val="24"/>
          <w:szCs w:val="24"/>
        </w:rPr>
        <w:t>,</w:t>
      </w:r>
      <w:r w:rsidR="00702DD3">
        <w:rPr>
          <w:rFonts w:ascii="Times New Roman" w:hAnsi="Times New Roman" w:cs="Times New Roman"/>
          <w:sz w:val="24"/>
          <w:szCs w:val="24"/>
        </w:rPr>
        <w:t xml:space="preserve"> които спомагат за </w:t>
      </w:r>
      <w:r w:rsidR="00B15690">
        <w:rPr>
          <w:rFonts w:ascii="Times New Roman" w:hAnsi="Times New Roman" w:cs="Times New Roman"/>
          <w:sz w:val="24"/>
          <w:szCs w:val="24"/>
        </w:rPr>
        <w:t xml:space="preserve">отразяването на очакваните в близко бъдеще изменения. </w:t>
      </w:r>
      <w:r w:rsidR="00D64276">
        <w:rPr>
          <w:rFonts w:ascii="Times New Roman" w:hAnsi="Times New Roman" w:cs="Times New Roman"/>
          <w:sz w:val="24"/>
          <w:szCs w:val="24"/>
        </w:rPr>
        <w:t xml:space="preserve">При това положение матрицата на </w:t>
      </w:r>
      <w:r w:rsidR="00D64276">
        <w:rPr>
          <w:rFonts w:ascii="Times New Roman" w:hAnsi="Times New Roman" w:cs="Times New Roman"/>
          <w:sz w:val="24"/>
          <w:szCs w:val="24"/>
        </w:rPr>
        <w:lastRenderedPageBreak/>
        <w:t>потенциалните преки влияни</w:t>
      </w:r>
      <w:r w:rsidR="0035232C">
        <w:rPr>
          <w:rFonts w:ascii="Times New Roman" w:hAnsi="Times New Roman" w:cs="Times New Roman"/>
          <w:sz w:val="24"/>
          <w:szCs w:val="24"/>
        </w:rPr>
        <w:t>я</w:t>
      </w:r>
      <w:r w:rsidR="00D64276">
        <w:rPr>
          <w:rFonts w:ascii="Times New Roman" w:hAnsi="Times New Roman" w:cs="Times New Roman"/>
          <w:sz w:val="24"/>
          <w:szCs w:val="24"/>
        </w:rPr>
        <w:t xml:space="preserve"> е ориентирана в по-голяма степен към бъдещето и може да се използва при вземането на решения</w:t>
      </w:r>
      <w:r w:rsidR="00D9152F">
        <w:rPr>
          <w:rFonts w:ascii="Times New Roman" w:hAnsi="Times New Roman" w:cs="Times New Roman"/>
          <w:sz w:val="24"/>
          <w:szCs w:val="24"/>
        </w:rPr>
        <w:t>,</w:t>
      </w:r>
      <w:r w:rsidR="00D64276">
        <w:rPr>
          <w:rFonts w:ascii="Times New Roman" w:hAnsi="Times New Roman" w:cs="Times New Roman"/>
          <w:sz w:val="24"/>
          <w:szCs w:val="24"/>
        </w:rPr>
        <w:t xml:space="preserve"> каква хипотеза за развитието на съответната величина е най-вероятно да се реализира, придържайки се към вече очертаните </w:t>
      </w:r>
      <w:r w:rsidR="0035232C">
        <w:rPr>
          <w:rFonts w:ascii="Times New Roman" w:hAnsi="Times New Roman" w:cs="Times New Roman"/>
          <w:sz w:val="24"/>
          <w:szCs w:val="24"/>
        </w:rPr>
        <w:t xml:space="preserve">общи насоки за промените относно влиянието/зависимостта на съответните величини. </w:t>
      </w:r>
      <w:r w:rsidR="00FE77B3">
        <w:rPr>
          <w:rFonts w:ascii="Times New Roman" w:hAnsi="Times New Roman" w:cs="Times New Roman"/>
          <w:sz w:val="24"/>
          <w:szCs w:val="24"/>
        </w:rPr>
        <w:t>Визуализирането на тези резултати върху координатната система представена на фигура 21</w:t>
      </w:r>
      <w:r w:rsidR="00D9152F">
        <w:rPr>
          <w:rFonts w:ascii="Times New Roman" w:hAnsi="Times New Roman" w:cs="Times New Roman"/>
          <w:sz w:val="24"/>
          <w:szCs w:val="24"/>
        </w:rPr>
        <w:t>,</w:t>
      </w:r>
      <w:r w:rsidR="00FE77B3">
        <w:rPr>
          <w:rFonts w:ascii="Times New Roman" w:hAnsi="Times New Roman" w:cs="Times New Roman"/>
          <w:sz w:val="24"/>
          <w:szCs w:val="24"/>
        </w:rPr>
        <w:t xml:space="preserve"> е </w:t>
      </w:r>
      <w:r w:rsidR="003B7331">
        <w:rPr>
          <w:rFonts w:ascii="Times New Roman" w:hAnsi="Times New Roman" w:cs="Times New Roman"/>
          <w:sz w:val="24"/>
          <w:szCs w:val="24"/>
        </w:rPr>
        <w:t>необходимо с оглед отчитането на начина</w:t>
      </w:r>
      <w:r w:rsidR="00D9152F">
        <w:rPr>
          <w:rFonts w:ascii="Times New Roman" w:hAnsi="Times New Roman" w:cs="Times New Roman"/>
          <w:sz w:val="24"/>
          <w:szCs w:val="24"/>
        </w:rPr>
        <w:t>,</w:t>
      </w:r>
      <w:r w:rsidR="003B7331">
        <w:rPr>
          <w:rFonts w:ascii="Times New Roman" w:hAnsi="Times New Roman" w:cs="Times New Roman"/>
          <w:sz w:val="24"/>
          <w:szCs w:val="24"/>
        </w:rPr>
        <w:t xml:space="preserve"> по който се изменя цялостната конструкция на системата предмет на изследване. </w:t>
      </w:r>
    </w:p>
    <w:p w:rsidR="003B7331" w:rsidRDefault="003B7331" w:rsidP="00A00996">
      <w:pPr>
        <w:spacing w:line="360" w:lineRule="auto"/>
        <w:jc w:val="both"/>
        <w:rPr>
          <w:rFonts w:ascii="Times New Roman" w:hAnsi="Times New Roman" w:cs="Times New Roman"/>
          <w:sz w:val="24"/>
          <w:szCs w:val="24"/>
        </w:rPr>
      </w:pPr>
    </w:p>
    <w:p w:rsidR="003B7331" w:rsidRDefault="003B7331" w:rsidP="00A00996">
      <w:pPr>
        <w:spacing w:line="360" w:lineRule="auto"/>
        <w:jc w:val="both"/>
        <w:rPr>
          <w:rFonts w:ascii="Times New Roman" w:hAnsi="Times New Roman" w:cs="Times New Roman"/>
          <w:b/>
          <w:sz w:val="24"/>
          <w:szCs w:val="24"/>
          <w:lang w:val="en-US"/>
        </w:rPr>
      </w:pPr>
      <w:r w:rsidRPr="003B7331">
        <w:rPr>
          <w:rFonts w:ascii="Times New Roman" w:hAnsi="Times New Roman" w:cs="Times New Roman"/>
          <w:b/>
          <w:sz w:val="24"/>
          <w:szCs w:val="24"/>
        </w:rPr>
        <w:t>Легенда към фиг. 23</w:t>
      </w:r>
      <w:r w:rsidRPr="003B7331">
        <w:rPr>
          <w:rFonts w:ascii="Times New Roman" w:hAnsi="Times New Roman" w:cs="Times New Roman"/>
          <w:b/>
          <w:sz w:val="24"/>
          <w:szCs w:val="24"/>
          <w:lang w:val="en-US"/>
        </w:rPr>
        <w:t>:</w:t>
      </w:r>
    </w:p>
    <w:p w:rsidR="003B7331" w:rsidRDefault="003B7331" w:rsidP="003B7331">
      <w:pPr>
        <w:spacing w:line="360" w:lineRule="auto"/>
        <w:jc w:val="center"/>
        <w:rPr>
          <w:rFonts w:ascii="Times New Roman" w:hAnsi="Times New Roman" w:cs="Times New Roman"/>
          <w:sz w:val="24"/>
          <w:szCs w:val="24"/>
          <w:lang w:val="en-US"/>
        </w:rPr>
      </w:pPr>
      <w:r>
        <w:rPr>
          <w:noProof/>
          <w:lang w:eastAsia="bg-BG"/>
        </w:rPr>
        <w:drawing>
          <wp:inline distT="0" distB="0" distL="0" distR="0">
            <wp:extent cx="5715000" cy="2181225"/>
            <wp:effectExtent l="0" t="0" r="0" b="9525"/>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181225"/>
                    </a:xfrm>
                    <a:prstGeom prst="rect">
                      <a:avLst/>
                    </a:prstGeom>
                    <a:noFill/>
                    <a:ln>
                      <a:noFill/>
                    </a:ln>
                  </pic:spPr>
                </pic:pic>
              </a:graphicData>
            </a:graphic>
          </wp:inline>
        </w:drawing>
      </w:r>
    </w:p>
    <w:p w:rsidR="003B7331" w:rsidRDefault="003B7331" w:rsidP="003B7331">
      <w:pPr>
        <w:spacing w:line="360" w:lineRule="auto"/>
        <w:jc w:val="center"/>
        <w:rPr>
          <w:rFonts w:ascii="Times New Roman" w:hAnsi="Times New Roman" w:cs="Times New Roman"/>
          <w:sz w:val="24"/>
          <w:szCs w:val="24"/>
          <w:lang w:val="en-US"/>
        </w:rPr>
      </w:pPr>
    </w:p>
    <w:p w:rsidR="003B7331" w:rsidRPr="003B7331" w:rsidRDefault="003B7331" w:rsidP="003B7331">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lastRenderedPageBreak/>
        <w:drawing>
          <wp:inline distT="0" distB="0" distL="0" distR="0" wp14:anchorId="3A936EAD">
            <wp:extent cx="5723890" cy="7875905"/>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7875905"/>
                    </a:xfrm>
                    <a:prstGeom prst="rect">
                      <a:avLst/>
                    </a:prstGeom>
                    <a:noFill/>
                  </pic:spPr>
                </pic:pic>
              </a:graphicData>
            </a:graphic>
          </wp:inline>
        </w:drawing>
      </w:r>
    </w:p>
    <w:p w:rsidR="003B7331" w:rsidRDefault="003B7331" w:rsidP="003B7331">
      <w:pPr>
        <w:spacing w:line="360" w:lineRule="auto"/>
        <w:jc w:val="center"/>
        <w:rPr>
          <w:rFonts w:ascii="Times New Roman" w:hAnsi="Times New Roman" w:cs="Times New Roman"/>
          <w:i/>
          <w:sz w:val="24"/>
          <w:szCs w:val="24"/>
        </w:rPr>
      </w:pPr>
      <w:r w:rsidRPr="003B7331">
        <w:rPr>
          <w:rFonts w:ascii="Times New Roman" w:hAnsi="Times New Roman" w:cs="Times New Roman"/>
          <w:i/>
          <w:sz w:val="24"/>
          <w:szCs w:val="24"/>
        </w:rPr>
        <w:t>Фиг. 23. Представяне на величините върху координатна система</w:t>
      </w:r>
      <w:r w:rsidR="00D9152F">
        <w:rPr>
          <w:rFonts w:ascii="Times New Roman" w:hAnsi="Times New Roman" w:cs="Times New Roman"/>
          <w:i/>
          <w:sz w:val="24"/>
          <w:szCs w:val="24"/>
        </w:rPr>
        <w:t>,</w:t>
      </w:r>
      <w:r w:rsidRPr="003B7331">
        <w:rPr>
          <w:rFonts w:ascii="Times New Roman" w:hAnsi="Times New Roman" w:cs="Times New Roman"/>
          <w:i/>
          <w:sz w:val="24"/>
          <w:szCs w:val="24"/>
        </w:rPr>
        <w:t xml:space="preserve"> разкриваща техния тип, при отчитане на потенциалните преки влияния (MICMAC 2017)</w:t>
      </w:r>
    </w:p>
    <w:p w:rsidR="003B7331" w:rsidRDefault="003B7331" w:rsidP="003B733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2B34DE">
        <w:rPr>
          <w:rFonts w:ascii="Times New Roman" w:hAnsi="Times New Roman" w:cs="Times New Roman"/>
          <w:sz w:val="24"/>
          <w:szCs w:val="24"/>
        </w:rPr>
        <w:t xml:space="preserve">Непреките влияния също </w:t>
      </w:r>
      <w:r w:rsidR="0079369B">
        <w:rPr>
          <w:rFonts w:ascii="Times New Roman" w:hAnsi="Times New Roman" w:cs="Times New Roman"/>
          <w:sz w:val="24"/>
          <w:szCs w:val="24"/>
        </w:rPr>
        <w:t>следва да бъдат отчетени при първоначалното извеждане на йерархията на променливите</w:t>
      </w:r>
      <w:r w:rsidR="00D9152F">
        <w:rPr>
          <w:rFonts w:ascii="Times New Roman" w:hAnsi="Times New Roman" w:cs="Times New Roman"/>
          <w:sz w:val="24"/>
          <w:szCs w:val="24"/>
        </w:rPr>
        <w:t>,</w:t>
      </w:r>
      <w:r w:rsidR="0079369B">
        <w:rPr>
          <w:rFonts w:ascii="Times New Roman" w:hAnsi="Times New Roman" w:cs="Times New Roman"/>
          <w:sz w:val="24"/>
          <w:szCs w:val="24"/>
        </w:rPr>
        <w:t xml:space="preserve"> използвани за </w:t>
      </w:r>
      <w:r w:rsidR="00F62AA8">
        <w:rPr>
          <w:rFonts w:ascii="Times New Roman" w:hAnsi="Times New Roman" w:cs="Times New Roman"/>
          <w:sz w:val="24"/>
          <w:szCs w:val="24"/>
        </w:rPr>
        <w:t xml:space="preserve">представяне на функционирането на изследваното регионално пространство. </w:t>
      </w:r>
      <w:r w:rsidR="00E76799">
        <w:rPr>
          <w:rFonts w:ascii="Times New Roman" w:hAnsi="Times New Roman" w:cs="Times New Roman"/>
          <w:sz w:val="24"/>
          <w:szCs w:val="24"/>
        </w:rPr>
        <w:t xml:space="preserve">Това от своя страна </w:t>
      </w:r>
      <w:r w:rsidR="00283153">
        <w:rPr>
          <w:rFonts w:ascii="Times New Roman" w:hAnsi="Times New Roman" w:cs="Times New Roman"/>
          <w:sz w:val="24"/>
          <w:szCs w:val="24"/>
        </w:rPr>
        <w:t xml:space="preserve">дава допълнителен поглед върху </w:t>
      </w:r>
      <w:r w:rsidR="00401288">
        <w:rPr>
          <w:rFonts w:ascii="Times New Roman" w:hAnsi="Times New Roman" w:cs="Times New Roman"/>
          <w:sz w:val="24"/>
          <w:szCs w:val="24"/>
        </w:rPr>
        <w:t>вероятните изменения</w:t>
      </w:r>
      <w:r w:rsidR="00D9152F">
        <w:rPr>
          <w:rFonts w:ascii="Times New Roman" w:hAnsi="Times New Roman" w:cs="Times New Roman"/>
          <w:sz w:val="24"/>
          <w:szCs w:val="24"/>
        </w:rPr>
        <w:t>,</w:t>
      </w:r>
      <w:r w:rsidR="00401288">
        <w:rPr>
          <w:rFonts w:ascii="Times New Roman" w:hAnsi="Times New Roman" w:cs="Times New Roman"/>
          <w:sz w:val="24"/>
          <w:szCs w:val="24"/>
        </w:rPr>
        <w:t xml:space="preserve"> относно значимостта на отделните величини и може да се използва като вход при изготвянето на сценарии за развитието на динамиката на сигурността в Междинна Европа. На фиг. 24 е представена именно </w:t>
      </w:r>
      <w:r w:rsidR="00343AED">
        <w:rPr>
          <w:rFonts w:ascii="Times New Roman" w:hAnsi="Times New Roman" w:cs="Times New Roman"/>
          <w:sz w:val="24"/>
          <w:szCs w:val="24"/>
        </w:rPr>
        <w:t xml:space="preserve">тази подредба </w:t>
      </w:r>
      <w:r w:rsidR="00785A74">
        <w:rPr>
          <w:rFonts w:ascii="Times New Roman" w:hAnsi="Times New Roman" w:cs="Times New Roman"/>
          <w:sz w:val="24"/>
          <w:szCs w:val="24"/>
        </w:rPr>
        <w:t xml:space="preserve">и съответстващото ѝ разпределение на променливите по групи. </w:t>
      </w:r>
    </w:p>
    <w:p w:rsidR="00785A74" w:rsidRDefault="00785A74" w:rsidP="003B7331">
      <w:pPr>
        <w:spacing w:line="360" w:lineRule="auto"/>
        <w:jc w:val="both"/>
        <w:rPr>
          <w:rFonts w:ascii="Times New Roman" w:hAnsi="Times New Roman" w:cs="Times New Roman"/>
          <w:sz w:val="24"/>
          <w:szCs w:val="24"/>
        </w:rPr>
      </w:pPr>
    </w:p>
    <w:p w:rsidR="00785A74" w:rsidRPr="00785A74" w:rsidRDefault="00785A74" w:rsidP="003B7331">
      <w:pPr>
        <w:spacing w:line="360" w:lineRule="auto"/>
        <w:jc w:val="both"/>
        <w:rPr>
          <w:rFonts w:ascii="Times New Roman" w:hAnsi="Times New Roman" w:cs="Times New Roman"/>
          <w:b/>
          <w:sz w:val="24"/>
          <w:szCs w:val="24"/>
          <w:lang w:val="en-US"/>
        </w:rPr>
      </w:pPr>
      <w:r w:rsidRPr="00785A74">
        <w:rPr>
          <w:rFonts w:ascii="Times New Roman" w:hAnsi="Times New Roman" w:cs="Times New Roman"/>
          <w:b/>
          <w:sz w:val="24"/>
          <w:szCs w:val="24"/>
        </w:rPr>
        <w:t>Легенда към фиг. 24</w:t>
      </w:r>
      <w:r w:rsidRPr="00785A74">
        <w:rPr>
          <w:rFonts w:ascii="Times New Roman" w:hAnsi="Times New Roman" w:cs="Times New Roman"/>
          <w:b/>
          <w:sz w:val="24"/>
          <w:szCs w:val="24"/>
          <w:lang w:val="en-US"/>
        </w:rPr>
        <w:t>:</w:t>
      </w:r>
    </w:p>
    <w:p w:rsidR="00785A74" w:rsidRDefault="00785A74" w:rsidP="00785A74">
      <w:pPr>
        <w:spacing w:line="360" w:lineRule="auto"/>
        <w:jc w:val="center"/>
        <w:rPr>
          <w:rFonts w:ascii="Times New Roman" w:hAnsi="Times New Roman" w:cs="Times New Roman"/>
          <w:sz w:val="24"/>
          <w:szCs w:val="24"/>
          <w:lang w:val="en-US"/>
        </w:rPr>
      </w:pPr>
      <w:r>
        <w:rPr>
          <w:noProof/>
          <w:lang w:eastAsia="bg-BG"/>
        </w:rPr>
        <w:drawing>
          <wp:inline distT="0" distB="0" distL="0" distR="0">
            <wp:extent cx="5715000" cy="2181225"/>
            <wp:effectExtent l="0" t="0" r="0" b="9525"/>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181225"/>
                    </a:xfrm>
                    <a:prstGeom prst="rect">
                      <a:avLst/>
                    </a:prstGeom>
                    <a:noFill/>
                    <a:ln>
                      <a:noFill/>
                    </a:ln>
                  </pic:spPr>
                </pic:pic>
              </a:graphicData>
            </a:graphic>
          </wp:inline>
        </w:drawing>
      </w:r>
    </w:p>
    <w:p w:rsidR="00785A74" w:rsidRDefault="00785A74" w:rsidP="00785A74">
      <w:pPr>
        <w:spacing w:line="360" w:lineRule="auto"/>
        <w:jc w:val="center"/>
        <w:rPr>
          <w:rFonts w:ascii="Times New Roman" w:hAnsi="Times New Roman" w:cs="Times New Roman"/>
          <w:sz w:val="24"/>
          <w:szCs w:val="24"/>
          <w:lang w:val="en-US"/>
        </w:rPr>
      </w:pPr>
    </w:p>
    <w:p w:rsidR="00785A74" w:rsidRPr="00785A74" w:rsidRDefault="00785A74" w:rsidP="00785A74">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lastRenderedPageBreak/>
        <w:drawing>
          <wp:inline distT="0" distB="0" distL="0" distR="0" wp14:anchorId="2CAFC9C4">
            <wp:extent cx="5723890" cy="7875905"/>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7875905"/>
                    </a:xfrm>
                    <a:prstGeom prst="rect">
                      <a:avLst/>
                    </a:prstGeom>
                    <a:noFill/>
                  </pic:spPr>
                </pic:pic>
              </a:graphicData>
            </a:graphic>
          </wp:inline>
        </w:drawing>
      </w:r>
    </w:p>
    <w:p w:rsidR="00003EB0" w:rsidRPr="00785A74" w:rsidRDefault="00785A74" w:rsidP="00785A74">
      <w:pPr>
        <w:spacing w:line="360" w:lineRule="auto"/>
        <w:jc w:val="center"/>
        <w:rPr>
          <w:rFonts w:ascii="Times New Roman" w:hAnsi="Times New Roman" w:cs="Times New Roman"/>
          <w:i/>
          <w:sz w:val="24"/>
          <w:szCs w:val="24"/>
        </w:rPr>
      </w:pPr>
      <w:r w:rsidRPr="00785A74">
        <w:rPr>
          <w:rFonts w:ascii="Times New Roman" w:hAnsi="Times New Roman" w:cs="Times New Roman"/>
          <w:i/>
          <w:sz w:val="24"/>
          <w:szCs w:val="24"/>
        </w:rPr>
        <w:t>Фиг. 24. Представяне на величините върху координатна система</w:t>
      </w:r>
      <w:r w:rsidR="00E8439D">
        <w:rPr>
          <w:rFonts w:ascii="Times New Roman" w:hAnsi="Times New Roman" w:cs="Times New Roman"/>
          <w:i/>
          <w:sz w:val="24"/>
          <w:szCs w:val="24"/>
        </w:rPr>
        <w:t>,</w:t>
      </w:r>
      <w:r w:rsidRPr="00785A74">
        <w:rPr>
          <w:rFonts w:ascii="Times New Roman" w:hAnsi="Times New Roman" w:cs="Times New Roman"/>
          <w:i/>
          <w:sz w:val="24"/>
          <w:szCs w:val="24"/>
        </w:rPr>
        <w:t xml:space="preserve"> разкриваща техния тип, при отчитане на </w:t>
      </w:r>
      <w:r>
        <w:rPr>
          <w:rFonts w:ascii="Times New Roman" w:hAnsi="Times New Roman" w:cs="Times New Roman"/>
          <w:i/>
          <w:sz w:val="24"/>
          <w:szCs w:val="24"/>
        </w:rPr>
        <w:t>не</w:t>
      </w:r>
      <w:r w:rsidRPr="00785A74">
        <w:rPr>
          <w:rFonts w:ascii="Times New Roman" w:hAnsi="Times New Roman" w:cs="Times New Roman"/>
          <w:i/>
          <w:sz w:val="24"/>
          <w:szCs w:val="24"/>
        </w:rPr>
        <w:t>преки</w:t>
      </w:r>
      <w:r>
        <w:rPr>
          <w:rFonts w:ascii="Times New Roman" w:hAnsi="Times New Roman" w:cs="Times New Roman"/>
          <w:i/>
          <w:sz w:val="24"/>
          <w:szCs w:val="24"/>
        </w:rPr>
        <w:t>те</w:t>
      </w:r>
      <w:r w:rsidRPr="00785A74">
        <w:rPr>
          <w:rFonts w:ascii="Times New Roman" w:hAnsi="Times New Roman" w:cs="Times New Roman"/>
          <w:i/>
          <w:sz w:val="24"/>
          <w:szCs w:val="24"/>
        </w:rPr>
        <w:t xml:space="preserve"> влияния (MICMAC 2017)</w:t>
      </w:r>
    </w:p>
    <w:p w:rsidR="00785A74" w:rsidRDefault="00BB5025" w:rsidP="00A0099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При потенциалните непреки влияния обаче</w:t>
      </w:r>
      <w:r w:rsidR="00E8439D">
        <w:rPr>
          <w:rFonts w:ascii="Times New Roman" w:hAnsi="Times New Roman" w:cs="Times New Roman"/>
          <w:sz w:val="24"/>
          <w:szCs w:val="24"/>
        </w:rPr>
        <w:t>,</w:t>
      </w:r>
      <w:r>
        <w:rPr>
          <w:rFonts w:ascii="Times New Roman" w:hAnsi="Times New Roman" w:cs="Times New Roman"/>
          <w:sz w:val="24"/>
          <w:szCs w:val="24"/>
        </w:rPr>
        <w:t xml:space="preserve"> се наблюдава най-драстично изменение относно равнището на влиянието и зависимостта на отделните променливи. </w:t>
      </w:r>
      <w:r w:rsidR="00A7756F">
        <w:rPr>
          <w:rFonts w:ascii="Times New Roman" w:hAnsi="Times New Roman" w:cs="Times New Roman"/>
          <w:sz w:val="24"/>
          <w:szCs w:val="24"/>
        </w:rPr>
        <w:t>Цялостен поглед върху резултатите</w:t>
      </w:r>
      <w:r w:rsidR="00E8439D">
        <w:rPr>
          <w:rFonts w:ascii="Times New Roman" w:hAnsi="Times New Roman" w:cs="Times New Roman"/>
          <w:sz w:val="24"/>
          <w:szCs w:val="24"/>
        </w:rPr>
        <w:t>,</w:t>
      </w:r>
      <w:r w:rsidR="00A7756F">
        <w:rPr>
          <w:rFonts w:ascii="Times New Roman" w:hAnsi="Times New Roman" w:cs="Times New Roman"/>
          <w:sz w:val="24"/>
          <w:szCs w:val="24"/>
        </w:rPr>
        <w:t xml:space="preserve"> получени чрез прилагането на метода </w:t>
      </w:r>
      <w:r w:rsidR="00A7756F">
        <w:rPr>
          <w:rFonts w:ascii="Times New Roman" w:hAnsi="Times New Roman" w:cs="Times New Roman"/>
          <w:sz w:val="24"/>
          <w:szCs w:val="24"/>
          <w:lang w:val="en-US"/>
        </w:rPr>
        <w:t>MICMAC</w:t>
      </w:r>
      <w:r w:rsidR="00A7756F" w:rsidRPr="009C0CF8">
        <w:rPr>
          <w:rFonts w:ascii="Times New Roman" w:hAnsi="Times New Roman" w:cs="Times New Roman"/>
          <w:sz w:val="24"/>
          <w:szCs w:val="24"/>
          <w:lang w:val="ru-RU"/>
        </w:rPr>
        <w:t xml:space="preserve"> </w:t>
      </w:r>
      <w:r w:rsidR="009C0CF8">
        <w:rPr>
          <w:rFonts w:ascii="Times New Roman" w:hAnsi="Times New Roman" w:cs="Times New Roman"/>
          <w:sz w:val="24"/>
          <w:szCs w:val="24"/>
        </w:rPr>
        <w:t xml:space="preserve">е представен на фиг. 25. </w:t>
      </w:r>
    </w:p>
    <w:p w:rsidR="009C0CF8" w:rsidRPr="00BF6759" w:rsidRDefault="00BF6759" w:rsidP="009C0CF8">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drawing>
          <wp:inline distT="0" distB="0" distL="0" distR="0">
            <wp:extent cx="6400800" cy="5619600"/>
            <wp:effectExtent l="0" t="0" r="0" b="635"/>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25.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5619600"/>
                    </a:xfrm>
                    <a:prstGeom prst="rect">
                      <a:avLst/>
                    </a:prstGeom>
                  </pic:spPr>
                </pic:pic>
              </a:graphicData>
            </a:graphic>
          </wp:inline>
        </w:drawing>
      </w:r>
    </w:p>
    <w:p w:rsidR="00BB5025" w:rsidRDefault="00BF6759" w:rsidP="00BF6759">
      <w:pPr>
        <w:spacing w:line="360" w:lineRule="auto"/>
        <w:jc w:val="center"/>
        <w:rPr>
          <w:rFonts w:ascii="Times New Roman" w:hAnsi="Times New Roman" w:cs="Times New Roman"/>
          <w:i/>
          <w:sz w:val="24"/>
          <w:szCs w:val="24"/>
        </w:rPr>
      </w:pPr>
      <w:r w:rsidRPr="00BF6759">
        <w:rPr>
          <w:rFonts w:ascii="Times New Roman" w:hAnsi="Times New Roman" w:cs="Times New Roman"/>
          <w:i/>
          <w:sz w:val="24"/>
          <w:szCs w:val="24"/>
        </w:rPr>
        <w:t>Фиг. 25. Представяне на динамиката на значимостта на величините относно функционирането на системата предмет на изследване при отразяване на преките, потенциалните преки, непреки и потенциални непреки влияния (</w:t>
      </w:r>
      <w:r w:rsidRPr="00BF6759">
        <w:rPr>
          <w:rFonts w:ascii="Times New Roman" w:hAnsi="Times New Roman" w:cs="Times New Roman"/>
          <w:i/>
          <w:sz w:val="24"/>
          <w:szCs w:val="24"/>
          <w:lang w:val="en-US"/>
        </w:rPr>
        <w:t>MICMAC</w:t>
      </w:r>
      <w:r w:rsidRPr="00BF6759">
        <w:rPr>
          <w:rFonts w:ascii="Times New Roman" w:hAnsi="Times New Roman" w:cs="Times New Roman"/>
          <w:i/>
          <w:sz w:val="24"/>
          <w:szCs w:val="24"/>
          <w:lang w:val="ru-RU"/>
        </w:rPr>
        <w:t xml:space="preserve"> 2017</w:t>
      </w:r>
      <w:r w:rsidRPr="00BF6759">
        <w:rPr>
          <w:rFonts w:ascii="Times New Roman" w:hAnsi="Times New Roman" w:cs="Times New Roman"/>
          <w:i/>
          <w:sz w:val="24"/>
          <w:szCs w:val="24"/>
        </w:rPr>
        <w:t>)</w:t>
      </w:r>
    </w:p>
    <w:p w:rsidR="00BF6759" w:rsidRDefault="00BF6759" w:rsidP="00BF6759">
      <w:pPr>
        <w:spacing w:line="360" w:lineRule="auto"/>
        <w:jc w:val="both"/>
        <w:rPr>
          <w:rFonts w:ascii="Times New Roman" w:hAnsi="Times New Roman" w:cs="Times New Roman"/>
          <w:sz w:val="24"/>
          <w:szCs w:val="24"/>
        </w:rPr>
      </w:pPr>
      <w:r>
        <w:rPr>
          <w:rFonts w:ascii="Times New Roman" w:hAnsi="Times New Roman" w:cs="Times New Roman"/>
          <w:sz w:val="24"/>
          <w:szCs w:val="24"/>
        </w:rPr>
        <w:tab/>
        <w:t>Този общ поглед е полезен с това</w:t>
      </w:r>
      <w:r w:rsidR="00E8439D">
        <w:rPr>
          <w:rFonts w:ascii="Times New Roman" w:hAnsi="Times New Roman" w:cs="Times New Roman"/>
          <w:sz w:val="24"/>
          <w:szCs w:val="24"/>
        </w:rPr>
        <w:t>,</w:t>
      </w:r>
      <w:r>
        <w:rPr>
          <w:rFonts w:ascii="Times New Roman" w:hAnsi="Times New Roman" w:cs="Times New Roman"/>
          <w:sz w:val="24"/>
          <w:szCs w:val="24"/>
        </w:rPr>
        <w:t xml:space="preserve"> че дава възможност да се видят променливите</w:t>
      </w:r>
      <w:r w:rsidR="00E8439D">
        <w:rPr>
          <w:rFonts w:ascii="Times New Roman" w:hAnsi="Times New Roman" w:cs="Times New Roman"/>
          <w:sz w:val="24"/>
          <w:szCs w:val="24"/>
        </w:rPr>
        <w:t>,</w:t>
      </w:r>
      <w:r>
        <w:rPr>
          <w:rFonts w:ascii="Times New Roman" w:hAnsi="Times New Roman" w:cs="Times New Roman"/>
          <w:sz w:val="24"/>
          <w:szCs w:val="24"/>
        </w:rPr>
        <w:t xml:space="preserve"> които най-драстично променят своите позиции в зависимост от избраната гледна точка. Големият брой величини обаче отнема от яснотата на </w:t>
      </w:r>
      <w:r w:rsidR="00E70573">
        <w:rPr>
          <w:rFonts w:ascii="Times New Roman" w:hAnsi="Times New Roman" w:cs="Times New Roman"/>
          <w:sz w:val="24"/>
          <w:szCs w:val="24"/>
        </w:rPr>
        <w:t>графиката. Въпреки това</w:t>
      </w:r>
      <w:r w:rsidR="00E8439D">
        <w:rPr>
          <w:rFonts w:ascii="Times New Roman" w:hAnsi="Times New Roman" w:cs="Times New Roman"/>
          <w:sz w:val="24"/>
          <w:szCs w:val="24"/>
        </w:rPr>
        <w:t>,</w:t>
      </w:r>
      <w:r w:rsidR="00E70573">
        <w:rPr>
          <w:rFonts w:ascii="Times New Roman" w:hAnsi="Times New Roman" w:cs="Times New Roman"/>
          <w:sz w:val="24"/>
          <w:szCs w:val="24"/>
        </w:rPr>
        <w:t xml:space="preserve"> променливи 17, 19, 20 и 22 (</w:t>
      </w:r>
      <w:r w:rsidR="0009675F">
        <w:rPr>
          <w:rFonts w:ascii="Times New Roman CYR" w:hAnsi="Times New Roman CYR" w:cs="Times New Roman CYR"/>
          <w:sz w:val="24"/>
          <w:szCs w:val="24"/>
        </w:rPr>
        <w:t>р</w:t>
      </w:r>
      <w:r w:rsidR="00E70573">
        <w:rPr>
          <w:rFonts w:ascii="Times New Roman CYR" w:hAnsi="Times New Roman CYR" w:cs="Times New Roman CYR"/>
          <w:sz w:val="24"/>
          <w:szCs w:val="24"/>
        </w:rPr>
        <w:t xml:space="preserve">азпространение на ОМП (глобално равнище), </w:t>
      </w:r>
      <w:r w:rsidR="0009675F">
        <w:rPr>
          <w:rFonts w:ascii="Times New Roman CYR" w:hAnsi="Times New Roman CYR" w:cs="Times New Roman CYR"/>
          <w:sz w:val="24"/>
          <w:szCs w:val="24"/>
        </w:rPr>
        <w:t>д</w:t>
      </w:r>
      <w:r w:rsidR="00E70573">
        <w:rPr>
          <w:rFonts w:ascii="Times New Roman CYR" w:hAnsi="Times New Roman CYR" w:cs="Times New Roman CYR"/>
          <w:sz w:val="24"/>
          <w:szCs w:val="24"/>
        </w:rPr>
        <w:t xml:space="preserve">емографски </w:t>
      </w:r>
      <w:r w:rsidR="00E70573">
        <w:rPr>
          <w:rFonts w:ascii="Times New Roman CYR" w:hAnsi="Times New Roman CYR" w:cs="Times New Roman CYR"/>
          <w:sz w:val="24"/>
          <w:szCs w:val="24"/>
        </w:rPr>
        <w:lastRenderedPageBreak/>
        <w:t xml:space="preserve">характеристики на МЕ (вътрешни участници), </w:t>
      </w:r>
      <w:r w:rsidR="0009675F">
        <w:rPr>
          <w:rFonts w:ascii="Times New Roman CYR" w:hAnsi="Times New Roman CYR" w:cs="Times New Roman CYR"/>
          <w:sz w:val="24"/>
          <w:szCs w:val="24"/>
        </w:rPr>
        <w:t>стабилност на екосистемата (глобално равнище) и стабилност на концепцията за нация в МЕ (вътрешни участници)</w:t>
      </w:r>
      <w:r w:rsidR="00E70573">
        <w:rPr>
          <w:rFonts w:ascii="Times New Roman" w:hAnsi="Times New Roman" w:cs="Times New Roman"/>
          <w:sz w:val="24"/>
          <w:szCs w:val="24"/>
        </w:rPr>
        <w:t>)</w:t>
      </w:r>
      <w:r w:rsidR="00E8439D">
        <w:rPr>
          <w:rFonts w:ascii="Times New Roman" w:hAnsi="Times New Roman" w:cs="Times New Roman"/>
          <w:sz w:val="24"/>
          <w:szCs w:val="24"/>
        </w:rPr>
        <w:t>,</w:t>
      </w:r>
      <w:r w:rsidR="00E70573">
        <w:rPr>
          <w:rFonts w:ascii="Times New Roman" w:hAnsi="Times New Roman" w:cs="Times New Roman"/>
          <w:sz w:val="24"/>
          <w:szCs w:val="24"/>
        </w:rPr>
        <w:t xml:space="preserve"> явно </w:t>
      </w:r>
      <w:r w:rsidR="00643745">
        <w:rPr>
          <w:rFonts w:ascii="Times New Roman" w:hAnsi="Times New Roman" w:cs="Times New Roman"/>
          <w:sz w:val="24"/>
          <w:szCs w:val="24"/>
        </w:rPr>
        <w:t>изменят в най-голяма степен значимостта си</w:t>
      </w:r>
      <w:r w:rsidR="00E8439D">
        <w:rPr>
          <w:rFonts w:ascii="Times New Roman" w:hAnsi="Times New Roman" w:cs="Times New Roman"/>
          <w:sz w:val="24"/>
          <w:szCs w:val="24"/>
        </w:rPr>
        <w:t>,</w:t>
      </w:r>
      <w:r w:rsidR="00643745">
        <w:rPr>
          <w:rFonts w:ascii="Times New Roman" w:hAnsi="Times New Roman" w:cs="Times New Roman"/>
          <w:sz w:val="24"/>
          <w:szCs w:val="24"/>
        </w:rPr>
        <w:t xml:space="preserve"> когато се отчитат потенциалните влияния, без значение дали са преки или непреки. </w:t>
      </w:r>
      <w:r w:rsidR="00EE1256">
        <w:rPr>
          <w:rFonts w:ascii="Times New Roman" w:hAnsi="Times New Roman" w:cs="Times New Roman"/>
          <w:sz w:val="24"/>
          <w:szCs w:val="24"/>
        </w:rPr>
        <w:t>Описаните вече матрици поставят въпроса точно каква последователност да се възприеме при конструирането на сценарийното пространство. Както вече беше отбелязано</w:t>
      </w:r>
      <w:r w:rsidR="005C1B37">
        <w:rPr>
          <w:rFonts w:ascii="Times New Roman" w:hAnsi="Times New Roman" w:cs="Times New Roman"/>
          <w:sz w:val="24"/>
          <w:szCs w:val="24"/>
        </w:rPr>
        <w:t>,</w:t>
      </w:r>
      <w:r w:rsidR="00EE1256">
        <w:rPr>
          <w:rFonts w:ascii="Times New Roman" w:hAnsi="Times New Roman" w:cs="Times New Roman"/>
          <w:sz w:val="24"/>
          <w:szCs w:val="24"/>
        </w:rPr>
        <w:t xml:space="preserve"> ударение ще се постави върху преките влияния, но останалите погледи ще бъдат използвани при определянето на вероятността да се осъществят различаващи се хипотези за бъдещето на съответната величина. Фигура 26 представя синтезирано йерархиите на променливите при преките, непреките</w:t>
      </w:r>
      <w:r w:rsidR="00FE5686">
        <w:rPr>
          <w:rFonts w:ascii="Times New Roman" w:hAnsi="Times New Roman" w:cs="Times New Roman"/>
          <w:sz w:val="24"/>
          <w:szCs w:val="24"/>
        </w:rPr>
        <w:t xml:space="preserve"> и потенциалните преки</w:t>
      </w:r>
      <w:r w:rsidR="00EE1256">
        <w:rPr>
          <w:rFonts w:ascii="Times New Roman" w:hAnsi="Times New Roman" w:cs="Times New Roman"/>
          <w:sz w:val="24"/>
          <w:szCs w:val="24"/>
        </w:rPr>
        <w:t xml:space="preserve"> влияния. </w:t>
      </w:r>
      <w:r w:rsidR="007D253A">
        <w:rPr>
          <w:rFonts w:ascii="Times New Roman" w:hAnsi="Times New Roman" w:cs="Times New Roman"/>
          <w:sz w:val="24"/>
          <w:szCs w:val="24"/>
        </w:rPr>
        <w:t xml:space="preserve">Подобна йерархия на зависимостите е показана на фигура 27. </w:t>
      </w:r>
    </w:p>
    <w:p w:rsidR="007D253A" w:rsidRDefault="00627674" w:rsidP="007D253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bg-BG"/>
        </w:rPr>
        <w:drawing>
          <wp:inline distT="0" distB="0" distL="0" distR="0" wp14:anchorId="73D9E687">
            <wp:extent cx="5723890" cy="4609465"/>
            <wp:effectExtent l="0" t="0" r="0" b="635"/>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4609465"/>
                    </a:xfrm>
                    <a:prstGeom prst="rect">
                      <a:avLst/>
                    </a:prstGeom>
                    <a:noFill/>
                  </pic:spPr>
                </pic:pic>
              </a:graphicData>
            </a:graphic>
          </wp:inline>
        </w:drawing>
      </w:r>
    </w:p>
    <w:p w:rsidR="00627674" w:rsidRDefault="00627674" w:rsidP="007D253A">
      <w:pPr>
        <w:spacing w:line="360" w:lineRule="auto"/>
        <w:jc w:val="center"/>
        <w:rPr>
          <w:rFonts w:ascii="Times New Roman" w:hAnsi="Times New Roman" w:cs="Times New Roman"/>
          <w:i/>
          <w:sz w:val="24"/>
          <w:szCs w:val="24"/>
        </w:rPr>
      </w:pPr>
      <w:r w:rsidRPr="00627674">
        <w:rPr>
          <w:rFonts w:ascii="Times New Roman" w:hAnsi="Times New Roman" w:cs="Times New Roman"/>
          <w:i/>
          <w:sz w:val="24"/>
          <w:szCs w:val="24"/>
        </w:rPr>
        <w:t>Фиг. 26. Йерархия</w:t>
      </w:r>
      <w:r w:rsidR="0070189F">
        <w:rPr>
          <w:rFonts w:ascii="Times New Roman" w:hAnsi="Times New Roman" w:cs="Times New Roman"/>
          <w:i/>
          <w:sz w:val="24"/>
          <w:szCs w:val="24"/>
        </w:rPr>
        <w:t xml:space="preserve"> по влияние</w:t>
      </w:r>
      <w:r w:rsidRPr="00627674">
        <w:rPr>
          <w:rFonts w:ascii="Times New Roman" w:hAnsi="Times New Roman" w:cs="Times New Roman"/>
          <w:i/>
          <w:sz w:val="24"/>
          <w:szCs w:val="24"/>
        </w:rPr>
        <w:t xml:space="preserve"> на променливите при отчитане на преките, непреките и потенциалните преки влияния, с посочени изменения (</w:t>
      </w:r>
      <w:r w:rsidRPr="00627674">
        <w:rPr>
          <w:rFonts w:ascii="Times New Roman" w:hAnsi="Times New Roman" w:cs="Times New Roman"/>
          <w:i/>
          <w:sz w:val="24"/>
          <w:szCs w:val="24"/>
          <w:lang w:val="en-US"/>
        </w:rPr>
        <w:t>MICMAC</w:t>
      </w:r>
      <w:r w:rsidRPr="00627674">
        <w:rPr>
          <w:rFonts w:ascii="Times New Roman" w:hAnsi="Times New Roman" w:cs="Times New Roman"/>
          <w:i/>
          <w:sz w:val="24"/>
          <w:szCs w:val="24"/>
          <w:lang w:val="ru-RU"/>
        </w:rPr>
        <w:t xml:space="preserve"> 2017</w:t>
      </w:r>
      <w:r w:rsidRPr="00627674">
        <w:rPr>
          <w:rFonts w:ascii="Times New Roman" w:hAnsi="Times New Roman" w:cs="Times New Roman"/>
          <w:i/>
          <w:sz w:val="24"/>
          <w:szCs w:val="24"/>
        </w:rPr>
        <w:t>)</w:t>
      </w:r>
    </w:p>
    <w:p w:rsidR="00627674" w:rsidRDefault="00D34AC2" w:rsidP="007D253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bg-BG"/>
        </w:rPr>
        <w:lastRenderedPageBreak/>
        <w:drawing>
          <wp:inline distT="0" distB="0" distL="0" distR="0" wp14:anchorId="739D6E8C">
            <wp:extent cx="5723890" cy="4609465"/>
            <wp:effectExtent l="0" t="0" r="0" b="63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4609465"/>
                    </a:xfrm>
                    <a:prstGeom prst="rect">
                      <a:avLst/>
                    </a:prstGeom>
                    <a:noFill/>
                  </pic:spPr>
                </pic:pic>
              </a:graphicData>
            </a:graphic>
          </wp:inline>
        </w:drawing>
      </w:r>
    </w:p>
    <w:p w:rsidR="00D34AC2" w:rsidRPr="007D1472" w:rsidRDefault="00D34AC2" w:rsidP="007D253A">
      <w:pPr>
        <w:spacing w:line="360" w:lineRule="auto"/>
        <w:jc w:val="center"/>
        <w:rPr>
          <w:rFonts w:ascii="Times New Roman" w:hAnsi="Times New Roman" w:cs="Times New Roman"/>
          <w:i/>
          <w:sz w:val="24"/>
          <w:szCs w:val="24"/>
        </w:rPr>
      </w:pPr>
      <w:r w:rsidRPr="007D1472">
        <w:rPr>
          <w:rFonts w:ascii="Times New Roman" w:hAnsi="Times New Roman" w:cs="Times New Roman"/>
          <w:i/>
          <w:sz w:val="24"/>
          <w:szCs w:val="24"/>
        </w:rPr>
        <w:t>Фиг. 27. Йерархия</w:t>
      </w:r>
      <w:r w:rsidR="0070189F" w:rsidRPr="007D1472">
        <w:rPr>
          <w:rFonts w:ascii="Times New Roman" w:hAnsi="Times New Roman" w:cs="Times New Roman"/>
          <w:i/>
          <w:sz w:val="24"/>
          <w:szCs w:val="24"/>
        </w:rPr>
        <w:t xml:space="preserve"> по зависимост</w:t>
      </w:r>
      <w:r w:rsidRPr="007D1472">
        <w:rPr>
          <w:rFonts w:ascii="Times New Roman" w:hAnsi="Times New Roman" w:cs="Times New Roman"/>
          <w:i/>
          <w:sz w:val="24"/>
          <w:szCs w:val="24"/>
        </w:rPr>
        <w:t xml:space="preserve"> на променливите при отчитане на преките, непреките и потенциалните преки </w:t>
      </w:r>
      <w:r w:rsidR="007D1472" w:rsidRPr="007D1472">
        <w:rPr>
          <w:rFonts w:ascii="Times New Roman" w:hAnsi="Times New Roman" w:cs="Times New Roman"/>
          <w:i/>
          <w:sz w:val="24"/>
          <w:szCs w:val="24"/>
        </w:rPr>
        <w:t>влияния</w:t>
      </w:r>
      <w:r w:rsidRPr="007D1472">
        <w:rPr>
          <w:rFonts w:ascii="Times New Roman" w:hAnsi="Times New Roman" w:cs="Times New Roman"/>
          <w:i/>
          <w:sz w:val="24"/>
          <w:szCs w:val="24"/>
        </w:rPr>
        <w:t>, с посочени изменения (MICMAC 2017)</w:t>
      </w:r>
    </w:p>
    <w:p w:rsidR="00D34AC2" w:rsidRDefault="007D1472" w:rsidP="00D34AC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4630E">
        <w:rPr>
          <w:rFonts w:ascii="Times New Roman" w:hAnsi="Times New Roman" w:cs="Times New Roman"/>
          <w:sz w:val="24"/>
          <w:szCs w:val="24"/>
        </w:rPr>
        <w:t xml:space="preserve">Първа колона на фигура 26 задава </w:t>
      </w:r>
      <w:r w:rsidR="00FE0F41">
        <w:rPr>
          <w:rFonts w:ascii="Times New Roman" w:hAnsi="Times New Roman" w:cs="Times New Roman"/>
          <w:sz w:val="24"/>
          <w:szCs w:val="24"/>
        </w:rPr>
        <w:t>последователността</w:t>
      </w:r>
      <w:r w:rsidR="00E8439D">
        <w:rPr>
          <w:rFonts w:ascii="Times New Roman" w:hAnsi="Times New Roman" w:cs="Times New Roman"/>
          <w:sz w:val="24"/>
          <w:szCs w:val="24"/>
        </w:rPr>
        <w:t>,</w:t>
      </w:r>
      <w:r w:rsidR="00FE0F41">
        <w:rPr>
          <w:rFonts w:ascii="Times New Roman" w:hAnsi="Times New Roman" w:cs="Times New Roman"/>
          <w:sz w:val="24"/>
          <w:szCs w:val="24"/>
        </w:rPr>
        <w:t xml:space="preserve"> която ще бъде спазена при разработването на сценарийното пространство. </w:t>
      </w:r>
      <w:r w:rsidR="00FC1FE6">
        <w:rPr>
          <w:rFonts w:ascii="Times New Roman" w:hAnsi="Times New Roman" w:cs="Times New Roman"/>
          <w:sz w:val="24"/>
          <w:szCs w:val="24"/>
        </w:rPr>
        <w:t xml:space="preserve">Останалите йерархии показват възможна посока за развитие на съответната величина. </w:t>
      </w:r>
      <w:r w:rsidR="00D61937">
        <w:rPr>
          <w:rFonts w:ascii="Times New Roman" w:hAnsi="Times New Roman" w:cs="Times New Roman"/>
          <w:sz w:val="24"/>
          <w:szCs w:val="24"/>
        </w:rPr>
        <w:t xml:space="preserve">Преди да се пристъпи към прилагането на следващия метод е необходимо да се определят хипотезите за развитие на променливите. </w:t>
      </w:r>
      <w:r w:rsidR="004A5ED1">
        <w:rPr>
          <w:rFonts w:ascii="Times New Roman" w:hAnsi="Times New Roman" w:cs="Times New Roman"/>
          <w:sz w:val="24"/>
          <w:szCs w:val="24"/>
        </w:rPr>
        <w:t>В това отношение основната задача е свързана с формулирането на такива бъдещи състояния</w:t>
      </w:r>
      <w:r w:rsidR="00E8439D">
        <w:rPr>
          <w:rFonts w:ascii="Times New Roman" w:hAnsi="Times New Roman" w:cs="Times New Roman"/>
          <w:sz w:val="24"/>
          <w:szCs w:val="24"/>
        </w:rPr>
        <w:t>,</w:t>
      </w:r>
      <w:r w:rsidR="004A5ED1">
        <w:rPr>
          <w:rFonts w:ascii="Times New Roman" w:hAnsi="Times New Roman" w:cs="Times New Roman"/>
          <w:sz w:val="24"/>
          <w:szCs w:val="24"/>
        </w:rPr>
        <w:t xml:space="preserve"> които са взаимно изключващи се и в същото време предоставящи висока степен на изчерпателност</w:t>
      </w:r>
      <w:r w:rsidR="00E8439D">
        <w:rPr>
          <w:rFonts w:ascii="Times New Roman" w:hAnsi="Times New Roman" w:cs="Times New Roman"/>
          <w:sz w:val="24"/>
          <w:szCs w:val="24"/>
        </w:rPr>
        <w:t>,</w:t>
      </w:r>
      <w:r w:rsidR="004A5ED1">
        <w:rPr>
          <w:rFonts w:ascii="Times New Roman" w:hAnsi="Times New Roman" w:cs="Times New Roman"/>
          <w:sz w:val="24"/>
          <w:szCs w:val="24"/>
        </w:rPr>
        <w:t xml:space="preserve"> относно възможните състояния на дадения елемент от системата предмет на изследване. </w:t>
      </w:r>
      <w:r w:rsidR="00BF31CF">
        <w:rPr>
          <w:rFonts w:ascii="Times New Roman" w:hAnsi="Times New Roman" w:cs="Times New Roman"/>
          <w:sz w:val="24"/>
          <w:szCs w:val="24"/>
        </w:rPr>
        <w:t xml:space="preserve">Променливите и съответните хипотези за бъдещото им състояние са показани на таблица 8. </w:t>
      </w:r>
    </w:p>
    <w:tbl>
      <w:tblPr>
        <w:tblStyle w:val="a7"/>
        <w:tblW w:w="10704" w:type="dxa"/>
        <w:tblInd w:w="-714" w:type="dxa"/>
        <w:tblLayout w:type="fixed"/>
        <w:tblLook w:val="04A0" w:firstRow="1" w:lastRow="0" w:firstColumn="1" w:lastColumn="0" w:noHBand="0" w:noVBand="1"/>
      </w:tblPr>
      <w:tblGrid>
        <w:gridCol w:w="458"/>
        <w:gridCol w:w="1956"/>
        <w:gridCol w:w="1750"/>
        <w:gridCol w:w="2228"/>
        <w:gridCol w:w="2244"/>
        <w:gridCol w:w="2068"/>
      </w:tblGrid>
      <w:tr w:rsidR="0089495C" w:rsidTr="00F63290">
        <w:tc>
          <w:tcPr>
            <w:tcW w:w="458" w:type="dxa"/>
            <w:shd w:val="clear" w:color="auto" w:fill="00B0F0"/>
          </w:tcPr>
          <w:p w:rsidR="003864FC" w:rsidRPr="00053EEB" w:rsidRDefault="00053EEB" w:rsidP="00053EEB">
            <w:pPr>
              <w:jc w:val="center"/>
              <w:rPr>
                <w:rFonts w:ascii="Times New Roman" w:hAnsi="Times New Roman" w:cs="Times New Roman"/>
                <w:b/>
                <w:sz w:val="24"/>
                <w:szCs w:val="24"/>
              </w:rPr>
            </w:pPr>
            <w:r>
              <w:rPr>
                <w:rFonts w:ascii="Times New Roman" w:hAnsi="Times New Roman" w:cs="Times New Roman"/>
                <w:b/>
                <w:sz w:val="24"/>
                <w:szCs w:val="24"/>
              </w:rPr>
              <w:t>№</w:t>
            </w:r>
          </w:p>
        </w:tc>
        <w:tc>
          <w:tcPr>
            <w:tcW w:w="1956" w:type="dxa"/>
            <w:shd w:val="clear" w:color="auto" w:fill="00B0F0"/>
          </w:tcPr>
          <w:p w:rsidR="003864FC" w:rsidRPr="003864FC" w:rsidRDefault="003864FC" w:rsidP="00053EEB">
            <w:pPr>
              <w:rPr>
                <w:rFonts w:ascii="Times New Roman" w:hAnsi="Times New Roman" w:cs="Times New Roman"/>
                <w:b/>
                <w:sz w:val="24"/>
                <w:szCs w:val="24"/>
              </w:rPr>
            </w:pPr>
            <w:r w:rsidRPr="003864FC">
              <w:rPr>
                <w:rFonts w:ascii="Times New Roman" w:hAnsi="Times New Roman" w:cs="Times New Roman"/>
                <w:b/>
                <w:sz w:val="24"/>
                <w:szCs w:val="24"/>
              </w:rPr>
              <w:t>Променлива</w:t>
            </w:r>
          </w:p>
        </w:tc>
        <w:tc>
          <w:tcPr>
            <w:tcW w:w="1750" w:type="dxa"/>
            <w:shd w:val="clear" w:color="auto" w:fill="00B0F0"/>
          </w:tcPr>
          <w:p w:rsidR="003864FC" w:rsidRPr="003864FC" w:rsidRDefault="003864FC" w:rsidP="00053EEB">
            <w:pPr>
              <w:jc w:val="center"/>
              <w:rPr>
                <w:rFonts w:ascii="Times New Roman" w:hAnsi="Times New Roman" w:cs="Times New Roman"/>
                <w:b/>
                <w:sz w:val="24"/>
                <w:szCs w:val="24"/>
              </w:rPr>
            </w:pPr>
            <w:r w:rsidRPr="003864FC">
              <w:rPr>
                <w:rFonts w:ascii="Times New Roman" w:hAnsi="Times New Roman" w:cs="Times New Roman"/>
                <w:b/>
                <w:sz w:val="24"/>
                <w:szCs w:val="24"/>
              </w:rPr>
              <w:t>Код</w:t>
            </w:r>
          </w:p>
        </w:tc>
        <w:tc>
          <w:tcPr>
            <w:tcW w:w="2228" w:type="dxa"/>
            <w:shd w:val="clear" w:color="auto" w:fill="00B0F0"/>
          </w:tcPr>
          <w:p w:rsidR="003864FC" w:rsidRPr="003864FC" w:rsidRDefault="003864FC" w:rsidP="00053EEB">
            <w:pPr>
              <w:jc w:val="center"/>
              <w:rPr>
                <w:rFonts w:ascii="Times New Roman" w:hAnsi="Times New Roman" w:cs="Times New Roman"/>
                <w:b/>
                <w:sz w:val="24"/>
                <w:szCs w:val="24"/>
              </w:rPr>
            </w:pPr>
            <w:r w:rsidRPr="003864FC">
              <w:rPr>
                <w:rFonts w:ascii="Times New Roman" w:hAnsi="Times New Roman" w:cs="Times New Roman"/>
                <w:b/>
                <w:sz w:val="24"/>
                <w:szCs w:val="24"/>
              </w:rPr>
              <w:t>Хипотеза №1</w:t>
            </w:r>
          </w:p>
        </w:tc>
        <w:tc>
          <w:tcPr>
            <w:tcW w:w="2244" w:type="dxa"/>
            <w:shd w:val="clear" w:color="auto" w:fill="00B0F0"/>
          </w:tcPr>
          <w:p w:rsidR="003864FC" w:rsidRPr="003864FC" w:rsidRDefault="003864FC" w:rsidP="00053EEB">
            <w:pPr>
              <w:jc w:val="center"/>
              <w:rPr>
                <w:rFonts w:ascii="Times New Roman" w:hAnsi="Times New Roman" w:cs="Times New Roman"/>
                <w:b/>
                <w:sz w:val="24"/>
                <w:szCs w:val="24"/>
              </w:rPr>
            </w:pPr>
            <w:r w:rsidRPr="003864FC">
              <w:rPr>
                <w:rFonts w:ascii="Times New Roman" w:hAnsi="Times New Roman" w:cs="Times New Roman"/>
                <w:b/>
                <w:sz w:val="24"/>
                <w:szCs w:val="24"/>
              </w:rPr>
              <w:t>Хипотеза №2</w:t>
            </w:r>
          </w:p>
        </w:tc>
        <w:tc>
          <w:tcPr>
            <w:tcW w:w="2068" w:type="dxa"/>
            <w:shd w:val="clear" w:color="auto" w:fill="00B0F0"/>
          </w:tcPr>
          <w:p w:rsidR="003864FC" w:rsidRPr="003864FC" w:rsidRDefault="003864FC" w:rsidP="00053EEB">
            <w:pPr>
              <w:jc w:val="center"/>
              <w:rPr>
                <w:rFonts w:ascii="Times New Roman" w:hAnsi="Times New Roman" w:cs="Times New Roman"/>
                <w:b/>
                <w:sz w:val="24"/>
                <w:szCs w:val="24"/>
              </w:rPr>
            </w:pPr>
            <w:r w:rsidRPr="003864FC">
              <w:rPr>
                <w:rFonts w:ascii="Times New Roman" w:hAnsi="Times New Roman" w:cs="Times New Roman"/>
                <w:b/>
                <w:sz w:val="24"/>
                <w:szCs w:val="24"/>
              </w:rPr>
              <w:t>Хипотеза №3</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1</w:t>
            </w:r>
          </w:p>
        </w:tc>
        <w:tc>
          <w:tcPr>
            <w:tcW w:w="1956" w:type="dxa"/>
          </w:tcPr>
          <w:p w:rsidR="003864FC" w:rsidRDefault="00053EEB" w:rsidP="00053EEB">
            <w:pPr>
              <w:jc w:val="center"/>
              <w:rPr>
                <w:rFonts w:ascii="Times New Roman" w:hAnsi="Times New Roman" w:cs="Times New Roman"/>
                <w:sz w:val="24"/>
                <w:szCs w:val="24"/>
              </w:rPr>
            </w:pPr>
            <w:r w:rsidRPr="00B63381">
              <w:rPr>
                <w:rFonts w:ascii="Times New Roman CYR" w:eastAsia="Calibri" w:hAnsi="Times New Roman CYR" w:cs="Times New Roman CYR"/>
                <w:sz w:val="24"/>
                <w:szCs w:val="24"/>
              </w:rPr>
              <w:t>САЩ - поведение</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USAB</w:t>
            </w:r>
          </w:p>
        </w:tc>
        <w:tc>
          <w:tcPr>
            <w:tcW w:w="2228" w:type="dxa"/>
          </w:tcPr>
          <w:p w:rsidR="003864FC" w:rsidRPr="00053EEB" w:rsidRDefault="00053EEB" w:rsidP="00053EEB">
            <w:pPr>
              <w:rPr>
                <w:rFonts w:ascii="Times New Roman CYR" w:eastAsia="Calibri" w:hAnsi="Times New Roman CYR" w:cs="Times New Roman CYR"/>
                <w:sz w:val="24"/>
                <w:szCs w:val="24"/>
              </w:rPr>
            </w:pPr>
            <w:r w:rsidRPr="00053EEB">
              <w:rPr>
                <w:rFonts w:ascii="Times New Roman CYR" w:eastAsia="Calibri" w:hAnsi="Times New Roman CYR" w:cs="Times New Roman CYR"/>
                <w:sz w:val="24"/>
                <w:szCs w:val="24"/>
              </w:rPr>
              <w:t>Възприемане на агресивна стратегия</w:t>
            </w:r>
            <w:r w:rsidR="0097311A">
              <w:rPr>
                <w:rFonts w:ascii="Times New Roman CYR" w:eastAsia="Calibri" w:hAnsi="Times New Roman CYR" w:cs="Times New Roman CYR"/>
                <w:sz w:val="24"/>
                <w:szCs w:val="24"/>
              </w:rPr>
              <w:t>,</w:t>
            </w:r>
            <w:r w:rsidRPr="00053EEB">
              <w:rPr>
                <w:rFonts w:ascii="Times New Roman CYR" w:eastAsia="Calibri" w:hAnsi="Times New Roman CYR" w:cs="Times New Roman CYR"/>
                <w:sz w:val="24"/>
                <w:szCs w:val="24"/>
              </w:rPr>
              <w:t xml:space="preserve"> с оглед гарантиране на </w:t>
            </w:r>
            <w:r w:rsidRPr="00053EEB">
              <w:rPr>
                <w:rFonts w:ascii="Times New Roman CYR" w:eastAsia="Calibri" w:hAnsi="Times New Roman CYR" w:cs="Times New Roman CYR"/>
                <w:sz w:val="24"/>
                <w:szCs w:val="24"/>
              </w:rPr>
              <w:lastRenderedPageBreak/>
              <w:t>глобалната си доминация</w:t>
            </w:r>
          </w:p>
        </w:tc>
        <w:tc>
          <w:tcPr>
            <w:tcW w:w="2244" w:type="dxa"/>
          </w:tcPr>
          <w:p w:rsidR="00053EEB" w:rsidRPr="00CB5DD7" w:rsidRDefault="00053EEB" w:rsidP="00053EEB">
            <w:pPr>
              <w:rPr>
                <w:rFonts w:ascii="Times New Roman CYR" w:eastAsia="Calibri" w:hAnsi="Times New Roman CYR" w:cs="Times New Roman CYR"/>
                <w:sz w:val="24"/>
                <w:szCs w:val="24"/>
                <w:lang w:val="ru-RU"/>
              </w:rPr>
            </w:pPr>
            <w:r w:rsidRPr="00053EEB">
              <w:rPr>
                <w:rFonts w:ascii="Times New Roman CYR" w:eastAsia="Calibri" w:hAnsi="Times New Roman CYR" w:cs="Times New Roman CYR"/>
                <w:sz w:val="24"/>
                <w:szCs w:val="24"/>
              </w:rPr>
              <w:lastRenderedPageBreak/>
              <w:t xml:space="preserve">Повишаване на сътрудничеството с Руската федерация и фрагментиране </w:t>
            </w:r>
            <w:r w:rsidRPr="00053EEB">
              <w:rPr>
                <w:rFonts w:ascii="Times New Roman CYR" w:eastAsia="Calibri" w:hAnsi="Times New Roman CYR" w:cs="Times New Roman CYR"/>
                <w:sz w:val="24"/>
                <w:szCs w:val="24"/>
              </w:rPr>
              <w:lastRenderedPageBreak/>
              <w:t>на европейското пространство</w:t>
            </w:r>
          </w:p>
          <w:p w:rsidR="003864FC" w:rsidRDefault="003864FC" w:rsidP="00053EEB">
            <w:pPr>
              <w:rPr>
                <w:rFonts w:ascii="Times New Roman" w:hAnsi="Times New Roman" w:cs="Times New Roman"/>
                <w:sz w:val="24"/>
                <w:szCs w:val="24"/>
              </w:rPr>
            </w:pPr>
          </w:p>
        </w:tc>
        <w:tc>
          <w:tcPr>
            <w:tcW w:w="2068" w:type="dxa"/>
          </w:tcPr>
          <w:p w:rsidR="003864FC" w:rsidRDefault="00053EEB" w:rsidP="00053EEB">
            <w:pPr>
              <w:rPr>
                <w:rFonts w:ascii="Times New Roman" w:hAnsi="Times New Roman" w:cs="Times New Roman"/>
                <w:sz w:val="24"/>
                <w:szCs w:val="24"/>
              </w:rPr>
            </w:pPr>
            <w:r w:rsidRPr="00053EEB">
              <w:rPr>
                <w:rFonts w:ascii="Times New Roman CYR" w:eastAsia="Calibri" w:hAnsi="Times New Roman CYR" w:cs="Times New Roman CYR"/>
                <w:sz w:val="24"/>
                <w:szCs w:val="24"/>
              </w:rPr>
              <w:lastRenderedPageBreak/>
              <w:t xml:space="preserve">Повишаване на сътрудничеството с Китайската народна </w:t>
            </w:r>
            <w:r w:rsidRPr="00053EEB">
              <w:rPr>
                <w:rFonts w:ascii="Times New Roman CYR" w:eastAsia="Calibri" w:hAnsi="Times New Roman CYR" w:cs="Times New Roman CYR"/>
                <w:sz w:val="24"/>
                <w:szCs w:val="24"/>
              </w:rPr>
              <w:lastRenderedPageBreak/>
              <w:t>република и стремеж за премахване на РФ от групата на ДГПУ</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1956" w:type="dxa"/>
          </w:tcPr>
          <w:p w:rsidR="003864FC" w:rsidRDefault="00053EEB" w:rsidP="00053EEB">
            <w:pPr>
              <w:jc w:val="center"/>
              <w:rPr>
                <w:rFonts w:ascii="Times New Roman" w:hAnsi="Times New Roman" w:cs="Times New Roman"/>
                <w:sz w:val="24"/>
                <w:szCs w:val="24"/>
              </w:rPr>
            </w:pPr>
            <w:r w:rsidRPr="00053EEB">
              <w:rPr>
                <w:rFonts w:ascii="Times New Roman" w:hAnsi="Times New Roman" w:cs="Times New Roman"/>
                <w:sz w:val="24"/>
                <w:szCs w:val="24"/>
              </w:rPr>
              <w:t>Равнище на сътрудничество на глобално равнище</w:t>
            </w:r>
            <w:r>
              <w:rPr>
                <w:rFonts w:ascii="Times New Roman" w:hAnsi="Times New Roman" w:cs="Times New Roman"/>
                <w:sz w:val="24"/>
                <w:szCs w:val="24"/>
              </w:rPr>
              <w:t xml:space="preserve"> </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COOPGLOB</w:t>
            </w:r>
          </w:p>
        </w:tc>
        <w:tc>
          <w:tcPr>
            <w:tcW w:w="2228" w:type="dxa"/>
          </w:tcPr>
          <w:p w:rsidR="003864FC" w:rsidRDefault="00053EEB" w:rsidP="00053EEB">
            <w:pPr>
              <w:rPr>
                <w:rFonts w:ascii="Times New Roman" w:hAnsi="Times New Roman" w:cs="Times New Roman"/>
                <w:sz w:val="24"/>
                <w:szCs w:val="24"/>
              </w:rPr>
            </w:pPr>
            <w:r w:rsidRPr="00053EEB">
              <w:rPr>
                <w:rFonts w:ascii="Times New Roman" w:hAnsi="Times New Roman" w:cs="Times New Roman"/>
                <w:sz w:val="24"/>
                <w:szCs w:val="24"/>
              </w:rPr>
              <w:t>Повишаване на сътрудничеството между ДГПУ</w:t>
            </w:r>
          </w:p>
        </w:tc>
        <w:tc>
          <w:tcPr>
            <w:tcW w:w="2244" w:type="dxa"/>
          </w:tcPr>
          <w:p w:rsidR="003864FC" w:rsidRDefault="00053EEB" w:rsidP="00053EEB">
            <w:pPr>
              <w:rPr>
                <w:rFonts w:ascii="Times New Roman" w:hAnsi="Times New Roman" w:cs="Times New Roman"/>
                <w:sz w:val="24"/>
                <w:szCs w:val="24"/>
              </w:rPr>
            </w:pPr>
            <w:r w:rsidRPr="00053EEB">
              <w:rPr>
                <w:rFonts w:ascii="Times New Roman" w:hAnsi="Times New Roman" w:cs="Times New Roman"/>
                <w:sz w:val="24"/>
                <w:szCs w:val="24"/>
              </w:rPr>
              <w:t>Понижаване на сътрудничеството между ДГПУ</w:t>
            </w:r>
          </w:p>
        </w:tc>
        <w:tc>
          <w:tcPr>
            <w:tcW w:w="2068" w:type="dxa"/>
          </w:tcPr>
          <w:p w:rsidR="003864FC" w:rsidRDefault="00126331" w:rsidP="00053EEB">
            <w:pPr>
              <w:rPr>
                <w:rFonts w:ascii="Times New Roman" w:hAnsi="Times New Roman" w:cs="Times New Roman"/>
                <w:sz w:val="24"/>
                <w:szCs w:val="24"/>
              </w:rPr>
            </w:pPr>
            <w:r w:rsidRPr="00126331">
              <w:rPr>
                <w:rFonts w:ascii="Times New Roman" w:hAnsi="Times New Roman" w:cs="Times New Roman"/>
                <w:sz w:val="24"/>
                <w:szCs w:val="24"/>
              </w:rPr>
              <w:t>Запазване на настоящото състояние</w:t>
            </w:r>
            <w:r w:rsidR="0097311A">
              <w:rPr>
                <w:rFonts w:ascii="Times New Roman" w:hAnsi="Times New Roman" w:cs="Times New Roman"/>
                <w:sz w:val="24"/>
                <w:szCs w:val="24"/>
              </w:rPr>
              <w:t>,</w:t>
            </w:r>
            <w:r w:rsidRPr="00126331">
              <w:rPr>
                <w:rFonts w:ascii="Times New Roman" w:hAnsi="Times New Roman" w:cs="Times New Roman"/>
                <w:sz w:val="24"/>
                <w:szCs w:val="24"/>
              </w:rPr>
              <w:t xml:space="preserve"> характеризиращо се със сътрудничество в някои области и враждебност в други</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3</w:t>
            </w:r>
          </w:p>
        </w:tc>
        <w:tc>
          <w:tcPr>
            <w:tcW w:w="1956" w:type="dxa"/>
          </w:tcPr>
          <w:p w:rsidR="003864FC" w:rsidRDefault="00482B2B" w:rsidP="00053EEB">
            <w:pPr>
              <w:jc w:val="center"/>
              <w:rPr>
                <w:rFonts w:ascii="Times New Roman" w:hAnsi="Times New Roman" w:cs="Times New Roman"/>
                <w:sz w:val="24"/>
                <w:szCs w:val="24"/>
              </w:rPr>
            </w:pPr>
            <w:r w:rsidRPr="00482B2B">
              <w:rPr>
                <w:rFonts w:ascii="Times New Roman" w:hAnsi="Times New Roman" w:cs="Times New Roman"/>
                <w:sz w:val="24"/>
                <w:szCs w:val="24"/>
              </w:rPr>
              <w:t>Равновесие между доминиращите геополитически участници</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BALDGA</w:t>
            </w:r>
          </w:p>
        </w:tc>
        <w:tc>
          <w:tcPr>
            <w:tcW w:w="2228" w:type="dxa"/>
          </w:tcPr>
          <w:p w:rsidR="003864FC" w:rsidRDefault="00482B2B" w:rsidP="00053EEB">
            <w:pPr>
              <w:rPr>
                <w:rFonts w:ascii="Times New Roman" w:hAnsi="Times New Roman" w:cs="Times New Roman"/>
                <w:sz w:val="24"/>
                <w:szCs w:val="24"/>
              </w:rPr>
            </w:pPr>
            <w:r w:rsidRPr="00482B2B">
              <w:rPr>
                <w:rFonts w:ascii="Times New Roman" w:hAnsi="Times New Roman" w:cs="Times New Roman"/>
                <w:sz w:val="24"/>
                <w:szCs w:val="24"/>
              </w:rPr>
              <w:t>Стабилност при запазване на доминацията на САЩ</w:t>
            </w:r>
          </w:p>
        </w:tc>
        <w:tc>
          <w:tcPr>
            <w:tcW w:w="2244" w:type="dxa"/>
          </w:tcPr>
          <w:p w:rsidR="003864FC" w:rsidRDefault="00482B2B" w:rsidP="00053EEB">
            <w:pPr>
              <w:rPr>
                <w:rFonts w:ascii="Times New Roman" w:hAnsi="Times New Roman" w:cs="Times New Roman"/>
                <w:sz w:val="24"/>
                <w:szCs w:val="24"/>
              </w:rPr>
            </w:pPr>
            <w:r w:rsidRPr="00482B2B">
              <w:rPr>
                <w:rFonts w:ascii="Times New Roman" w:hAnsi="Times New Roman" w:cs="Times New Roman"/>
                <w:sz w:val="24"/>
                <w:szCs w:val="24"/>
              </w:rPr>
              <w:t>Допълнителна загуба на равновесие между ДГПУ</w:t>
            </w:r>
            <w:r w:rsidR="0097311A">
              <w:rPr>
                <w:rFonts w:ascii="Times New Roman" w:hAnsi="Times New Roman" w:cs="Times New Roman"/>
                <w:sz w:val="24"/>
                <w:szCs w:val="24"/>
              </w:rPr>
              <w:t>,</w:t>
            </w:r>
            <w:r w:rsidRPr="00482B2B">
              <w:rPr>
                <w:rFonts w:ascii="Times New Roman" w:hAnsi="Times New Roman" w:cs="Times New Roman"/>
                <w:sz w:val="24"/>
                <w:szCs w:val="24"/>
              </w:rPr>
              <w:t xml:space="preserve"> в резултат на засилващите се амбиции на РФ</w:t>
            </w:r>
          </w:p>
        </w:tc>
        <w:tc>
          <w:tcPr>
            <w:tcW w:w="2068" w:type="dxa"/>
          </w:tcPr>
          <w:p w:rsidR="003864FC" w:rsidRDefault="00482B2B" w:rsidP="00053EEB">
            <w:pPr>
              <w:rPr>
                <w:rFonts w:ascii="Times New Roman" w:hAnsi="Times New Roman" w:cs="Times New Roman"/>
                <w:sz w:val="24"/>
                <w:szCs w:val="24"/>
              </w:rPr>
            </w:pPr>
            <w:r w:rsidRPr="00482B2B">
              <w:rPr>
                <w:rFonts w:ascii="Times New Roman" w:hAnsi="Times New Roman" w:cs="Times New Roman"/>
                <w:sz w:val="24"/>
                <w:szCs w:val="24"/>
              </w:rPr>
              <w:t>Допълнителна загуба на равновесие между ДГПУ в резултат на засилващите се амбиции на КНР</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4</w:t>
            </w:r>
          </w:p>
        </w:tc>
        <w:tc>
          <w:tcPr>
            <w:tcW w:w="1956" w:type="dxa"/>
          </w:tcPr>
          <w:p w:rsidR="003864FC" w:rsidRDefault="00AE0302" w:rsidP="00053EEB">
            <w:pPr>
              <w:jc w:val="center"/>
              <w:rPr>
                <w:rFonts w:ascii="Times New Roman" w:hAnsi="Times New Roman" w:cs="Times New Roman"/>
                <w:sz w:val="24"/>
                <w:szCs w:val="24"/>
              </w:rPr>
            </w:pPr>
            <w:r w:rsidRPr="00AE0302">
              <w:rPr>
                <w:rFonts w:ascii="Times New Roman" w:hAnsi="Times New Roman" w:cs="Times New Roman"/>
                <w:sz w:val="24"/>
                <w:szCs w:val="24"/>
              </w:rPr>
              <w:t xml:space="preserve">ЕС (външни участници) </w:t>
            </w:r>
            <w:r>
              <w:rPr>
                <w:rFonts w:ascii="Times New Roman" w:hAnsi="Times New Roman" w:cs="Times New Roman"/>
                <w:sz w:val="24"/>
                <w:szCs w:val="24"/>
              </w:rPr>
              <w:t>-</w:t>
            </w:r>
            <w:r w:rsidRPr="00AE0302">
              <w:rPr>
                <w:rFonts w:ascii="Times New Roman" w:hAnsi="Times New Roman" w:cs="Times New Roman"/>
                <w:sz w:val="24"/>
                <w:szCs w:val="24"/>
              </w:rPr>
              <w:t xml:space="preserve"> поведение</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EUOB</w:t>
            </w:r>
          </w:p>
        </w:tc>
        <w:tc>
          <w:tcPr>
            <w:tcW w:w="2228" w:type="dxa"/>
          </w:tcPr>
          <w:p w:rsidR="003864FC" w:rsidRDefault="00AE0302" w:rsidP="00053EEB">
            <w:pPr>
              <w:rPr>
                <w:rFonts w:ascii="Times New Roman" w:hAnsi="Times New Roman" w:cs="Times New Roman"/>
                <w:sz w:val="24"/>
                <w:szCs w:val="24"/>
              </w:rPr>
            </w:pPr>
            <w:r w:rsidRPr="00AE0302">
              <w:rPr>
                <w:rFonts w:ascii="Times New Roman" w:hAnsi="Times New Roman" w:cs="Times New Roman"/>
                <w:sz w:val="24"/>
                <w:szCs w:val="24"/>
              </w:rPr>
              <w:t xml:space="preserve">Завръщане </w:t>
            </w:r>
            <w:r>
              <w:rPr>
                <w:rFonts w:ascii="Times New Roman" w:hAnsi="Times New Roman" w:cs="Times New Roman"/>
                <w:sz w:val="24"/>
                <w:szCs w:val="24"/>
              </w:rPr>
              <w:t>към</w:t>
            </w:r>
            <w:r w:rsidRPr="00AE0302">
              <w:rPr>
                <w:rFonts w:ascii="Times New Roman" w:hAnsi="Times New Roman" w:cs="Times New Roman"/>
                <w:sz w:val="24"/>
                <w:szCs w:val="24"/>
              </w:rPr>
              <w:t xml:space="preserve"> национализма и разрушаване на ЕС</w:t>
            </w:r>
          </w:p>
        </w:tc>
        <w:tc>
          <w:tcPr>
            <w:tcW w:w="2244" w:type="dxa"/>
          </w:tcPr>
          <w:p w:rsidR="003864FC" w:rsidRDefault="00AE0302" w:rsidP="00053EEB">
            <w:pPr>
              <w:rPr>
                <w:rFonts w:ascii="Times New Roman" w:hAnsi="Times New Roman" w:cs="Times New Roman"/>
                <w:sz w:val="24"/>
                <w:szCs w:val="24"/>
              </w:rPr>
            </w:pPr>
            <w:r w:rsidRPr="00AE0302">
              <w:rPr>
                <w:rFonts w:ascii="Times New Roman" w:hAnsi="Times New Roman" w:cs="Times New Roman"/>
                <w:sz w:val="24"/>
                <w:szCs w:val="24"/>
              </w:rPr>
              <w:t>Превръщане на ЕС в единен политически субект</w:t>
            </w:r>
            <w:r w:rsidR="0097311A">
              <w:rPr>
                <w:rFonts w:ascii="Times New Roman" w:hAnsi="Times New Roman" w:cs="Times New Roman"/>
                <w:sz w:val="24"/>
                <w:szCs w:val="24"/>
              </w:rPr>
              <w:t>,</w:t>
            </w:r>
            <w:r w:rsidRPr="00AE0302">
              <w:rPr>
                <w:rFonts w:ascii="Times New Roman" w:hAnsi="Times New Roman" w:cs="Times New Roman"/>
                <w:sz w:val="24"/>
                <w:szCs w:val="24"/>
              </w:rPr>
              <w:t xml:space="preserve"> стремящ се към формирането на нов център на сила</w:t>
            </w:r>
          </w:p>
        </w:tc>
        <w:tc>
          <w:tcPr>
            <w:tcW w:w="2068" w:type="dxa"/>
          </w:tcPr>
          <w:p w:rsidR="003864FC" w:rsidRDefault="00AE0302" w:rsidP="00053EEB">
            <w:pPr>
              <w:rPr>
                <w:rFonts w:ascii="Times New Roman" w:hAnsi="Times New Roman" w:cs="Times New Roman"/>
                <w:sz w:val="24"/>
                <w:szCs w:val="24"/>
              </w:rPr>
            </w:pPr>
            <w:r w:rsidRPr="00AE0302">
              <w:rPr>
                <w:rFonts w:ascii="Times New Roman" w:hAnsi="Times New Roman" w:cs="Times New Roman"/>
                <w:sz w:val="24"/>
                <w:szCs w:val="24"/>
              </w:rPr>
              <w:t>Запазване на настоящото равнище на интеграция и неспособност за намеса при формирането на глобалното геополитическ</w:t>
            </w:r>
            <w:r w:rsidR="0097311A">
              <w:rPr>
                <w:rFonts w:ascii="Times New Roman" w:hAnsi="Times New Roman" w:cs="Times New Roman"/>
                <w:sz w:val="24"/>
                <w:szCs w:val="24"/>
              </w:rPr>
              <w:t>о</w:t>
            </w:r>
            <w:r w:rsidRPr="00AE0302">
              <w:rPr>
                <w:rFonts w:ascii="Times New Roman" w:hAnsi="Times New Roman" w:cs="Times New Roman"/>
                <w:sz w:val="24"/>
                <w:szCs w:val="24"/>
              </w:rPr>
              <w:t xml:space="preserve"> равновесие</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5</w:t>
            </w:r>
          </w:p>
        </w:tc>
        <w:tc>
          <w:tcPr>
            <w:tcW w:w="1956" w:type="dxa"/>
          </w:tcPr>
          <w:p w:rsidR="003864FC" w:rsidRDefault="00391FF2" w:rsidP="00053EEB">
            <w:pPr>
              <w:jc w:val="center"/>
              <w:rPr>
                <w:rFonts w:ascii="Times New Roman" w:hAnsi="Times New Roman" w:cs="Times New Roman"/>
                <w:sz w:val="24"/>
                <w:szCs w:val="24"/>
              </w:rPr>
            </w:pPr>
            <w:r w:rsidRPr="00391FF2">
              <w:rPr>
                <w:rFonts w:ascii="Times New Roman" w:hAnsi="Times New Roman" w:cs="Times New Roman"/>
                <w:sz w:val="24"/>
                <w:szCs w:val="24"/>
              </w:rPr>
              <w:t>Руска федерация - поведение</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RUSB</w:t>
            </w:r>
          </w:p>
        </w:tc>
        <w:tc>
          <w:tcPr>
            <w:tcW w:w="2228" w:type="dxa"/>
          </w:tcPr>
          <w:p w:rsidR="003864FC" w:rsidRDefault="00391FF2" w:rsidP="00053EEB">
            <w:pPr>
              <w:rPr>
                <w:rFonts w:ascii="Times New Roman" w:hAnsi="Times New Roman" w:cs="Times New Roman"/>
                <w:sz w:val="24"/>
                <w:szCs w:val="24"/>
              </w:rPr>
            </w:pPr>
            <w:r w:rsidRPr="00391FF2">
              <w:rPr>
                <w:rFonts w:ascii="Times New Roman" w:hAnsi="Times New Roman" w:cs="Times New Roman"/>
                <w:sz w:val="24"/>
                <w:szCs w:val="24"/>
              </w:rPr>
              <w:t>Повишаване на агресивността в отстояването на своите национални интереси</w:t>
            </w:r>
          </w:p>
        </w:tc>
        <w:tc>
          <w:tcPr>
            <w:tcW w:w="2244" w:type="dxa"/>
          </w:tcPr>
          <w:p w:rsidR="003864FC" w:rsidRDefault="00391FF2" w:rsidP="00053EEB">
            <w:pPr>
              <w:rPr>
                <w:rFonts w:ascii="Times New Roman" w:hAnsi="Times New Roman" w:cs="Times New Roman"/>
                <w:sz w:val="24"/>
                <w:szCs w:val="24"/>
              </w:rPr>
            </w:pPr>
            <w:r w:rsidRPr="00391FF2">
              <w:rPr>
                <w:rFonts w:ascii="Times New Roman" w:hAnsi="Times New Roman" w:cs="Times New Roman"/>
                <w:sz w:val="24"/>
                <w:szCs w:val="24"/>
              </w:rPr>
              <w:t>Преминаване към дискурс на сътрудничество и оттегляне от настоящите зони на конфликт</w:t>
            </w:r>
          </w:p>
        </w:tc>
        <w:tc>
          <w:tcPr>
            <w:tcW w:w="2068" w:type="dxa"/>
          </w:tcPr>
          <w:p w:rsidR="003864FC" w:rsidRDefault="00391FF2" w:rsidP="00053EEB">
            <w:pPr>
              <w:rPr>
                <w:rFonts w:ascii="Times New Roman" w:hAnsi="Times New Roman" w:cs="Times New Roman"/>
                <w:sz w:val="24"/>
                <w:szCs w:val="24"/>
              </w:rPr>
            </w:pPr>
            <w:r w:rsidRPr="00391FF2">
              <w:rPr>
                <w:rFonts w:ascii="Times New Roman" w:hAnsi="Times New Roman" w:cs="Times New Roman"/>
                <w:sz w:val="24"/>
                <w:szCs w:val="24"/>
              </w:rPr>
              <w:t>Поддържане на конфликти с ниска интензивност по своята периферия и търсене на сътрудничество с държави от Западна и Централна Европа</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6</w:t>
            </w:r>
          </w:p>
        </w:tc>
        <w:tc>
          <w:tcPr>
            <w:tcW w:w="1956" w:type="dxa"/>
          </w:tcPr>
          <w:p w:rsidR="003864FC" w:rsidRDefault="00AE1ECF" w:rsidP="00053EEB">
            <w:pPr>
              <w:jc w:val="center"/>
              <w:rPr>
                <w:rFonts w:ascii="Times New Roman" w:hAnsi="Times New Roman" w:cs="Times New Roman"/>
                <w:sz w:val="24"/>
                <w:szCs w:val="24"/>
              </w:rPr>
            </w:pPr>
            <w:r w:rsidRPr="00AE1ECF">
              <w:rPr>
                <w:rFonts w:ascii="Times New Roman" w:hAnsi="Times New Roman" w:cs="Times New Roman"/>
                <w:sz w:val="24"/>
                <w:szCs w:val="24"/>
              </w:rPr>
              <w:t>Нестабилност</w:t>
            </w:r>
            <w:r w:rsidR="00527D29">
              <w:rPr>
                <w:rFonts w:ascii="Times New Roman" w:hAnsi="Times New Roman" w:cs="Times New Roman"/>
                <w:sz w:val="24"/>
                <w:szCs w:val="24"/>
              </w:rPr>
              <w:t>,</w:t>
            </w:r>
            <w:r w:rsidRPr="00AE1ECF">
              <w:rPr>
                <w:rFonts w:ascii="Times New Roman" w:hAnsi="Times New Roman" w:cs="Times New Roman"/>
                <w:sz w:val="24"/>
                <w:szCs w:val="24"/>
              </w:rPr>
              <w:t xml:space="preserve"> произлизаща от поведението на регионални сили</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INSTREG</w:t>
            </w:r>
          </w:p>
        </w:tc>
        <w:tc>
          <w:tcPr>
            <w:tcW w:w="2228" w:type="dxa"/>
          </w:tcPr>
          <w:p w:rsidR="003864FC" w:rsidRDefault="00AE1ECF" w:rsidP="00053EEB">
            <w:pPr>
              <w:rPr>
                <w:rFonts w:ascii="Times New Roman" w:hAnsi="Times New Roman" w:cs="Times New Roman"/>
                <w:sz w:val="24"/>
                <w:szCs w:val="24"/>
              </w:rPr>
            </w:pPr>
            <w:r w:rsidRPr="00AE1ECF">
              <w:rPr>
                <w:rFonts w:ascii="Times New Roman" w:hAnsi="Times New Roman" w:cs="Times New Roman"/>
                <w:sz w:val="24"/>
                <w:szCs w:val="24"/>
              </w:rPr>
              <w:t>Регионални сили</w:t>
            </w:r>
            <w:r w:rsidR="00527D29">
              <w:rPr>
                <w:rFonts w:ascii="Times New Roman" w:hAnsi="Times New Roman" w:cs="Times New Roman"/>
                <w:sz w:val="24"/>
                <w:szCs w:val="24"/>
              </w:rPr>
              <w:t>,</w:t>
            </w:r>
            <w:r w:rsidRPr="00AE1ECF">
              <w:rPr>
                <w:rFonts w:ascii="Times New Roman" w:hAnsi="Times New Roman" w:cs="Times New Roman"/>
                <w:sz w:val="24"/>
                <w:szCs w:val="24"/>
              </w:rPr>
              <w:t xml:space="preserve"> представляващи външни участници в МЕ</w:t>
            </w:r>
            <w:r w:rsidR="00527D29">
              <w:rPr>
                <w:rFonts w:ascii="Times New Roman" w:hAnsi="Times New Roman" w:cs="Times New Roman"/>
                <w:sz w:val="24"/>
                <w:szCs w:val="24"/>
              </w:rPr>
              <w:t>,</w:t>
            </w:r>
            <w:r w:rsidRPr="00AE1ECF">
              <w:rPr>
                <w:rFonts w:ascii="Times New Roman" w:hAnsi="Times New Roman" w:cs="Times New Roman"/>
                <w:sz w:val="24"/>
                <w:szCs w:val="24"/>
              </w:rPr>
              <w:t xml:space="preserve"> повишават своята активност допринасяйки за дестабилизацията на региона</w:t>
            </w:r>
          </w:p>
        </w:tc>
        <w:tc>
          <w:tcPr>
            <w:tcW w:w="2244" w:type="dxa"/>
          </w:tcPr>
          <w:p w:rsidR="003864FC" w:rsidRDefault="00AE1ECF" w:rsidP="00053EEB">
            <w:pPr>
              <w:rPr>
                <w:rFonts w:ascii="Times New Roman" w:hAnsi="Times New Roman" w:cs="Times New Roman"/>
                <w:sz w:val="24"/>
                <w:szCs w:val="24"/>
              </w:rPr>
            </w:pPr>
            <w:r w:rsidRPr="00AE1ECF">
              <w:rPr>
                <w:rFonts w:ascii="Times New Roman" w:hAnsi="Times New Roman" w:cs="Times New Roman"/>
                <w:sz w:val="24"/>
                <w:szCs w:val="24"/>
              </w:rPr>
              <w:t>Регионалните сили</w:t>
            </w:r>
            <w:r w:rsidR="00527D29">
              <w:rPr>
                <w:rFonts w:ascii="Times New Roman" w:hAnsi="Times New Roman" w:cs="Times New Roman"/>
                <w:sz w:val="24"/>
                <w:szCs w:val="24"/>
              </w:rPr>
              <w:t>,</w:t>
            </w:r>
            <w:r w:rsidRPr="00AE1ECF">
              <w:rPr>
                <w:rFonts w:ascii="Times New Roman" w:hAnsi="Times New Roman" w:cs="Times New Roman"/>
                <w:sz w:val="24"/>
                <w:szCs w:val="24"/>
              </w:rPr>
              <w:t xml:space="preserve"> представляващи външни участници в МЕ</w:t>
            </w:r>
            <w:r w:rsidR="00527D29">
              <w:rPr>
                <w:rFonts w:ascii="Times New Roman" w:hAnsi="Times New Roman" w:cs="Times New Roman"/>
                <w:sz w:val="24"/>
                <w:szCs w:val="24"/>
              </w:rPr>
              <w:t>,</w:t>
            </w:r>
            <w:r w:rsidRPr="00AE1ECF">
              <w:rPr>
                <w:rFonts w:ascii="Times New Roman" w:hAnsi="Times New Roman" w:cs="Times New Roman"/>
                <w:sz w:val="24"/>
                <w:szCs w:val="24"/>
              </w:rPr>
              <w:t xml:space="preserve"> остават подчинени на ДГПУ</w:t>
            </w:r>
          </w:p>
        </w:tc>
        <w:tc>
          <w:tcPr>
            <w:tcW w:w="2068" w:type="dxa"/>
          </w:tcPr>
          <w:p w:rsidR="003864FC" w:rsidRDefault="00AE1ECF" w:rsidP="00053EEB">
            <w:pPr>
              <w:rPr>
                <w:rFonts w:ascii="Times New Roman" w:hAnsi="Times New Roman" w:cs="Times New Roman"/>
                <w:sz w:val="24"/>
                <w:szCs w:val="24"/>
              </w:rPr>
            </w:pPr>
            <w:r w:rsidRPr="00AE1ECF">
              <w:rPr>
                <w:rFonts w:ascii="Times New Roman" w:hAnsi="Times New Roman" w:cs="Times New Roman"/>
                <w:sz w:val="24"/>
                <w:szCs w:val="24"/>
              </w:rPr>
              <w:t>Прекаленото отслабване на регионалните сили</w:t>
            </w:r>
            <w:r w:rsidR="00527D29">
              <w:rPr>
                <w:rFonts w:ascii="Times New Roman" w:hAnsi="Times New Roman" w:cs="Times New Roman"/>
                <w:sz w:val="24"/>
                <w:szCs w:val="24"/>
              </w:rPr>
              <w:t>,</w:t>
            </w:r>
            <w:r w:rsidRPr="00AE1ECF">
              <w:rPr>
                <w:rFonts w:ascii="Times New Roman" w:hAnsi="Times New Roman" w:cs="Times New Roman"/>
                <w:sz w:val="24"/>
                <w:szCs w:val="24"/>
              </w:rPr>
              <w:t xml:space="preserve"> представляващи външни участници в МЕ</w:t>
            </w:r>
            <w:r w:rsidR="00527D29">
              <w:rPr>
                <w:rFonts w:ascii="Times New Roman" w:hAnsi="Times New Roman" w:cs="Times New Roman"/>
                <w:sz w:val="24"/>
                <w:szCs w:val="24"/>
              </w:rPr>
              <w:t>,</w:t>
            </w:r>
            <w:r w:rsidRPr="00AE1ECF">
              <w:rPr>
                <w:rFonts w:ascii="Times New Roman" w:hAnsi="Times New Roman" w:cs="Times New Roman"/>
                <w:sz w:val="24"/>
                <w:szCs w:val="24"/>
              </w:rPr>
              <w:t xml:space="preserve"> води до промяна </w:t>
            </w:r>
            <w:r w:rsidRPr="00AE1ECF">
              <w:rPr>
                <w:rFonts w:ascii="Times New Roman" w:hAnsi="Times New Roman" w:cs="Times New Roman"/>
                <w:sz w:val="24"/>
                <w:szCs w:val="24"/>
              </w:rPr>
              <w:lastRenderedPageBreak/>
              <w:t>на динамиката на сигурността в региона</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1956" w:type="dxa"/>
          </w:tcPr>
          <w:p w:rsidR="003864FC" w:rsidRDefault="004B54A2" w:rsidP="00053EEB">
            <w:pPr>
              <w:jc w:val="center"/>
              <w:rPr>
                <w:rFonts w:ascii="Times New Roman" w:hAnsi="Times New Roman" w:cs="Times New Roman"/>
                <w:sz w:val="24"/>
                <w:szCs w:val="24"/>
              </w:rPr>
            </w:pPr>
            <w:r w:rsidRPr="004B54A2">
              <w:rPr>
                <w:rFonts w:ascii="Times New Roman" w:hAnsi="Times New Roman" w:cs="Times New Roman"/>
                <w:sz w:val="24"/>
                <w:szCs w:val="24"/>
              </w:rPr>
              <w:t>Тенденции за развитие на икономиката (глобално равнище)</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ECONGLOBT</w:t>
            </w:r>
          </w:p>
        </w:tc>
        <w:tc>
          <w:tcPr>
            <w:tcW w:w="2228" w:type="dxa"/>
          </w:tcPr>
          <w:p w:rsidR="003864FC" w:rsidRDefault="00CF0EC9" w:rsidP="00053EEB">
            <w:pPr>
              <w:rPr>
                <w:rFonts w:ascii="Times New Roman" w:hAnsi="Times New Roman" w:cs="Times New Roman"/>
                <w:sz w:val="24"/>
                <w:szCs w:val="24"/>
              </w:rPr>
            </w:pPr>
            <w:r w:rsidRPr="00CF0EC9">
              <w:rPr>
                <w:rFonts w:ascii="Times New Roman" w:hAnsi="Times New Roman" w:cs="Times New Roman"/>
                <w:sz w:val="24"/>
                <w:szCs w:val="24"/>
              </w:rPr>
              <w:t>Финансовата и икономическа криза остава непреодолима. Световната икономика отбелязва отрицателен ръст</w:t>
            </w:r>
          </w:p>
        </w:tc>
        <w:tc>
          <w:tcPr>
            <w:tcW w:w="2244" w:type="dxa"/>
          </w:tcPr>
          <w:p w:rsidR="003864FC" w:rsidRDefault="00CF0EC9" w:rsidP="00053EEB">
            <w:pPr>
              <w:rPr>
                <w:rFonts w:ascii="Times New Roman" w:hAnsi="Times New Roman" w:cs="Times New Roman"/>
                <w:sz w:val="24"/>
                <w:szCs w:val="24"/>
              </w:rPr>
            </w:pPr>
            <w:r w:rsidRPr="00CF0EC9">
              <w:rPr>
                <w:rFonts w:ascii="Times New Roman" w:hAnsi="Times New Roman" w:cs="Times New Roman"/>
                <w:sz w:val="24"/>
                <w:szCs w:val="24"/>
              </w:rPr>
              <w:t>Световния БВП продължава да нараства</w:t>
            </w:r>
          </w:p>
        </w:tc>
        <w:tc>
          <w:tcPr>
            <w:tcW w:w="2068" w:type="dxa"/>
          </w:tcPr>
          <w:p w:rsidR="003864FC" w:rsidRDefault="00CF0EC9" w:rsidP="00053EEB">
            <w:pPr>
              <w:rPr>
                <w:rFonts w:ascii="Times New Roman" w:hAnsi="Times New Roman" w:cs="Times New Roman"/>
                <w:sz w:val="24"/>
                <w:szCs w:val="24"/>
              </w:rPr>
            </w:pPr>
            <w:r w:rsidRPr="00CF0EC9">
              <w:rPr>
                <w:rFonts w:ascii="Times New Roman" w:hAnsi="Times New Roman" w:cs="Times New Roman"/>
                <w:sz w:val="24"/>
                <w:szCs w:val="24"/>
              </w:rPr>
              <w:t>Световната икономика стагнира</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8</w:t>
            </w:r>
          </w:p>
        </w:tc>
        <w:tc>
          <w:tcPr>
            <w:tcW w:w="1956" w:type="dxa"/>
          </w:tcPr>
          <w:p w:rsidR="003864FC" w:rsidRDefault="004311BB" w:rsidP="00053EEB">
            <w:pPr>
              <w:jc w:val="center"/>
              <w:rPr>
                <w:rFonts w:ascii="Times New Roman" w:hAnsi="Times New Roman" w:cs="Times New Roman"/>
                <w:sz w:val="24"/>
                <w:szCs w:val="24"/>
              </w:rPr>
            </w:pPr>
            <w:r w:rsidRPr="004311BB">
              <w:rPr>
                <w:rFonts w:ascii="Times New Roman" w:hAnsi="Times New Roman" w:cs="Times New Roman"/>
                <w:sz w:val="24"/>
                <w:szCs w:val="24"/>
              </w:rPr>
              <w:t>Промени в етническият баланс в МЕ (вътрешни участници)</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ETHNBALIA</w:t>
            </w:r>
          </w:p>
        </w:tc>
        <w:tc>
          <w:tcPr>
            <w:tcW w:w="2228" w:type="dxa"/>
          </w:tcPr>
          <w:p w:rsidR="003864FC" w:rsidRDefault="004311BB" w:rsidP="00053EEB">
            <w:pPr>
              <w:rPr>
                <w:rFonts w:ascii="Times New Roman" w:hAnsi="Times New Roman" w:cs="Times New Roman"/>
                <w:sz w:val="24"/>
                <w:szCs w:val="24"/>
              </w:rPr>
            </w:pPr>
            <w:r w:rsidRPr="004311BB">
              <w:rPr>
                <w:rFonts w:ascii="Times New Roman" w:hAnsi="Times New Roman" w:cs="Times New Roman"/>
                <w:sz w:val="24"/>
                <w:szCs w:val="24"/>
              </w:rPr>
              <w:t>Вътрешните участници в МЕ претърпяват промени в етническия баланс на населението си</w:t>
            </w:r>
            <w:r w:rsidR="000A576A">
              <w:rPr>
                <w:rFonts w:ascii="Times New Roman" w:hAnsi="Times New Roman" w:cs="Times New Roman"/>
                <w:sz w:val="24"/>
                <w:szCs w:val="24"/>
              </w:rPr>
              <w:t>,</w:t>
            </w:r>
            <w:r w:rsidRPr="004311BB">
              <w:rPr>
                <w:rFonts w:ascii="Times New Roman" w:hAnsi="Times New Roman" w:cs="Times New Roman"/>
                <w:sz w:val="24"/>
                <w:szCs w:val="24"/>
              </w:rPr>
              <w:t xml:space="preserve"> които допринасят за повишаване на конфликтния потенциал</w:t>
            </w:r>
          </w:p>
        </w:tc>
        <w:tc>
          <w:tcPr>
            <w:tcW w:w="2244" w:type="dxa"/>
          </w:tcPr>
          <w:p w:rsidR="003864FC" w:rsidRDefault="004311BB" w:rsidP="00053EEB">
            <w:pPr>
              <w:rPr>
                <w:rFonts w:ascii="Times New Roman" w:hAnsi="Times New Roman" w:cs="Times New Roman"/>
                <w:sz w:val="24"/>
                <w:szCs w:val="24"/>
              </w:rPr>
            </w:pPr>
            <w:r w:rsidRPr="004311BB">
              <w:rPr>
                <w:rFonts w:ascii="Times New Roman" w:hAnsi="Times New Roman" w:cs="Times New Roman"/>
                <w:sz w:val="24"/>
                <w:szCs w:val="24"/>
              </w:rPr>
              <w:t>Вътрешните участници в МЕ претърпяват промени в етническия баланс на населението си</w:t>
            </w:r>
            <w:r w:rsidR="00C13B95">
              <w:rPr>
                <w:rFonts w:ascii="Times New Roman" w:hAnsi="Times New Roman" w:cs="Times New Roman"/>
                <w:sz w:val="24"/>
                <w:szCs w:val="24"/>
              </w:rPr>
              <w:t>,</w:t>
            </w:r>
            <w:r w:rsidRPr="004311BB">
              <w:rPr>
                <w:rFonts w:ascii="Times New Roman" w:hAnsi="Times New Roman" w:cs="Times New Roman"/>
                <w:sz w:val="24"/>
                <w:szCs w:val="24"/>
              </w:rPr>
              <w:t xml:space="preserve"> без да настъпват негативни последствия от това</w:t>
            </w:r>
          </w:p>
        </w:tc>
        <w:tc>
          <w:tcPr>
            <w:tcW w:w="2068" w:type="dxa"/>
          </w:tcPr>
          <w:p w:rsidR="003864FC" w:rsidRDefault="004311BB" w:rsidP="00053EEB">
            <w:pPr>
              <w:rPr>
                <w:rFonts w:ascii="Times New Roman" w:hAnsi="Times New Roman" w:cs="Times New Roman"/>
                <w:sz w:val="24"/>
                <w:szCs w:val="24"/>
              </w:rPr>
            </w:pPr>
            <w:r w:rsidRPr="004311BB">
              <w:rPr>
                <w:rFonts w:ascii="Times New Roman" w:hAnsi="Times New Roman" w:cs="Times New Roman"/>
                <w:sz w:val="24"/>
                <w:szCs w:val="24"/>
              </w:rPr>
              <w:t>Вътрешните участници в МЕ запазват настоящия етнически баланс на населението си</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9</w:t>
            </w:r>
          </w:p>
        </w:tc>
        <w:tc>
          <w:tcPr>
            <w:tcW w:w="1956" w:type="dxa"/>
          </w:tcPr>
          <w:p w:rsidR="003864FC" w:rsidRDefault="00250679" w:rsidP="00053EEB">
            <w:pPr>
              <w:jc w:val="center"/>
              <w:rPr>
                <w:rFonts w:ascii="Times New Roman" w:hAnsi="Times New Roman" w:cs="Times New Roman"/>
                <w:sz w:val="24"/>
                <w:szCs w:val="24"/>
              </w:rPr>
            </w:pPr>
            <w:r w:rsidRPr="00250679">
              <w:rPr>
                <w:rFonts w:ascii="Times New Roman" w:hAnsi="Times New Roman" w:cs="Times New Roman"/>
                <w:sz w:val="24"/>
                <w:szCs w:val="24"/>
              </w:rPr>
              <w:t>Равнище на конфликтност в МЕ</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EECE</w:t>
            </w:r>
          </w:p>
        </w:tc>
        <w:tc>
          <w:tcPr>
            <w:tcW w:w="2228" w:type="dxa"/>
          </w:tcPr>
          <w:p w:rsidR="003864FC" w:rsidRDefault="00250679" w:rsidP="00053EEB">
            <w:pPr>
              <w:rPr>
                <w:rFonts w:ascii="Times New Roman" w:hAnsi="Times New Roman" w:cs="Times New Roman"/>
                <w:sz w:val="24"/>
                <w:szCs w:val="24"/>
              </w:rPr>
            </w:pPr>
            <w:r w:rsidRPr="00250679">
              <w:rPr>
                <w:rFonts w:ascii="Times New Roman" w:hAnsi="Times New Roman" w:cs="Times New Roman"/>
                <w:sz w:val="24"/>
                <w:szCs w:val="24"/>
              </w:rPr>
              <w:t xml:space="preserve">Държавите </w:t>
            </w:r>
            <w:r w:rsidR="00F22554">
              <w:rPr>
                <w:rFonts w:ascii="Times New Roman" w:hAnsi="Times New Roman" w:cs="Times New Roman"/>
                <w:sz w:val="24"/>
                <w:szCs w:val="24"/>
              </w:rPr>
              <w:t>от</w:t>
            </w:r>
            <w:r w:rsidRPr="00250679">
              <w:rPr>
                <w:rFonts w:ascii="Times New Roman" w:hAnsi="Times New Roman" w:cs="Times New Roman"/>
                <w:sz w:val="24"/>
                <w:szCs w:val="24"/>
              </w:rPr>
              <w:t xml:space="preserve"> МЕ осъзнават своите общи интереси и не позволяват на външните участници да се възползват от исторически формиралите се зони на конфликт между тях</w:t>
            </w:r>
          </w:p>
        </w:tc>
        <w:tc>
          <w:tcPr>
            <w:tcW w:w="2244" w:type="dxa"/>
          </w:tcPr>
          <w:p w:rsidR="003864FC" w:rsidRDefault="00250679" w:rsidP="00053EEB">
            <w:pPr>
              <w:rPr>
                <w:rFonts w:ascii="Times New Roman" w:hAnsi="Times New Roman" w:cs="Times New Roman"/>
                <w:sz w:val="24"/>
                <w:szCs w:val="24"/>
              </w:rPr>
            </w:pPr>
            <w:r w:rsidRPr="00250679">
              <w:rPr>
                <w:rFonts w:ascii="Times New Roman" w:hAnsi="Times New Roman" w:cs="Times New Roman"/>
                <w:sz w:val="24"/>
                <w:szCs w:val="24"/>
              </w:rPr>
              <w:t>При премахване на външните ограничаващи влияния</w:t>
            </w:r>
            <w:r w:rsidR="00C13B95">
              <w:rPr>
                <w:rFonts w:ascii="Times New Roman" w:hAnsi="Times New Roman" w:cs="Times New Roman"/>
                <w:sz w:val="24"/>
                <w:szCs w:val="24"/>
              </w:rPr>
              <w:t>,</w:t>
            </w:r>
            <w:r w:rsidRPr="00250679">
              <w:rPr>
                <w:rFonts w:ascii="Times New Roman" w:hAnsi="Times New Roman" w:cs="Times New Roman"/>
                <w:sz w:val="24"/>
                <w:szCs w:val="24"/>
              </w:rPr>
              <w:t xml:space="preserve"> държавите от МЕ се завръщат към опитите си за реализиране на своите „велики“ проекти</w:t>
            </w:r>
          </w:p>
        </w:tc>
        <w:tc>
          <w:tcPr>
            <w:tcW w:w="2068" w:type="dxa"/>
          </w:tcPr>
          <w:p w:rsidR="003864FC" w:rsidRDefault="00F22554" w:rsidP="00053EEB">
            <w:pPr>
              <w:rPr>
                <w:rFonts w:ascii="Times New Roman" w:hAnsi="Times New Roman" w:cs="Times New Roman"/>
                <w:sz w:val="24"/>
                <w:szCs w:val="24"/>
              </w:rPr>
            </w:pPr>
            <w:r w:rsidRPr="00F22554">
              <w:rPr>
                <w:rFonts w:ascii="Times New Roman" w:hAnsi="Times New Roman" w:cs="Times New Roman"/>
                <w:sz w:val="24"/>
                <w:szCs w:val="24"/>
              </w:rPr>
              <w:t>Държавите от МЕ остават неспособни да се противопоставят на външни влияния</w:t>
            </w:r>
            <w:r w:rsidR="00C13B95">
              <w:rPr>
                <w:rFonts w:ascii="Times New Roman" w:hAnsi="Times New Roman" w:cs="Times New Roman"/>
                <w:sz w:val="24"/>
                <w:szCs w:val="24"/>
              </w:rPr>
              <w:t>,</w:t>
            </w:r>
            <w:r w:rsidRPr="00F22554">
              <w:rPr>
                <w:rFonts w:ascii="Times New Roman" w:hAnsi="Times New Roman" w:cs="Times New Roman"/>
                <w:sz w:val="24"/>
                <w:szCs w:val="24"/>
              </w:rPr>
              <w:t xml:space="preserve"> които диктуват и равнището на конфликтност в региона</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10</w:t>
            </w:r>
          </w:p>
        </w:tc>
        <w:tc>
          <w:tcPr>
            <w:tcW w:w="1956" w:type="dxa"/>
          </w:tcPr>
          <w:p w:rsidR="003864FC" w:rsidRDefault="00EB683E" w:rsidP="00053EEB">
            <w:pPr>
              <w:jc w:val="center"/>
              <w:rPr>
                <w:rFonts w:ascii="Times New Roman" w:hAnsi="Times New Roman" w:cs="Times New Roman"/>
                <w:sz w:val="24"/>
                <w:szCs w:val="24"/>
              </w:rPr>
            </w:pPr>
            <w:r w:rsidRPr="00EB683E">
              <w:rPr>
                <w:rFonts w:ascii="Times New Roman" w:hAnsi="Times New Roman" w:cs="Times New Roman"/>
                <w:sz w:val="24"/>
                <w:szCs w:val="24"/>
              </w:rPr>
              <w:t>Р Турция - поведение</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TURB</w:t>
            </w:r>
          </w:p>
        </w:tc>
        <w:tc>
          <w:tcPr>
            <w:tcW w:w="2228" w:type="dxa"/>
          </w:tcPr>
          <w:p w:rsidR="003864FC" w:rsidRDefault="00EB683E" w:rsidP="00053EEB">
            <w:pPr>
              <w:rPr>
                <w:rFonts w:ascii="Times New Roman" w:hAnsi="Times New Roman" w:cs="Times New Roman"/>
                <w:sz w:val="24"/>
                <w:szCs w:val="24"/>
              </w:rPr>
            </w:pPr>
            <w:r w:rsidRPr="00EB683E">
              <w:rPr>
                <w:rFonts w:ascii="Times New Roman" w:hAnsi="Times New Roman" w:cs="Times New Roman"/>
                <w:sz w:val="24"/>
                <w:szCs w:val="24"/>
              </w:rPr>
              <w:t>Повишаване на сътрудничеството с РФ и напускане на НАТО. Присъединяване към ШОС.</w:t>
            </w:r>
          </w:p>
        </w:tc>
        <w:tc>
          <w:tcPr>
            <w:tcW w:w="2244" w:type="dxa"/>
          </w:tcPr>
          <w:p w:rsidR="003864FC" w:rsidRDefault="00EB683E" w:rsidP="00053EEB">
            <w:pPr>
              <w:rPr>
                <w:rFonts w:ascii="Times New Roman" w:hAnsi="Times New Roman" w:cs="Times New Roman"/>
                <w:sz w:val="24"/>
                <w:szCs w:val="24"/>
              </w:rPr>
            </w:pPr>
            <w:r w:rsidRPr="00EB683E">
              <w:rPr>
                <w:rFonts w:ascii="Times New Roman" w:hAnsi="Times New Roman" w:cs="Times New Roman"/>
                <w:sz w:val="24"/>
                <w:szCs w:val="24"/>
              </w:rPr>
              <w:t>Запазване на настоящата политика на амбивалентност</w:t>
            </w:r>
            <w:r w:rsidR="00C13B95">
              <w:rPr>
                <w:rFonts w:ascii="Times New Roman" w:hAnsi="Times New Roman" w:cs="Times New Roman"/>
                <w:sz w:val="24"/>
                <w:szCs w:val="24"/>
              </w:rPr>
              <w:t>,</w:t>
            </w:r>
            <w:r w:rsidRPr="00EB683E">
              <w:rPr>
                <w:rFonts w:ascii="Times New Roman" w:hAnsi="Times New Roman" w:cs="Times New Roman"/>
                <w:sz w:val="24"/>
                <w:szCs w:val="24"/>
              </w:rPr>
              <w:t xml:space="preserve"> с оглед реализиране на собствените национални интереси</w:t>
            </w:r>
          </w:p>
        </w:tc>
        <w:tc>
          <w:tcPr>
            <w:tcW w:w="2068" w:type="dxa"/>
          </w:tcPr>
          <w:p w:rsidR="003864FC" w:rsidRDefault="00EB683E" w:rsidP="00053EEB">
            <w:pPr>
              <w:rPr>
                <w:rFonts w:ascii="Times New Roman" w:hAnsi="Times New Roman" w:cs="Times New Roman"/>
                <w:sz w:val="24"/>
                <w:szCs w:val="24"/>
              </w:rPr>
            </w:pPr>
            <w:r w:rsidRPr="00EB683E">
              <w:rPr>
                <w:rFonts w:ascii="Times New Roman" w:hAnsi="Times New Roman" w:cs="Times New Roman"/>
                <w:sz w:val="24"/>
                <w:szCs w:val="24"/>
              </w:rPr>
              <w:t>Повишаване на враждебността спрямо РФ</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11</w:t>
            </w:r>
          </w:p>
        </w:tc>
        <w:tc>
          <w:tcPr>
            <w:tcW w:w="1956" w:type="dxa"/>
          </w:tcPr>
          <w:p w:rsidR="003864FC" w:rsidRDefault="00A87557" w:rsidP="00053EEB">
            <w:pPr>
              <w:jc w:val="center"/>
              <w:rPr>
                <w:rFonts w:ascii="Times New Roman" w:hAnsi="Times New Roman" w:cs="Times New Roman"/>
                <w:sz w:val="24"/>
                <w:szCs w:val="24"/>
              </w:rPr>
            </w:pPr>
            <w:r w:rsidRPr="00A87557">
              <w:rPr>
                <w:rFonts w:ascii="Times New Roman" w:hAnsi="Times New Roman" w:cs="Times New Roman"/>
                <w:sz w:val="24"/>
                <w:szCs w:val="24"/>
              </w:rPr>
              <w:t>Демографски характеристики на външните участници в МЕ</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DEMOAECE</w:t>
            </w:r>
          </w:p>
        </w:tc>
        <w:tc>
          <w:tcPr>
            <w:tcW w:w="2228" w:type="dxa"/>
          </w:tcPr>
          <w:p w:rsidR="003864FC" w:rsidRDefault="00A87557" w:rsidP="00053EEB">
            <w:pPr>
              <w:rPr>
                <w:rFonts w:ascii="Times New Roman" w:hAnsi="Times New Roman" w:cs="Times New Roman"/>
                <w:sz w:val="24"/>
                <w:szCs w:val="24"/>
              </w:rPr>
            </w:pPr>
            <w:r w:rsidRPr="00A87557">
              <w:rPr>
                <w:rFonts w:ascii="Times New Roman" w:hAnsi="Times New Roman" w:cs="Times New Roman"/>
                <w:sz w:val="24"/>
                <w:szCs w:val="24"/>
              </w:rPr>
              <w:t>Броят на населението на външните участници в МЕ се увеличава непропорционално (помежду им)</w:t>
            </w:r>
          </w:p>
        </w:tc>
        <w:tc>
          <w:tcPr>
            <w:tcW w:w="2244" w:type="dxa"/>
          </w:tcPr>
          <w:p w:rsidR="003864FC" w:rsidRDefault="00A87557" w:rsidP="00053EEB">
            <w:pPr>
              <w:rPr>
                <w:rFonts w:ascii="Times New Roman" w:hAnsi="Times New Roman" w:cs="Times New Roman"/>
                <w:sz w:val="24"/>
                <w:szCs w:val="24"/>
              </w:rPr>
            </w:pPr>
            <w:r w:rsidRPr="00A87557">
              <w:rPr>
                <w:rFonts w:ascii="Times New Roman" w:hAnsi="Times New Roman" w:cs="Times New Roman"/>
                <w:sz w:val="24"/>
                <w:szCs w:val="24"/>
              </w:rPr>
              <w:t>Броят на населението на външните участници в МЕ се увеличава пропорционално</w:t>
            </w:r>
          </w:p>
        </w:tc>
        <w:tc>
          <w:tcPr>
            <w:tcW w:w="2068" w:type="dxa"/>
          </w:tcPr>
          <w:p w:rsidR="003864FC" w:rsidRDefault="00A87557" w:rsidP="00053EEB">
            <w:pPr>
              <w:rPr>
                <w:rFonts w:ascii="Times New Roman" w:hAnsi="Times New Roman" w:cs="Times New Roman"/>
                <w:sz w:val="24"/>
                <w:szCs w:val="24"/>
              </w:rPr>
            </w:pPr>
            <w:r w:rsidRPr="00A87557">
              <w:rPr>
                <w:rFonts w:ascii="Times New Roman" w:hAnsi="Times New Roman" w:cs="Times New Roman"/>
                <w:sz w:val="24"/>
                <w:szCs w:val="24"/>
              </w:rPr>
              <w:t>Броят на населението на външните участници в МЕ не се променя</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12</w:t>
            </w:r>
          </w:p>
        </w:tc>
        <w:tc>
          <w:tcPr>
            <w:tcW w:w="1956" w:type="dxa"/>
          </w:tcPr>
          <w:p w:rsidR="003864FC" w:rsidRDefault="008C0479" w:rsidP="00053EEB">
            <w:pPr>
              <w:jc w:val="center"/>
              <w:rPr>
                <w:rFonts w:ascii="Times New Roman" w:hAnsi="Times New Roman" w:cs="Times New Roman"/>
                <w:sz w:val="24"/>
                <w:szCs w:val="24"/>
              </w:rPr>
            </w:pPr>
            <w:r w:rsidRPr="008C0479">
              <w:rPr>
                <w:rFonts w:ascii="Times New Roman" w:hAnsi="Times New Roman" w:cs="Times New Roman"/>
                <w:sz w:val="24"/>
                <w:szCs w:val="24"/>
              </w:rPr>
              <w:t xml:space="preserve">Икономическо състояние на </w:t>
            </w:r>
            <w:r w:rsidRPr="008C0479">
              <w:rPr>
                <w:rFonts w:ascii="Times New Roman" w:hAnsi="Times New Roman" w:cs="Times New Roman"/>
                <w:sz w:val="24"/>
                <w:szCs w:val="24"/>
              </w:rPr>
              <w:lastRenderedPageBreak/>
              <w:t>външните участници в МЕ</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ECONOAECE</w:t>
            </w:r>
          </w:p>
        </w:tc>
        <w:tc>
          <w:tcPr>
            <w:tcW w:w="2228" w:type="dxa"/>
          </w:tcPr>
          <w:p w:rsidR="003864FC" w:rsidRDefault="004B3F1E" w:rsidP="00053EEB">
            <w:pPr>
              <w:rPr>
                <w:rFonts w:ascii="Times New Roman" w:hAnsi="Times New Roman" w:cs="Times New Roman"/>
                <w:sz w:val="24"/>
                <w:szCs w:val="24"/>
              </w:rPr>
            </w:pPr>
            <w:r w:rsidRPr="004B3F1E">
              <w:rPr>
                <w:rFonts w:ascii="Times New Roman" w:hAnsi="Times New Roman" w:cs="Times New Roman"/>
                <w:sz w:val="24"/>
                <w:szCs w:val="24"/>
              </w:rPr>
              <w:t xml:space="preserve">Икономическото състояние на външните </w:t>
            </w:r>
            <w:r w:rsidRPr="004B3F1E">
              <w:rPr>
                <w:rFonts w:ascii="Times New Roman" w:hAnsi="Times New Roman" w:cs="Times New Roman"/>
                <w:sz w:val="24"/>
                <w:szCs w:val="24"/>
              </w:rPr>
              <w:lastRenderedPageBreak/>
              <w:t>участници се подобрява непропорционално (помежду им)</w:t>
            </w:r>
          </w:p>
        </w:tc>
        <w:tc>
          <w:tcPr>
            <w:tcW w:w="2244" w:type="dxa"/>
          </w:tcPr>
          <w:p w:rsidR="003864FC" w:rsidRDefault="004B3F1E" w:rsidP="00053EEB">
            <w:pPr>
              <w:rPr>
                <w:rFonts w:ascii="Times New Roman" w:hAnsi="Times New Roman" w:cs="Times New Roman"/>
                <w:sz w:val="24"/>
                <w:szCs w:val="24"/>
              </w:rPr>
            </w:pPr>
            <w:r w:rsidRPr="004B3F1E">
              <w:rPr>
                <w:rFonts w:ascii="Times New Roman" w:hAnsi="Times New Roman" w:cs="Times New Roman"/>
                <w:sz w:val="24"/>
                <w:szCs w:val="24"/>
              </w:rPr>
              <w:lastRenderedPageBreak/>
              <w:t xml:space="preserve">Икономическото състояние на външните </w:t>
            </w:r>
            <w:r w:rsidRPr="004B3F1E">
              <w:rPr>
                <w:rFonts w:ascii="Times New Roman" w:hAnsi="Times New Roman" w:cs="Times New Roman"/>
                <w:sz w:val="24"/>
                <w:szCs w:val="24"/>
              </w:rPr>
              <w:lastRenderedPageBreak/>
              <w:t>участници се подобрява пропорционално</w:t>
            </w:r>
          </w:p>
        </w:tc>
        <w:tc>
          <w:tcPr>
            <w:tcW w:w="2068" w:type="dxa"/>
          </w:tcPr>
          <w:p w:rsidR="003864FC" w:rsidRDefault="00F32CBA" w:rsidP="00053EEB">
            <w:pPr>
              <w:rPr>
                <w:rFonts w:ascii="Times New Roman" w:hAnsi="Times New Roman" w:cs="Times New Roman"/>
                <w:sz w:val="24"/>
                <w:szCs w:val="24"/>
              </w:rPr>
            </w:pPr>
            <w:r w:rsidRPr="00F32CBA">
              <w:rPr>
                <w:rFonts w:ascii="Times New Roman" w:hAnsi="Times New Roman" w:cs="Times New Roman"/>
                <w:sz w:val="24"/>
                <w:szCs w:val="24"/>
              </w:rPr>
              <w:lastRenderedPageBreak/>
              <w:t xml:space="preserve">Икономическото състояние на външните </w:t>
            </w:r>
            <w:r w:rsidRPr="00F32CBA">
              <w:rPr>
                <w:rFonts w:ascii="Times New Roman" w:hAnsi="Times New Roman" w:cs="Times New Roman"/>
                <w:sz w:val="24"/>
                <w:szCs w:val="24"/>
              </w:rPr>
              <w:lastRenderedPageBreak/>
              <w:t>участници не търпи промяна</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lastRenderedPageBreak/>
              <w:t>13</w:t>
            </w:r>
          </w:p>
        </w:tc>
        <w:tc>
          <w:tcPr>
            <w:tcW w:w="1956" w:type="dxa"/>
          </w:tcPr>
          <w:p w:rsidR="003864FC" w:rsidRDefault="00EC21EA" w:rsidP="00053EEB">
            <w:pPr>
              <w:jc w:val="center"/>
              <w:rPr>
                <w:rFonts w:ascii="Times New Roman" w:hAnsi="Times New Roman" w:cs="Times New Roman"/>
                <w:sz w:val="24"/>
                <w:szCs w:val="24"/>
              </w:rPr>
            </w:pPr>
            <w:r w:rsidRPr="00EC21EA">
              <w:rPr>
                <w:rFonts w:ascii="Times New Roman" w:hAnsi="Times New Roman" w:cs="Times New Roman"/>
                <w:sz w:val="24"/>
                <w:szCs w:val="24"/>
              </w:rPr>
              <w:t>Поведение на Китайската народна република</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CHNBEH</w:t>
            </w:r>
          </w:p>
        </w:tc>
        <w:tc>
          <w:tcPr>
            <w:tcW w:w="2228" w:type="dxa"/>
          </w:tcPr>
          <w:p w:rsidR="003864FC" w:rsidRDefault="00EC21EA" w:rsidP="00053EEB">
            <w:pPr>
              <w:rPr>
                <w:rFonts w:ascii="Times New Roman" w:hAnsi="Times New Roman" w:cs="Times New Roman"/>
                <w:sz w:val="24"/>
                <w:szCs w:val="24"/>
              </w:rPr>
            </w:pPr>
            <w:r w:rsidRPr="00EC21EA">
              <w:rPr>
                <w:rFonts w:ascii="Times New Roman" w:hAnsi="Times New Roman" w:cs="Times New Roman"/>
                <w:sz w:val="24"/>
                <w:szCs w:val="24"/>
              </w:rPr>
              <w:t>КНР засилва сътрудничеството си с РФ и предприема политически и икономически действия срещу интересите на САЩ в Азиатско-тихоокеанския регион</w:t>
            </w:r>
          </w:p>
        </w:tc>
        <w:tc>
          <w:tcPr>
            <w:tcW w:w="2244" w:type="dxa"/>
          </w:tcPr>
          <w:p w:rsidR="003864FC" w:rsidRDefault="00EC21EA" w:rsidP="00053EEB">
            <w:pPr>
              <w:rPr>
                <w:rFonts w:ascii="Times New Roman" w:hAnsi="Times New Roman" w:cs="Times New Roman"/>
                <w:sz w:val="24"/>
                <w:szCs w:val="24"/>
              </w:rPr>
            </w:pPr>
            <w:r w:rsidRPr="00EC21EA">
              <w:rPr>
                <w:rFonts w:ascii="Times New Roman" w:hAnsi="Times New Roman" w:cs="Times New Roman"/>
                <w:sz w:val="24"/>
                <w:szCs w:val="24"/>
              </w:rPr>
              <w:t>КНР възприема подход на сътрудничество със САЩ и насочва своите амбиции за пови</w:t>
            </w:r>
            <w:r w:rsidR="00E626EF">
              <w:rPr>
                <w:rFonts w:ascii="Times New Roman" w:hAnsi="Times New Roman" w:cs="Times New Roman"/>
                <w:sz w:val="24"/>
                <w:szCs w:val="24"/>
              </w:rPr>
              <w:t>шаване на относителното си тегло</w:t>
            </w:r>
            <w:r w:rsidRPr="00EC21EA">
              <w:rPr>
                <w:rFonts w:ascii="Times New Roman" w:hAnsi="Times New Roman" w:cs="Times New Roman"/>
                <w:sz w:val="24"/>
                <w:szCs w:val="24"/>
              </w:rPr>
              <w:t xml:space="preserve"> за сметка на РФ и Индия</w:t>
            </w:r>
          </w:p>
        </w:tc>
        <w:tc>
          <w:tcPr>
            <w:tcW w:w="2068" w:type="dxa"/>
          </w:tcPr>
          <w:p w:rsidR="003864FC" w:rsidRDefault="00EC21EA" w:rsidP="00053EEB">
            <w:pPr>
              <w:rPr>
                <w:rFonts w:ascii="Times New Roman" w:hAnsi="Times New Roman" w:cs="Times New Roman"/>
                <w:sz w:val="24"/>
                <w:szCs w:val="24"/>
              </w:rPr>
            </w:pPr>
            <w:r w:rsidRPr="00EC21EA">
              <w:rPr>
                <w:rFonts w:ascii="Times New Roman" w:hAnsi="Times New Roman" w:cs="Times New Roman"/>
                <w:sz w:val="24"/>
                <w:szCs w:val="24"/>
              </w:rPr>
              <w:t>КНР забавя по-активното си включване в баланса между ДГПУ</w:t>
            </w:r>
            <w:r w:rsidR="006724D9">
              <w:rPr>
                <w:rFonts w:ascii="Times New Roman" w:hAnsi="Times New Roman" w:cs="Times New Roman"/>
                <w:sz w:val="24"/>
                <w:szCs w:val="24"/>
              </w:rPr>
              <w:t>,</w:t>
            </w:r>
            <w:r w:rsidRPr="00EC21EA">
              <w:rPr>
                <w:rFonts w:ascii="Times New Roman" w:hAnsi="Times New Roman" w:cs="Times New Roman"/>
                <w:sz w:val="24"/>
                <w:szCs w:val="24"/>
              </w:rPr>
              <w:t xml:space="preserve"> с оглед допълнително засилване на своята икономика</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14</w:t>
            </w:r>
          </w:p>
        </w:tc>
        <w:tc>
          <w:tcPr>
            <w:tcW w:w="1956" w:type="dxa"/>
          </w:tcPr>
          <w:p w:rsidR="008716A9" w:rsidRDefault="008716A9" w:rsidP="00053EEB">
            <w:pPr>
              <w:jc w:val="center"/>
              <w:rPr>
                <w:rFonts w:ascii="Times New Roman" w:hAnsi="Times New Roman" w:cs="Times New Roman"/>
                <w:sz w:val="24"/>
                <w:szCs w:val="24"/>
              </w:rPr>
            </w:pPr>
            <w:r w:rsidRPr="008716A9">
              <w:rPr>
                <w:rFonts w:ascii="Times New Roman" w:hAnsi="Times New Roman" w:cs="Times New Roman"/>
                <w:sz w:val="24"/>
                <w:szCs w:val="24"/>
              </w:rPr>
              <w:t>Ефикасност/</w:t>
            </w:r>
          </w:p>
          <w:p w:rsidR="003864FC" w:rsidRDefault="008716A9" w:rsidP="00053EEB">
            <w:pPr>
              <w:jc w:val="center"/>
              <w:rPr>
                <w:rFonts w:ascii="Times New Roman" w:hAnsi="Times New Roman" w:cs="Times New Roman"/>
                <w:sz w:val="24"/>
                <w:szCs w:val="24"/>
              </w:rPr>
            </w:pPr>
            <w:r w:rsidRPr="008716A9">
              <w:rPr>
                <w:rFonts w:ascii="Times New Roman" w:hAnsi="Times New Roman" w:cs="Times New Roman"/>
                <w:sz w:val="24"/>
                <w:szCs w:val="24"/>
              </w:rPr>
              <w:t>ефективност на образователните системи в МЕ</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EDUECEIA</w:t>
            </w:r>
          </w:p>
        </w:tc>
        <w:tc>
          <w:tcPr>
            <w:tcW w:w="2228" w:type="dxa"/>
          </w:tcPr>
          <w:p w:rsidR="003864FC" w:rsidRDefault="008716A9" w:rsidP="00053EEB">
            <w:pPr>
              <w:rPr>
                <w:rFonts w:ascii="Times New Roman" w:hAnsi="Times New Roman" w:cs="Times New Roman"/>
                <w:sz w:val="24"/>
                <w:szCs w:val="24"/>
              </w:rPr>
            </w:pPr>
            <w:r w:rsidRPr="008716A9">
              <w:rPr>
                <w:rFonts w:ascii="Times New Roman" w:hAnsi="Times New Roman" w:cs="Times New Roman"/>
                <w:sz w:val="24"/>
                <w:szCs w:val="24"/>
              </w:rPr>
              <w:t>Образователните системи на вътрешните участници в МЕ се подобряват</w:t>
            </w:r>
          </w:p>
        </w:tc>
        <w:tc>
          <w:tcPr>
            <w:tcW w:w="2244" w:type="dxa"/>
          </w:tcPr>
          <w:p w:rsidR="003864FC" w:rsidRDefault="008716A9" w:rsidP="00053EEB">
            <w:pPr>
              <w:rPr>
                <w:rFonts w:ascii="Times New Roman" w:hAnsi="Times New Roman" w:cs="Times New Roman"/>
                <w:sz w:val="24"/>
                <w:szCs w:val="24"/>
              </w:rPr>
            </w:pPr>
            <w:r w:rsidRPr="008716A9">
              <w:rPr>
                <w:rFonts w:ascii="Times New Roman" w:hAnsi="Times New Roman" w:cs="Times New Roman"/>
                <w:sz w:val="24"/>
                <w:szCs w:val="24"/>
              </w:rPr>
              <w:t>Образователните системи на вътрешните участници в МЕ не успяват да се адаптират навременно към промените в конкурентното пространство</w:t>
            </w:r>
          </w:p>
        </w:tc>
        <w:tc>
          <w:tcPr>
            <w:tcW w:w="2068" w:type="dxa"/>
          </w:tcPr>
          <w:p w:rsidR="003864FC" w:rsidRDefault="008716A9" w:rsidP="00053EEB">
            <w:pPr>
              <w:rPr>
                <w:rFonts w:ascii="Times New Roman" w:hAnsi="Times New Roman" w:cs="Times New Roman"/>
                <w:sz w:val="24"/>
                <w:szCs w:val="24"/>
              </w:rPr>
            </w:pPr>
            <w:r w:rsidRPr="008716A9">
              <w:rPr>
                <w:rFonts w:ascii="Times New Roman" w:hAnsi="Times New Roman" w:cs="Times New Roman"/>
                <w:sz w:val="24"/>
                <w:szCs w:val="24"/>
              </w:rPr>
              <w:t>Образователните системи на вътрешните участници в МЕ достигат до равнище</w:t>
            </w:r>
            <w:r w:rsidR="006724D9">
              <w:rPr>
                <w:rFonts w:ascii="Times New Roman" w:hAnsi="Times New Roman" w:cs="Times New Roman"/>
                <w:sz w:val="24"/>
                <w:szCs w:val="24"/>
              </w:rPr>
              <w:t>,</w:t>
            </w:r>
            <w:r w:rsidRPr="008716A9">
              <w:rPr>
                <w:rFonts w:ascii="Times New Roman" w:hAnsi="Times New Roman" w:cs="Times New Roman"/>
                <w:sz w:val="24"/>
                <w:szCs w:val="24"/>
              </w:rPr>
              <w:t xml:space="preserve"> при което функционирането им не допринася за общото благо</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15</w:t>
            </w:r>
          </w:p>
        </w:tc>
        <w:tc>
          <w:tcPr>
            <w:tcW w:w="1956" w:type="dxa"/>
          </w:tcPr>
          <w:p w:rsidR="003864FC" w:rsidRDefault="00ED18EE" w:rsidP="00053EEB">
            <w:pPr>
              <w:jc w:val="center"/>
              <w:rPr>
                <w:rFonts w:ascii="Times New Roman" w:hAnsi="Times New Roman" w:cs="Times New Roman"/>
                <w:sz w:val="24"/>
                <w:szCs w:val="24"/>
              </w:rPr>
            </w:pPr>
            <w:r w:rsidRPr="00ED18EE">
              <w:rPr>
                <w:rFonts w:ascii="Times New Roman" w:hAnsi="Times New Roman" w:cs="Times New Roman"/>
                <w:sz w:val="24"/>
                <w:szCs w:val="24"/>
              </w:rPr>
              <w:t>Производителна ефективност в МЕ (вътрешни участници)</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OPEFFIAECE</w:t>
            </w:r>
          </w:p>
        </w:tc>
        <w:tc>
          <w:tcPr>
            <w:tcW w:w="2228" w:type="dxa"/>
          </w:tcPr>
          <w:p w:rsidR="003864FC" w:rsidRDefault="00ED18EE" w:rsidP="00053EEB">
            <w:pPr>
              <w:rPr>
                <w:rFonts w:ascii="Times New Roman" w:hAnsi="Times New Roman" w:cs="Times New Roman"/>
                <w:sz w:val="24"/>
                <w:szCs w:val="24"/>
              </w:rPr>
            </w:pPr>
            <w:r w:rsidRPr="00ED18EE">
              <w:rPr>
                <w:rFonts w:ascii="Times New Roman" w:hAnsi="Times New Roman" w:cs="Times New Roman"/>
                <w:sz w:val="24"/>
                <w:szCs w:val="24"/>
              </w:rPr>
              <w:t>Вътрешните участници в МЕ не съумяват да натрупат необходимия капитал за обновяване на производителните си мощности. Неефективното производство води до ниски приходи и отново до невъзможност за подобрение</w:t>
            </w:r>
          </w:p>
        </w:tc>
        <w:tc>
          <w:tcPr>
            <w:tcW w:w="2244" w:type="dxa"/>
          </w:tcPr>
          <w:p w:rsidR="003864FC" w:rsidRDefault="00ED18EE" w:rsidP="00053EEB">
            <w:pPr>
              <w:rPr>
                <w:rFonts w:ascii="Times New Roman" w:hAnsi="Times New Roman" w:cs="Times New Roman"/>
                <w:sz w:val="24"/>
                <w:szCs w:val="24"/>
              </w:rPr>
            </w:pPr>
            <w:r w:rsidRPr="00ED18EE">
              <w:rPr>
                <w:rFonts w:ascii="Times New Roman" w:hAnsi="Times New Roman" w:cs="Times New Roman"/>
                <w:sz w:val="24"/>
                <w:szCs w:val="24"/>
              </w:rPr>
              <w:t>Намеса на външни участници допринася за подобряване на производителната ефективност на вътрешните участници в МЕ</w:t>
            </w:r>
          </w:p>
        </w:tc>
        <w:tc>
          <w:tcPr>
            <w:tcW w:w="2068" w:type="dxa"/>
          </w:tcPr>
          <w:p w:rsidR="003864FC" w:rsidRDefault="00ED18EE" w:rsidP="00053EEB">
            <w:pPr>
              <w:rPr>
                <w:rFonts w:ascii="Times New Roman" w:hAnsi="Times New Roman" w:cs="Times New Roman"/>
                <w:sz w:val="24"/>
                <w:szCs w:val="24"/>
              </w:rPr>
            </w:pPr>
            <w:r w:rsidRPr="00ED18EE">
              <w:rPr>
                <w:rFonts w:ascii="Times New Roman" w:hAnsi="Times New Roman" w:cs="Times New Roman"/>
                <w:sz w:val="24"/>
                <w:szCs w:val="24"/>
              </w:rPr>
              <w:t>Образователните системи на вътрешните участници в МЕ успяват да допринесат за изграждането на нови активи от знание</w:t>
            </w:r>
            <w:r w:rsidR="006724D9">
              <w:rPr>
                <w:rFonts w:ascii="Times New Roman" w:hAnsi="Times New Roman" w:cs="Times New Roman"/>
                <w:sz w:val="24"/>
                <w:szCs w:val="24"/>
              </w:rPr>
              <w:t>,</w:t>
            </w:r>
            <w:r w:rsidRPr="00ED18EE">
              <w:rPr>
                <w:rFonts w:ascii="Times New Roman" w:hAnsi="Times New Roman" w:cs="Times New Roman"/>
                <w:sz w:val="24"/>
                <w:szCs w:val="24"/>
              </w:rPr>
              <w:t xml:space="preserve"> чрез които се достига и до повишаване на ефективността на производствените им мощности</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16</w:t>
            </w:r>
          </w:p>
        </w:tc>
        <w:tc>
          <w:tcPr>
            <w:tcW w:w="1956" w:type="dxa"/>
          </w:tcPr>
          <w:p w:rsidR="003864FC" w:rsidRDefault="00C7385B" w:rsidP="00053EEB">
            <w:pPr>
              <w:jc w:val="center"/>
              <w:rPr>
                <w:rFonts w:ascii="Times New Roman" w:hAnsi="Times New Roman" w:cs="Times New Roman"/>
                <w:sz w:val="24"/>
                <w:szCs w:val="24"/>
              </w:rPr>
            </w:pPr>
            <w:r w:rsidRPr="00C7385B">
              <w:rPr>
                <w:rFonts w:ascii="Times New Roman" w:hAnsi="Times New Roman" w:cs="Times New Roman"/>
                <w:sz w:val="24"/>
                <w:szCs w:val="24"/>
              </w:rPr>
              <w:t>Демографски тенденции (глобално равнище)</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DEMGLOB</w:t>
            </w:r>
          </w:p>
        </w:tc>
        <w:tc>
          <w:tcPr>
            <w:tcW w:w="2228" w:type="dxa"/>
          </w:tcPr>
          <w:p w:rsidR="003864FC" w:rsidRDefault="00C7385B" w:rsidP="00053EEB">
            <w:pPr>
              <w:rPr>
                <w:rFonts w:ascii="Times New Roman" w:hAnsi="Times New Roman" w:cs="Times New Roman"/>
                <w:sz w:val="24"/>
                <w:szCs w:val="24"/>
              </w:rPr>
            </w:pPr>
            <w:r w:rsidRPr="00C7385B">
              <w:rPr>
                <w:rFonts w:ascii="Times New Roman" w:hAnsi="Times New Roman" w:cs="Times New Roman"/>
                <w:sz w:val="24"/>
                <w:szCs w:val="24"/>
              </w:rPr>
              <w:t>Световното население продължава да нараства до степен</w:t>
            </w:r>
            <w:r w:rsidR="006724D9">
              <w:rPr>
                <w:rFonts w:ascii="Times New Roman" w:hAnsi="Times New Roman" w:cs="Times New Roman"/>
                <w:sz w:val="24"/>
                <w:szCs w:val="24"/>
              </w:rPr>
              <w:t>,</w:t>
            </w:r>
            <w:r w:rsidRPr="00C7385B">
              <w:rPr>
                <w:rFonts w:ascii="Times New Roman" w:hAnsi="Times New Roman" w:cs="Times New Roman"/>
                <w:sz w:val="24"/>
                <w:szCs w:val="24"/>
              </w:rPr>
              <w:t xml:space="preserve"> при която поддържането му става невъзможно. Разликите между богатите и бедните нации водят до </w:t>
            </w:r>
            <w:r w:rsidRPr="00C7385B">
              <w:rPr>
                <w:rFonts w:ascii="Times New Roman" w:hAnsi="Times New Roman" w:cs="Times New Roman"/>
                <w:sz w:val="24"/>
                <w:szCs w:val="24"/>
              </w:rPr>
              <w:lastRenderedPageBreak/>
              <w:t>повишаване на конфликтния потенциал</w:t>
            </w:r>
          </w:p>
        </w:tc>
        <w:tc>
          <w:tcPr>
            <w:tcW w:w="2244" w:type="dxa"/>
          </w:tcPr>
          <w:p w:rsidR="003864FC" w:rsidRDefault="00C7385B" w:rsidP="00053EEB">
            <w:pPr>
              <w:rPr>
                <w:rFonts w:ascii="Times New Roman" w:hAnsi="Times New Roman" w:cs="Times New Roman"/>
                <w:sz w:val="24"/>
                <w:szCs w:val="24"/>
              </w:rPr>
            </w:pPr>
            <w:r w:rsidRPr="00C7385B">
              <w:rPr>
                <w:rFonts w:ascii="Times New Roman" w:hAnsi="Times New Roman" w:cs="Times New Roman"/>
                <w:sz w:val="24"/>
                <w:szCs w:val="24"/>
              </w:rPr>
              <w:lastRenderedPageBreak/>
              <w:t>Ръстът на световното население е овладян. Не настъпват последици</w:t>
            </w:r>
            <w:r w:rsidR="006724D9">
              <w:rPr>
                <w:rFonts w:ascii="Times New Roman" w:hAnsi="Times New Roman" w:cs="Times New Roman"/>
                <w:sz w:val="24"/>
                <w:szCs w:val="24"/>
              </w:rPr>
              <w:t>,</w:t>
            </w:r>
            <w:r w:rsidRPr="00C7385B">
              <w:rPr>
                <w:rFonts w:ascii="Times New Roman" w:hAnsi="Times New Roman" w:cs="Times New Roman"/>
                <w:sz w:val="24"/>
                <w:szCs w:val="24"/>
              </w:rPr>
              <w:t xml:space="preserve"> засягащи сферата на сигурността и отбраната</w:t>
            </w:r>
          </w:p>
        </w:tc>
        <w:tc>
          <w:tcPr>
            <w:tcW w:w="2068" w:type="dxa"/>
          </w:tcPr>
          <w:p w:rsidR="003864FC" w:rsidRDefault="00C7385B" w:rsidP="00053EEB">
            <w:pPr>
              <w:rPr>
                <w:rFonts w:ascii="Times New Roman" w:hAnsi="Times New Roman" w:cs="Times New Roman"/>
                <w:sz w:val="24"/>
                <w:szCs w:val="24"/>
              </w:rPr>
            </w:pPr>
            <w:r w:rsidRPr="00C7385B">
              <w:rPr>
                <w:rFonts w:ascii="Times New Roman" w:hAnsi="Times New Roman" w:cs="Times New Roman"/>
                <w:sz w:val="24"/>
                <w:szCs w:val="24"/>
              </w:rPr>
              <w:t>Световното население намалява</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17</w:t>
            </w:r>
          </w:p>
        </w:tc>
        <w:tc>
          <w:tcPr>
            <w:tcW w:w="1956" w:type="dxa"/>
          </w:tcPr>
          <w:p w:rsidR="003864FC" w:rsidRDefault="002E2422" w:rsidP="00053EEB">
            <w:pPr>
              <w:jc w:val="center"/>
              <w:rPr>
                <w:rFonts w:ascii="Times New Roman" w:hAnsi="Times New Roman" w:cs="Times New Roman"/>
                <w:sz w:val="24"/>
                <w:szCs w:val="24"/>
              </w:rPr>
            </w:pPr>
            <w:r w:rsidRPr="00B63381">
              <w:rPr>
                <w:rFonts w:ascii="Times New Roman CYR" w:eastAsia="Calibri" w:hAnsi="Times New Roman CYR" w:cs="Times New Roman CYR"/>
                <w:sz w:val="24"/>
                <w:szCs w:val="24"/>
              </w:rPr>
              <w:t>Равнище на сътрудничество в МЕ</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COOPECE</w:t>
            </w:r>
          </w:p>
        </w:tc>
        <w:tc>
          <w:tcPr>
            <w:tcW w:w="2228" w:type="dxa"/>
          </w:tcPr>
          <w:p w:rsidR="003864FC" w:rsidRPr="008741D2" w:rsidRDefault="002E2422" w:rsidP="00053EEB">
            <w:pPr>
              <w:rPr>
                <w:rFonts w:ascii="Times New Roman" w:hAnsi="Times New Roman" w:cs="Times New Roman"/>
                <w:sz w:val="24"/>
                <w:szCs w:val="24"/>
                <w:lang w:val="ru-RU"/>
              </w:rPr>
            </w:pPr>
            <w:r w:rsidRPr="002E2422">
              <w:rPr>
                <w:rFonts w:ascii="Times New Roman" w:hAnsi="Times New Roman" w:cs="Times New Roman"/>
                <w:sz w:val="24"/>
                <w:szCs w:val="24"/>
              </w:rPr>
              <w:t>Създават се регионални наддържавни формати</w:t>
            </w:r>
            <w:r w:rsidR="003065D5">
              <w:rPr>
                <w:rFonts w:ascii="Times New Roman" w:hAnsi="Times New Roman" w:cs="Times New Roman"/>
                <w:sz w:val="24"/>
                <w:szCs w:val="24"/>
              </w:rPr>
              <w:t>,</w:t>
            </w:r>
            <w:r w:rsidRPr="002E2422">
              <w:rPr>
                <w:rFonts w:ascii="Times New Roman" w:hAnsi="Times New Roman" w:cs="Times New Roman"/>
                <w:sz w:val="24"/>
                <w:szCs w:val="24"/>
              </w:rPr>
              <w:t xml:space="preserve"> регулиращи отношенията в МЕ</w:t>
            </w:r>
          </w:p>
        </w:tc>
        <w:tc>
          <w:tcPr>
            <w:tcW w:w="2244" w:type="dxa"/>
          </w:tcPr>
          <w:p w:rsidR="003864FC" w:rsidRDefault="002E2422" w:rsidP="00053EEB">
            <w:pPr>
              <w:rPr>
                <w:rFonts w:ascii="Times New Roman" w:hAnsi="Times New Roman" w:cs="Times New Roman"/>
                <w:sz w:val="24"/>
                <w:szCs w:val="24"/>
              </w:rPr>
            </w:pPr>
            <w:r w:rsidRPr="002E2422">
              <w:rPr>
                <w:rFonts w:ascii="Times New Roman" w:hAnsi="Times New Roman" w:cs="Times New Roman"/>
                <w:sz w:val="24"/>
                <w:szCs w:val="24"/>
              </w:rPr>
              <w:t>Сътрудничеството остава на двустранна основа</w:t>
            </w:r>
          </w:p>
        </w:tc>
        <w:tc>
          <w:tcPr>
            <w:tcW w:w="2068" w:type="dxa"/>
          </w:tcPr>
          <w:p w:rsidR="003864FC" w:rsidRDefault="002E2422" w:rsidP="00053EEB">
            <w:pPr>
              <w:rPr>
                <w:rFonts w:ascii="Times New Roman" w:hAnsi="Times New Roman" w:cs="Times New Roman"/>
                <w:sz w:val="24"/>
                <w:szCs w:val="24"/>
              </w:rPr>
            </w:pPr>
            <w:r w:rsidRPr="002E2422">
              <w:rPr>
                <w:rFonts w:ascii="Times New Roman" w:hAnsi="Times New Roman" w:cs="Times New Roman"/>
                <w:sz w:val="24"/>
                <w:szCs w:val="24"/>
              </w:rPr>
              <w:t>Цялостно понижаване на сътрудничеството между вътрешните участници в МЕ</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18</w:t>
            </w:r>
          </w:p>
        </w:tc>
        <w:tc>
          <w:tcPr>
            <w:tcW w:w="1956" w:type="dxa"/>
          </w:tcPr>
          <w:p w:rsidR="003864FC" w:rsidRDefault="002E2422" w:rsidP="00053EEB">
            <w:pPr>
              <w:jc w:val="center"/>
              <w:rPr>
                <w:rFonts w:ascii="Times New Roman" w:hAnsi="Times New Roman" w:cs="Times New Roman"/>
                <w:sz w:val="24"/>
                <w:szCs w:val="24"/>
              </w:rPr>
            </w:pPr>
            <w:r w:rsidRPr="002E2422">
              <w:rPr>
                <w:rFonts w:ascii="Times New Roman" w:hAnsi="Times New Roman" w:cs="Times New Roman"/>
                <w:sz w:val="24"/>
                <w:szCs w:val="24"/>
              </w:rPr>
              <w:t>Военни бюджети – външни участници</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MILBOA</w:t>
            </w:r>
          </w:p>
        </w:tc>
        <w:tc>
          <w:tcPr>
            <w:tcW w:w="2228" w:type="dxa"/>
          </w:tcPr>
          <w:p w:rsidR="003864FC" w:rsidRDefault="002E2422" w:rsidP="00053EEB">
            <w:pPr>
              <w:rPr>
                <w:rFonts w:ascii="Times New Roman" w:hAnsi="Times New Roman" w:cs="Times New Roman"/>
                <w:sz w:val="24"/>
                <w:szCs w:val="24"/>
              </w:rPr>
            </w:pPr>
            <w:r w:rsidRPr="002E2422">
              <w:rPr>
                <w:rFonts w:ascii="Times New Roman" w:hAnsi="Times New Roman" w:cs="Times New Roman"/>
                <w:sz w:val="24"/>
                <w:szCs w:val="24"/>
              </w:rPr>
              <w:t>Повишаване на военните бюджети на външните участници в МЕ</w:t>
            </w:r>
          </w:p>
        </w:tc>
        <w:tc>
          <w:tcPr>
            <w:tcW w:w="2244" w:type="dxa"/>
          </w:tcPr>
          <w:p w:rsidR="003864FC" w:rsidRDefault="002E2422" w:rsidP="00053EEB">
            <w:pPr>
              <w:rPr>
                <w:rFonts w:ascii="Times New Roman" w:hAnsi="Times New Roman" w:cs="Times New Roman"/>
                <w:sz w:val="24"/>
                <w:szCs w:val="24"/>
              </w:rPr>
            </w:pPr>
            <w:r w:rsidRPr="002E2422">
              <w:rPr>
                <w:rFonts w:ascii="Times New Roman" w:hAnsi="Times New Roman" w:cs="Times New Roman"/>
                <w:sz w:val="24"/>
                <w:szCs w:val="24"/>
              </w:rPr>
              <w:t>Понижаване на военните бюджети на външните участници в МЕ</w:t>
            </w:r>
          </w:p>
        </w:tc>
        <w:tc>
          <w:tcPr>
            <w:tcW w:w="2068" w:type="dxa"/>
          </w:tcPr>
          <w:p w:rsidR="003864FC" w:rsidRDefault="002E2422" w:rsidP="00053EEB">
            <w:pPr>
              <w:rPr>
                <w:rFonts w:ascii="Times New Roman" w:hAnsi="Times New Roman" w:cs="Times New Roman"/>
                <w:sz w:val="24"/>
                <w:szCs w:val="24"/>
              </w:rPr>
            </w:pPr>
            <w:r w:rsidRPr="002E2422">
              <w:rPr>
                <w:rFonts w:ascii="Times New Roman" w:hAnsi="Times New Roman" w:cs="Times New Roman"/>
                <w:sz w:val="24"/>
                <w:szCs w:val="24"/>
              </w:rPr>
              <w:t>Запазване на настоящото равнище на военните бюджети на външните участници в МЕ</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19</w:t>
            </w:r>
          </w:p>
        </w:tc>
        <w:tc>
          <w:tcPr>
            <w:tcW w:w="1956" w:type="dxa"/>
          </w:tcPr>
          <w:p w:rsidR="003864FC" w:rsidRDefault="00E61525" w:rsidP="00053EEB">
            <w:pPr>
              <w:jc w:val="center"/>
              <w:rPr>
                <w:rFonts w:ascii="Times New Roman" w:hAnsi="Times New Roman" w:cs="Times New Roman"/>
                <w:sz w:val="24"/>
                <w:szCs w:val="24"/>
              </w:rPr>
            </w:pPr>
            <w:r>
              <w:rPr>
                <w:rFonts w:ascii="Times New Roman" w:hAnsi="Times New Roman" w:cs="Times New Roman"/>
                <w:sz w:val="24"/>
                <w:szCs w:val="24"/>
              </w:rPr>
              <w:t>Р Турция - вътрешни</w:t>
            </w:r>
            <w:r w:rsidRPr="00E61525">
              <w:rPr>
                <w:rFonts w:ascii="Times New Roman" w:hAnsi="Times New Roman" w:cs="Times New Roman"/>
                <w:sz w:val="24"/>
                <w:szCs w:val="24"/>
              </w:rPr>
              <w:t xml:space="preserve"> </w:t>
            </w:r>
            <w:r>
              <w:rPr>
                <w:rFonts w:ascii="Times New Roman" w:hAnsi="Times New Roman" w:cs="Times New Roman"/>
                <w:sz w:val="24"/>
                <w:szCs w:val="24"/>
              </w:rPr>
              <w:t>работи</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TURI</w:t>
            </w:r>
          </w:p>
        </w:tc>
        <w:tc>
          <w:tcPr>
            <w:tcW w:w="2228" w:type="dxa"/>
          </w:tcPr>
          <w:p w:rsidR="003864FC" w:rsidRDefault="00CE11FC" w:rsidP="00053EEB">
            <w:pPr>
              <w:rPr>
                <w:rFonts w:ascii="Times New Roman" w:hAnsi="Times New Roman" w:cs="Times New Roman"/>
                <w:sz w:val="24"/>
                <w:szCs w:val="24"/>
              </w:rPr>
            </w:pPr>
            <w:r w:rsidRPr="00CE11FC">
              <w:rPr>
                <w:rFonts w:ascii="Times New Roman" w:hAnsi="Times New Roman" w:cs="Times New Roman"/>
                <w:sz w:val="24"/>
                <w:szCs w:val="24"/>
              </w:rPr>
              <w:t>Преминаване към авторитарен режим на управление</w:t>
            </w:r>
          </w:p>
        </w:tc>
        <w:tc>
          <w:tcPr>
            <w:tcW w:w="2244" w:type="dxa"/>
          </w:tcPr>
          <w:p w:rsidR="003864FC" w:rsidRDefault="00CE11FC" w:rsidP="00053EEB">
            <w:pPr>
              <w:rPr>
                <w:rFonts w:ascii="Times New Roman" w:hAnsi="Times New Roman" w:cs="Times New Roman"/>
                <w:sz w:val="24"/>
                <w:szCs w:val="24"/>
              </w:rPr>
            </w:pPr>
            <w:r w:rsidRPr="00CE11FC">
              <w:rPr>
                <w:rFonts w:ascii="Times New Roman" w:hAnsi="Times New Roman" w:cs="Times New Roman"/>
                <w:sz w:val="24"/>
                <w:szCs w:val="24"/>
              </w:rPr>
              <w:t>Придържане към демократичните ценности и запазване на политическата стабилност</w:t>
            </w:r>
          </w:p>
        </w:tc>
        <w:tc>
          <w:tcPr>
            <w:tcW w:w="2068" w:type="dxa"/>
          </w:tcPr>
          <w:p w:rsidR="003864FC" w:rsidRDefault="00CE11FC" w:rsidP="00053EEB">
            <w:pPr>
              <w:rPr>
                <w:rFonts w:ascii="Times New Roman" w:hAnsi="Times New Roman" w:cs="Times New Roman"/>
                <w:sz w:val="24"/>
                <w:szCs w:val="24"/>
              </w:rPr>
            </w:pPr>
            <w:r w:rsidRPr="00CE11FC">
              <w:rPr>
                <w:rFonts w:ascii="Times New Roman" w:hAnsi="Times New Roman" w:cs="Times New Roman"/>
                <w:sz w:val="24"/>
                <w:szCs w:val="24"/>
              </w:rPr>
              <w:t>Неспособност за промяна на политическото ръководство по безконфликтен път. Етнически и политически конфликти ограничават относителното тегло на Р Турция</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20</w:t>
            </w:r>
          </w:p>
        </w:tc>
        <w:tc>
          <w:tcPr>
            <w:tcW w:w="1956" w:type="dxa"/>
          </w:tcPr>
          <w:p w:rsidR="003864FC" w:rsidRDefault="00B358A9" w:rsidP="00053EEB">
            <w:pPr>
              <w:jc w:val="center"/>
              <w:rPr>
                <w:rFonts w:ascii="Times New Roman" w:hAnsi="Times New Roman" w:cs="Times New Roman"/>
                <w:sz w:val="24"/>
                <w:szCs w:val="24"/>
              </w:rPr>
            </w:pPr>
            <w:r w:rsidRPr="00B358A9">
              <w:rPr>
                <w:rFonts w:ascii="Times New Roman" w:hAnsi="Times New Roman" w:cs="Times New Roman"/>
                <w:sz w:val="24"/>
                <w:szCs w:val="24"/>
              </w:rPr>
              <w:t>Сигурност на енергийните доставки за МЕ (вътрешни участници)</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ENERECE</w:t>
            </w:r>
          </w:p>
        </w:tc>
        <w:tc>
          <w:tcPr>
            <w:tcW w:w="2228" w:type="dxa"/>
          </w:tcPr>
          <w:p w:rsidR="003864FC" w:rsidRDefault="00B358A9" w:rsidP="00053EEB">
            <w:pPr>
              <w:rPr>
                <w:rFonts w:ascii="Times New Roman" w:hAnsi="Times New Roman" w:cs="Times New Roman"/>
                <w:sz w:val="24"/>
                <w:szCs w:val="24"/>
              </w:rPr>
            </w:pPr>
            <w:r w:rsidRPr="00B358A9">
              <w:rPr>
                <w:rFonts w:ascii="Times New Roman" w:hAnsi="Times New Roman" w:cs="Times New Roman"/>
                <w:sz w:val="24"/>
                <w:szCs w:val="24"/>
              </w:rPr>
              <w:t>Вътрешните участници в МЕ диверсифицират успешно доставките си на енергийни ресурси. Ограничава се равнището им на зависимост</w:t>
            </w:r>
          </w:p>
        </w:tc>
        <w:tc>
          <w:tcPr>
            <w:tcW w:w="2244" w:type="dxa"/>
          </w:tcPr>
          <w:p w:rsidR="003864FC" w:rsidRDefault="00B358A9" w:rsidP="00053EEB">
            <w:pPr>
              <w:rPr>
                <w:rFonts w:ascii="Times New Roman" w:hAnsi="Times New Roman" w:cs="Times New Roman"/>
                <w:sz w:val="24"/>
                <w:szCs w:val="24"/>
              </w:rPr>
            </w:pPr>
            <w:r w:rsidRPr="00B358A9">
              <w:rPr>
                <w:rFonts w:ascii="Times New Roman" w:hAnsi="Times New Roman" w:cs="Times New Roman"/>
                <w:sz w:val="24"/>
                <w:szCs w:val="24"/>
              </w:rPr>
              <w:t>Вътрешните участници в МЕ остават зависими в енергийната сфера от Руската федерация. Доставяните количества обаче са достатъчни и навременни</w:t>
            </w:r>
          </w:p>
        </w:tc>
        <w:tc>
          <w:tcPr>
            <w:tcW w:w="2068" w:type="dxa"/>
          </w:tcPr>
          <w:p w:rsidR="003864FC" w:rsidRDefault="00B358A9" w:rsidP="00053EEB">
            <w:pPr>
              <w:rPr>
                <w:rFonts w:ascii="Times New Roman" w:hAnsi="Times New Roman" w:cs="Times New Roman"/>
                <w:sz w:val="24"/>
                <w:szCs w:val="24"/>
              </w:rPr>
            </w:pPr>
            <w:r w:rsidRPr="00B358A9">
              <w:rPr>
                <w:rFonts w:ascii="Times New Roman" w:hAnsi="Times New Roman" w:cs="Times New Roman"/>
                <w:sz w:val="24"/>
                <w:szCs w:val="24"/>
              </w:rPr>
              <w:t>Вътрешните участници в МЕ остават зависими в енергийната сфера от Руската федерация. Политико-военни конфликти водят до прекъсване на доставките на енергоносители</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21</w:t>
            </w:r>
          </w:p>
        </w:tc>
        <w:tc>
          <w:tcPr>
            <w:tcW w:w="1956" w:type="dxa"/>
          </w:tcPr>
          <w:p w:rsidR="003864FC" w:rsidRDefault="0078737A" w:rsidP="00053EEB">
            <w:pPr>
              <w:jc w:val="center"/>
              <w:rPr>
                <w:rFonts w:ascii="Times New Roman" w:hAnsi="Times New Roman" w:cs="Times New Roman"/>
                <w:sz w:val="24"/>
                <w:szCs w:val="24"/>
              </w:rPr>
            </w:pPr>
            <w:r w:rsidRPr="0078737A">
              <w:rPr>
                <w:rFonts w:ascii="Times New Roman" w:hAnsi="Times New Roman" w:cs="Times New Roman"/>
                <w:sz w:val="24"/>
                <w:szCs w:val="24"/>
              </w:rPr>
              <w:t>Икономическо състояние на вътрешните участници в МЕ</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ECONIAECE</w:t>
            </w:r>
          </w:p>
        </w:tc>
        <w:tc>
          <w:tcPr>
            <w:tcW w:w="2228" w:type="dxa"/>
          </w:tcPr>
          <w:p w:rsidR="003864FC" w:rsidRDefault="0078737A" w:rsidP="00053EEB">
            <w:pPr>
              <w:rPr>
                <w:rFonts w:ascii="Times New Roman" w:hAnsi="Times New Roman" w:cs="Times New Roman"/>
                <w:sz w:val="24"/>
                <w:szCs w:val="24"/>
              </w:rPr>
            </w:pPr>
            <w:r w:rsidRPr="0078737A">
              <w:rPr>
                <w:rFonts w:ascii="Times New Roman" w:hAnsi="Times New Roman" w:cs="Times New Roman"/>
                <w:sz w:val="24"/>
                <w:szCs w:val="24"/>
              </w:rPr>
              <w:t>Икономическото състояние на вътрешните участници в МЕ се подобрява с темп</w:t>
            </w:r>
            <w:r w:rsidR="003065D5">
              <w:rPr>
                <w:rFonts w:ascii="Times New Roman" w:hAnsi="Times New Roman" w:cs="Times New Roman"/>
                <w:sz w:val="24"/>
                <w:szCs w:val="24"/>
              </w:rPr>
              <w:t>,</w:t>
            </w:r>
            <w:r w:rsidRPr="0078737A">
              <w:rPr>
                <w:rFonts w:ascii="Times New Roman" w:hAnsi="Times New Roman" w:cs="Times New Roman"/>
                <w:sz w:val="24"/>
                <w:szCs w:val="24"/>
              </w:rPr>
              <w:t xml:space="preserve"> по-висок от средния за световната икономика</w:t>
            </w:r>
          </w:p>
        </w:tc>
        <w:tc>
          <w:tcPr>
            <w:tcW w:w="2244" w:type="dxa"/>
          </w:tcPr>
          <w:p w:rsidR="003864FC" w:rsidRDefault="0078737A" w:rsidP="00053EEB">
            <w:pPr>
              <w:rPr>
                <w:rFonts w:ascii="Times New Roman" w:hAnsi="Times New Roman" w:cs="Times New Roman"/>
                <w:sz w:val="24"/>
                <w:szCs w:val="24"/>
              </w:rPr>
            </w:pPr>
            <w:r w:rsidRPr="0078737A">
              <w:rPr>
                <w:rFonts w:ascii="Times New Roman" w:hAnsi="Times New Roman" w:cs="Times New Roman"/>
                <w:sz w:val="24"/>
                <w:szCs w:val="24"/>
              </w:rPr>
              <w:t>Икономическото състояние на вътрешните участници в МЕ се подобрява с темп</w:t>
            </w:r>
            <w:r w:rsidR="003065D5">
              <w:rPr>
                <w:rFonts w:ascii="Times New Roman" w:hAnsi="Times New Roman" w:cs="Times New Roman"/>
                <w:sz w:val="24"/>
                <w:szCs w:val="24"/>
              </w:rPr>
              <w:t>,</w:t>
            </w:r>
            <w:r w:rsidRPr="0078737A">
              <w:rPr>
                <w:rFonts w:ascii="Times New Roman" w:hAnsi="Times New Roman" w:cs="Times New Roman"/>
                <w:sz w:val="24"/>
                <w:szCs w:val="24"/>
              </w:rPr>
              <w:t xml:space="preserve"> по-нисък от средния за световната икономика</w:t>
            </w:r>
          </w:p>
        </w:tc>
        <w:tc>
          <w:tcPr>
            <w:tcW w:w="2068" w:type="dxa"/>
          </w:tcPr>
          <w:p w:rsidR="003864FC" w:rsidRDefault="0078737A" w:rsidP="00053EEB">
            <w:pPr>
              <w:rPr>
                <w:rFonts w:ascii="Times New Roman" w:hAnsi="Times New Roman" w:cs="Times New Roman"/>
                <w:sz w:val="24"/>
                <w:szCs w:val="24"/>
              </w:rPr>
            </w:pPr>
            <w:r w:rsidRPr="0078737A">
              <w:rPr>
                <w:rFonts w:ascii="Times New Roman" w:hAnsi="Times New Roman" w:cs="Times New Roman"/>
                <w:sz w:val="24"/>
                <w:szCs w:val="24"/>
              </w:rPr>
              <w:t>Икономическото състояние на вътрешните участници в МЕ се влошава допълнително</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22</w:t>
            </w:r>
          </w:p>
        </w:tc>
        <w:tc>
          <w:tcPr>
            <w:tcW w:w="1956" w:type="dxa"/>
          </w:tcPr>
          <w:p w:rsidR="003864FC" w:rsidRDefault="003E1070" w:rsidP="00053EEB">
            <w:pPr>
              <w:jc w:val="center"/>
              <w:rPr>
                <w:rFonts w:ascii="Times New Roman" w:hAnsi="Times New Roman" w:cs="Times New Roman"/>
                <w:sz w:val="24"/>
                <w:szCs w:val="24"/>
              </w:rPr>
            </w:pPr>
            <w:r w:rsidRPr="003E1070">
              <w:rPr>
                <w:rFonts w:ascii="Times New Roman" w:hAnsi="Times New Roman" w:cs="Times New Roman"/>
                <w:sz w:val="24"/>
                <w:szCs w:val="24"/>
              </w:rPr>
              <w:t xml:space="preserve">Създаване на суверенна кюрдска </w:t>
            </w:r>
            <w:r w:rsidRPr="003E1070">
              <w:rPr>
                <w:rFonts w:ascii="Times New Roman" w:hAnsi="Times New Roman" w:cs="Times New Roman"/>
                <w:sz w:val="24"/>
                <w:szCs w:val="24"/>
              </w:rPr>
              <w:lastRenderedPageBreak/>
              <w:t>политико-териториална единица</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KURDST</w:t>
            </w:r>
          </w:p>
        </w:tc>
        <w:tc>
          <w:tcPr>
            <w:tcW w:w="2228" w:type="dxa"/>
          </w:tcPr>
          <w:p w:rsidR="003864FC" w:rsidRDefault="00BB34FB" w:rsidP="00053EEB">
            <w:pPr>
              <w:rPr>
                <w:rFonts w:ascii="Times New Roman" w:hAnsi="Times New Roman" w:cs="Times New Roman"/>
                <w:sz w:val="24"/>
                <w:szCs w:val="24"/>
              </w:rPr>
            </w:pPr>
            <w:r w:rsidRPr="00BB34FB">
              <w:rPr>
                <w:rFonts w:ascii="Times New Roman" w:hAnsi="Times New Roman" w:cs="Times New Roman"/>
                <w:sz w:val="24"/>
                <w:szCs w:val="24"/>
              </w:rPr>
              <w:t xml:space="preserve">Създава се независима </w:t>
            </w:r>
            <w:r w:rsidRPr="00BB34FB">
              <w:rPr>
                <w:rFonts w:ascii="Times New Roman" w:hAnsi="Times New Roman" w:cs="Times New Roman"/>
                <w:sz w:val="24"/>
                <w:szCs w:val="24"/>
              </w:rPr>
              <w:lastRenderedPageBreak/>
              <w:t>държава на кюрдите</w:t>
            </w:r>
          </w:p>
        </w:tc>
        <w:tc>
          <w:tcPr>
            <w:tcW w:w="2244" w:type="dxa"/>
          </w:tcPr>
          <w:p w:rsidR="003864FC" w:rsidRDefault="00BB34FB" w:rsidP="00053EEB">
            <w:pPr>
              <w:rPr>
                <w:rFonts w:ascii="Times New Roman" w:hAnsi="Times New Roman" w:cs="Times New Roman"/>
                <w:sz w:val="24"/>
                <w:szCs w:val="24"/>
              </w:rPr>
            </w:pPr>
            <w:r w:rsidRPr="00BB34FB">
              <w:rPr>
                <w:rFonts w:ascii="Times New Roman" w:hAnsi="Times New Roman" w:cs="Times New Roman"/>
                <w:sz w:val="24"/>
                <w:szCs w:val="24"/>
              </w:rPr>
              <w:lastRenderedPageBreak/>
              <w:t>Не се създава независима кюрдска държава</w:t>
            </w:r>
            <w:r w:rsidR="003065D5">
              <w:rPr>
                <w:rFonts w:ascii="Times New Roman" w:hAnsi="Times New Roman" w:cs="Times New Roman"/>
                <w:sz w:val="24"/>
                <w:szCs w:val="24"/>
              </w:rPr>
              <w:t>,</w:t>
            </w:r>
            <w:r w:rsidRPr="00BB34FB">
              <w:rPr>
                <w:rFonts w:ascii="Times New Roman" w:hAnsi="Times New Roman" w:cs="Times New Roman"/>
                <w:sz w:val="24"/>
                <w:szCs w:val="24"/>
              </w:rPr>
              <w:t xml:space="preserve"> </w:t>
            </w:r>
            <w:r w:rsidRPr="00BB34FB">
              <w:rPr>
                <w:rFonts w:ascii="Times New Roman" w:hAnsi="Times New Roman" w:cs="Times New Roman"/>
                <w:sz w:val="24"/>
                <w:szCs w:val="24"/>
              </w:rPr>
              <w:lastRenderedPageBreak/>
              <w:t>но се утвърждава автономията им в Ирак и Сирия</w:t>
            </w:r>
          </w:p>
        </w:tc>
        <w:tc>
          <w:tcPr>
            <w:tcW w:w="2068" w:type="dxa"/>
          </w:tcPr>
          <w:p w:rsidR="003864FC" w:rsidRDefault="00BB34FB" w:rsidP="00053EEB">
            <w:pPr>
              <w:rPr>
                <w:rFonts w:ascii="Times New Roman" w:hAnsi="Times New Roman" w:cs="Times New Roman"/>
                <w:sz w:val="24"/>
                <w:szCs w:val="24"/>
              </w:rPr>
            </w:pPr>
            <w:r w:rsidRPr="00BB34FB">
              <w:rPr>
                <w:rFonts w:ascii="Times New Roman" w:hAnsi="Times New Roman" w:cs="Times New Roman"/>
                <w:sz w:val="24"/>
                <w:szCs w:val="24"/>
              </w:rPr>
              <w:lastRenderedPageBreak/>
              <w:t>Не се създава независима кюрдска държава</w:t>
            </w:r>
            <w:r w:rsidR="003065D5">
              <w:rPr>
                <w:rFonts w:ascii="Times New Roman" w:hAnsi="Times New Roman" w:cs="Times New Roman"/>
                <w:sz w:val="24"/>
                <w:szCs w:val="24"/>
              </w:rPr>
              <w:t>,</w:t>
            </w:r>
            <w:r w:rsidRPr="00BB34FB">
              <w:rPr>
                <w:rFonts w:ascii="Times New Roman" w:hAnsi="Times New Roman" w:cs="Times New Roman"/>
                <w:sz w:val="24"/>
                <w:szCs w:val="24"/>
              </w:rPr>
              <w:t xml:space="preserve"> </w:t>
            </w:r>
            <w:r w:rsidRPr="00BB34FB">
              <w:rPr>
                <w:rFonts w:ascii="Times New Roman" w:hAnsi="Times New Roman" w:cs="Times New Roman"/>
                <w:sz w:val="24"/>
                <w:szCs w:val="24"/>
              </w:rPr>
              <w:lastRenderedPageBreak/>
              <w:t>като в допълнение и автономията им в Ирак и Сирия е ограничена</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lastRenderedPageBreak/>
              <w:t>23</w:t>
            </w:r>
          </w:p>
        </w:tc>
        <w:tc>
          <w:tcPr>
            <w:tcW w:w="1956" w:type="dxa"/>
          </w:tcPr>
          <w:p w:rsidR="003864FC" w:rsidRDefault="00D579B2" w:rsidP="00053EEB">
            <w:pPr>
              <w:jc w:val="center"/>
              <w:rPr>
                <w:rFonts w:ascii="Times New Roman" w:hAnsi="Times New Roman" w:cs="Times New Roman"/>
                <w:sz w:val="24"/>
                <w:szCs w:val="24"/>
              </w:rPr>
            </w:pPr>
            <w:r w:rsidRPr="00D579B2">
              <w:rPr>
                <w:rFonts w:ascii="Times New Roman" w:hAnsi="Times New Roman" w:cs="Times New Roman"/>
                <w:sz w:val="24"/>
                <w:szCs w:val="24"/>
              </w:rPr>
              <w:t>Демографски характеристики на МЕ (вътрешни участници)</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DEMIAECE</w:t>
            </w:r>
          </w:p>
        </w:tc>
        <w:tc>
          <w:tcPr>
            <w:tcW w:w="2228" w:type="dxa"/>
          </w:tcPr>
          <w:p w:rsidR="003864FC" w:rsidRDefault="00D579B2" w:rsidP="00053EEB">
            <w:pPr>
              <w:rPr>
                <w:rFonts w:ascii="Times New Roman" w:hAnsi="Times New Roman" w:cs="Times New Roman"/>
                <w:sz w:val="24"/>
                <w:szCs w:val="24"/>
              </w:rPr>
            </w:pPr>
            <w:r w:rsidRPr="00D579B2">
              <w:rPr>
                <w:rFonts w:ascii="Times New Roman" w:hAnsi="Times New Roman" w:cs="Times New Roman"/>
                <w:sz w:val="24"/>
                <w:szCs w:val="24"/>
              </w:rPr>
              <w:t>Броят на населението на вътрешните участници в МЕ продължава да намалява, но без да се нарушава баланса помежду им в това отношение</w:t>
            </w:r>
          </w:p>
        </w:tc>
        <w:tc>
          <w:tcPr>
            <w:tcW w:w="2244" w:type="dxa"/>
          </w:tcPr>
          <w:p w:rsidR="003864FC" w:rsidRDefault="00D579B2" w:rsidP="00053EEB">
            <w:pPr>
              <w:rPr>
                <w:rFonts w:ascii="Times New Roman" w:hAnsi="Times New Roman" w:cs="Times New Roman"/>
                <w:sz w:val="24"/>
                <w:szCs w:val="24"/>
              </w:rPr>
            </w:pPr>
            <w:r w:rsidRPr="00D579B2">
              <w:rPr>
                <w:rFonts w:ascii="Times New Roman" w:hAnsi="Times New Roman" w:cs="Times New Roman"/>
                <w:sz w:val="24"/>
                <w:szCs w:val="24"/>
              </w:rPr>
              <w:t>Броят на населението на вътрешните участници в МЕ продължава да намалява. Балансът помежду им обаче в това отношение бива нарушен</w:t>
            </w:r>
          </w:p>
        </w:tc>
        <w:tc>
          <w:tcPr>
            <w:tcW w:w="2068" w:type="dxa"/>
          </w:tcPr>
          <w:p w:rsidR="003864FC" w:rsidRDefault="00FE14CC" w:rsidP="00053EEB">
            <w:pPr>
              <w:rPr>
                <w:rFonts w:ascii="Times New Roman" w:hAnsi="Times New Roman" w:cs="Times New Roman"/>
                <w:sz w:val="24"/>
                <w:szCs w:val="24"/>
              </w:rPr>
            </w:pPr>
            <w:r w:rsidRPr="00FE14CC">
              <w:rPr>
                <w:rFonts w:ascii="Times New Roman" w:hAnsi="Times New Roman" w:cs="Times New Roman"/>
                <w:sz w:val="24"/>
                <w:szCs w:val="24"/>
              </w:rPr>
              <w:t>Броят на населението на вътрешните участници в МЕ се запазва</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24</w:t>
            </w:r>
          </w:p>
        </w:tc>
        <w:tc>
          <w:tcPr>
            <w:tcW w:w="1956" w:type="dxa"/>
          </w:tcPr>
          <w:p w:rsidR="003864FC" w:rsidRDefault="00FE14CC" w:rsidP="00053EEB">
            <w:pPr>
              <w:jc w:val="center"/>
              <w:rPr>
                <w:rFonts w:ascii="Times New Roman" w:hAnsi="Times New Roman" w:cs="Times New Roman"/>
                <w:sz w:val="24"/>
                <w:szCs w:val="24"/>
              </w:rPr>
            </w:pPr>
            <w:r w:rsidRPr="00FE14CC">
              <w:rPr>
                <w:rFonts w:ascii="Times New Roman" w:hAnsi="Times New Roman" w:cs="Times New Roman"/>
                <w:sz w:val="24"/>
                <w:szCs w:val="24"/>
              </w:rPr>
              <w:t>Разпространение на ОМП (глобално равнище)</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WMDPROFGL</w:t>
            </w:r>
          </w:p>
        </w:tc>
        <w:tc>
          <w:tcPr>
            <w:tcW w:w="2228" w:type="dxa"/>
          </w:tcPr>
          <w:p w:rsidR="003864FC" w:rsidRDefault="00AD51BF" w:rsidP="00053EEB">
            <w:pPr>
              <w:rPr>
                <w:rFonts w:ascii="Times New Roman" w:hAnsi="Times New Roman" w:cs="Times New Roman"/>
                <w:sz w:val="24"/>
                <w:szCs w:val="24"/>
              </w:rPr>
            </w:pPr>
            <w:r w:rsidRPr="00AD51BF">
              <w:rPr>
                <w:rFonts w:ascii="Times New Roman" w:hAnsi="Times New Roman" w:cs="Times New Roman"/>
                <w:sz w:val="24"/>
                <w:szCs w:val="24"/>
              </w:rPr>
              <w:t>Все повече държави създават ОМП и необходимите носители</w:t>
            </w:r>
          </w:p>
        </w:tc>
        <w:tc>
          <w:tcPr>
            <w:tcW w:w="2244" w:type="dxa"/>
          </w:tcPr>
          <w:p w:rsidR="003864FC" w:rsidRDefault="00AD51BF" w:rsidP="00053EEB">
            <w:pPr>
              <w:rPr>
                <w:rFonts w:ascii="Times New Roman" w:hAnsi="Times New Roman" w:cs="Times New Roman"/>
                <w:sz w:val="24"/>
                <w:szCs w:val="24"/>
              </w:rPr>
            </w:pPr>
            <w:r w:rsidRPr="00AD51BF">
              <w:rPr>
                <w:rFonts w:ascii="Times New Roman" w:hAnsi="Times New Roman" w:cs="Times New Roman"/>
                <w:sz w:val="24"/>
                <w:szCs w:val="24"/>
              </w:rPr>
              <w:t>Разпространението на ОМП е ограничено</w:t>
            </w:r>
          </w:p>
        </w:tc>
        <w:tc>
          <w:tcPr>
            <w:tcW w:w="2068" w:type="dxa"/>
          </w:tcPr>
          <w:p w:rsidR="003864FC" w:rsidRDefault="00AD51BF" w:rsidP="00053EEB">
            <w:pPr>
              <w:rPr>
                <w:rFonts w:ascii="Times New Roman" w:hAnsi="Times New Roman" w:cs="Times New Roman"/>
                <w:sz w:val="24"/>
                <w:szCs w:val="24"/>
              </w:rPr>
            </w:pPr>
            <w:r w:rsidRPr="00AD51BF">
              <w:rPr>
                <w:rFonts w:ascii="Times New Roman" w:hAnsi="Times New Roman" w:cs="Times New Roman"/>
                <w:sz w:val="24"/>
                <w:szCs w:val="24"/>
              </w:rPr>
              <w:t>Единствено държави с висок потенциал на намеса придобиват ОМП</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25</w:t>
            </w:r>
          </w:p>
        </w:tc>
        <w:tc>
          <w:tcPr>
            <w:tcW w:w="1956" w:type="dxa"/>
          </w:tcPr>
          <w:p w:rsidR="007F36F1" w:rsidRDefault="007F36F1" w:rsidP="00053EEB">
            <w:pPr>
              <w:jc w:val="center"/>
              <w:rPr>
                <w:rFonts w:ascii="Times New Roman" w:hAnsi="Times New Roman" w:cs="Times New Roman"/>
                <w:sz w:val="24"/>
                <w:szCs w:val="24"/>
              </w:rPr>
            </w:pPr>
            <w:r w:rsidRPr="007F36F1">
              <w:rPr>
                <w:rFonts w:ascii="Times New Roman" w:hAnsi="Times New Roman" w:cs="Times New Roman"/>
                <w:sz w:val="24"/>
                <w:szCs w:val="24"/>
              </w:rPr>
              <w:t>Качество/</w:t>
            </w:r>
          </w:p>
          <w:p w:rsidR="003864FC" w:rsidRDefault="007F36F1" w:rsidP="00053EEB">
            <w:pPr>
              <w:jc w:val="center"/>
              <w:rPr>
                <w:rFonts w:ascii="Times New Roman" w:hAnsi="Times New Roman" w:cs="Times New Roman"/>
                <w:sz w:val="24"/>
                <w:szCs w:val="24"/>
              </w:rPr>
            </w:pPr>
            <w:r w:rsidRPr="007F36F1">
              <w:rPr>
                <w:rFonts w:ascii="Times New Roman" w:hAnsi="Times New Roman" w:cs="Times New Roman"/>
                <w:sz w:val="24"/>
                <w:szCs w:val="24"/>
              </w:rPr>
              <w:t>количество на работната сила на вътрешните участници</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LABFORIA</w:t>
            </w:r>
          </w:p>
        </w:tc>
        <w:tc>
          <w:tcPr>
            <w:tcW w:w="2228" w:type="dxa"/>
          </w:tcPr>
          <w:p w:rsidR="003864FC" w:rsidRDefault="007F36F1" w:rsidP="00053EEB">
            <w:pPr>
              <w:rPr>
                <w:rFonts w:ascii="Times New Roman" w:hAnsi="Times New Roman" w:cs="Times New Roman"/>
                <w:sz w:val="24"/>
                <w:szCs w:val="24"/>
              </w:rPr>
            </w:pPr>
            <w:r w:rsidRPr="007F36F1">
              <w:rPr>
                <w:rFonts w:ascii="Times New Roman" w:hAnsi="Times New Roman" w:cs="Times New Roman"/>
                <w:sz w:val="24"/>
                <w:szCs w:val="24"/>
              </w:rPr>
              <w:t>Подобрява се качеството и количеството на работната сила на вътрешните участници в МЕ</w:t>
            </w:r>
          </w:p>
        </w:tc>
        <w:tc>
          <w:tcPr>
            <w:tcW w:w="2244" w:type="dxa"/>
          </w:tcPr>
          <w:p w:rsidR="003864FC" w:rsidRDefault="007F36F1" w:rsidP="00053EEB">
            <w:pPr>
              <w:rPr>
                <w:rFonts w:ascii="Times New Roman" w:hAnsi="Times New Roman" w:cs="Times New Roman"/>
                <w:sz w:val="24"/>
                <w:szCs w:val="24"/>
              </w:rPr>
            </w:pPr>
            <w:r w:rsidRPr="007F36F1">
              <w:rPr>
                <w:rFonts w:ascii="Times New Roman" w:hAnsi="Times New Roman" w:cs="Times New Roman"/>
                <w:sz w:val="24"/>
                <w:szCs w:val="24"/>
              </w:rPr>
              <w:t>Влошава се качеството и количеството на работната сила на вътрешните участници в МЕ</w:t>
            </w:r>
          </w:p>
        </w:tc>
        <w:tc>
          <w:tcPr>
            <w:tcW w:w="2068" w:type="dxa"/>
          </w:tcPr>
          <w:p w:rsidR="003864FC" w:rsidRDefault="007F36F1" w:rsidP="00053EEB">
            <w:pPr>
              <w:rPr>
                <w:rFonts w:ascii="Times New Roman" w:hAnsi="Times New Roman" w:cs="Times New Roman"/>
                <w:sz w:val="24"/>
                <w:szCs w:val="24"/>
              </w:rPr>
            </w:pPr>
            <w:r w:rsidRPr="007F36F1">
              <w:rPr>
                <w:rFonts w:ascii="Times New Roman" w:hAnsi="Times New Roman" w:cs="Times New Roman"/>
                <w:sz w:val="24"/>
                <w:szCs w:val="24"/>
              </w:rPr>
              <w:t>Качеството и количеството на работната сила на вътрешните участници в МЕ се запазва</w:t>
            </w:r>
            <w:r w:rsidR="003065D5">
              <w:rPr>
                <w:rFonts w:ascii="Times New Roman" w:hAnsi="Times New Roman" w:cs="Times New Roman"/>
                <w:sz w:val="24"/>
                <w:szCs w:val="24"/>
              </w:rPr>
              <w:t>,</w:t>
            </w:r>
            <w:r w:rsidRPr="007F36F1">
              <w:rPr>
                <w:rFonts w:ascii="Times New Roman" w:hAnsi="Times New Roman" w:cs="Times New Roman"/>
                <w:sz w:val="24"/>
                <w:szCs w:val="24"/>
              </w:rPr>
              <w:t xml:space="preserve"> но изостава спрямо останалата част на света</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26</w:t>
            </w:r>
          </w:p>
        </w:tc>
        <w:tc>
          <w:tcPr>
            <w:tcW w:w="1956" w:type="dxa"/>
          </w:tcPr>
          <w:p w:rsidR="003864FC" w:rsidRDefault="00D06640" w:rsidP="00053EEB">
            <w:pPr>
              <w:jc w:val="center"/>
              <w:rPr>
                <w:rFonts w:ascii="Times New Roman" w:hAnsi="Times New Roman" w:cs="Times New Roman"/>
                <w:sz w:val="24"/>
                <w:szCs w:val="24"/>
              </w:rPr>
            </w:pPr>
            <w:r w:rsidRPr="00D06640">
              <w:rPr>
                <w:rFonts w:ascii="Times New Roman" w:hAnsi="Times New Roman" w:cs="Times New Roman"/>
                <w:sz w:val="24"/>
                <w:szCs w:val="24"/>
              </w:rPr>
              <w:t>Военни бюджети в МЕ (вътрешни участници)</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MILBECEIA</w:t>
            </w:r>
          </w:p>
        </w:tc>
        <w:tc>
          <w:tcPr>
            <w:tcW w:w="2228" w:type="dxa"/>
          </w:tcPr>
          <w:p w:rsidR="003864FC" w:rsidRDefault="00D06640" w:rsidP="00053EEB">
            <w:pPr>
              <w:rPr>
                <w:rFonts w:ascii="Times New Roman" w:hAnsi="Times New Roman" w:cs="Times New Roman"/>
                <w:sz w:val="24"/>
                <w:szCs w:val="24"/>
              </w:rPr>
            </w:pPr>
            <w:r w:rsidRPr="00D06640">
              <w:rPr>
                <w:rFonts w:ascii="Times New Roman" w:hAnsi="Times New Roman" w:cs="Times New Roman"/>
                <w:sz w:val="24"/>
                <w:szCs w:val="24"/>
              </w:rPr>
              <w:t xml:space="preserve">Повишаване на военните бюджети </w:t>
            </w:r>
            <w:r>
              <w:rPr>
                <w:rFonts w:ascii="Times New Roman" w:hAnsi="Times New Roman" w:cs="Times New Roman"/>
                <w:sz w:val="24"/>
                <w:szCs w:val="24"/>
              </w:rPr>
              <w:t xml:space="preserve">на държавите </w:t>
            </w:r>
            <w:r w:rsidRPr="00D06640">
              <w:rPr>
                <w:rFonts w:ascii="Times New Roman" w:hAnsi="Times New Roman" w:cs="Times New Roman"/>
                <w:sz w:val="24"/>
                <w:szCs w:val="24"/>
              </w:rPr>
              <w:t>в МЕ</w:t>
            </w:r>
          </w:p>
        </w:tc>
        <w:tc>
          <w:tcPr>
            <w:tcW w:w="2244" w:type="dxa"/>
          </w:tcPr>
          <w:p w:rsidR="003864FC" w:rsidRDefault="00D06640" w:rsidP="00053EEB">
            <w:pPr>
              <w:rPr>
                <w:rFonts w:ascii="Times New Roman" w:hAnsi="Times New Roman" w:cs="Times New Roman"/>
                <w:sz w:val="24"/>
                <w:szCs w:val="24"/>
              </w:rPr>
            </w:pPr>
            <w:r w:rsidRPr="00D06640">
              <w:rPr>
                <w:rFonts w:ascii="Times New Roman" w:hAnsi="Times New Roman" w:cs="Times New Roman"/>
                <w:sz w:val="24"/>
                <w:szCs w:val="24"/>
              </w:rPr>
              <w:t xml:space="preserve">Понижаване на военните бюджети </w:t>
            </w:r>
            <w:r>
              <w:rPr>
                <w:rFonts w:ascii="Times New Roman" w:hAnsi="Times New Roman" w:cs="Times New Roman"/>
                <w:sz w:val="24"/>
                <w:szCs w:val="24"/>
              </w:rPr>
              <w:t xml:space="preserve">на държавите </w:t>
            </w:r>
            <w:r w:rsidRPr="00D06640">
              <w:rPr>
                <w:rFonts w:ascii="Times New Roman" w:hAnsi="Times New Roman" w:cs="Times New Roman"/>
                <w:sz w:val="24"/>
                <w:szCs w:val="24"/>
              </w:rPr>
              <w:t>в МЕ</w:t>
            </w:r>
          </w:p>
        </w:tc>
        <w:tc>
          <w:tcPr>
            <w:tcW w:w="2068" w:type="dxa"/>
          </w:tcPr>
          <w:p w:rsidR="003864FC" w:rsidRDefault="00D06640" w:rsidP="00053EEB">
            <w:pPr>
              <w:rPr>
                <w:rFonts w:ascii="Times New Roman" w:hAnsi="Times New Roman" w:cs="Times New Roman"/>
                <w:sz w:val="24"/>
                <w:szCs w:val="24"/>
              </w:rPr>
            </w:pPr>
            <w:r w:rsidRPr="00D06640">
              <w:rPr>
                <w:rFonts w:ascii="Times New Roman" w:hAnsi="Times New Roman" w:cs="Times New Roman"/>
                <w:sz w:val="24"/>
                <w:szCs w:val="24"/>
              </w:rPr>
              <w:t xml:space="preserve">Запазване на настоящото равнище на военните бюджети </w:t>
            </w:r>
            <w:r>
              <w:rPr>
                <w:rFonts w:ascii="Times New Roman" w:hAnsi="Times New Roman" w:cs="Times New Roman"/>
                <w:sz w:val="24"/>
                <w:szCs w:val="24"/>
              </w:rPr>
              <w:t xml:space="preserve">на държавите </w:t>
            </w:r>
            <w:r w:rsidRPr="00D06640">
              <w:rPr>
                <w:rFonts w:ascii="Times New Roman" w:hAnsi="Times New Roman" w:cs="Times New Roman"/>
                <w:sz w:val="24"/>
                <w:szCs w:val="24"/>
              </w:rPr>
              <w:t>в МЕ</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27</w:t>
            </w:r>
          </w:p>
        </w:tc>
        <w:tc>
          <w:tcPr>
            <w:tcW w:w="1956" w:type="dxa"/>
          </w:tcPr>
          <w:p w:rsidR="003864FC" w:rsidRDefault="005250F1" w:rsidP="00053EEB">
            <w:pPr>
              <w:jc w:val="center"/>
              <w:rPr>
                <w:rFonts w:ascii="Times New Roman" w:hAnsi="Times New Roman" w:cs="Times New Roman"/>
                <w:sz w:val="24"/>
                <w:szCs w:val="24"/>
              </w:rPr>
            </w:pPr>
            <w:r w:rsidRPr="005250F1">
              <w:rPr>
                <w:rFonts w:ascii="Times New Roman" w:hAnsi="Times New Roman" w:cs="Times New Roman"/>
                <w:sz w:val="24"/>
                <w:szCs w:val="24"/>
              </w:rPr>
              <w:t>Миграционен натиск</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MIGPRES</w:t>
            </w:r>
          </w:p>
        </w:tc>
        <w:tc>
          <w:tcPr>
            <w:tcW w:w="2228" w:type="dxa"/>
          </w:tcPr>
          <w:p w:rsidR="003864FC" w:rsidRDefault="005250F1" w:rsidP="00053EEB">
            <w:pPr>
              <w:rPr>
                <w:rFonts w:ascii="Times New Roman" w:hAnsi="Times New Roman" w:cs="Times New Roman"/>
                <w:sz w:val="24"/>
                <w:szCs w:val="24"/>
              </w:rPr>
            </w:pPr>
            <w:r w:rsidRPr="005250F1">
              <w:rPr>
                <w:rFonts w:ascii="Times New Roman" w:hAnsi="Times New Roman" w:cs="Times New Roman"/>
                <w:sz w:val="24"/>
                <w:szCs w:val="24"/>
              </w:rPr>
              <w:t>Миграционния натиск към Европа се засилва</w:t>
            </w:r>
          </w:p>
        </w:tc>
        <w:tc>
          <w:tcPr>
            <w:tcW w:w="2244" w:type="dxa"/>
          </w:tcPr>
          <w:p w:rsidR="003864FC" w:rsidRDefault="005250F1" w:rsidP="00053EEB">
            <w:pPr>
              <w:rPr>
                <w:rFonts w:ascii="Times New Roman" w:hAnsi="Times New Roman" w:cs="Times New Roman"/>
                <w:sz w:val="24"/>
                <w:szCs w:val="24"/>
              </w:rPr>
            </w:pPr>
            <w:r w:rsidRPr="005250F1">
              <w:rPr>
                <w:rFonts w:ascii="Times New Roman" w:hAnsi="Times New Roman" w:cs="Times New Roman"/>
                <w:sz w:val="24"/>
                <w:szCs w:val="24"/>
              </w:rPr>
              <w:t>Миграционния натиск към Европа намалява</w:t>
            </w:r>
          </w:p>
        </w:tc>
        <w:tc>
          <w:tcPr>
            <w:tcW w:w="2068" w:type="dxa"/>
          </w:tcPr>
          <w:p w:rsidR="003864FC" w:rsidRDefault="005250F1" w:rsidP="00053EEB">
            <w:pPr>
              <w:rPr>
                <w:rFonts w:ascii="Times New Roman" w:hAnsi="Times New Roman" w:cs="Times New Roman"/>
                <w:sz w:val="24"/>
                <w:szCs w:val="24"/>
              </w:rPr>
            </w:pPr>
            <w:r w:rsidRPr="005250F1">
              <w:rPr>
                <w:rFonts w:ascii="Times New Roman" w:hAnsi="Times New Roman" w:cs="Times New Roman"/>
                <w:sz w:val="24"/>
                <w:szCs w:val="24"/>
              </w:rPr>
              <w:t>Миграционния натиск към Европа запазва настоящото си равнище</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28</w:t>
            </w:r>
          </w:p>
        </w:tc>
        <w:tc>
          <w:tcPr>
            <w:tcW w:w="1956" w:type="dxa"/>
          </w:tcPr>
          <w:p w:rsidR="003864FC" w:rsidRDefault="00EF530A" w:rsidP="00053EEB">
            <w:pPr>
              <w:jc w:val="center"/>
              <w:rPr>
                <w:rFonts w:ascii="Times New Roman" w:hAnsi="Times New Roman" w:cs="Times New Roman"/>
                <w:sz w:val="24"/>
                <w:szCs w:val="24"/>
              </w:rPr>
            </w:pPr>
            <w:r w:rsidRPr="00EF530A">
              <w:rPr>
                <w:rFonts w:ascii="Times New Roman" w:hAnsi="Times New Roman" w:cs="Times New Roman"/>
                <w:sz w:val="24"/>
                <w:szCs w:val="24"/>
              </w:rPr>
              <w:t>Политическа стабилност на Великобритания</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UKSTAB</w:t>
            </w:r>
          </w:p>
        </w:tc>
        <w:tc>
          <w:tcPr>
            <w:tcW w:w="2228" w:type="dxa"/>
          </w:tcPr>
          <w:p w:rsidR="003864FC" w:rsidRDefault="00EF530A" w:rsidP="00053EEB">
            <w:pPr>
              <w:rPr>
                <w:rFonts w:ascii="Times New Roman" w:hAnsi="Times New Roman" w:cs="Times New Roman"/>
                <w:sz w:val="24"/>
                <w:szCs w:val="24"/>
              </w:rPr>
            </w:pPr>
            <w:r w:rsidRPr="00EF530A">
              <w:rPr>
                <w:rFonts w:ascii="Times New Roman" w:hAnsi="Times New Roman" w:cs="Times New Roman"/>
                <w:sz w:val="24"/>
                <w:szCs w:val="24"/>
              </w:rPr>
              <w:t xml:space="preserve">Съставните страни във Великобритания формират различаващи се визии относно своето бъдещо развитие. Обединеното </w:t>
            </w:r>
            <w:r w:rsidRPr="00EF530A">
              <w:rPr>
                <w:rFonts w:ascii="Times New Roman" w:hAnsi="Times New Roman" w:cs="Times New Roman"/>
                <w:sz w:val="24"/>
                <w:szCs w:val="24"/>
              </w:rPr>
              <w:lastRenderedPageBreak/>
              <w:t>кралство се разпада</w:t>
            </w:r>
          </w:p>
        </w:tc>
        <w:tc>
          <w:tcPr>
            <w:tcW w:w="2244" w:type="dxa"/>
          </w:tcPr>
          <w:p w:rsidR="003864FC" w:rsidRDefault="006B2E5C" w:rsidP="00053EEB">
            <w:pPr>
              <w:rPr>
                <w:rFonts w:ascii="Times New Roman" w:hAnsi="Times New Roman" w:cs="Times New Roman"/>
                <w:sz w:val="24"/>
                <w:szCs w:val="24"/>
              </w:rPr>
            </w:pPr>
            <w:r w:rsidRPr="006B2E5C">
              <w:rPr>
                <w:rFonts w:ascii="Times New Roman" w:hAnsi="Times New Roman" w:cs="Times New Roman"/>
                <w:sz w:val="24"/>
                <w:szCs w:val="24"/>
              </w:rPr>
              <w:lastRenderedPageBreak/>
              <w:t>Съставните страни във Великобритания формират различаващи се визии относно своето бъдещо развитие, но Англия налага чрез сила подредба</w:t>
            </w:r>
            <w:r w:rsidR="003065D5">
              <w:rPr>
                <w:rFonts w:ascii="Times New Roman" w:hAnsi="Times New Roman" w:cs="Times New Roman"/>
                <w:sz w:val="24"/>
                <w:szCs w:val="24"/>
              </w:rPr>
              <w:t>,</w:t>
            </w:r>
            <w:r w:rsidRPr="006B2E5C">
              <w:rPr>
                <w:rFonts w:ascii="Times New Roman" w:hAnsi="Times New Roman" w:cs="Times New Roman"/>
                <w:sz w:val="24"/>
                <w:szCs w:val="24"/>
              </w:rPr>
              <w:t xml:space="preserve"> </w:t>
            </w:r>
            <w:r w:rsidRPr="006B2E5C">
              <w:rPr>
                <w:rFonts w:ascii="Times New Roman" w:hAnsi="Times New Roman" w:cs="Times New Roman"/>
                <w:sz w:val="24"/>
                <w:szCs w:val="24"/>
              </w:rPr>
              <w:lastRenderedPageBreak/>
              <w:t>отговаряща на нейните национални интереси</w:t>
            </w:r>
          </w:p>
        </w:tc>
        <w:tc>
          <w:tcPr>
            <w:tcW w:w="2068" w:type="dxa"/>
          </w:tcPr>
          <w:p w:rsidR="003864FC" w:rsidRDefault="006B2E5C" w:rsidP="00053EEB">
            <w:pPr>
              <w:rPr>
                <w:rFonts w:ascii="Times New Roman" w:hAnsi="Times New Roman" w:cs="Times New Roman"/>
                <w:sz w:val="24"/>
                <w:szCs w:val="24"/>
              </w:rPr>
            </w:pPr>
            <w:r w:rsidRPr="006B2E5C">
              <w:rPr>
                <w:rFonts w:ascii="Times New Roman" w:hAnsi="Times New Roman" w:cs="Times New Roman"/>
                <w:sz w:val="24"/>
                <w:szCs w:val="24"/>
              </w:rPr>
              <w:lastRenderedPageBreak/>
              <w:t>Великобритания запазва своята политическа стабилност</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29</w:t>
            </w:r>
          </w:p>
        </w:tc>
        <w:tc>
          <w:tcPr>
            <w:tcW w:w="1956" w:type="dxa"/>
          </w:tcPr>
          <w:p w:rsidR="003864FC" w:rsidRDefault="0089495C" w:rsidP="00053EEB">
            <w:pPr>
              <w:jc w:val="center"/>
              <w:rPr>
                <w:rFonts w:ascii="Times New Roman" w:hAnsi="Times New Roman" w:cs="Times New Roman"/>
                <w:sz w:val="24"/>
                <w:szCs w:val="24"/>
              </w:rPr>
            </w:pPr>
            <w:r w:rsidRPr="0089495C">
              <w:rPr>
                <w:rFonts w:ascii="Times New Roman" w:hAnsi="Times New Roman" w:cs="Times New Roman"/>
                <w:sz w:val="24"/>
                <w:szCs w:val="24"/>
              </w:rPr>
              <w:t>Стабилност на концепцията за нация в МЕ (вътрешни участници)</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NATCONCIA</w:t>
            </w:r>
          </w:p>
        </w:tc>
        <w:tc>
          <w:tcPr>
            <w:tcW w:w="2228" w:type="dxa"/>
          </w:tcPr>
          <w:p w:rsidR="003864FC" w:rsidRDefault="0089495C" w:rsidP="00053EEB">
            <w:pPr>
              <w:rPr>
                <w:rFonts w:ascii="Times New Roman" w:hAnsi="Times New Roman" w:cs="Times New Roman"/>
                <w:sz w:val="24"/>
                <w:szCs w:val="24"/>
              </w:rPr>
            </w:pPr>
            <w:r w:rsidRPr="0089495C">
              <w:rPr>
                <w:rFonts w:ascii="Times New Roman" w:hAnsi="Times New Roman" w:cs="Times New Roman"/>
                <w:sz w:val="24"/>
                <w:szCs w:val="24"/>
              </w:rPr>
              <w:t>Концепцията за нация (историческия разказ и произлизащия от него вътрешногрупов фаворитизъм и йерархия на идентичности) не претърпява промени</w:t>
            </w:r>
          </w:p>
        </w:tc>
        <w:tc>
          <w:tcPr>
            <w:tcW w:w="2244" w:type="dxa"/>
          </w:tcPr>
          <w:p w:rsidR="003864FC" w:rsidRDefault="0089495C" w:rsidP="00053EEB">
            <w:pPr>
              <w:rPr>
                <w:rFonts w:ascii="Times New Roman" w:hAnsi="Times New Roman" w:cs="Times New Roman"/>
                <w:sz w:val="24"/>
                <w:szCs w:val="24"/>
              </w:rPr>
            </w:pPr>
            <w:r w:rsidRPr="0089495C">
              <w:rPr>
                <w:rFonts w:ascii="Times New Roman" w:hAnsi="Times New Roman" w:cs="Times New Roman"/>
                <w:sz w:val="24"/>
                <w:szCs w:val="24"/>
              </w:rPr>
              <w:t>Концепцията за нация претърпява промени</w:t>
            </w:r>
            <w:r w:rsidR="003065D5">
              <w:rPr>
                <w:rFonts w:ascii="Times New Roman" w:hAnsi="Times New Roman" w:cs="Times New Roman"/>
                <w:sz w:val="24"/>
                <w:szCs w:val="24"/>
              </w:rPr>
              <w:t>,</w:t>
            </w:r>
            <w:r w:rsidRPr="0089495C">
              <w:rPr>
                <w:rFonts w:ascii="Times New Roman" w:hAnsi="Times New Roman" w:cs="Times New Roman"/>
                <w:sz w:val="24"/>
                <w:szCs w:val="24"/>
              </w:rPr>
              <w:t xml:space="preserve"> които обаче позволяват поддържането на съответната политико-териториална единица</w:t>
            </w:r>
          </w:p>
        </w:tc>
        <w:tc>
          <w:tcPr>
            <w:tcW w:w="2068" w:type="dxa"/>
          </w:tcPr>
          <w:p w:rsidR="003864FC" w:rsidRDefault="0089495C" w:rsidP="00053EEB">
            <w:pPr>
              <w:rPr>
                <w:rFonts w:ascii="Times New Roman" w:hAnsi="Times New Roman" w:cs="Times New Roman"/>
                <w:sz w:val="24"/>
                <w:szCs w:val="24"/>
              </w:rPr>
            </w:pPr>
            <w:r w:rsidRPr="0089495C">
              <w:rPr>
                <w:rFonts w:ascii="Times New Roman" w:hAnsi="Times New Roman" w:cs="Times New Roman"/>
                <w:sz w:val="24"/>
                <w:szCs w:val="24"/>
              </w:rPr>
              <w:t>Концепцията за нация претърпява промени</w:t>
            </w:r>
            <w:r w:rsidR="003065D5">
              <w:rPr>
                <w:rFonts w:ascii="Times New Roman" w:hAnsi="Times New Roman" w:cs="Times New Roman"/>
                <w:sz w:val="24"/>
                <w:szCs w:val="24"/>
              </w:rPr>
              <w:t>,</w:t>
            </w:r>
            <w:r w:rsidRPr="0089495C">
              <w:rPr>
                <w:rFonts w:ascii="Times New Roman" w:hAnsi="Times New Roman" w:cs="Times New Roman"/>
                <w:sz w:val="24"/>
                <w:szCs w:val="24"/>
              </w:rPr>
              <w:t xml:space="preserve"> правещи невъзможно поддържането на съответната политико-териториална единица</w:t>
            </w:r>
          </w:p>
        </w:tc>
      </w:tr>
      <w:tr w:rsidR="0089495C" w:rsidTr="00F63290">
        <w:tc>
          <w:tcPr>
            <w:tcW w:w="458" w:type="dxa"/>
          </w:tcPr>
          <w:p w:rsidR="003864FC" w:rsidRDefault="003864FC" w:rsidP="00053EEB">
            <w:pPr>
              <w:jc w:val="center"/>
              <w:rPr>
                <w:rFonts w:ascii="Times New Roman" w:hAnsi="Times New Roman" w:cs="Times New Roman"/>
                <w:sz w:val="24"/>
                <w:szCs w:val="24"/>
              </w:rPr>
            </w:pPr>
            <w:r>
              <w:rPr>
                <w:rFonts w:ascii="Times New Roman" w:hAnsi="Times New Roman" w:cs="Times New Roman"/>
                <w:sz w:val="24"/>
                <w:szCs w:val="24"/>
              </w:rPr>
              <w:t>30</w:t>
            </w:r>
          </w:p>
        </w:tc>
        <w:tc>
          <w:tcPr>
            <w:tcW w:w="1956" w:type="dxa"/>
          </w:tcPr>
          <w:p w:rsidR="003864FC" w:rsidRDefault="00BF2669" w:rsidP="00053EEB">
            <w:pPr>
              <w:jc w:val="center"/>
              <w:rPr>
                <w:rFonts w:ascii="Times New Roman" w:hAnsi="Times New Roman" w:cs="Times New Roman"/>
                <w:sz w:val="24"/>
                <w:szCs w:val="24"/>
              </w:rPr>
            </w:pPr>
            <w:r w:rsidRPr="00BF2669">
              <w:rPr>
                <w:rFonts w:ascii="Times New Roman" w:hAnsi="Times New Roman" w:cs="Times New Roman"/>
                <w:sz w:val="24"/>
                <w:szCs w:val="24"/>
              </w:rPr>
              <w:t>Стабилност на екосистемата (глобално равнище)</w:t>
            </w:r>
          </w:p>
        </w:tc>
        <w:tc>
          <w:tcPr>
            <w:tcW w:w="1750" w:type="dxa"/>
          </w:tcPr>
          <w:p w:rsidR="003864FC" w:rsidRPr="00190208" w:rsidRDefault="00190208" w:rsidP="00053EEB">
            <w:pPr>
              <w:jc w:val="center"/>
              <w:rPr>
                <w:rFonts w:ascii="Times New Roman" w:hAnsi="Times New Roman" w:cs="Times New Roman"/>
                <w:sz w:val="24"/>
                <w:szCs w:val="24"/>
                <w:lang w:val="en-US"/>
              </w:rPr>
            </w:pPr>
            <w:r>
              <w:rPr>
                <w:rFonts w:ascii="Times New Roman" w:hAnsi="Times New Roman" w:cs="Times New Roman"/>
                <w:sz w:val="24"/>
                <w:szCs w:val="24"/>
                <w:lang w:val="en-US"/>
              </w:rPr>
              <w:t>ECOSTAB</w:t>
            </w:r>
          </w:p>
        </w:tc>
        <w:tc>
          <w:tcPr>
            <w:tcW w:w="2228" w:type="dxa"/>
          </w:tcPr>
          <w:p w:rsidR="003864FC" w:rsidRDefault="00BF2669" w:rsidP="00053EEB">
            <w:pPr>
              <w:rPr>
                <w:rFonts w:ascii="Times New Roman" w:hAnsi="Times New Roman" w:cs="Times New Roman"/>
                <w:sz w:val="24"/>
                <w:szCs w:val="24"/>
              </w:rPr>
            </w:pPr>
            <w:r w:rsidRPr="00BF2669">
              <w:rPr>
                <w:rFonts w:ascii="Times New Roman" w:hAnsi="Times New Roman" w:cs="Times New Roman"/>
                <w:sz w:val="24"/>
                <w:szCs w:val="24"/>
              </w:rPr>
              <w:t>Стабилността на екосистемата се запазва</w:t>
            </w:r>
          </w:p>
        </w:tc>
        <w:tc>
          <w:tcPr>
            <w:tcW w:w="2244" w:type="dxa"/>
          </w:tcPr>
          <w:p w:rsidR="003864FC" w:rsidRDefault="00BF2669" w:rsidP="00053EEB">
            <w:pPr>
              <w:rPr>
                <w:rFonts w:ascii="Times New Roman" w:hAnsi="Times New Roman" w:cs="Times New Roman"/>
                <w:sz w:val="24"/>
                <w:szCs w:val="24"/>
              </w:rPr>
            </w:pPr>
            <w:r w:rsidRPr="00BF2669">
              <w:rPr>
                <w:rFonts w:ascii="Times New Roman" w:hAnsi="Times New Roman" w:cs="Times New Roman"/>
                <w:sz w:val="24"/>
                <w:szCs w:val="24"/>
              </w:rPr>
              <w:t>Настъпват изменения в екосистемата</w:t>
            </w:r>
            <w:r w:rsidR="003065D5">
              <w:rPr>
                <w:rFonts w:ascii="Times New Roman" w:hAnsi="Times New Roman" w:cs="Times New Roman"/>
                <w:sz w:val="24"/>
                <w:szCs w:val="24"/>
              </w:rPr>
              <w:t>,</w:t>
            </w:r>
            <w:r w:rsidRPr="00BF2669">
              <w:rPr>
                <w:rFonts w:ascii="Times New Roman" w:hAnsi="Times New Roman" w:cs="Times New Roman"/>
                <w:sz w:val="24"/>
                <w:szCs w:val="24"/>
              </w:rPr>
              <w:t xml:space="preserve"> които засягат драстично условията за живот</w:t>
            </w:r>
          </w:p>
        </w:tc>
        <w:tc>
          <w:tcPr>
            <w:tcW w:w="2068" w:type="dxa"/>
          </w:tcPr>
          <w:p w:rsidR="003864FC" w:rsidRDefault="00BF2669" w:rsidP="00053EEB">
            <w:pPr>
              <w:rPr>
                <w:rFonts w:ascii="Times New Roman" w:hAnsi="Times New Roman" w:cs="Times New Roman"/>
                <w:sz w:val="24"/>
                <w:szCs w:val="24"/>
              </w:rPr>
            </w:pPr>
            <w:r w:rsidRPr="00BF2669">
              <w:rPr>
                <w:rFonts w:ascii="Times New Roman" w:hAnsi="Times New Roman" w:cs="Times New Roman"/>
                <w:sz w:val="24"/>
                <w:szCs w:val="24"/>
              </w:rPr>
              <w:t>Настъпват изменения в екосистемата. Последствията не засягат пряко сферата на сигурността и отбраната</w:t>
            </w:r>
          </w:p>
        </w:tc>
      </w:tr>
    </w:tbl>
    <w:p w:rsidR="00BF31CF" w:rsidRPr="00F44B85" w:rsidRDefault="00E1473B" w:rsidP="00E1473B">
      <w:pPr>
        <w:spacing w:line="360" w:lineRule="auto"/>
        <w:jc w:val="center"/>
        <w:rPr>
          <w:rFonts w:ascii="Times New Roman" w:hAnsi="Times New Roman" w:cs="Times New Roman"/>
          <w:i/>
          <w:sz w:val="24"/>
          <w:szCs w:val="24"/>
        </w:rPr>
      </w:pPr>
      <w:r w:rsidRPr="00F44B85">
        <w:rPr>
          <w:rFonts w:ascii="Times New Roman" w:hAnsi="Times New Roman" w:cs="Times New Roman"/>
          <w:i/>
          <w:sz w:val="24"/>
          <w:szCs w:val="24"/>
        </w:rPr>
        <w:t>Таблица 8. Променливи</w:t>
      </w:r>
      <w:r w:rsidR="003065D5">
        <w:rPr>
          <w:rFonts w:ascii="Times New Roman" w:hAnsi="Times New Roman" w:cs="Times New Roman"/>
          <w:i/>
          <w:sz w:val="24"/>
          <w:szCs w:val="24"/>
        </w:rPr>
        <w:t>,</w:t>
      </w:r>
      <w:r w:rsidRPr="00F44B85">
        <w:rPr>
          <w:rFonts w:ascii="Times New Roman" w:hAnsi="Times New Roman" w:cs="Times New Roman"/>
          <w:i/>
          <w:sz w:val="24"/>
          <w:szCs w:val="24"/>
        </w:rPr>
        <w:t xml:space="preserve"> изразяващи системата предмет на изследване и хипотези за бъдещото им развитие</w:t>
      </w:r>
      <w:r w:rsidR="003065D5">
        <w:rPr>
          <w:rFonts w:ascii="Times New Roman" w:hAnsi="Times New Roman" w:cs="Times New Roman"/>
          <w:i/>
          <w:sz w:val="24"/>
          <w:szCs w:val="24"/>
        </w:rPr>
        <w:t>,</w:t>
      </w:r>
      <w:r w:rsidRPr="00F44B85">
        <w:rPr>
          <w:rFonts w:ascii="Times New Roman" w:hAnsi="Times New Roman" w:cs="Times New Roman"/>
          <w:i/>
          <w:sz w:val="24"/>
          <w:szCs w:val="24"/>
        </w:rPr>
        <w:t xml:space="preserve"> подредени по равнище на влияние</w:t>
      </w:r>
      <w:r w:rsidR="00190208" w:rsidRPr="00F44B85">
        <w:rPr>
          <w:rFonts w:ascii="Times New Roman" w:hAnsi="Times New Roman" w:cs="Times New Roman"/>
          <w:i/>
          <w:sz w:val="24"/>
          <w:szCs w:val="24"/>
        </w:rPr>
        <w:t xml:space="preserve"> (пряко)</w:t>
      </w:r>
    </w:p>
    <w:p w:rsidR="00E1473B" w:rsidRDefault="00B906AE" w:rsidP="00E1473B">
      <w:pPr>
        <w:spacing w:line="360" w:lineRule="auto"/>
        <w:jc w:val="both"/>
        <w:rPr>
          <w:rFonts w:ascii="Times New Roman" w:hAnsi="Times New Roman" w:cs="Times New Roman"/>
          <w:sz w:val="24"/>
          <w:szCs w:val="24"/>
        </w:rPr>
      </w:pPr>
      <w:r>
        <w:rPr>
          <w:rFonts w:ascii="Times New Roman" w:hAnsi="Times New Roman" w:cs="Times New Roman"/>
          <w:sz w:val="24"/>
          <w:szCs w:val="24"/>
        </w:rPr>
        <w:tab/>
        <w:t>Съдържащите се в таблица 8 величини, наред с техните хипотези за бъдещо развитие</w:t>
      </w:r>
      <w:r w:rsidR="003065D5">
        <w:rPr>
          <w:rFonts w:ascii="Times New Roman" w:hAnsi="Times New Roman" w:cs="Times New Roman"/>
          <w:sz w:val="24"/>
          <w:szCs w:val="24"/>
        </w:rPr>
        <w:t>,</w:t>
      </w:r>
      <w:r>
        <w:rPr>
          <w:rFonts w:ascii="Times New Roman" w:hAnsi="Times New Roman" w:cs="Times New Roman"/>
          <w:sz w:val="24"/>
          <w:szCs w:val="24"/>
        </w:rPr>
        <w:t xml:space="preserve"> при възприемане в качеството на основа на матри</w:t>
      </w:r>
      <w:r w:rsidR="00F44B85">
        <w:rPr>
          <w:rFonts w:ascii="Times New Roman" w:hAnsi="Times New Roman" w:cs="Times New Roman"/>
          <w:sz w:val="24"/>
          <w:szCs w:val="24"/>
        </w:rPr>
        <w:t>цата на преките влияния</w:t>
      </w:r>
      <w:r w:rsidR="003065D5">
        <w:rPr>
          <w:rFonts w:ascii="Times New Roman" w:hAnsi="Times New Roman" w:cs="Times New Roman"/>
          <w:sz w:val="24"/>
          <w:szCs w:val="24"/>
        </w:rPr>
        <w:t>,</w:t>
      </w:r>
      <w:r w:rsidR="00F44B85">
        <w:rPr>
          <w:rFonts w:ascii="Times New Roman" w:hAnsi="Times New Roman" w:cs="Times New Roman"/>
          <w:sz w:val="24"/>
          <w:szCs w:val="24"/>
        </w:rPr>
        <w:t xml:space="preserve"> представляват </w:t>
      </w:r>
      <w:r w:rsidR="008D58F1">
        <w:rPr>
          <w:rFonts w:ascii="Times New Roman" w:hAnsi="Times New Roman" w:cs="Times New Roman"/>
          <w:sz w:val="24"/>
          <w:szCs w:val="24"/>
        </w:rPr>
        <w:t>общите рамки на сценарийното пространство за развитие на динамиката на сигурността в Междинна Европа. Различните йерархии на променливите могат да бъдат използвани за създаването на други сценарийни пространства</w:t>
      </w:r>
      <w:r w:rsidR="003065D5">
        <w:rPr>
          <w:rFonts w:ascii="Times New Roman" w:hAnsi="Times New Roman" w:cs="Times New Roman"/>
          <w:sz w:val="24"/>
          <w:szCs w:val="24"/>
        </w:rPr>
        <w:t>,</w:t>
      </w:r>
      <w:r w:rsidR="008D58F1">
        <w:rPr>
          <w:rFonts w:ascii="Times New Roman" w:hAnsi="Times New Roman" w:cs="Times New Roman"/>
          <w:sz w:val="24"/>
          <w:szCs w:val="24"/>
        </w:rPr>
        <w:t xml:space="preserve"> но с оглед възприетия тук стратегически хоризонт (5 </w:t>
      </w:r>
      <w:r w:rsidR="00CF3C58">
        <w:rPr>
          <w:rFonts w:ascii="Times New Roman" w:hAnsi="Times New Roman" w:cs="Times New Roman"/>
          <w:sz w:val="24"/>
          <w:szCs w:val="24"/>
        </w:rPr>
        <w:t>-</w:t>
      </w:r>
      <w:r w:rsidR="008D58F1">
        <w:rPr>
          <w:rFonts w:ascii="Times New Roman" w:hAnsi="Times New Roman" w:cs="Times New Roman"/>
          <w:sz w:val="24"/>
          <w:szCs w:val="24"/>
        </w:rPr>
        <w:t xml:space="preserve"> 8 години), това е най-подходящия </w:t>
      </w:r>
      <w:r w:rsidR="00EC1470">
        <w:rPr>
          <w:rFonts w:ascii="Times New Roman" w:hAnsi="Times New Roman" w:cs="Times New Roman"/>
          <w:sz w:val="24"/>
          <w:szCs w:val="24"/>
        </w:rPr>
        <w:t xml:space="preserve">вариант. Действително при </w:t>
      </w:r>
      <w:r w:rsidR="00313BCF">
        <w:rPr>
          <w:rFonts w:ascii="Times New Roman" w:hAnsi="Times New Roman" w:cs="Times New Roman"/>
          <w:sz w:val="24"/>
          <w:szCs w:val="24"/>
        </w:rPr>
        <w:t>използването на геополитиката в качеството на отправна точка</w:t>
      </w:r>
      <w:r w:rsidR="003065D5">
        <w:rPr>
          <w:rFonts w:ascii="Times New Roman" w:hAnsi="Times New Roman" w:cs="Times New Roman"/>
          <w:sz w:val="24"/>
          <w:szCs w:val="24"/>
        </w:rPr>
        <w:t>,</w:t>
      </w:r>
      <w:r w:rsidR="00313BCF">
        <w:rPr>
          <w:rFonts w:ascii="Times New Roman" w:hAnsi="Times New Roman" w:cs="Times New Roman"/>
          <w:sz w:val="24"/>
          <w:szCs w:val="24"/>
        </w:rPr>
        <w:t xml:space="preserve"> е допустимо </w:t>
      </w:r>
      <w:r w:rsidR="00980D3C">
        <w:rPr>
          <w:rFonts w:ascii="Times New Roman" w:hAnsi="Times New Roman" w:cs="Times New Roman"/>
          <w:sz w:val="24"/>
          <w:szCs w:val="24"/>
        </w:rPr>
        <w:t>сценариите да засягат събития</w:t>
      </w:r>
      <w:r w:rsidR="003065D5">
        <w:rPr>
          <w:rFonts w:ascii="Times New Roman" w:hAnsi="Times New Roman" w:cs="Times New Roman"/>
          <w:sz w:val="24"/>
          <w:szCs w:val="24"/>
        </w:rPr>
        <w:t>,</w:t>
      </w:r>
      <w:r w:rsidR="00980D3C">
        <w:rPr>
          <w:rFonts w:ascii="Times New Roman" w:hAnsi="Times New Roman" w:cs="Times New Roman"/>
          <w:sz w:val="24"/>
          <w:szCs w:val="24"/>
        </w:rPr>
        <w:t xml:space="preserve"> дори по-отдалечени в бъдещето. Тук обаче</w:t>
      </w:r>
      <w:r w:rsidR="003065D5">
        <w:rPr>
          <w:rFonts w:ascii="Times New Roman" w:hAnsi="Times New Roman" w:cs="Times New Roman"/>
          <w:sz w:val="24"/>
          <w:szCs w:val="24"/>
        </w:rPr>
        <w:t>,</w:t>
      </w:r>
      <w:r w:rsidR="00980D3C">
        <w:rPr>
          <w:rFonts w:ascii="Times New Roman" w:hAnsi="Times New Roman" w:cs="Times New Roman"/>
          <w:sz w:val="24"/>
          <w:szCs w:val="24"/>
        </w:rPr>
        <w:t xml:space="preserve"> целта е да се отчете по-скоро възможната посока на развитие на настоящите събития</w:t>
      </w:r>
      <w:r w:rsidR="003065D5">
        <w:rPr>
          <w:rFonts w:ascii="Times New Roman" w:hAnsi="Times New Roman" w:cs="Times New Roman"/>
          <w:sz w:val="24"/>
          <w:szCs w:val="24"/>
        </w:rPr>
        <w:t>,</w:t>
      </w:r>
      <w:r w:rsidR="00980D3C">
        <w:rPr>
          <w:rFonts w:ascii="Times New Roman" w:hAnsi="Times New Roman" w:cs="Times New Roman"/>
          <w:sz w:val="24"/>
          <w:szCs w:val="24"/>
        </w:rPr>
        <w:t xml:space="preserve"> отколкото да се формулират евентуални други случаи</w:t>
      </w:r>
      <w:r w:rsidR="003065D5">
        <w:rPr>
          <w:rFonts w:ascii="Times New Roman" w:hAnsi="Times New Roman" w:cs="Times New Roman"/>
          <w:sz w:val="24"/>
          <w:szCs w:val="24"/>
        </w:rPr>
        <w:t>,</w:t>
      </w:r>
      <w:r w:rsidR="00980D3C">
        <w:rPr>
          <w:rFonts w:ascii="Times New Roman" w:hAnsi="Times New Roman" w:cs="Times New Roman"/>
          <w:sz w:val="24"/>
          <w:szCs w:val="24"/>
        </w:rPr>
        <w:t xml:space="preserve"> засягащи динамиката на сигурността в интересуващия ни регион. </w:t>
      </w:r>
    </w:p>
    <w:p w:rsidR="00D224D3" w:rsidRDefault="00D224D3" w:rsidP="00E1473B">
      <w:pPr>
        <w:spacing w:line="360" w:lineRule="auto"/>
        <w:jc w:val="both"/>
        <w:rPr>
          <w:rFonts w:ascii="Times New Roman" w:hAnsi="Times New Roman" w:cs="Times New Roman"/>
          <w:sz w:val="24"/>
          <w:szCs w:val="24"/>
        </w:rPr>
      </w:pPr>
      <w:r>
        <w:rPr>
          <w:rFonts w:ascii="Times New Roman" w:hAnsi="Times New Roman" w:cs="Times New Roman"/>
          <w:sz w:val="24"/>
          <w:szCs w:val="24"/>
        </w:rPr>
        <w:tab/>
        <w:t>Направеното дотук позволява да се пристъпи към прилагането на метода</w:t>
      </w:r>
      <w:r w:rsidR="00300636" w:rsidRPr="00300636">
        <w:rPr>
          <w:rFonts w:ascii="Times New Roman" w:hAnsi="Times New Roman" w:cs="Times New Roman"/>
          <w:sz w:val="24"/>
          <w:szCs w:val="24"/>
          <w:lang w:val="ru-RU"/>
        </w:rPr>
        <w:t xml:space="preserve"> </w:t>
      </w:r>
      <w:r w:rsidR="00300636">
        <w:rPr>
          <w:rFonts w:ascii="Times New Roman" w:hAnsi="Times New Roman" w:cs="Times New Roman"/>
          <w:sz w:val="24"/>
          <w:szCs w:val="24"/>
        </w:rPr>
        <w:t>„Системи и матрици на кръстосаните влияния“</w:t>
      </w:r>
      <w:r>
        <w:rPr>
          <w:rFonts w:ascii="Times New Roman" w:hAnsi="Times New Roman" w:cs="Times New Roman"/>
          <w:sz w:val="24"/>
          <w:szCs w:val="24"/>
        </w:rPr>
        <w:t xml:space="preserve"> </w:t>
      </w:r>
      <w:r>
        <w:rPr>
          <w:rFonts w:ascii="Times New Roman" w:hAnsi="Times New Roman" w:cs="Times New Roman"/>
          <w:sz w:val="24"/>
          <w:szCs w:val="24"/>
          <w:lang w:val="en-US"/>
        </w:rPr>
        <w:t>SMIC</w:t>
      </w:r>
      <w:r w:rsidRPr="00D224D3">
        <w:rPr>
          <w:rFonts w:ascii="Times New Roman" w:hAnsi="Times New Roman" w:cs="Times New Roman"/>
          <w:sz w:val="24"/>
          <w:szCs w:val="24"/>
          <w:lang w:val="ru-RU"/>
        </w:rPr>
        <w:t xml:space="preserve"> (</w:t>
      </w:r>
      <w:r w:rsidR="009500F3" w:rsidRPr="009500F3">
        <w:rPr>
          <w:rFonts w:ascii="Times New Roman" w:hAnsi="Times New Roman" w:cs="Times New Roman"/>
          <w:sz w:val="24"/>
          <w:szCs w:val="24"/>
          <w:lang w:val="fr-FR"/>
        </w:rPr>
        <w:t>Syst</w:t>
      </w:r>
      <w:r w:rsidR="009500F3" w:rsidRPr="001C5B66">
        <w:rPr>
          <w:rFonts w:ascii="Times New Roman" w:hAnsi="Times New Roman" w:cs="Times New Roman"/>
          <w:sz w:val="24"/>
          <w:szCs w:val="24"/>
          <w:lang w:val="ru-RU"/>
        </w:rPr>
        <w:t>è</w:t>
      </w:r>
      <w:r w:rsidR="009500F3" w:rsidRPr="009500F3">
        <w:rPr>
          <w:rFonts w:ascii="Times New Roman" w:hAnsi="Times New Roman" w:cs="Times New Roman"/>
          <w:sz w:val="24"/>
          <w:szCs w:val="24"/>
          <w:lang w:val="fr-FR"/>
        </w:rPr>
        <w:t>mes</w:t>
      </w:r>
      <w:r w:rsidR="009500F3" w:rsidRPr="001C5B66">
        <w:rPr>
          <w:rFonts w:ascii="Times New Roman" w:hAnsi="Times New Roman" w:cs="Times New Roman"/>
          <w:sz w:val="24"/>
          <w:szCs w:val="24"/>
          <w:lang w:val="ru-RU"/>
        </w:rPr>
        <w:t xml:space="preserve"> </w:t>
      </w:r>
      <w:r w:rsidR="009500F3" w:rsidRPr="009500F3">
        <w:rPr>
          <w:rFonts w:ascii="Times New Roman" w:hAnsi="Times New Roman" w:cs="Times New Roman"/>
          <w:sz w:val="24"/>
          <w:szCs w:val="24"/>
          <w:lang w:val="fr-FR"/>
        </w:rPr>
        <w:t>et</w:t>
      </w:r>
      <w:r w:rsidR="009500F3" w:rsidRPr="001C5B66">
        <w:rPr>
          <w:rFonts w:ascii="Times New Roman" w:hAnsi="Times New Roman" w:cs="Times New Roman"/>
          <w:sz w:val="24"/>
          <w:szCs w:val="24"/>
          <w:lang w:val="ru-RU"/>
        </w:rPr>
        <w:t xml:space="preserve"> </w:t>
      </w:r>
      <w:r w:rsidR="009500F3" w:rsidRPr="009500F3">
        <w:rPr>
          <w:rFonts w:ascii="Times New Roman" w:hAnsi="Times New Roman" w:cs="Times New Roman"/>
          <w:sz w:val="24"/>
          <w:szCs w:val="24"/>
          <w:lang w:val="fr-FR"/>
        </w:rPr>
        <w:t>Matrices</w:t>
      </w:r>
      <w:r w:rsidR="009500F3" w:rsidRPr="001C5B66">
        <w:rPr>
          <w:rFonts w:ascii="Times New Roman" w:hAnsi="Times New Roman" w:cs="Times New Roman"/>
          <w:sz w:val="24"/>
          <w:szCs w:val="24"/>
          <w:lang w:val="ru-RU"/>
        </w:rPr>
        <w:t xml:space="preserve"> </w:t>
      </w:r>
      <w:r w:rsidR="009500F3" w:rsidRPr="009500F3">
        <w:rPr>
          <w:rFonts w:ascii="Times New Roman" w:hAnsi="Times New Roman" w:cs="Times New Roman"/>
          <w:sz w:val="24"/>
          <w:szCs w:val="24"/>
          <w:lang w:val="fr-FR"/>
        </w:rPr>
        <w:t>d</w:t>
      </w:r>
      <w:r w:rsidR="009500F3" w:rsidRPr="001C5B66">
        <w:rPr>
          <w:rFonts w:ascii="Times New Roman" w:hAnsi="Times New Roman" w:cs="Times New Roman"/>
          <w:sz w:val="24"/>
          <w:szCs w:val="24"/>
          <w:lang w:val="ru-RU"/>
        </w:rPr>
        <w:t>’</w:t>
      </w:r>
      <w:r w:rsidR="009500F3" w:rsidRPr="009500F3">
        <w:rPr>
          <w:rFonts w:ascii="Times New Roman" w:hAnsi="Times New Roman" w:cs="Times New Roman"/>
          <w:sz w:val="24"/>
          <w:szCs w:val="24"/>
          <w:lang w:val="fr-FR"/>
        </w:rPr>
        <w:t>Impacts</w:t>
      </w:r>
      <w:r w:rsidR="009500F3" w:rsidRPr="001C5B66">
        <w:rPr>
          <w:rFonts w:ascii="Times New Roman" w:hAnsi="Times New Roman" w:cs="Times New Roman"/>
          <w:sz w:val="24"/>
          <w:szCs w:val="24"/>
          <w:lang w:val="ru-RU"/>
        </w:rPr>
        <w:t xml:space="preserve"> </w:t>
      </w:r>
      <w:r w:rsidR="009500F3" w:rsidRPr="009500F3">
        <w:rPr>
          <w:rFonts w:ascii="Times New Roman" w:hAnsi="Times New Roman" w:cs="Times New Roman"/>
          <w:sz w:val="24"/>
          <w:szCs w:val="24"/>
          <w:lang w:val="fr-FR"/>
        </w:rPr>
        <w:t>Crois</w:t>
      </w:r>
      <w:r w:rsidR="009500F3" w:rsidRPr="001C5B66">
        <w:rPr>
          <w:rFonts w:ascii="Times New Roman" w:hAnsi="Times New Roman" w:cs="Times New Roman"/>
          <w:sz w:val="24"/>
          <w:szCs w:val="24"/>
          <w:lang w:val="ru-RU"/>
        </w:rPr>
        <w:t>é</w:t>
      </w:r>
      <w:r w:rsidR="009500F3" w:rsidRPr="009500F3">
        <w:rPr>
          <w:rFonts w:ascii="Times New Roman" w:hAnsi="Times New Roman" w:cs="Times New Roman"/>
          <w:sz w:val="24"/>
          <w:szCs w:val="24"/>
          <w:lang w:val="fr-FR"/>
        </w:rPr>
        <w:t>s</w:t>
      </w:r>
      <w:r w:rsidRPr="00D224D3">
        <w:rPr>
          <w:rFonts w:ascii="Times New Roman" w:hAnsi="Times New Roman" w:cs="Times New Roman"/>
          <w:sz w:val="24"/>
          <w:szCs w:val="24"/>
          <w:lang w:val="ru-RU"/>
        </w:rPr>
        <w:t>)</w:t>
      </w:r>
      <w:r w:rsidR="009500F3">
        <w:rPr>
          <w:rFonts w:ascii="Times New Roman" w:hAnsi="Times New Roman" w:cs="Times New Roman"/>
          <w:sz w:val="24"/>
          <w:szCs w:val="24"/>
          <w:lang w:val="ru-RU"/>
        </w:rPr>
        <w:t xml:space="preserve">, </w:t>
      </w:r>
      <w:r w:rsidR="00E33369">
        <w:rPr>
          <w:rFonts w:ascii="Times New Roman" w:hAnsi="Times New Roman" w:cs="Times New Roman"/>
          <w:sz w:val="24"/>
          <w:szCs w:val="24"/>
          <w:lang w:val="ru-RU"/>
        </w:rPr>
        <w:t xml:space="preserve">посредством </w:t>
      </w:r>
      <w:r w:rsidR="00E33369" w:rsidRPr="00E33369">
        <w:rPr>
          <w:rFonts w:ascii="Times New Roman" w:hAnsi="Times New Roman" w:cs="Times New Roman"/>
          <w:sz w:val="24"/>
          <w:szCs w:val="24"/>
        </w:rPr>
        <w:t>използването на специализиран софтуер</w:t>
      </w:r>
      <w:r w:rsidR="00E33369">
        <w:rPr>
          <w:rFonts w:ascii="Times New Roman" w:hAnsi="Times New Roman" w:cs="Times New Roman"/>
          <w:sz w:val="24"/>
          <w:szCs w:val="24"/>
          <w:lang w:val="ru-RU"/>
        </w:rPr>
        <w:t xml:space="preserve"> </w:t>
      </w:r>
      <w:r w:rsidR="009500F3">
        <w:rPr>
          <w:rFonts w:ascii="Times New Roman" w:hAnsi="Times New Roman" w:cs="Times New Roman"/>
          <w:sz w:val="24"/>
          <w:szCs w:val="24"/>
        </w:rPr>
        <w:t xml:space="preserve">разработен от </w:t>
      </w:r>
      <w:r w:rsidR="001C5B66" w:rsidRPr="001C5B66">
        <w:rPr>
          <w:rFonts w:ascii="Times New Roman" w:hAnsi="Times New Roman" w:cs="Times New Roman"/>
          <w:sz w:val="24"/>
          <w:szCs w:val="24"/>
          <w:lang w:val="fr-FR"/>
        </w:rPr>
        <w:t>Heurisco</w:t>
      </w:r>
      <w:r w:rsidR="001C5B66">
        <w:rPr>
          <w:rFonts w:ascii="Times New Roman" w:hAnsi="Times New Roman" w:cs="Times New Roman"/>
          <w:sz w:val="24"/>
          <w:szCs w:val="24"/>
        </w:rPr>
        <w:t xml:space="preserve">. </w:t>
      </w:r>
      <w:r w:rsidR="006C268D">
        <w:rPr>
          <w:rFonts w:ascii="Times New Roman" w:hAnsi="Times New Roman" w:cs="Times New Roman"/>
          <w:sz w:val="24"/>
          <w:szCs w:val="24"/>
          <w:lang w:val="en-US"/>
        </w:rPr>
        <w:t>SMIC</w:t>
      </w:r>
      <w:r w:rsidR="006C268D" w:rsidRPr="003D74B0">
        <w:rPr>
          <w:rFonts w:ascii="Times New Roman" w:hAnsi="Times New Roman" w:cs="Times New Roman"/>
          <w:sz w:val="24"/>
          <w:szCs w:val="24"/>
          <w:lang w:val="ru-RU"/>
        </w:rPr>
        <w:t xml:space="preserve"> </w:t>
      </w:r>
      <w:r w:rsidR="006C268D">
        <w:rPr>
          <w:rFonts w:ascii="Times New Roman" w:hAnsi="Times New Roman" w:cs="Times New Roman"/>
          <w:sz w:val="24"/>
          <w:szCs w:val="24"/>
        </w:rPr>
        <w:t xml:space="preserve">притежава </w:t>
      </w:r>
      <w:r w:rsidR="003D74B0">
        <w:rPr>
          <w:rFonts w:ascii="Times New Roman" w:hAnsi="Times New Roman" w:cs="Times New Roman"/>
          <w:sz w:val="24"/>
          <w:szCs w:val="24"/>
        </w:rPr>
        <w:t xml:space="preserve">много висок потенциал за постигане на точност при разработването на </w:t>
      </w:r>
      <w:r w:rsidR="003D74B0">
        <w:rPr>
          <w:rFonts w:ascii="Times New Roman" w:hAnsi="Times New Roman" w:cs="Times New Roman"/>
          <w:sz w:val="24"/>
          <w:szCs w:val="24"/>
        </w:rPr>
        <w:lastRenderedPageBreak/>
        <w:t>сценарии</w:t>
      </w:r>
      <w:r w:rsidR="00D9643E">
        <w:rPr>
          <w:rFonts w:ascii="Times New Roman" w:hAnsi="Times New Roman" w:cs="Times New Roman"/>
          <w:sz w:val="24"/>
          <w:szCs w:val="24"/>
        </w:rPr>
        <w:t>,</w:t>
      </w:r>
      <w:r w:rsidR="003D74B0">
        <w:rPr>
          <w:rFonts w:ascii="Times New Roman" w:hAnsi="Times New Roman" w:cs="Times New Roman"/>
          <w:sz w:val="24"/>
          <w:szCs w:val="24"/>
        </w:rPr>
        <w:t xml:space="preserve"> тъй като остойностява експертната оценка и дава като резултат множеството от хипотези</w:t>
      </w:r>
      <w:r w:rsidR="00D9643E">
        <w:rPr>
          <w:rFonts w:ascii="Times New Roman" w:hAnsi="Times New Roman" w:cs="Times New Roman"/>
          <w:sz w:val="24"/>
          <w:szCs w:val="24"/>
        </w:rPr>
        <w:t>,</w:t>
      </w:r>
      <w:r w:rsidR="003D74B0">
        <w:rPr>
          <w:rFonts w:ascii="Times New Roman" w:hAnsi="Times New Roman" w:cs="Times New Roman"/>
          <w:sz w:val="24"/>
          <w:szCs w:val="24"/>
        </w:rPr>
        <w:t xml:space="preserve"> които са най-вероятни, създавайки </w:t>
      </w:r>
      <w:r w:rsidR="000333B8">
        <w:rPr>
          <w:rFonts w:ascii="Times New Roman" w:hAnsi="Times New Roman" w:cs="Times New Roman"/>
          <w:sz w:val="24"/>
          <w:szCs w:val="24"/>
        </w:rPr>
        <w:t xml:space="preserve">вътрешно </w:t>
      </w:r>
      <w:r w:rsidR="003D74B0">
        <w:rPr>
          <w:rFonts w:ascii="Times New Roman" w:hAnsi="Times New Roman" w:cs="Times New Roman"/>
          <w:sz w:val="24"/>
          <w:szCs w:val="24"/>
        </w:rPr>
        <w:t>непротиворечив образ на бъдещето на системата предмет на изследване</w:t>
      </w:r>
      <w:r w:rsidR="00015582">
        <w:rPr>
          <w:rFonts w:ascii="Times New Roman" w:hAnsi="Times New Roman" w:cs="Times New Roman"/>
          <w:sz w:val="24"/>
          <w:szCs w:val="24"/>
        </w:rPr>
        <w:t xml:space="preserve"> (</w:t>
      </w:r>
      <w:r w:rsidR="00015582">
        <w:rPr>
          <w:rFonts w:ascii="Times New Roman" w:hAnsi="Times New Roman" w:cs="Times New Roman"/>
          <w:sz w:val="24"/>
          <w:szCs w:val="24"/>
          <w:lang w:val="en-US"/>
        </w:rPr>
        <w:t>Godet</w:t>
      </w:r>
      <w:r w:rsidR="00015582" w:rsidRPr="00015582">
        <w:rPr>
          <w:rFonts w:ascii="Times New Roman" w:hAnsi="Times New Roman" w:cs="Times New Roman"/>
          <w:sz w:val="24"/>
          <w:szCs w:val="24"/>
          <w:lang w:val="ru-RU"/>
        </w:rPr>
        <w:t xml:space="preserve">, </w:t>
      </w:r>
      <w:r w:rsidR="00015582">
        <w:rPr>
          <w:rFonts w:ascii="Times New Roman" w:hAnsi="Times New Roman" w:cs="Times New Roman"/>
          <w:sz w:val="24"/>
          <w:szCs w:val="24"/>
          <w:lang w:val="en-US"/>
        </w:rPr>
        <w:t>Durance</w:t>
      </w:r>
      <w:r w:rsidR="00015582" w:rsidRPr="00015582">
        <w:rPr>
          <w:rFonts w:ascii="Times New Roman" w:hAnsi="Times New Roman" w:cs="Times New Roman"/>
          <w:sz w:val="24"/>
          <w:szCs w:val="24"/>
          <w:lang w:val="ru-RU"/>
        </w:rPr>
        <w:t xml:space="preserve"> 2011: </w:t>
      </w:r>
      <w:r w:rsidR="00015582">
        <w:rPr>
          <w:rFonts w:ascii="Times New Roman" w:hAnsi="Times New Roman" w:cs="Times New Roman"/>
          <w:sz w:val="24"/>
          <w:szCs w:val="24"/>
        </w:rPr>
        <w:t>83)</w:t>
      </w:r>
      <w:r w:rsidR="003D74B0">
        <w:rPr>
          <w:rFonts w:ascii="Times New Roman" w:hAnsi="Times New Roman" w:cs="Times New Roman"/>
          <w:sz w:val="24"/>
          <w:szCs w:val="24"/>
        </w:rPr>
        <w:t xml:space="preserve">. </w:t>
      </w:r>
      <w:r w:rsidR="005E144F">
        <w:rPr>
          <w:rFonts w:ascii="Times New Roman" w:hAnsi="Times New Roman" w:cs="Times New Roman"/>
          <w:sz w:val="24"/>
          <w:szCs w:val="24"/>
        </w:rPr>
        <w:t>В случая ще бъде изведена последователността</w:t>
      </w:r>
      <w:r w:rsidR="00D9643E">
        <w:rPr>
          <w:rFonts w:ascii="Times New Roman" w:hAnsi="Times New Roman" w:cs="Times New Roman"/>
          <w:sz w:val="24"/>
          <w:szCs w:val="24"/>
        </w:rPr>
        <w:t>,</w:t>
      </w:r>
      <w:r w:rsidR="005E144F">
        <w:rPr>
          <w:rFonts w:ascii="Times New Roman" w:hAnsi="Times New Roman" w:cs="Times New Roman"/>
          <w:sz w:val="24"/>
          <w:szCs w:val="24"/>
        </w:rPr>
        <w:t xml:space="preserve"> представляваща най-вероятното развитие на ситуацията в Междинна Европа</w:t>
      </w:r>
      <w:r w:rsidR="00D9643E">
        <w:rPr>
          <w:rFonts w:ascii="Times New Roman" w:hAnsi="Times New Roman" w:cs="Times New Roman"/>
          <w:sz w:val="24"/>
          <w:szCs w:val="24"/>
        </w:rPr>
        <w:t>,</w:t>
      </w:r>
      <w:r w:rsidR="005E144F">
        <w:rPr>
          <w:rFonts w:ascii="Times New Roman" w:hAnsi="Times New Roman" w:cs="Times New Roman"/>
          <w:sz w:val="24"/>
          <w:szCs w:val="24"/>
        </w:rPr>
        <w:t xml:space="preserve"> съгласно вече направеното относно йерархиите на променливите. Отново е необходимо да се подчертае</w:t>
      </w:r>
      <w:r w:rsidR="00D9643E">
        <w:rPr>
          <w:rFonts w:ascii="Times New Roman" w:hAnsi="Times New Roman" w:cs="Times New Roman"/>
          <w:sz w:val="24"/>
          <w:szCs w:val="24"/>
        </w:rPr>
        <w:t>,</w:t>
      </w:r>
      <w:r w:rsidR="005E144F">
        <w:rPr>
          <w:rFonts w:ascii="Times New Roman" w:hAnsi="Times New Roman" w:cs="Times New Roman"/>
          <w:sz w:val="24"/>
          <w:szCs w:val="24"/>
        </w:rPr>
        <w:t xml:space="preserve"> че и този метод се основава на експертна оценка и не отчита пряко изменения на изследвания обект. </w:t>
      </w:r>
      <w:r w:rsidR="002E53AD">
        <w:rPr>
          <w:rFonts w:ascii="Times New Roman" w:hAnsi="Times New Roman" w:cs="Times New Roman"/>
          <w:sz w:val="24"/>
          <w:szCs w:val="24"/>
        </w:rPr>
        <w:t>Въпреки това</w:t>
      </w:r>
      <w:r w:rsidR="00D9643E">
        <w:rPr>
          <w:rFonts w:ascii="Times New Roman" w:hAnsi="Times New Roman" w:cs="Times New Roman"/>
          <w:sz w:val="24"/>
          <w:szCs w:val="24"/>
        </w:rPr>
        <w:t>,</w:t>
      </w:r>
      <w:r w:rsidR="002E53AD">
        <w:rPr>
          <w:rFonts w:ascii="Times New Roman" w:hAnsi="Times New Roman" w:cs="Times New Roman"/>
          <w:sz w:val="24"/>
          <w:szCs w:val="24"/>
        </w:rPr>
        <w:t xml:space="preserve"> към момента той представлява един от най-добрите инструменти за осъществяването на задачата</w:t>
      </w:r>
      <w:r w:rsidR="00D9643E">
        <w:rPr>
          <w:rFonts w:ascii="Times New Roman" w:hAnsi="Times New Roman" w:cs="Times New Roman"/>
          <w:sz w:val="24"/>
          <w:szCs w:val="24"/>
        </w:rPr>
        <w:t>,</w:t>
      </w:r>
      <w:r w:rsidR="002E53AD">
        <w:rPr>
          <w:rFonts w:ascii="Times New Roman" w:hAnsi="Times New Roman" w:cs="Times New Roman"/>
          <w:sz w:val="24"/>
          <w:szCs w:val="24"/>
        </w:rPr>
        <w:t xml:space="preserve"> поставена пред настоящата част от дисертационния труд. </w:t>
      </w:r>
    </w:p>
    <w:p w:rsidR="002E53AD" w:rsidRDefault="002E53AD" w:rsidP="00E1473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C4C16">
        <w:rPr>
          <w:rFonts w:ascii="Times New Roman" w:hAnsi="Times New Roman" w:cs="Times New Roman"/>
          <w:sz w:val="24"/>
          <w:szCs w:val="24"/>
        </w:rPr>
        <w:t>Едновременно ще бъдат разглеждани множества от по 6 хипотези (каквото е ограничението на софтуерния продукт)</w:t>
      </w:r>
      <w:r w:rsidR="00D9643E">
        <w:rPr>
          <w:rFonts w:ascii="Times New Roman" w:hAnsi="Times New Roman" w:cs="Times New Roman"/>
          <w:sz w:val="24"/>
          <w:szCs w:val="24"/>
        </w:rPr>
        <w:t>,</w:t>
      </w:r>
      <w:r w:rsidR="004C4C16">
        <w:rPr>
          <w:rFonts w:ascii="Times New Roman" w:hAnsi="Times New Roman" w:cs="Times New Roman"/>
          <w:sz w:val="24"/>
          <w:szCs w:val="24"/>
        </w:rPr>
        <w:t xml:space="preserve"> като последователността на въвеждане на променливите е вече показаната на таблица 8. </w:t>
      </w:r>
      <w:r w:rsidR="00531509">
        <w:rPr>
          <w:rFonts w:ascii="Times New Roman" w:hAnsi="Times New Roman" w:cs="Times New Roman"/>
          <w:sz w:val="24"/>
          <w:szCs w:val="24"/>
        </w:rPr>
        <w:t>По този начин се гарантира</w:t>
      </w:r>
      <w:r w:rsidR="00D9643E">
        <w:rPr>
          <w:rFonts w:ascii="Times New Roman" w:hAnsi="Times New Roman" w:cs="Times New Roman"/>
          <w:sz w:val="24"/>
          <w:szCs w:val="24"/>
        </w:rPr>
        <w:t>,</w:t>
      </w:r>
      <w:r w:rsidR="00531509">
        <w:rPr>
          <w:rFonts w:ascii="Times New Roman" w:hAnsi="Times New Roman" w:cs="Times New Roman"/>
          <w:sz w:val="24"/>
          <w:szCs w:val="24"/>
        </w:rPr>
        <w:t xml:space="preserve"> че с предимство ще бъдат </w:t>
      </w:r>
      <w:r w:rsidR="004C262E">
        <w:rPr>
          <w:rFonts w:ascii="Times New Roman" w:hAnsi="Times New Roman" w:cs="Times New Roman"/>
          <w:sz w:val="24"/>
          <w:szCs w:val="24"/>
        </w:rPr>
        <w:t>отчетени величините</w:t>
      </w:r>
      <w:r w:rsidR="00D9643E">
        <w:rPr>
          <w:rFonts w:ascii="Times New Roman" w:hAnsi="Times New Roman" w:cs="Times New Roman"/>
          <w:sz w:val="24"/>
          <w:szCs w:val="24"/>
        </w:rPr>
        <w:t>,</w:t>
      </w:r>
      <w:r w:rsidR="004C262E">
        <w:rPr>
          <w:rFonts w:ascii="Times New Roman" w:hAnsi="Times New Roman" w:cs="Times New Roman"/>
          <w:sz w:val="24"/>
          <w:szCs w:val="24"/>
        </w:rPr>
        <w:t xml:space="preserve"> които оказват най-голямо влияние върху системата предмет на изследване. Всяка хипотеза възприета като реализирала </w:t>
      </w:r>
      <w:r w:rsidR="00755EEA">
        <w:rPr>
          <w:rFonts w:ascii="Times New Roman" w:hAnsi="Times New Roman" w:cs="Times New Roman"/>
          <w:sz w:val="24"/>
          <w:szCs w:val="24"/>
        </w:rPr>
        <w:t>се</w:t>
      </w:r>
      <w:r w:rsidR="00770A47">
        <w:rPr>
          <w:rFonts w:ascii="Times New Roman" w:hAnsi="Times New Roman" w:cs="Times New Roman"/>
          <w:sz w:val="24"/>
          <w:szCs w:val="24"/>
        </w:rPr>
        <w:t>,</w:t>
      </w:r>
      <w:bookmarkStart w:id="0" w:name="_GoBack"/>
      <w:bookmarkEnd w:id="0"/>
      <w:r w:rsidR="00755EEA">
        <w:rPr>
          <w:rFonts w:ascii="Times New Roman" w:hAnsi="Times New Roman" w:cs="Times New Roman"/>
          <w:sz w:val="24"/>
          <w:szCs w:val="24"/>
        </w:rPr>
        <w:t xml:space="preserve"> </w:t>
      </w:r>
      <w:r w:rsidR="004C262E">
        <w:rPr>
          <w:rFonts w:ascii="Times New Roman" w:hAnsi="Times New Roman" w:cs="Times New Roman"/>
          <w:sz w:val="24"/>
          <w:szCs w:val="24"/>
        </w:rPr>
        <w:t xml:space="preserve">ще бъде </w:t>
      </w:r>
      <w:r w:rsidR="00755EEA">
        <w:rPr>
          <w:rFonts w:ascii="Times New Roman" w:hAnsi="Times New Roman" w:cs="Times New Roman"/>
          <w:sz w:val="24"/>
          <w:szCs w:val="24"/>
        </w:rPr>
        <w:t xml:space="preserve">разглеждана като фактор за вероятността да настъпят хипотезите за развитие на следващите </w:t>
      </w:r>
      <w:r w:rsidR="00381C11">
        <w:rPr>
          <w:rFonts w:ascii="Times New Roman" w:hAnsi="Times New Roman" w:cs="Times New Roman"/>
          <w:sz w:val="24"/>
          <w:szCs w:val="24"/>
        </w:rPr>
        <w:t xml:space="preserve">променливи. </w:t>
      </w:r>
      <w:r w:rsidR="00C32DB0">
        <w:rPr>
          <w:rFonts w:ascii="Times New Roman" w:hAnsi="Times New Roman" w:cs="Times New Roman"/>
          <w:sz w:val="24"/>
          <w:szCs w:val="24"/>
        </w:rPr>
        <w:t>В резултат се гарантира не само „развитие в движение“ на сценария</w:t>
      </w:r>
      <w:r w:rsidR="00D9643E">
        <w:rPr>
          <w:rFonts w:ascii="Times New Roman" w:hAnsi="Times New Roman" w:cs="Times New Roman"/>
          <w:sz w:val="24"/>
          <w:szCs w:val="24"/>
        </w:rPr>
        <w:t>,</w:t>
      </w:r>
      <w:r w:rsidR="00C32DB0">
        <w:rPr>
          <w:rFonts w:ascii="Times New Roman" w:hAnsi="Times New Roman" w:cs="Times New Roman"/>
          <w:sz w:val="24"/>
          <w:szCs w:val="24"/>
        </w:rPr>
        <w:t xml:space="preserve"> но и недопускане на взаимно изключващи се хипотези в неговите рамки. </w:t>
      </w:r>
    </w:p>
    <w:p w:rsidR="00CB5DD7" w:rsidRDefault="00CB5DD7" w:rsidP="00E1473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5039D">
        <w:rPr>
          <w:rFonts w:ascii="Times New Roman" w:hAnsi="Times New Roman" w:cs="Times New Roman"/>
          <w:sz w:val="24"/>
          <w:szCs w:val="24"/>
        </w:rPr>
        <w:t>След определяне на вероятностите за сбъдване на хипотезите относно първите две величини и при отчитане на условните вероятности</w:t>
      </w:r>
      <w:r w:rsidR="00D9643E">
        <w:rPr>
          <w:rFonts w:ascii="Times New Roman" w:hAnsi="Times New Roman" w:cs="Times New Roman"/>
          <w:sz w:val="24"/>
          <w:szCs w:val="24"/>
        </w:rPr>
        <w:t>,</w:t>
      </w:r>
      <w:r w:rsidR="00F5039D">
        <w:rPr>
          <w:rFonts w:ascii="Times New Roman" w:hAnsi="Times New Roman" w:cs="Times New Roman"/>
          <w:sz w:val="24"/>
          <w:szCs w:val="24"/>
        </w:rPr>
        <w:t xml:space="preserve"> съответно при реализиране или при нереализиране на всяка една от хипотезите</w:t>
      </w:r>
      <w:r w:rsidR="00D9643E">
        <w:rPr>
          <w:rFonts w:ascii="Times New Roman" w:hAnsi="Times New Roman" w:cs="Times New Roman"/>
          <w:sz w:val="24"/>
          <w:szCs w:val="24"/>
        </w:rPr>
        <w:t>,</w:t>
      </w:r>
      <w:r w:rsidR="00F5039D">
        <w:rPr>
          <w:rFonts w:ascii="Times New Roman" w:hAnsi="Times New Roman" w:cs="Times New Roman"/>
          <w:sz w:val="24"/>
          <w:szCs w:val="24"/>
        </w:rPr>
        <w:t xml:space="preserve"> се получават следните резултати относно вероятното развитие на тези променливи. </w:t>
      </w:r>
    </w:p>
    <w:p w:rsidR="00F5039D" w:rsidRPr="005F36FE" w:rsidRDefault="00D3685C" w:rsidP="00F5039D">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drawing>
          <wp:inline distT="0" distB="0" distL="0" distR="0">
            <wp:extent cx="1610376" cy="1886713"/>
            <wp:effectExtent l="0" t="0" r="8890" b="0"/>
            <wp:docPr id="22"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28.png"/>
                    <pic:cNvPicPr/>
                  </pic:nvPicPr>
                  <pic:blipFill>
                    <a:blip r:embed="rId17">
                      <a:extLst>
                        <a:ext uri="{28A0092B-C50C-407E-A947-70E740481C1C}">
                          <a14:useLocalDpi xmlns:a14="http://schemas.microsoft.com/office/drawing/2010/main" val="0"/>
                        </a:ext>
                      </a:extLst>
                    </a:blip>
                    <a:stretch>
                      <a:fillRect/>
                    </a:stretch>
                  </pic:blipFill>
                  <pic:spPr>
                    <a:xfrm>
                      <a:off x="0" y="0"/>
                      <a:ext cx="1610376" cy="1886713"/>
                    </a:xfrm>
                    <a:prstGeom prst="rect">
                      <a:avLst/>
                    </a:prstGeom>
                  </pic:spPr>
                </pic:pic>
              </a:graphicData>
            </a:graphic>
          </wp:inline>
        </w:drawing>
      </w:r>
    </w:p>
    <w:p w:rsidR="00F5039D" w:rsidRDefault="00F5039D" w:rsidP="00F5039D">
      <w:pPr>
        <w:spacing w:line="360" w:lineRule="auto"/>
        <w:jc w:val="center"/>
        <w:rPr>
          <w:rFonts w:ascii="Times New Roman" w:hAnsi="Times New Roman" w:cs="Times New Roman"/>
          <w:i/>
          <w:sz w:val="24"/>
          <w:szCs w:val="24"/>
          <w:lang w:val="ru-RU"/>
        </w:rPr>
      </w:pPr>
      <w:r w:rsidRPr="00F5039D">
        <w:rPr>
          <w:rFonts w:ascii="Times New Roman" w:hAnsi="Times New Roman" w:cs="Times New Roman"/>
          <w:i/>
          <w:sz w:val="24"/>
          <w:szCs w:val="24"/>
        </w:rPr>
        <w:t>Фиг. 28. Вероятности за реализиране на хипотезите относно поведението на САЩ и равнището на сътрудничество на глобално равнище</w:t>
      </w:r>
      <w:r>
        <w:rPr>
          <w:rFonts w:ascii="Times New Roman" w:hAnsi="Times New Roman" w:cs="Times New Roman"/>
          <w:i/>
          <w:sz w:val="24"/>
          <w:szCs w:val="24"/>
        </w:rPr>
        <w:t xml:space="preserve"> </w:t>
      </w:r>
      <w:r w:rsidR="007973FE" w:rsidRPr="007973FE">
        <w:rPr>
          <w:rFonts w:ascii="Times New Roman" w:hAnsi="Times New Roman" w:cs="Times New Roman"/>
          <w:i/>
          <w:sz w:val="24"/>
          <w:szCs w:val="24"/>
          <w:lang w:val="ru-RU"/>
        </w:rPr>
        <w:t>(</w:t>
      </w:r>
      <w:r w:rsidR="007973FE">
        <w:rPr>
          <w:rFonts w:ascii="Times New Roman" w:hAnsi="Times New Roman" w:cs="Times New Roman"/>
          <w:i/>
          <w:sz w:val="24"/>
          <w:szCs w:val="24"/>
          <w:lang w:val="en-US"/>
        </w:rPr>
        <w:t>SMIC</w:t>
      </w:r>
      <w:r w:rsidR="007973FE" w:rsidRPr="007973FE">
        <w:rPr>
          <w:rFonts w:ascii="Times New Roman" w:hAnsi="Times New Roman" w:cs="Times New Roman"/>
          <w:i/>
          <w:sz w:val="24"/>
          <w:szCs w:val="24"/>
          <w:lang w:val="ru-RU"/>
        </w:rPr>
        <w:t xml:space="preserve"> 2017)</w:t>
      </w:r>
    </w:p>
    <w:p w:rsidR="0029771E" w:rsidRDefault="0029771E" w:rsidP="0029771E">
      <w:pPr>
        <w:spacing w:line="360" w:lineRule="auto"/>
        <w:jc w:val="both"/>
        <w:rPr>
          <w:rFonts w:ascii="Times New Roman" w:hAnsi="Times New Roman" w:cs="Times New Roman"/>
          <w:sz w:val="24"/>
          <w:szCs w:val="24"/>
        </w:rPr>
      </w:pPr>
      <w:r>
        <w:rPr>
          <w:rFonts w:ascii="Times New Roman" w:hAnsi="Times New Roman" w:cs="Times New Roman"/>
          <w:sz w:val="24"/>
          <w:szCs w:val="24"/>
          <w:lang w:val="ru-RU"/>
        </w:rPr>
        <w:lastRenderedPageBreak/>
        <w:tab/>
      </w:r>
      <w:r>
        <w:rPr>
          <w:rFonts w:ascii="Times New Roman" w:hAnsi="Times New Roman" w:cs="Times New Roman"/>
          <w:sz w:val="24"/>
          <w:szCs w:val="24"/>
        </w:rPr>
        <w:t xml:space="preserve">На фигура 28 се вижда, че </w:t>
      </w:r>
      <w:r w:rsidR="004E07E9">
        <w:rPr>
          <w:rFonts w:ascii="Times New Roman" w:hAnsi="Times New Roman" w:cs="Times New Roman"/>
          <w:sz w:val="24"/>
          <w:szCs w:val="24"/>
        </w:rPr>
        <w:t>с най-висока вероятност е първата хипотеза при първата величина и третата хипотеза при втората величина.</w:t>
      </w:r>
      <w:r w:rsidR="002151F2">
        <w:rPr>
          <w:rFonts w:ascii="Times New Roman" w:hAnsi="Times New Roman" w:cs="Times New Roman"/>
          <w:sz w:val="24"/>
          <w:szCs w:val="24"/>
        </w:rPr>
        <w:t xml:space="preserve"> Тук е необходимо да се подчертае</w:t>
      </w:r>
      <w:r w:rsidR="00D9643E">
        <w:rPr>
          <w:rFonts w:ascii="Times New Roman" w:hAnsi="Times New Roman" w:cs="Times New Roman"/>
          <w:sz w:val="24"/>
          <w:szCs w:val="24"/>
        </w:rPr>
        <w:t>,</w:t>
      </w:r>
      <w:r w:rsidR="002151F2">
        <w:rPr>
          <w:rFonts w:ascii="Times New Roman" w:hAnsi="Times New Roman" w:cs="Times New Roman"/>
          <w:sz w:val="24"/>
          <w:szCs w:val="24"/>
        </w:rPr>
        <w:t xml:space="preserve"> че </w:t>
      </w:r>
      <w:r w:rsidR="000175E4">
        <w:rPr>
          <w:rFonts w:ascii="Times New Roman" w:hAnsi="Times New Roman" w:cs="Times New Roman"/>
          <w:sz w:val="24"/>
          <w:szCs w:val="24"/>
        </w:rPr>
        <w:t>невинаги</w:t>
      </w:r>
      <w:r w:rsidR="002151F2">
        <w:rPr>
          <w:rFonts w:ascii="Times New Roman" w:hAnsi="Times New Roman" w:cs="Times New Roman"/>
          <w:sz w:val="24"/>
          <w:szCs w:val="24"/>
        </w:rPr>
        <w:t xml:space="preserve"> </w:t>
      </w:r>
      <w:r w:rsidR="00D9643E">
        <w:rPr>
          <w:rFonts w:ascii="Times New Roman" w:hAnsi="Times New Roman" w:cs="Times New Roman"/>
          <w:sz w:val="24"/>
          <w:szCs w:val="24"/>
        </w:rPr>
        <w:t xml:space="preserve">вероятностите на </w:t>
      </w:r>
      <w:r w:rsidR="002151F2">
        <w:rPr>
          <w:rFonts w:ascii="Times New Roman" w:hAnsi="Times New Roman" w:cs="Times New Roman"/>
          <w:sz w:val="24"/>
          <w:szCs w:val="24"/>
        </w:rPr>
        <w:t xml:space="preserve">трите хипотези за развитие на дадената променлива </w:t>
      </w:r>
      <w:r w:rsidR="000175E4">
        <w:rPr>
          <w:rFonts w:ascii="Times New Roman" w:hAnsi="Times New Roman" w:cs="Times New Roman"/>
          <w:sz w:val="24"/>
          <w:szCs w:val="24"/>
        </w:rPr>
        <w:t>имат сбор единица</w:t>
      </w:r>
      <w:r w:rsidR="002151F2" w:rsidRPr="002151F2">
        <w:rPr>
          <w:rFonts w:ascii="Times New Roman" w:hAnsi="Times New Roman" w:cs="Times New Roman"/>
          <w:sz w:val="24"/>
          <w:szCs w:val="24"/>
        </w:rPr>
        <w:t>.</w:t>
      </w:r>
      <w:r w:rsidR="000175E4">
        <w:rPr>
          <w:rFonts w:ascii="Times New Roman" w:hAnsi="Times New Roman" w:cs="Times New Roman"/>
          <w:sz w:val="24"/>
          <w:szCs w:val="24"/>
        </w:rPr>
        <w:t xml:space="preserve"> Това е свързано с начина на работа на алгоритъма на </w:t>
      </w:r>
      <w:r w:rsidR="000175E4">
        <w:rPr>
          <w:rFonts w:ascii="Times New Roman" w:hAnsi="Times New Roman" w:cs="Times New Roman"/>
          <w:sz w:val="24"/>
          <w:szCs w:val="24"/>
          <w:lang w:val="en-US"/>
        </w:rPr>
        <w:t>SMIC</w:t>
      </w:r>
      <w:r w:rsidR="000175E4">
        <w:rPr>
          <w:rFonts w:ascii="Times New Roman" w:hAnsi="Times New Roman" w:cs="Times New Roman"/>
          <w:sz w:val="24"/>
          <w:szCs w:val="24"/>
        </w:rPr>
        <w:t>. Въпреки това</w:t>
      </w:r>
      <w:r w:rsidR="00D9643E">
        <w:rPr>
          <w:rFonts w:ascii="Times New Roman" w:hAnsi="Times New Roman" w:cs="Times New Roman"/>
          <w:sz w:val="24"/>
          <w:szCs w:val="24"/>
        </w:rPr>
        <w:t>,</w:t>
      </w:r>
      <w:r w:rsidR="000175E4">
        <w:rPr>
          <w:rFonts w:ascii="Times New Roman" w:hAnsi="Times New Roman" w:cs="Times New Roman"/>
          <w:sz w:val="24"/>
          <w:szCs w:val="24"/>
        </w:rPr>
        <w:t xml:space="preserve"> отклонения по-ниски от една десета</w:t>
      </w:r>
      <w:r w:rsidR="00826306">
        <w:rPr>
          <w:rFonts w:ascii="Times New Roman" w:hAnsi="Times New Roman" w:cs="Times New Roman"/>
          <w:sz w:val="24"/>
          <w:szCs w:val="24"/>
        </w:rPr>
        <w:t>,</w:t>
      </w:r>
      <w:r w:rsidR="000175E4">
        <w:rPr>
          <w:rFonts w:ascii="Times New Roman" w:hAnsi="Times New Roman" w:cs="Times New Roman"/>
          <w:sz w:val="24"/>
          <w:szCs w:val="24"/>
        </w:rPr>
        <w:t xml:space="preserve"> са показател за висока степен на непротиворечивост.</w:t>
      </w:r>
      <w:r w:rsidR="004E07E9">
        <w:rPr>
          <w:rFonts w:ascii="Times New Roman" w:hAnsi="Times New Roman" w:cs="Times New Roman"/>
          <w:sz w:val="24"/>
          <w:szCs w:val="24"/>
        </w:rPr>
        <w:t xml:space="preserve"> </w:t>
      </w:r>
      <w:r w:rsidR="004B303D">
        <w:rPr>
          <w:rFonts w:ascii="Times New Roman" w:hAnsi="Times New Roman" w:cs="Times New Roman"/>
          <w:sz w:val="24"/>
          <w:szCs w:val="24"/>
        </w:rPr>
        <w:t>При разработването на сценария е възможно възприемането на различни подходи, но в случая ще се разглеждат като сбъднали се най-в</w:t>
      </w:r>
      <w:r w:rsidR="00756A44">
        <w:rPr>
          <w:rFonts w:ascii="Times New Roman" w:hAnsi="Times New Roman" w:cs="Times New Roman"/>
          <w:sz w:val="24"/>
          <w:szCs w:val="24"/>
        </w:rPr>
        <w:t>ероятните хипотези</w:t>
      </w:r>
      <w:r w:rsidR="00826306">
        <w:rPr>
          <w:rFonts w:ascii="Times New Roman" w:hAnsi="Times New Roman" w:cs="Times New Roman"/>
          <w:sz w:val="24"/>
          <w:szCs w:val="24"/>
        </w:rPr>
        <w:t>,</w:t>
      </w:r>
      <w:r w:rsidR="00756A44">
        <w:rPr>
          <w:rFonts w:ascii="Times New Roman" w:hAnsi="Times New Roman" w:cs="Times New Roman"/>
          <w:sz w:val="24"/>
          <w:szCs w:val="24"/>
        </w:rPr>
        <w:t xml:space="preserve"> дори и ра</w:t>
      </w:r>
      <w:r w:rsidR="004B303D">
        <w:rPr>
          <w:rFonts w:ascii="Times New Roman" w:hAnsi="Times New Roman" w:cs="Times New Roman"/>
          <w:sz w:val="24"/>
          <w:szCs w:val="24"/>
        </w:rPr>
        <w:t xml:space="preserve">зликата </w:t>
      </w:r>
      <w:r w:rsidR="00756A44">
        <w:rPr>
          <w:rFonts w:ascii="Times New Roman" w:hAnsi="Times New Roman" w:cs="Times New Roman"/>
          <w:sz w:val="24"/>
          <w:szCs w:val="24"/>
        </w:rPr>
        <w:t>да е минимална. Отново следва да се подчертае</w:t>
      </w:r>
      <w:r w:rsidR="00826306">
        <w:rPr>
          <w:rFonts w:ascii="Times New Roman" w:hAnsi="Times New Roman" w:cs="Times New Roman"/>
          <w:sz w:val="24"/>
          <w:szCs w:val="24"/>
        </w:rPr>
        <w:t>,</w:t>
      </w:r>
      <w:r w:rsidR="00756A44">
        <w:rPr>
          <w:rFonts w:ascii="Times New Roman" w:hAnsi="Times New Roman" w:cs="Times New Roman"/>
          <w:sz w:val="24"/>
          <w:szCs w:val="24"/>
        </w:rPr>
        <w:t xml:space="preserve"> че получените стойности единствено представляват числовото изражение на експертна оценка. Следва да се пристъпи към използването на метода </w:t>
      </w:r>
      <w:r w:rsidR="00756A44">
        <w:rPr>
          <w:rFonts w:ascii="Times New Roman" w:hAnsi="Times New Roman" w:cs="Times New Roman"/>
          <w:sz w:val="24"/>
          <w:szCs w:val="24"/>
          <w:lang w:val="en-US"/>
        </w:rPr>
        <w:t>SMIC</w:t>
      </w:r>
      <w:r w:rsidR="00756A44" w:rsidRPr="00756A44">
        <w:rPr>
          <w:rFonts w:ascii="Times New Roman" w:hAnsi="Times New Roman" w:cs="Times New Roman"/>
          <w:sz w:val="24"/>
          <w:szCs w:val="24"/>
          <w:lang w:val="ru-RU"/>
        </w:rPr>
        <w:t xml:space="preserve"> </w:t>
      </w:r>
      <w:r w:rsidR="00756A44">
        <w:rPr>
          <w:rFonts w:ascii="Times New Roman" w:hAnsi="Times New Roman" w:cs="Times New Roman"/>
          <w:sz w:val="24"/>
          <w:szCs w:val="24"/>
        </w:rPr>
        <w:t xml:space="preserve">и към третата и четвъртата променливи, отчитайки вече възприетите като настъпили събития. </w:t>
      </w:r>
    </w:p>
    <w:p w:rsidR="004F40CF" w:rsidRPr="00756A44" w:rsidRDefault="00FD134C" w:rsidP="004F40CF">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bg-BG"/>
        </w:rPr>
        <w:drawing>
          <wp:inline distT="0" distB="0" distL="0" distR="0">
            <wp:extent cx="1609950" cy="1924319"/>
            <wp:effectExtent l="0" t="0" r="9525"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29.png"/>
                    <pic:cNvPicPr/>
                  </pic:nvPicPr>
                  <pic:blipFill>
                    <a:blip r:embed="rId18">
                      <a:extLst>
                        <a:ext uri="{28A0092B-C50C-407E-A947-70E740481C1C}">
                          <a14:useLocalDpi xmlns:a14="http://schemas.microsoft.com/office/drawing/2010/main" val="0"/>
                        </a:ext>
                      </a:extLst>
                    </a:blip>
                    <a:stretch>
                      <a:fillRect/>
                    </a:stretch>
                  </pic:blipFill>
                  <pic:spPr>
                    <a:xfrm>
                      <a:off x="0" y="0"/>
                      <a:ext cx="1609950" cy="1924319"/>
                    </a:xfrm>
                    <a:prstGeom prst="rect">
                      <a:avLst/>
                    </a:prstGeom>
                  </pic:spPr>
                </pic:pic>
              </a:graphicData>
            </a:graphic>
          </wp:inline>
        </w:drawing>
      </w:r>
    </w:p>
    <w:p w:rsidR="00BB5025" w:rsidRDefault="004F40CF" w:rsidP="004F40CF">
      <w:pPr>
        <w:spacing w:line="360" w:lineRule="auto"/>
        <w:jc w:val="center"/>
        <w:rPr>
          <w:rFonts w:ascii="Times New Roman" w:hAnsi="Times New Roman" w:cs="Times New Roman"/>
          <w:i/>
          <w:sz w:val="24"/>
          <w:szCs w:val="24"/>
          <w:lang w:val="ru-RU"/>
        </w:rPr>
      </w:pPr>
      <w:r>
        <w:rPr>
          <w:rFonts w:ascii="Times New Roman" w:hAnsi="Times New Roman" w:cs="Times New Roman"/>
          <w:i/>
          <w:sz w:val="24"/>
          <w:szCs w:val="24"/>
        </w:rPr>
        <w:t xml:space="preserve">Фиг. 29. </w:t>
      </w:r>
      <w:r w:rsidRPr="00F5039D">
        <w:rPr>
          <w:rFonts w:ascii="Times New Roman" w:hAnsi="Times New Roman" w:cs="Times New Roman"/>
          <w:i/>
          <w:sz w:val="24"/>
          <w:szCs w:val="24"/>
        </w:rPr>
        <w:t xml:space="preserve">Вероятности за реализиране на хипотезите относно </w:t>
      </w:r>
      <w:r>
        <w:rPr>
          <w:rFonts w:ascii="Times New Roman" w:hAnsi="Times New Roman" w:cs="Times New Roman"/>
          <w:i/>
          <w:sz w:val="24"/>
          <w:szCs w:val="24"/>
        </w:rPr>
        <w:t>равновесието между доминиращите геополитически участници</w:t>
      </w:r>
      <w:r w:rsidRPr="00F5039D">
        <w:rPr>
          <w:rFonts w:ascii="Times New Roman" w:hAnsi="Times New Roman" w:cs="Times New Roman"/>
          <w:i/>
          <w:sz w:val="24"/>
          <w:szCs w:val="24"/>
        </w:rPr>
        <w:t xml:space="preserve"> и </w:t>
      </w:r>
      <w:r w:rsidR="005B567B">
        <w:rPr>
          <w:rFonts w:ascii="Times New Roman" w:hAnsi="Times New Roman" w:cs="Times New Roman"/>
          <w:i/>
          <w:sz w:val="24"/>
          <w:szCs w:val="24"/>
        </w:rPr>
        <w:t>поведението на външните участници в Междинна Европа, членуващи в ЕС</w:t>
      </w:r>
      <w:r>
        <w:rPr>
          <w:rFonts w:ascii="Times New Roman" w:hAnsi="Times New Roman" w:cs="Times New Roman"/>
          <w:i/>
          <w:sz w:val="24"/>
          <w:szCs w:val="24"/>
        </w:rPr>
        <w:t xml:space="preserve"> </w:t>
      </w:r>
      <w:r w:rsidRPr="007973FE">
        <w:rPr>
          <w:rFonts w:ascii="Times New Roman" w:hAnsi="Times New Roman" w:cs="Times New Roman"/>
          <w:i/>
          <w:sz w:val="24"/>
          <w:szCs w:val="24"/>
          <w:lang w:val="ru-RU"/>
        </w:rPr>
        <w:t>(</w:t>
      </w:r>
      <w:r>
        <w:rPr>
          <w:rFonts w:ascii="Times New Roman" w:hAnsi="Times New Roman" w:cs="Times New Roman"/>
          <w:i/>
          <w:sz w:val="24"/>
          <w:szCs w:val="24"/>
          <w:lang w:val="en-US"/>
        </w:rPr>
        <w:t>SMIC</w:t>
      </w:r>
      <w:r w:rsidRPr="007973FE">
        <w:rPr>
          <w:rFonts w:ascii="Times New Roman" w:hAnsi="Times New Roman" w:cs="Times New Roman"/>
          <w:i/>
          <w:sz w:val="24"/>
          <w:szCs w:val="24"/>
          <w:lang w:val="ru-RU"/>
        </w:rPr>
        <w:t xml:space="preserve"> 2017)</w:t>
      </w:r>
    </w:p>
    <w:p w:rsidR="005B567B" w:rsidRPr="0033595D" w:rsidRDefault="005B567B" w:rsidP="005B567B">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lang w:val="ru-RU"/>
        </w:rPr>
        <w:tab/>
      </w:r>
      <w:r w:rsidR="00E771D1">
        <w:rPr>
          <w:rFonts w:ascii="Times New Roman" w:hAnsi="Times New Roman" w:cs="Times New Roman"/>
          <w:sz w:val="24"/>
          <w:szCs w:val="24"/>
        </w:rPr>
        <w:t xml:space="preserve">Резултатите получени чрез метода </w:t>
      </w:r>
      <w:r w:rsidR="00E771D1">
        <w:rPr>
          <w:rFonts w:ascii="Times New Roman" w:hAnsi="Times New Roman" w:cs="Times New Roman"/>
          <w:sz w:val="24"/>
          <w:szCs w:val="24"/>
          <w:lang w:val="en-US"/>
        </w:rPr>
        <w:t>SMIC</w:t>
      </w:r>
      <w:r w:rsidR="00E771D1" w:rsidRPr="00E771D1">
        <w:rPr>
          <w:rFonts w:ascii="Times New Roman" w:hAnsi="Times New Roman" w:cs="Times New Roman"/>
          <w:sz w:val="24"/>
          <w:szCs w:val="24"/>
          <w:lang w:val="ru-RU"/>
        </w:rPr>
        <w:t xml:space="preserve"> </w:t>
      </w:r>
      <w:r w:rsidR="00E771D1">
        <w:rPr>
          <w:rFonts w:ascii="Times New Roman" w:hAnsi="Times New Roman" w:cs="Times New Roman"/>
          <w:sz w:val="24"/>
          <w:szCs w:val="24"/>
        </w:rPr>
        <w:t>показват</w:t>
      </w:r>
      <w:r w:rsidR="00896710">
        <w:rPr>
          <w:rFonts w:ascii="Times New Roman" w:hAnsi="Times New Roman" w:cs="Times New Roman"/>
          <w:sz w:val="24"/>
          <w:szCs w:val="24"/>
        </w:rPr>
        <w:t>,</w:t>
      </w:r>
      <w:r w:rsidR="00E771D1">
        <w:rPr>
          <w:rFonts w:ascii="Times New Roman" w:hAnsi="Times New Roman" w:cs="Times New Roman"/>
          <w:sz w:val="24"/>
          <w:szCs w:val="24"/>
        </w:rPr>
        <w:t xml:space="preserve"> че първата хипотеза относно </w:t>
      </w:r>
      <w:r w:rsidR="00E771D1" w:rsidRPr="00E771D1">
        <w:rPr>
          <w:rFonts w:ascii="Times New Roman" w:hAnsi="Times New Roman" w:cs="Times New Roman"/>
          <w:sz w:val="24"/>
          <w:szCs w:val="24"/>
        </w:rPr>
        <w:t>равновесието между доминиращите геополитически участници</w:t>
      </w:r>
      <w:r w:rsidR="00E771D1">
        <w:rPr>
          <w:rFonts w:ascii="Times New Roman" w:hAnsi="Times New Roman" w:cs="Times New Roman"/>
          <w:sz w:val="24"/>
          <w:szCs w:val="24"/>
        </w:rPr>
        <w:t xml:space="preserve"> е с най-висока вероятност, докато при поведението на </w:t>
      </w:r>
      <w:r w:rsidR="00E771D1" w:rsidRPr="00E771D1">
        <w:rPr>
          <w:rFonts w:ascii="Times New Roman" w:hAnsi="Times New Roman" w:cs="Times New Roman"/>
          <w:sz w:val="24"/>
          <w:szCs w:val="24"/>
        </w:rPr>
        <w:t xml:space="preserve">външните участници в Междинна Европа, </w:t>
      </w:r>
      <w:r w:rsidR="00E771D1">
        <w:rPr>
          <w:rFonts w:ascii="Times New Roman" w:hAnsi="Times New Roman" w:cs="Times New Roman"/>
          <w:sz w:val="24"/>
          <w:szCs w:val="24"/>
        </w:rPr>
        <w:t>които са и държави-членки на</w:t>
      </w:r>
      <w:r w:rsidR="00E771D1" w:rsidRPr="00E771D1">
        <w:rPr>
          <w:rFonts w:ascii="Times New Roman" w:hAnsi="Times New Roman" w:cs="Times New Roman"/>
          <w:sz w:val="24"/>
          <w:szCs w:val="24"/>
        </w:rPr>
        <w:t xml:space="preserve"> ЕС</w:t>
      </w:r>
      <w:r w:rsidR="000A1DAA">
        <w:rPr>
          <w:rFonts w:ascii="Times New Roman" w:hAnsi="Times New Roman" w:cs="Times New Roman"/>
          <w:sz w:val="24"/>
          <w:szCs w:val="24"/>
        </w:rPr>
        <w:t xml:space="preserve">, с най-висока вероятност е третата хипотеза. </w:t>
      </w:r>
      <w:r w:rsidR="0033595D">
        <w:rPr>
          <w:rFonts w:ascii="Times New Roman" w:hAnsi="Times New Roman" w:cs="Times New Roman"/>
          <w:sz w:val="24"/>
          <w:szCs w:val="24"/>
        </w:rPr>
        <w:t>Разработването на сценарийното пространство продължава с прилагане на метода към следващата двойка променливи, като вече се имат предвид събитията</w:t>
      </w:r>
      <w:r w:rsidR="00896710">
        <w:rPr>
          <w:rFonts w:ascii="Times New Roman" w:hAnsi="Times New Roman" w:cs="Times New Roman"/>
          <w:sz w:val="24"/>
          <w:szCs w:val="24"/>
        </w:rPr>
        <w:t>,</w:t>
      </w:r>
      <w:r w:rsidR="0033595D">
        <w:rPr>
          <w:rFonts w:ascii="Times New Roman" w:hAnsi="Times New Roman" w:cs="Times New Roman"/>
          <w:sz w:val="24"/>
          <w:szCs w:val="24"/>
        </w:rPr>
        <w:t xml:space="preserve"> възприемани в качеството на настъпили. </w:t>
      </w:r>
    </w:p>
    <w:p w:rsidR="00C169BC" w:rsidRPr="00C169BC" w:rsidRDefault="00AF1B54" w:rsidP="00C169BC">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lastRenderedPageBreak/>
        <w:drawing>
          <wp:inline distT="0" distB="0" distL="0" distR="0">
            <wp:extent cx="1552792" cy="1924319"/>
            <wp:effectExtent l="0" t="0" r="9525" b="0"/>
            <wp:docPr id="2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30.png"/>
                    <pic:cNvPicPr/>
                  </pic:nvPicPr>
                  <pic:blipFill>
                    <a:blip r:embed="rId19">
                      <a:extLst>
                        <a:ext uri="{28A0092B-C50C-407E-A947-70E740481C1C}">
                          <a14:useLocalDpi xmlns:a14="http://schemas.microsoft.com/office/drawing/2010/main" val="0"/>
                        </a:ext>
                      </a:extLst>
                    </a:blip>
                    <a:stretch>
                      <a:fillRect/>
                    </a:stretch>
                  </pic:blipFill>
                  <pic:spPr>
                    <a:xfrm>
                      <a:off x="0" y="0"/>
                      <a:ext cx="1552792" cy="1924319"/>
                    </a:xfrm>
                    <a:prstGeom prst="rect">
                      <a:avLst/>
                    </a:prstGeom>
                  </pic:spPr>
                </pic:pic>
              </a:graphicData>
            </a:graphic>
          </wp:inline>
        </w:drawing>
      </w:r>
    </w:p>
    <w:p w:rsidR="004F40CF" w:rsidRDefault="00C169BC" w:rsidP="00C169BC">
      <w:pPr>
        <w:spacing w:line="360" w:lineRule="auto"/>
        <w:jc w:val="center"/>
        <w:rPr>
          <w:rFonts w:ascii="Times New Roman" w:hAnsi="Times New Roman" w:cs="Times New Roman"/>
          <w:i/>
          <w:sz w:val="24"/>
          <w:szCs w:val="24"/>
          <w:lang w:val="ru-RU"/>
        </w:rPr>
      </w:pPr>
      <w:r>
        <w:rPr>
          <w:rFonts w:ascii="Times New Roman" w:hAnsi="Times New Roman" w:cs="Times New Roman"/>
          <w:i/>
          <w:sz w:val="24"/>
          <w:szCs w:val="24"/>
        </w:rPr>
        <w:t xml:space="preserve">Фиг. 30. </w:t>
      </w:r>
      <w:r w:rsidRPr="00F5039D">
        <w:rPr>
          <w:rFonts w:ascii="Times New Roman" w:hAnsi="Times New Roman" w:cs="Times New Roman"/>
          <w:i/>
          <w:sz w:val="24"/>
          <w:szCs w:val="24"/>
        </w:rPr>
        <w:t xml:space="preserve">Вероятности за реализиране на хипотезите относно </w:t>
      </w:r>
      <w:r w:rsidR="0033595D">
        <w:rPr>
          <w:rFonts w:ascii="Times New Roman" w:hAnsi="Times New Roman" w:cs="Times New Roman"/>
          <w:i/>
          <w:sz w:val="24"/>
          <w:szCs w:val="24"/>
        </w:rPr>
        <w:t>поведението на Руската федерация</w:t>
      </w:r>
      <w:r w:rsidRPr="00F5039D">
        <w:rPr>
          <w:rFonts w:ascii="Times New Roman" w:hAnsi="Times New Roman" w:cs="Times New Roman"/>
          <w:i/>
          <w:sz w:val="24"/>
          <w:szCs w:val="24"/>
        </w:rPr>
        <w:t xml:space="preserve"> и </w:t>
      </w:r>
      <w:r w:rsidR="0033595D">
        <w:rPr>
          <w:rFonts w:ascii="Times New Roman" w:hAnsi="Times New Roman" w:cs="Times New Roman"/>
          <w:i/>
          <w:sz w:val="24"/>
          <w:szCs w:val="24"/>
        </w:rPr>
        <w:t>н</w:t>
      </w:r>
      <w:r w:rsidR="0033595D" w:rsidRPr="0033595D">
        <w:rPr>
          <w:rFonts w:ascii="Times New Roman" w:hAnsi="Times New Roman" w:cs="Times New Roman"/>
          <w:i/>
          <w:sz w:val="24"/>
          <w:szCs w:val="24"/>
        </w:rPr>
        <w:t>естабилност</w:t>
      </w:r>
      <w:r w:rsidR="0033595D">
        <w:rPr>
          <w:rFonts w:ascii="Times New Roman" w:hAnsi="Times New Roman" w:cs="Times New Roman"/>
          <w:i/>
          <w:sz w:val="24"/>
          <w:szCs w:val="24"/>
        </w:rPr>
        <w:t>та</w:t>
      </w:r>
      <w:r w:rsidR="00E94141">
        <w:rPr>
          <w:rFonts w:ascii="Times New Roman" w:hAnsi="Times New Roman" w:cs="Times New Roman"/>
          <w:i/>
          <w:sz w:val="24"/>
          <w:szCs w:val="24"/>
        </w:rPr>
        <w:t>,</w:t>
      </w:r>
      <w:r w:rsidR="0033595D" w:rsidRPr="0033595D">
        <w:rPr>
          <w:rFonts w:ascii="Times New Roman" w:hAnsi="Times New Roman" w:cs="Times New Roman"/>
          <w:i/>
          <w:sz w:val="24"/>
          <w:szCs w:val="24"/>
        </w:rPr>
        <w:t xml:space="preserve"> произлизаща от поведението на регионални сили</w:t>
      </w:r>
      <w:r>
        <w:rPr>
          <w:rFonts w:ascii="Times New Roman" w:hAnsi="Times New Roman" w:cs="Times New Roman"/>
          <w:i/>
          <w:sz w:val="24"/>
          <w:szCs w:val="24"/>
        </w:rPr>
        <w:t xml:space="preserve"> </w:t>
      </w:r>
      <w:r w:rsidRPr="007973FE">
        <w:rPr>
          <w:rFonts w:ascii="Times New Roman" w:hAnsi="Times New Roman" w:cs="Times New Roman"/>
          <w:i/>
          <w:sz w:val="24"/>
          <w:szCs w:val="24"/>
          <w:lang w:val="ru-RU"/>
        </w:rPr>
        <w:t>(</w:t>
      </w:r>
      <w:r>
        <w:rPr>
          <w:rFonts w:ascii="Times New Roman" w:hAnsi="Times New Roman" w:cs="Times New Roman"/>
          <w:i/>
          <w:sz w:val="24"/>
          <w:szCs w:val="24"/>
          <w:lang w:val="en-US"/>
        </w:rPr>
        <w:t>SMIC</w:t>
      </w:r>
      <w:r w:rsidRPr="007973FE">
        <w:rPr>
          <w:rFonts w:ascii="Times New Roman" w:hAnsi="Times New Roman" w:cs="Times New Roman"/>
          <w:i/>
          <w:sz w:val="24"/>
          <w:szCs w:val="24"/>
          <w:lang w:val="ru-RU"/>
        </w:rPr>
        <w:t xml:space="preserve"> 2017)</w:t>
      </w:r>
      <w:r>
        <w:rPr>
          <w:rFonts w:ascii="Times New Roman" w:hAnsi="Times New Roman" w:cs="Times New Roman"/>
          <w:i/>
          <w:sz w:val="24"/>
          <w:szCs w:val="24"/>
          <w:lang w:val="ru-RU"/>
        </w:rPr>
        <w:t xml:space="preserve"> </w:t>
      </w:r>
    </w:p>
    <w:p w:rsidR="0033595D" w:rsidRDefault="0033595D" w:rsidP="0033595D">
      <w:pPr>
        <w:spacing w:line="360" w:lineRule="auto"/>
        <w:jc w:val="both"/>
        <w:rPr>
          <w:rFonts w:ascii="Times New Roman" w:hAnsi="Times New Roman" w:cs="Times New Roman"/>
          <w:sz w:val="24"/>
          <w:szCs w:val="24"/>
        </w:rPr>
      </w:pPr>
      <w:r>
        <w:rPr>
          <w:rFonts w:ascii="Times New Roman" w:hAnsi="Times New Roman" w:cs="Times New Roman"/>
          <w:sz w:val="24"/>
          <w:szCs w:val="24"/>
          <w:lang w:val="ru-RU"/>
        </w:rPr>
        <w:tab/>
      </w:r>
      <w:r w:rsidRPr="0033595D">
        <w:rPr>
          <w:rFonts w:ascii="Times New Roman" w:hAnsi="Times New Roman" w:cs="Times New Roman"/>
          <w:sz w:val="24"/>
          <w:szCs w:val="24"/>
        </w:rPr>
        <w:t xml:space="preserve">На фигура 30 </w:t>
      </w:r>
      <w:r>
        <w:rPr>
          <w:rFonts w:ascii="Times New Roman" w:hAnsi="Times New Roman" w:cs="Times New Roman"/>
          <w:sz w:val="24"/>
          <w:szCs w:val="24"/>
        </w:rPr>
        <w:t>се вижда</w:t>
      </w:r>
      <w:r w:rsidR="00E94141">
        <w:rPr>
          <w:rFonts w:ascii="Times New Roman" w:hAnsi="Times New Roman" w:cs="Times New Roman"/>
          <w:sz w:val="24"/>
          <w:szCs w:val="24"/>
        </w:rPr>
        <w:t>,</w:t>
      </w:r>
      <w:r>
        <w:rPr>
          <w:rFonts w:ascii="Times New Roman" w:hAnsi="Times New Roman" w:cs="Times New Roman"/>
          <w:sz w:val="24"/>
          <w:szCs w:val="24"/>
        </w:rPr>
        <w:t xml:space="preserve"> че при поведението на Руската федерация третата хипотеза е с най-висока вероятност, а при очакванията относно пораждането на нестабилност в резултат на поведението на регионални сили </w:t>
      </w:r>
      <w:r w:rsidR="000F48EC">
        <w:rPr>
          <w:rFonts w:ascii="Times New Roman" w:hAnsi="Times New Roman" w:cs="Times New Roman"/>
          <w:sz w:val="24"/>
          <w:szCs w:val="24"/>
        </w:rPr>
        <w:t xml:space="preserve">– втората. </w:t>
      </w:r>
    </w:p>
    <w:p w:rsidR="00351216" w:rsidRPr="00351216" w:rsidRDefault="00BD4A29" w:rsidP="00351216">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drawing>
          <wp:inline distT="0" distB="0" distL="0" distR="0">
            <wp:extent cx="1590897" cy="1924319"/>
            <wp:effectExtent l="0" t="0" r="9525" b="0"/>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31.png"/>
                    <pic:cNvPicPr/>
                  </pic:nvPicPr>
                  <pic:blipFill>
                    <a:blip r:embed="rId20">
                      <a:extLst>
                        <a:ext uri="{28A0092B-C50C-407E-A947-70E740481C1C}">
                          <a14:useLocalDpi xmlns:a14="http://schemas.microsoft.com/office/drawing/2010/main" val="0"/>
                        </a:ext>
                      </a:extLst>
                    </a:blip>
                    <a:stretch>
                      <a:fillRect/>
                    </a:stretch>
                  </pic:blipFill>
                  <pic:spPr>
                    <a:xfrm>
                      <a:off x="0" y="0"/>
                      <a:ext cx="1590897" cy="1924319"/>
                    </a:xfrm>
                    <a:prstGeom prst="rect">
                      <a:avLst/>
                    </a:prstGeom>
                  </pic:spPr>
                </pic:pic>
              </a:graphicData>
            </a:graphic>
          </wp:inline>
        </w:drawing>
      </w:r>
    </w:p>
    <w:p w:rsidR="00C169BC" w:rsidRPr="009F74D0" w:rsidRDefault="009F74D0" w:rsidP="009F74D0">
      <w:pPr>
        <w:spacing w:line="360" w:lineRule="auto"/>
        <w:jc w:val="center"/>
        <w:rPr>
          <w:rFonts w:ascii="Times New Roman" w:hAnsi="Times New Roman" w:cs="Times New Roman"/>
          <w:i/>
          <w:sz w:val="24"/>
          <w:szCs w:val="24"/>
        </w:rPr>
      </w:pPr>
      <w:r w:rsidRPr="009F74D0">
        <w:rPr>
          <w:rFonts w:ascii="Times New Roman" w:hAnsi="Times New Roman" w:cs="Times New Roman"/>
          <w:i/>
          <w:sz w:val="24"/>
          <w:szCs w:val="24"/>
        </w:rPr>
        <w:t xml:space="preserve">Фиг. 31. Вероятности за реализиране на хипотезите относно </w:t>
      </w:r>
      <w:r>
        <w:rPr>
          <w:rFonts w:ascii="Times New Roman" w:hAnsi="Times New Roman" w:cs="Times New Roman"/>
          <w:i/>
          <w:sz w:val="24"/>
          <w:szCs w:val="24"/>
        </w:rPr>
        <w:t>т</w:t>
      </w:r>
      <w:r w:rsidRPr="009F74D0">
        <w:rPr>
          <w:rFonts w:ascii="Times New Roman" w:hAnsi="Times New Roman" w:cs="Times New Roman"/>
          <w:i/>
          <w:sz w:val="24"/>
          <w:szCs w:val="24"/>
        </w:rPr>
        <w:t>енденции</w:t>
      </w:r>
      <w:r>
        <w:rPr>
          <w:rFonts w:ascii="Times New Roman" w:hAnsi="Times New Roman" w:cs="Times New Roman"/>
          <w:i/>
          <w:sz w:val="24"/>
          <w:szCs w:val="24"/>
        </w:rPr>
        <w:t>те</w:t>
      </w:r>
      <w:r w:rsidRPr="009F74D0">
        <w:rPr>
          <w:rFonts w:ascii="Times New Roman" w:hAnsi="Times New Roman" w:cs="Times New Roman"/>
          <w:i/>
          <w:sz w:val="24"/>
          <w:szCs w:val="24"/>
        </w:rPr>
        <w:t xml:space="preserve"> за развитие на</w:t>
      </w:r>
      <w:r>
        <w:rPr>
          <w:rFonts w:ascii="Times New Roman" w:hAnsi="Times New Roman" w:cs="Times New Roman"/>
          <w:i/>
          <w:sz w:val="24"/>
          <w:szCs w:val="24"/>
        </w:rPr>
        <w:t xml:space="preserve"> световната икономика</w:t>
      </w:r>
      <w:r w:rsidRPr="009F74D0">
        <w:rPr>
          <w:rFonts w:ascii="Times New Roman" w:hAnsi="Times New Roman" w:cs="Times New Roman"/>
          <w:i/>
          <w:sz w:val="24"/>
          <w:szCs w:val="24"/>
        </w:rPr>
        <w:t xml:space="preserve"> и </w:t>
      </w:r>
      <w:r>
        <w:rPr>
          <w:rFonts w:ascii="Times New Roman" w:hAnsi="Times New Roman" w:cs="Times New Roman"/>
          <w:i/>
          <w:sz w:val="24"/>
          <w:szCs w:val="24"/>
        </w:rPr>
        <w:t>п</w:t>
      </w:r>
      <w:r w:rsidRPr="009F74D0">
        <w:rPr>
          <w:rFonts w:ascii="Times New Roman" w:hAnsi="Times New Roman" w:cs="Times New Roman"/>
          <w:i/>
          <w:sz w:val="24"/>
          <w:szCs w:val="24"/>
        </w:rPr>
        <w:t>ромени</w:t>
      </w:r>
      <w:r>
        <w:rPr>
          <w:rFonts w:ascii="Times New Roman" w:hAnsi="Times New Roman" w:cs="Times New Roman"/>
          <w:i/>
          <w:sz w:val="24"/>
          <w:szCs w:val="24"/>
        </w:rPr>
        <w:t>те в етническия</w:t>
      </w:r>
      <w:r w:rsidRPr="009F74D0">
        <w:rPr>
          <w:rFonts w:ascii="Times New Roman" w:hAnsi="Times New Roman" w:cs="Times New Roman"/>
          <w:i/>
          <w:sz w:val="24"/>
          <w:szCs w:val="24"/>
        </w:rPr>
        <w:t xml:space="preserve"> баланс</w:t>
      </w:r>
      <w:r>
        <w:rPr>
          <w:rFonts w:ascii="Times New Roman" w:hAnsi="Times New Roman" w:cs="Times New Roman"/>
          <w:i/>
          <w:sz w:val="24"/>
          <w:szCs w:val="24"/>
        </w:rPr>
        <w:t xml:space="preserve"> на вътрешните участници</w:t>
      </w:r>
      <w:r w:rsidRPr="009F74D0">
        <w:rPr>
          <w:rFonts w:ascii="Times New Roman" w:hAnsi="Times New Roman" w:cs="Times New Roman"/>
          <w:i/>
          <w:sz w:val="24"/>
          <w:szCs w:val="24"/>
        </w:rPr>
        <w:t xml:space="preserve"> в М</w:t>
      </w:r>
      <w:r>
        <w:rPr>
          <w:rFonts w:ascii="Times New Roman" w:hAnsi="Times New Roman" w:cs="Times New Roman"/>
          <w:i/>
          <w:sz w:val="24"/>
          <w:szCs w:val="24"/>
        </w:rPr>
        <w:t>еждинна Европа</w:t>
      </w:r>
      <w:r w:rsidRPr="009F74D0">
        <w:rPr>
          <w:rFonts w:ascii="Times New Roman" w:hAnsi="Times New Roman" w:cs="Times New Roman"/>
          <w:i/>
          <w:sz w:val="24"/>
          <w:szCs w:val="24"/>
        </w:rPr>
        <w:t xml:space="preserve"> (SMIC 2017)</w:t>
      </w:r>
      <w:r>
        <w:rPr>
          <w:rFonts w:ascii="Times New Roman" w:hAnsi="Times New Roman" w:cs="Times New Roman"/>
          <w:i/>
          <w:sz w:val="24"/>
          <w:szCs w:val="24"/>
        </w:rPr>
        <w:t xml:space="preserve"> </w:t>
      </w:r>
    </w:p>
    <w:p w:rsidR="009F74D0" w:rsidRPr="001C3920" w:rsidRDefault="00C11645" w:rsidP="00A00996">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ab/>
        <w:t>Стойностите представени на фигура 31</w:t>
      </w:r>
      <w:r w:rsidR="00651C58">
        <w:rPr>
          <w:rFonts w:ascii="Times New Roman" w:hAnsi="Times New Roman" w:cs="Times New Roman"/>
          <w:sz w:val="24"/>
          <w:szCs w:val="24"/>
        </w:rPr>
        <w:t>,</w:t>
      </w:r>
      <w:r>
        <w:rPr>
          <w:rFonts w:ascii="Times New Roman" w:hAnsi="Times New Roman" w:cs="Times New Roman"/>
          <w:sz w:val="24"/>
          <w:szCs w:val="24"/>
        </w:rPr>
        <w:t xml:space="preserve"> </w:t>
      </w:r>
      <w:r w:rsidR="00EF2823">
        <w:rPr>
          <w:rFonts w:ascii="Times New Roman" w:hAnsi="Times New Roman" w:cs="Times New Roman"/>
          <w:sz w:val="24"/>
          <w:szCs w:val="24"/>
        </w:rPr>
        <w:t>разкриват че при експертната оценка втората хипотеза за развитие на световната икономика е с най-висока вероятност</w:t>
      </w:r>
      <w:r w:rsidR="00651C58">
        <w:rPr>
          <w:rFonts w:ascii="Times New Roman" w:hAnsi="Times New Roman" w:cs="Times New Roman"/>
          <w:sz w:val="24"/>
          <w:szCs w:val="24"/>
        </w:rPr>
        <w:t>,</w:t>
      </w:r>
      <w:r w:rsidR="00EF2823">
        <w:rPr>
          <w:rFonts w:ascii="Times New Roman" w:hAnsi="Times New Roman" w:cs="Times New Roman"/>
          <w:sz w:val="24"/>
          <w:szCs w:val="24"/>
        </w:rPr>
        <w:t xml:space="preserve"> а относно промените в етническия баланс на вътрешните участници в Междинна Европа</w:t>
      </w:r>
      <w:r w:rsidR="00651C58">
        <w:rPr>
          <w:rFonts w:ascii="Times New Roman" w:hAnsi="Times New Roman" w:cs="Times New Roman"/>
          <w:sz w:val="24"/>
          <w:szCs w:val="24"/>
        </w:rPr>
        <w:t>,</w:t>
      </w:r>
      <w:r w:rsidR="00EF2823">
        <w:rPr>
          <w:rFonts w:ascii="Times New Roman" w:hAnsi="Times New Roman" w:cs="Times New Roman"/>
          <w:sz w:val="24"/>
          <w:szCs w:val="24"/>
        </w:rPr>
        <w:t xml:space="preserve"> е първата. </w:t>
      </w:r>
      <w:r w:rsidR="0000158C">
        <w:rPr>
          <w:rFonts w:ascii="Times New Roman" w:hAnsi="Times New Roman" w:cs="Times New Roman"/>
          <w:sz w:val="24"/>
          <w:szCs w:val="24"/>
        </w:rPr>
        <w:t xml:space="preserve">Следва да се представят и вероятностите относно бъдещото състояние и на деветата и десетата променливи. </w:t>
      </w:r>
    </w:p>
    <w:p w:rsidR="009F74D0" w:rsidRDefault="006A4303" w:rsidP="00F61C9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bg-BG"/>
        </w:rPr>
        <w:lastRenderedPageBreak/>
        <w:drawing>
          <wp:inline distT="0" distB="0" distL="0" distR="0">
            <wp:extent cx="1543265" cy="1924319"/>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32.png"/>
                    <pic:cNvPicPr/>
                  </pic:nvPicPr>
                  <pic:blipFill>
                    <a:blip r:embed="rId21">
                      <a:extLst>
                        <a:ext uri="{28A0092B-C50C-407E-A947-70E740481C1C}">
                          <a14:useLocalDpi xmlns:a14="http://schemas.microsoft.com/office/drawing/2010/main" val="0"/>
                        </a:ext>
                      </a:extLst>
                    </a:blip>
                    <a:stretch>
                      <a:fillRect/>
                    </a:stretch>
                  </pic:blipFill>
                  <pic:spPr>
                    <a:xfrm>
                      <a:off x="0" y="0"/>
                      <a:ext cx="1543265" cy="1924319"/>
                    </a:xfrm>
                    <a:prstGeom prst="rect">
                      <a:avLst/>
                    </a:prstGeom>
                  </pic:spPr>
                </pic:pic>
              </a:graphicData>
            </a:graphic>
          </wp:inline>
        </w:drawing>
      </w:r>
    </w:p>
    <w:p w:rsidR="00BB5025" w:rsidRDefault="00847655" w:rsidP="00847655">
      <w:pPr>
        <w:spacing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Фиг. 32. Вероятности </w:t>
      </w:r>
      <w:r w:rsidRPr="00847655">
        <w:rPr>
          <w:rFonts w:ascii="Times New Roman" w:hAnsi="Times New Roman" w:cs="Times New Roman"/>
          <w:i/>
          <w:sz w:val="24"/>
          <w:szCs w:val="24"/>
        </w:rPr>
        <w:t xml:space="preserve">за реализиране на хипотезите относно </w:t>
      </w:r>
      <w:r w:rsidR="003958DB">
        <w:rPr>
          <w:rFonts w:ascii="Times New Roman" w:hAnsi="Times New Roman" w:cs="Times New Roman"/>
          <w:i/>
          <w:sz w:val="24"/>
          <w:szCs w:val="24"/>
        </w:rPr>
        <w:t>р</w:t>
      </w:r>
      <w:r w:rsidR="003958DB" w:rsidRPr="003958DB">
        <w:rPr>
          <w:rFonts w:ascii="Times New Roman" w:hAnsi="Times New Roman" w:cs="Times New Roman"/>
          <w:i/>
          <w:sz w:val="24"/>
          <w:szCs w:val="24"/>
        </w:rPr>
        <w:t>авнище</w:t>
      </w:r>
      <w:r w:rsidR="003958DB">
        <w:rPr>
          <w:rFonts w:ascii="Times New Roman" w:hAnsi="Times New Roman" w:cs="Times New Roman"/>
          <w:i/>
          <w:sz w:val="24"/>
          <w:szCs w:val="24"/>
        </w:rPr>
        <w:t>то</w:t>
      </w:r>
      <w:r w:rsidR="003958DB" w:rsidRPr="003958DB">
        <w:rPr>
          <w:rFonts w:ascii="Times New Roman" w:hAnsi="Times New Roman" w:cs="Times New Roman"/>
          <w:i/>
          <w:sz w:val="24"/>
          <w:szCs w:val="24"/>
        </w:rPr>
        <w:t xml:space="preserve"> на конфликтност в М</w:t>
      </w:r>
      <w:r w:rsidR="003958DB">
        <w:rPr>
          <w:rFonts w:ascii="Times New Roman" w:hAnsi="Times New Roman" w:cs="Times New Roman"/>
          <w:i/>
          <w:sz w:val="24"/>
          <w:szCs w:val="24"/>
        </w:rPr>
        <w:t xml:space="preserve">еждинна </w:t>
      </w:r>
      <w:r w:rsidR="003958DB" w:rsidRPr="003958DB">
        <w:rPr>
          <w:rFonts w:ascii="Times New Roman" w:hAnsi="Times New Roman" w:cs="Times New Roman"/>
          <w:i/>
          <w:sz w:val="24"/>
          <w:szCs w:val="24"/>
        </w:rPr>
        <w:t>Е</w:t>
      </w:r>
      <w:r w:rsidR="003958DB">
        <w:rPr>
          <w:rFonts w:ascii="Times New Roman" w:hAnsi="Times New Roman" w:cs="Times New Roman"/>
          <w:i/>
          <w:sz w:val="24"/>
          <w:szCs w:val="24"/>
        </w:rPr>
        <w:t>вропа</w:t>
      </w:r>
      <w:r w:rsidRPr="00847655">
        <w:rPr>
          <w:rFonts w:ascii="Times New Roman" w:hAnsi="Times New Roman" w:cs="Times New Roman"/>
          <w:i/>
          <w:sz w:val="24"/>
          <w:szCs w:val="24"/>
        </w:rPr>
        <w:t xml:space="preserve"> и </w:t>
      </w:r>
      <w:r w:rsidR="003958DB">
        <w:rPr>
          <w:rFonts w:ascii="Times New Roman" w:hAnsi="Times New Roman" w:cs="Times New Roman"/>
          <w:i/>
          <w:sz w:val="24"/>
          <w:szCs w:val="24"/>
        </w:rPr>
        <w:t xml:space="preserve">поведението на Р Турция </w:t>
      </w:r>
      <w:r w:rsidRPr="00847655">
        <w:rPr>
          <w:rFonts w:ascii="Times New Roman" w:hAnsi="Times New Roman" w:cs="Times New Roman"/>
          <w:i/>
          <w:sz w:val="24"/>
          <w:szCs w:val="24"/>
        </w:rPr>
        <w:t>(SMIC 2017)</w:t>
      </w:r>
      <w:r>
        <w:rPr>
          <w:rFonts w:ascii="Times New Roman" w:hAnsi="Times New Roman" w:cs="Times New Roman"/>
          <w:i/>
          <w:sz w:val="24"/>
          <w:szCs w:val="24"/>
        </w:rPr>
        <w:t xml:space="preserve"> </w:t>
      </w:r>
    </w:p>
    <w:p w:rsidR="00847655" w:rsidRPr="001C3920" w:rsidRDefault="003958DB" w:rsidP="0084765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ab/>
      </w:r>
      <w:r w:rsidR="00402AEB">
        <w:rPr>
          <w:rFonts w:ascii="Times New Roman" w:hAnsi="Times New Roman" w:cs="Times New Roman"/>
          <w:sz w:val="24"/>
          <w:szCs w:val="24"/>
        </w:rPr>
        <w:t>Получените резултати демонстрират</w:t>
      </w:r>
      <w:r w:rsidR="00651C58">
        <w:rPr>
          <w:rFonts w:ascii="Times New Roman" w:hAnsi="Times New Roman" w:cs="Times New Roman"/>
          <w:sz w:val="24"/>
          <w:szCs w:val="24"/>
        </w:rPr>
        <w:t>,</w:t>
      </w:r>
      <w:r w:rsidR="00402AEB">
        <w:rPr>
          <w:rFonts w:ascii="Times New Roman" w:hAnsi="Times New Roman" w:cs="Times New Roman"/>
          <w:sz w:val="24"/>
          <w:szCs w:val="24"/>
        </w:rPr>
        <w:t xml:space="preserve"> че с най-висока вероятност за настъпване е третата хипотеза относно равнището на конфликтност в Междинна Европа и втората хипотеза о</w:t>
      </w:r>
      <w:r w:rsidR="006F1494">
        <w:rPr>
          <w:rFonts w:ascii="Times New Roman" w:hAnsi="Times New Roman" w:cs="Times New Roman"/>
          <w:sz w:val="24"/>
          <w:szCs w:val="24"/>
        </w:rPr>
        <w:t xml:space="preserve">тносно поведението на Р Турция, при отчитане на всички възприемани като настъпили до този момент събития. </w:t>
      </w:r>
      <w:r w:rsidR="00580446">
        <w:rPr>
          <w:rFonts w:ascii="Times New Roman" w:hAnsi="Times New Roman" w:cs="Times New Roman"/>
          <w:sz w:val="24"/>
          <w:szCs w:val="24"/>
        </w:rPr>
        <w:t>Тъй като се използва йерархия на величините въз основа на преките влияния</w:t>
      </w:r>
      <w:r w:rsidR="00651C58">
        <w:rPr>
          <w:rFonts w:ascii="Times New Roman" w:hAnsi="Times New Roman" w:cs="Times New Roman"/>
          <w:sz w:val="24"/>
          <w:szCs w:val="24"/>
        </w:rPr>
        <w:t>,</w:t>
      </w:r>
      <w:r w:rsidR="00580446">
        <w:rPr>
          <w:rFonts w:ascii="Times New Roman" w:hAnsi="Times New Roman" w:cs="Times New Roman"/>
          <w:sz w:val="24"/>
          <w:szCs w:val="24"/>
        </w:rPr>
        <w:t xml:space="preserve"> то всяка от вече избраните хипотези се превръща в своеобразен вход при определянето на следващите. </w:t>
      </w:r>
    </w:p>
    <w:p w:rsidR="005720BD" w:rsidRPr="005720BD" w:rsidRDefault="00246597" w:rsidP="005720BD">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drawing>
          <wp:inline distT="0" distB="0" distL="0" distR="0">
            <wp:extent cx="1562318" cy="1924319"/>
            <wp:effectExtent l="0" t="0" r="0" b="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33.png"/>
                    <pic:cNvPicPr/>
                  </pic:nvPicPr>
                  <pic:blipFill>
                    <a:blip r:embed="rId22">
                      <a:extLst>
                        <a:ext uri="{28A0092B-C50C-407E-A947-70E740481C1C}">
                          <a14:useLocalDpi xmlns:a14="http://schemas.microsoft.com/office/drawing/2010/main" val="0"/>
                        </a:ext>
                      </a:extLst>
                    </a:blip>
                    <a:stretch>
                      <a:fillRect/>
                    </a:stretch>
                  </pic:blipFill>
                  <pic:spPr>
                    <a:xfrm>
                      <a:off x="0" y="0"/>
                      <a:ext cx="1562318" cy="1924319"/>
                    </a:xfrm>
                    <a:prstGeom prst="rect">
                      <a:avLst/>
                    </a:prstGeom>
                  </pic:spPr>
                </pic:pic>
              </a:graphicData>
            </a:graphic>
          </wp:inline>
        </w:drawing>
      </w:r>
    </w:p>
    <w:p w:rsidR="00FF2FBB" w:rsidRPr="00234CFE" w:rsidRDefault="00234CFE" w:rsidP="00FF2FBB">
      <w:pPr>
        <w:spacing w:line="360" w:lineRule="auto"/>
        <w:jc w:val="center"/>
        <w:rPr>
          <w:rFonts w:ascii="Times New Roman" w:hAnsi="Times New Roman" w:cs="Times New Roman"/>
          <w:i/>
          <w:sz w:val="24"/>
          <w:szCs w:val="24"/>
        </w:rPr>
      </w:pPr>
      <w:r w:rsidRPr="00234CFE">
        <w:rPr>
          <w:rFonts w:ascii="Times New Roman" w:hAnsi="Times New Roman" w:cs="Times New Roman"/>
          <w:i/>
          <w:sz w:val="24"/>
          <w:szCs w:val="24"/>
        </w:rPr>
        <w:t xml:space="preserve">Фиг. 33. </w:t>
      </w:r>
      <w:r>
        <w:rPr>
          <w:rFonts w:ascii="Times New Roman" w:hAnsi="Times New Roman" w:cs="Times New Roman"/>
          <w:i/>
          <w:sz w:val="24"/>
          <w:szCs w:val="24"/>
        </w:rPr>
        <w:t xml:space="preserve">Вероятности </w:t>
      </w:r>
      <w:r w:rsidRPr="00847655">
        <w:rPr>
          <w:rFonts w:ascii="Times New Roman" w:hAnsi="Times New Roman" w:cs="Times New Roman"/>
          <w:i/>
          <w:sz w:val="24"/>
          <w:szCs w:val="24"/>
        </w:rPr>
        <w:t xml:space="preserve">за реализиране на хипотезите относно </w:t>
      </w:r>
      <w:r>
        <w:rPr>
          <w:rFonts w:ascii="Times New Roman" w:hAnsi="Times New Roman" w:cs="Times New Roman"/>
          <w:i/>
          <w:sz w:val="24"/>
          <w:szCs w:val="24"/>
        </w:rPr>
        <w:t>д</w:t>
      </w:r>
      <w:r w:rsidRPr="00234CFE">
        <w:rPr>
          <w:rFonts w:ascii="Times New Roman" w:hAnsi="Times New Roman" w:cs="Times New Roman"/>
          <w:i/>
          <w:sz w:val="24"/>
          <w:szCs w:val="24"/>
        </w:rPr>
        <w:t>емографски</w:t>
      </w:r>
      <w:r>
        <w:rPr>
          <w:rFonts w:ascii="Times New Roman" w:hAnsi="Times New Roman" w:cs="Times New Roman"/>
          <w:i/>
          <w:sz w:val="24"/>
          <w:szCs w:val="24"/>
        </w:rPr>
        <w:t>те</w:t>
      </w:r>
      <w:r w:rsidRPr="00234CFE">
        <w:rPr>
          <w:rFonts w:ascii="Times New Roman" w:hAnsi="Times New Roman" w:cs="Times New Roman"/>
          <w:i/>
          <w:sz w:val="24"/>
          <w:szCs w:val="24"/>
        </w:rPr>
        <w:t xml:space="preserve"> характеристики на външните участници в М</w:t>
      </w:r>
      <w:r>
        <w:rPr>
          <w:rFonts w:ascii="Times New Roman" w:hAnsi="Times New Roman" w:cs="Times New Roman"/>
          <w:i/>
          <w:sz w:val="24"/>
          <w:szCs w:val="24"/>
        </w:rPr>
        <w:t xml:space="preserve">еждинна </w:t>
      </w:r>
      <w:r w:rsidRPr="00234CFE">
        <w:rPr>
          <w:rFonts w:ascii="Times New Roman" w:hAnsi="Times New Roman" w:cs="Times New Roman"/>
          <w:i/>
          <w:sz w:val="24"/>
          <w:szCs w:val="24"/>
        </w:rPr>
        <w:t>Е</w:t>
      </w:r>
      <w:r>
        <w:rPr>
          <w:rFonts w:ascii="Times New Roman" w:hAnsi="Times New Roman" w:cs="Times New Roman"/>
          <w:i/>
          <w:sz w:val="24"/>
          <w:szCs w:val="24"/>
        </w:rPr>
        <w:t>вропа</w:t>
      </w:r>
      <w:r w:rsidRPr="00847655">
        <w:rPr>
          <w:rFonts w:ascii="Times New Roman" w:hAnsi="Times New Roman" w:cs="Times New Roman"/>
          <w:i/>
          <w:sz w:val="24"/>
          <w:szCs w:val="24"/>
        </w:rPr>
        <w:t xml:space="preserve"> и </w:t>
      </w:r>
      <w:r>
        <w:rPr>
          <w:rFonts w:ascii="Times New Roman" w:hAnsi="Times New Roman" w:cs="Times New Roman"/>
          <w:i/>
          <w:sz w:val="24"/>
          <w:szCs w:val="24"/>
        </w:rPr>
        <w:t>и</w:t>
      </w:r>
      <w:r w:rsidRPr="00234CFE">
        <w:rPr>
          <w:rFonts w:ascii="Times New Roman" w:hAnsi="Times New Roman" w:cs="Times New Roman"/>
          <w:i/>
          <w:sz w:val="24"/>
          <w:szCs w:val="24"/>
        </w:rPr>
        <w:t>кономическо</w:t>
      </w:r>
      <w:r>
        <w:rPr>
          <w:rFonts w:ascii="Times New Roman" w:hAnsi="Times New Roman" w:cs="Times New Roman"/>
          <w:i/>
          <w:sz w:val="24"/>
          <w:szCs w:val="24"/>
        </w:rPr>
        <w:t>то</w:t>
      </w:r>
      <w:r w:rsidRPr="00234CFE">
        <w:rPr>
          <w:rFonts w:ascii="Times New Roman" w:hAnsi="Times New Roman" w:cs="Times New Roman"/>
          <w:i/>
          <w:sz w:val="24"/>
          <w:szCs w:val="24"/>
        </w:rPr>
        <w:t xml:space="preserve"> </w:t>
      </w:r>
      <w:r>
        <w:rPr>
          <w:rFonts w:ascii="Times New Roman" w:hAnsi="Times New Roman" w:cs="Times New Roman"/>
          <w:i/>
          <w:sz w:val="24"/>
          <w:szCs w:val="24"/>
        </w:rPr>
        <w:t xml:space="preserve">им </w:t>
      </w:r>
      <w:r w:rsidRPr="00234CFE">
        <w:rPr>
          <w:rFonts w:ascii="Times New Roman" w:hAnsi="Times New Roman" w:cs="Times New Roman"/>
          <w:i/>
          <w:sz w:val="24"/>
          <w:szCs w:val="24"/>
        </w:rPr>
        <w:t xml:space="preserve">състояние </w:t>
      </w:r>
      <w:r w:rsidRPr="00847655">
        <w:rPr>
          <w:rFonts w:ascii="Times New Roman" w:hAnsi="Times New Roman" w:cs="Times New Roman"/>
          <w:i/>
          <w:sz w:val="24"/>
          <w:szCs w:val="24"/>
        </w:rPr>
        <w:t>(SMIC 2017)</w:t>
      </w:r>
      <w:r>
        <w:rPr>
          <w:rFonts w:ascii="Times New Roman" w:hAnsi="Times New Roman" w:cs="Times New Roman"/>
          <w:i/>
          <w:sz w:val="24"/>
          <w:szCs w:val="24"/>
        </w:rPr>
        <w:t xml:space="preserve"> </w:t>
      </w:r>
    </w:p>
    <w:p w:rsidR="00847655" w:rsidRPr="001C3920" w:rsidRDefault="00234CFE" w:rsidP="0084765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ab/>
      </w:r>
      <w:r w:rsidR="007706CB" w:rsidRPr="007706CB">
        <w:rPr>
          <w:rFonts w:ascii="Times New Roman" w:hAnsi="Times New Roman" w:cs="Times New Roman"/>
          <w:sz w:val="24"/>
          <w:szCs w:val="24"/>
        </w:rPr>
        <w:t>И при двете величини посочени на фигура 33 и обработени чрез специализирания софтуер SMIC</w:t>
      </w:r>
      <w:r w:rsidR="007706CB">
        <w:rPr>
          <w:rFonts w:ascii="Times New Roman" w:hAnsi="Times New Roman" w:cs="Times New Roman"/>
          <w:sz w:val="24"/>
          <w:szCs w:val="24"/>
        </w:rPr>
        <w:t xml:space="preserve">, най-вероятни са първите хипотези. </w:t>
      </w:r>
      <w:r w:rsidR="00F122F1">
        <w:rPr>
          <w:rFonts w:ascii="Times New Roman" w:hAnsi="Times New Roman" w:cs="Times New Roman"/>
          <w:sz w:val="24"/>
          <w:szCs w:val="24"/>
        </w:rPr>
        <w:t xml:space="preserve">Необходимо е да се продължи с изграждането на сценарийното пространство </w:t>
      </w:r>
      <w:r w:rsidR="006A67CB">
        <w:rPr>
          <w:rFonts w:ascii="Times New Roman" w:hAnsi="Times New Roman" w:cs="Times New Roman"/>
          <w:sz w:val="24"/>
          <w:szCs w:val="24"/>
        </w:rPr>
        <w:t>чрез определянето на вероятностите</w:t>
      </w:r>
      <w:r w:rsidR="00651C58">
        <w:rPr>
          <w:rFonts w:ascii="Times New Roman" w:hAnsi="Times New Roman" w:cs="Times New Roman"/>
          <w:sz w:val="24"/>
          <w:szCs w:val="24"/>
        </w:rPr>
        <w:t>,</w:t>
      </w:r>
      <w:r w:rsidR="006A67CB">
        <w:rPr>
          <w:rFonts w:ascii="Times New Roman" w:hAnsi="Times New Roman" w:cs="Times New Roman"/>
          <w:sz w:val="24"/>
          <w:szCs w:val="24"/>
        </w:rPr>
        <w:t xml:space="preserve"> относно бъдещото състояние на променливи 13 и 14. </w:t>
      </w:r>
    </w:p>
    <w:p w:rsidR="00F03969" w:rsidRPr="00F03969" w:rsidRDefault="00E7589C" w:rsidP="00F03969">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lastRenderedPageBreak/>
        <w:drawing>
          <wp:inline distT="0" distB="0" distL="0" distR="0">
            <wp:extent cx="1552792" cy="1924319"/>
            <wp:effectExtent l="0" t="0" r="9525" b="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34.png"/>
                    <pic:cNvPicPr/>
                  </pic:nvPicPr>
                  <pic:blipFill>
                    <a:blip r:embed="rId23">
                      <a:extLst>
                        <a:ext uri="{28A0092B-C50C-407E-A947-70E740481C1C}">
                          <a14:useLocalDpi xmlns:a14="http://schemas.microsoft.com/office/drawing/2010/main" val="0"/>
                        </a:ext>
                      </a:extLst>
                    </a:blip>
                    <a:stretch>
                      <a:fillRect/>
                    </a:stretch>
                  </pic:blipFill>
                  <pic:spPr>
                    <a:xfrm>
                      <a:off x="0" y="0"/>
                      <a:ext cx="1552792" cy="1924319"/>
                    </a:xfrm>
                    <a:prstGeom prst="rect">
                      <a:avLst/>
                    </a:prstGeom>
                  </pic:spPr>
                </pic:pic>
              </a:graphicData>
            </a:graphic>
          </wp:inline>
        </w:drawing>
      </w:r>
    </w:p>
    <w:p w:rsidR="00847655" w:rsidRDefault="00F36F6D" w:rsidP="00BD4328">
      <w:pPr>
        <w:spacing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Фиг. 34. Вероятности </w:t>
      </w:r>
      <w:r w:rsidRPr="00847655">
        <w:rPr>
          <w:rFonts w:ascii="Times New Roman" w:hAnsi="Times New Roman" w:cs="Times New Roman"/>
          <w:i/>
          <w:sz w:val="24"/>
          <w:szCs w:val="24"/>
        </w:rPr>
        <w:t xml:space="preserve">за реализиране на хипотезите относно </w:t>
      </w:r>
      <w:r w:rsidR="00BD4328">
        <w:rPr>
          <w:rFonts w:ascii="Times New Roman" w:hAnsi="Times New Roman" w:cs="Times New Roman"/>
          <w:i/>
          <w:sz w:val="24"/>
          <w:szCs w:val="24"/>
        </w:rPr>
        <w:t>п</w:t>
      </w:r>
      <w:r w:rsidR="003D4B04" w:rsidRPr="003D4B04">
        <w:rPr>
          <w:rFonts w:ascii="Times New Roman" w:hAnsi="Times New Roman" w:cs="Times New Roman"/>
          <w:i/>
          <w:sz w:val="24"/>
          <w:szCs w:val="24"/>
        </w:rPr>
        <w:t>оведение</w:t>
      </w:r>
      <w:r w:rsidR="00BD4328">
        <w:rPr>
          <w:rFonts w:ascii="Times New Roman" w:hAnsi="Times New Roman" w:cs="Times New Roman"/>
          <w:i/>
          <w:sz w:val="24"/>
          <w:szCs w:val="24"/>
        </w:rPr>
        <w:t>то</w:t>
      </w:r>
      <w:r w:rsidR="003D4B04" w:rsidRPr="003D4B04">
        <w:rPr>
          <w:rFonts w:ascii="Times New Roman" w:hAnsi="Times New Roman" w:cs="Times New Roman"/>
          <w:i/>
          <w:sz w:val="24"/>
          <w:szCs w:val="24"/>
        </w:rPr>
        <w:t xml:space="preserve"> на Китайската народна република</w:t>
      </w:r>
      <w:r w:rsidRPr="00847655">
        <w:rPr>
          <w:rFonts w:ascii="Times New Roman" w:hAnsi="Times New Roman" w:cs="Times New Roman"/>
          <w:i/>
          <w:sz w:val="24"/>
          <w:szCs w:val="24"/>
        </w:rPr>
        <w:t xml:space="preserve"> и </w:t>
      </w:r>
      <w:r w:rsidR="00BD4328">
        <w:rPr>
          <w:rFonts w:ascii="Times New Roman" w:hAnsi="Times New Roman" w:cs="Times New Roman"/>
          <w:i/>
          <w:sz w:val="24"/>
          <w:szCs w:val="24"/>
        </w:rPr>
        <w:t>ефикасността/</w:t>
      </w:r>
      <w:r w:rsidR="00BD4328" w:rsidRPr="00BD4328">
        <w:rPr>
          <w:rFonts w:ascii="Times New Roman" w:hAnsi="Times New Roman" w:cs="Times New Roman"/>
          <w:i/>
          <w:sz w:val="24"/>
          <w:szCs w:val="24"/>
        </w:rPr>
        <w:t>ефективност</w:t>
      </w:r>
      <w:r w:rsidR="00BD4328">
        <w:rPr>
          <w:rFonts w:ascii="Times New Roman" w:hAnsi="Times New Roman" w:cs="Times New Roman"/>
          <w:i/>
          <w:sz w:val="24"/>
          <w:szCs w:val="24"/>
        </w:rPr>
        <w:t>та</w:t>
      </w:r>
      <w:r w:rsidR="00BD4328" w:rsidRPr="00BD4328">
        <w:rPr>
          <w:rFonts w:ascii="Times New Roman" w:hAnsi="Times New Roman" w:cs="Times New Roman"/>
          <w:i/>
          <w:sz w:val="24"/>
          <w:szCs w:val="24"/>
        </w:rPr>
        <w:t xml:space="preserve"> на образователните системи </w:t>
      </w:r>
      <w:r w:rsidR="00BD4328">
        <w:rPr>
          <w:rFonts w:ascii="Times New Roman" w:hAnsi="Times New Roman" w:cs="Times New Roman"/>
          <w:i/>
          <w:sz w:val="24"/>
          <w:szCs w:val="24"/>
        </w:rPr>
        <w:t xml:space="preserve">на вътрешните участници </w:t>
      </w:r>
      <w:r w:rsidR="00BD4328" w:rsidRPr="00BD4328">
        <w:rPr>
          <w:rFonts w:ascii="Times New Roman" w:hAnsi="Times New Roman" w:cs="Times New Roman"/>
          <w:i/>
          <w:sz w:val="24"/>
          <w:szCs w:val="24"/>
        </w:rPr>
        <w:t>в М</w:t>
      </w:r>
      <w:r w:rsidR="00BD4328">
        <w:rPr>
          <w:rFonts w:ascii="Times New Roman" w:hAnsi="Times New Roman" w:cs="Times New Roman"/>
          <w:i/>
          <w:sz w:val="24"/>
          <w:szCs w:val="24"/>
        </w:rPr>
        <w:t xml:space="preserve">еждинна </w:t>
      </w:r>
      <w:r w:rsidR="00BD4328" w:rsidRPr="00BD4328">
        <w:rPr>
          <w:rFonts w:ascii="Times New Roman" w:hAnsi="Times New Roman" w:cs="Times New Roman"/>
          <w:i/>
          <w:sz w:val="24"/>
          <w:szCs w:val="24"/>
        </w:rPr>
        <w:t>Е</w:t>
      </w:r>
      <w:r w:rsidR="00BD4328">
        <w:rPr>
          <w:rFonts w:ascii="Times New Roman" w:hAnsi="Times New Roman" w:cs="Times New Roman"/>
          <w:i/>
          <w:sz w:val="24"/>
          <w:szCs w:val="24"/>
        </w:rPr>
        <w:t>вропа</w:t>
      </w:r>
      <w:r w:rsidRPr="00234CFE">
        <w:rPr>
          <w:rFonts w:ascii="Times New Roman" w:hAnsi="Times New Roman" w:cs="Times New Roman"/>
          <w:i/>
          <w:sz w:val="24"/>
          <w:szCs w:val="24"/>
        </w:rPr>
        <w:t xml:space="preserve"> </w:t>
      </w:r>
      <w:r w:rsidRPr="00847655">
        <w:rPr>
          <w:rFonts w:ascii="Times New Roman" w:hAnsi="Times New Roman" w:cs="Times New Roman"/>
          <w:i/>
          <w:sz w:val="24"/>
          <w:szCs w:val="24"/>
        </w:rPr>
        <w:t>(SMIC 2017)</w:t>
      </w:r>
      <w:r>
        <w:rPr>
          <w:rFonts w:ascii="Times New Roman" w:hAnsi="Times New Roman" w:cs="Times New Roman"/>
          <w:i/>
          <w:sz w:val="24"/>
          <w:szCs w:val="24"/>
        </w:rPr>
        <w:t xml:space="preserve"> </w:t>
      </w:r>
    </w:p>
    <w:p w:rsidR="00F36F6D" w:rsidRDefault="00BD4328" w:rsidP="00F36F6D">
      <w:pPr>
        <w:spacing w:line="360" w:lineRule="auto"/>
        <w:jc w:val="both"/>
        <w:rPr>
          <w:rFonts w:ascii="Times New Roman" w:hAnsi="Times New Roman" w:cs="Times New Roman"/>
          <w:sz w:val="24"/>
          <w:szCs w:val="24"/>
        </w:rPr>
      </w:pPr>
      <w:r>
        <w:rPr>
          <w:rFonts w:ascii="Times New Roman" w:hAnsi="Times New Roman" w:cs="Times New Roman"/>
          <w:sz w:val="24"/>
          <w:szCs w:val="24"/>
        </w:rPr>
        <w:tab/>
        <w:t>От показаното на фигура 34</w:t>
      </w:r>
      <w:r w:rsidR="00520CCE">
        <w:rPr>
          <w:rFonts w:ascii="Times New Roman" w:hAnsi="Times New Roman" w:cs="Times New Roman"/>
          <w:sz w:val="24"/>
          <w:szCs w:val="24"/>
        </w:rPr>
        <w:t>,</w:t>
      </w:r>
      <w:r>
        <w:rPr>
          <w:rFonts w:ascii="Times New Roman" w:hAnsi="Times New Roman" w:cs="Times New Roman"/>
          <w:sz w:val="24"/>
          <w:szCs w:val="24"/>
        </w:rPr>
        <w:t xml:space="preserve"> се вижда че </w:t>
      </w:r>
      <w:r w:rsidR="00F01A84">
        <w:rPr>
          <w:rFonts w:ascii="Times New Roman" w:hAnsi="Times New Roman" w:cs="Times New Roman"/>
          <w:sz w:val="24"/>
          <w:szCs w:val="24"/>
        </w:rPr>
        <w:t>относно поведението на Китайската народна република, макар и с малка разлика, най-вероятна е третата хипотеза. Втората хипотеза по отношение на ефективността и ефикасността на образователните системи на вътрешните участници в Междинна Европа</w:t>
      </w:r>
      <w:r w:rsidR="00520CCE">
        <w:rPr>
          <w:rFonts w:ascii="Times New Roman" w:hAnsi="Times New Roman" w:cs="Times New Roman"/>
          <w:sz w:val="24"/>
          <w:szCs w:val="24"/>
        </w:rPr>
        <w:t>,</w:t>
      </w:r>
      <w:r w:rsidR="00F01A84">
        <w:rPr>
          <w:rFonts w:ascii="Times New Roman" w:hAnsi="Times New Roman" w:cs="Times New Roman"/>
          <w:sz w:val="24"/>
          <w:szCs w:val="24"/>
        </w:rPr>
        <w:t xml:space="preserve"> е най-вероятна. </w:t>
      </w:r>
    </w:p>
    <w:p w:rsidR="00EB055B" w:rsidRPr="001C3920" w:rsidRDefault="00086190" w:rsidP="00EB055B">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drawing>
          <wp:inline distT="0" distB="0" distL="0" distR="0">
            <wp:extent cx="1533739" cy="1924319"/>
            <wp:effectExtent l="0" t="0" r="9525"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35.png"/>
                    <pic:cNvPicPr/>
                  </pic:nvPicPr>
                  <pic:blipFill>
                    <a:blip r:embed="rId24">
                      <a:extLst>
                        <a:ext uri="{28A0092B-C50C-407E-A947-70E740481C1C}">
                          <a14:useLocalDpi xmlns:a14="http://schemas.microsoft.com/office/drawing/2010/main" val="0"/>
                        </a:ext>
                      </a:extLst>
                    </a:blip>
                    <a:stretch>
                      <a:fillRect/>
                    </a:stretch>
                  </pic:blipFill>
                  <pic:spPr>
                    <a:xfrm>
                      <a:off x="0" y="0"/>
                      <a:ext cx="1533739" cy="1924319"/>
                    </a:xfrm>
                    <a:prstGeom prst="rect">
                      <a:avLst/>
                    </a:prstGeom>
                  </pic:spPr>
                </pic:pic>
              </a:graphicData>
            </a:graphic>
          </wp:inline>
        </w:drawing>
      </w:r>
    </w:p>
    <w:p w:rsidR="00F36F6D" w:rsidRPr="008000FD" w:rsidRDefault="008000FD" w:rsidP="008000FD">
      <w:pPr>
        <w:spacing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Фиг. 35. Вероятности </w:t>
      </w:r>
      <w:r w:rsidRPr="00847655">
        <w:rPr>
          <w:rFonts w:ascii="Times New Roman" w:hAnsi="Times New Roman" w:cs="Times New Roman"/>
          <w:i/>
          <w:sz w:val="24"/>
          <w:szCs w:val="24"/>
        </w:rPr>
        <w:t xml:space="preserve">за реализиране на хипотезите относно </w:t>
      </w:r>
      <w:r>
        <w:rPr>
          <w:rFonts w:ascii="Times New Roman" w:hAnsi="Times New Roman" w:cs="Times New Roman"/>
          <w:i/>
          <w:sz w:val="24"/>
          <w:szCs w:val="24"/>
        </w:rPr>
        <w:t>п</w:t>
      </w:r>
      <w:r w:rsidRPr="008000FD">
        <w:rPr>
          <w:rFonts w:ascii="Times New Roman" w:hAnsi="Times New Roman" w:cs="Times New Roman"/>
          <w:i/>
          <w:sz w:val="24"/>
          <w:szCs w:val="24"/>
        </w:rPr>
        <w:t>роизводителна</w:t>
      </w:r>
      <w:r>
        <w:rPr>
          <w:rFonts w:ascii="Times New Roman" w:hAnsi="Times New Roman" w:cs="Times New Roman"/>
          <w:i/>
          <w:sz w:val="24"/>
          <w:szCs w:val="24"/>
        </w:rPr>
        <w:t>та</w:t>
      </w:r>
      <w:r w:rsidRPr="008000FD">
        <w:rPr>
          <w:rFonts w:ascii="Times New Roman" w:hAnsi="Times New Roman" w:cs="Times New Roman"/>
          <w:i/>
          <w:sz w:val="24"/>
          <w:szCs w:val="24"/>
        </w:rPr>
        <w:t xml:space="preserve"> ефективност </w:t>
      </w:r>
      <w:r>
        <w:rPr>
          <w:rFonts w:ascii="Times New Roman" w:hAnsi="Times New Roman" w:cs="Times New Roman"/>
          <w:i/>
          <w:sz w:val="24"/>
          <w:szCs w:val="24"/>
        </w:rPr>
        <w:t xml:space="preserve">на вътрешните участници </w:t>
      </w:r>
      <w:r w:rsidRPr="008000FD">
        <w:rPr>
          <w:rFonts w:ascii="Times New Roman" w:hAnsi="Times New Roman" w:cs="Times New Roman"/>
          <w:i/>
          <w:sz w:val="24"/>
          <w:szCs w:val="24"/>
        </w:rPr>
        <w:t>в М</w:t>
      </w:r>
      <w:r>
        <w:rPr>
          <w:rFonts w:ascii="Times New Roman" w:hAnsi="Times New Roman" w:cs="Times New Roman"/>
          <w:i/>
          <w:sz w:val="24"/>
          <w:szCs w:val="24"/>
        </w:rPr>
        <w:t xml:space="preserve">еждинна </w:t>
      </w:r>
      <w:r w:rsidRPr="008000FD">
        <w:rPr>
          <w:rFonts w:ascii="Times New Roman" w:hAnsi="Times New Roman" w:cs="Times New Roman"/>
          <w:i/>
          <w:sz w:val="24"/>
          <w:szCs w:val="24"/>
        </w:rPr>
        <w:t>Е</w:t>
      </w:r>
      <w:r>
        <w:rPr>
          <w:rFonts w:ascii="Times New Roman" w:hAnsi="Times New Roman" w:cs="Times New Roman"/>
          <w:i/>
          <w:sz w:val="24"/>
          <w:szCs w:val="24"/>
        </w:rPr>
        <w:t>вропа</w:t>
      </w:r>
      <w:r w:rsidRPr="00847655">
        <w:rPr>
          <w:rFonts w:ascii="Times New Roman" w:hAnsi="Times New Roman" w:cs="Times New Roman"/>
          <w:i/>
          <w:sz w:val="24"/>
          <w:szCs w:val="24"/>
        </w:rPr>
        <w:t xml:space="preserve"> и </w:t>
      </w:r>
      <w:r>
        <w:rPr>
          <w:rFonts w:ascii="Times New Roman" w:hAnsi="Times New Roman" w:cs="Times New Roman"/>
          <w:i/>
          <w:sz w:val="24"/>
          <w:szCs w:val="24"/>
        </w:rPr>
        <w:t>д</w:t>
      </w:r>
      <w:r w:rsidRPr="008000FD">
        <w:rPr>
          <w:rFonts w:ascii="Times New Roman" w:hAnsi="Times New Roman" w:cs="Times New Roman"/>
          <w:i/>
          <w:sz w:val="24"/>
          <w:szCs w:val="24"/>
        </w:rPr>
        <w:t>емографски</w:t>
      </w:r>
      <w:r>
        <w:rPr>
          <w:rFonts w:ascii="Times New Roman" w:hAnsi="Times New Roman" w:cs="Times New Roman"/>
          <w:i/>
          <w:sz w:val="24"/>
          <w:szCs w:val="24"/>
        </w:rPr>
        <w:t>те</w:t>
      </w:r>
      <w:r w:rsidRPr="008000FD">
        <w:rPr>
          <w:rFonts w:ascii="Times New Roman" w:hAnsi="Times New Roman" w:cs="Times New Roman"/>
          <w:i/>
          <w:sz w:val="24"/>
          <w:szCs w:val="24"/>
        </w:rPr>
        <w:t xml:space="preserve"> тенденции </w:t>
      </w:r>
      <w:r>
        <w:rPr>
          <w:rFonts w:ascii="Times New Roman" w:hAnsi="Times New Roman" w:cs="Times New Roman"/>
          <w:i/>
          <w:sz w:val="24"/>
          <w:szCs w:val="24"/>
        </w:rPr>
        <w:t>на глобално равнище</w:t>
      </w:r>
      <w:r w:rsidRPr="00234CFE">
        <w:rPr>
          <w:rFonts w:ascii="Times New Roman" w:hAnsi="Times New Roman" w:cs="Times New Roman"/>
          <w:i/>
          <w:sz w:val="24"/>
          <w:szCs w:val="24"/>
        </w:rPr>
        <w:t xml:space="preserve"> </w:t>
      </w:r>
      <w:r w:rsidRPr="00847655">
        <w:rPr>
          <w:rFonts w:ascii="Times New Roman" w:hAnsi="Times New Roman" w:cs="Times New Roman"/>
          <w:i/>
          <w:sz w:val="24"/>
          <w:szCs w:val="24"/>
        </w:rPr>
        <w:t>(SMIC 2017)</w:t>
      </w:r>
      <w:r>
        <w:rPr>
          <w:rFonts w:ascii="Times New Roman" w:hAnsi="Times New Roman" w:cs="Times New Roman"/>
          <w:i/>
          <w:sz w:val="24"/>
          <w:szCs w:val="24"/>
        </w:rPr>
        <w:t xml:space="preserve"> </w:t>
      </w:r>
    </w:p>
    <w:p w:rsidR="001C3920" w:rsidRDefault="008000FD" w:rsidP="0084765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Резултатите получени чрез използване на метода </w:t>
      </w:r>
      <w:r>
        <w:rPr>
          <w:rFonts w:ascii="Times New Roman" w:hAnsi="Times New Roman" w:cs="Times New Roman"/>
          <w:sz w:val="24"/>
          <w:szCs w:val="24"/>
          <w:lang w:val="en-US"/>
        </w:rPr>
        <w:t>SMIC</w:t>
      </w:r>
      <w:r w:rsidRPr="008000FD">
        <w:rPr>
          <w:rFonts w:ascii="Times New Roman" w:hAnsi="Times New Roman" w:cs="Times New Roman"/>
          <w:sz w:val="24"/>
          <w:szCs w:val="24"/>
        </w:rPr>
        <w:t xml:space="preserve">, както се вижда на фигура 35, </w:t>
      </w:r>
      <w:r w:rsidR="00120022">
        <w:rPr>
          <w:rFonts w:ascii="Times New Roman" w:hAnsi="Times New Roman" w:cs="Times New Roman"/>
          <w:sz w:val="24"/>
          <w:szCs w:val="24"/>
        </w:rPr>
        <w:t xml:space="preserve">открояват първите хипотези като най-вероятни относно бъдещото развитие на променливи 15 и 16. </w:t>
      </w:r>
      <w:r w:rsidR="00112118">
        <w:rPr>
          <w:rFonts w:ascii="Times New Roman" w:hAnsi="Times New Roman" w:cs="Times New Roman"/>
          <w:sz w:val="24"/>
          <w:szCs w:val="24"/>
        </w:rPr>
        <w:t xml:space="preserve">Експертната оценка в случая е силно повлияна от вече описаните очаквани състояния на променливи 1, 5, 7 и 9. </w:t>
      </w:r>
    </w:p>
    <w:p w:rsidR="00197934" w:rsidRPr="008B06E1" w:rsidRDefault="00117175" w:rsidP="00197934">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lastRenderedPageBreak/>
        <w:drawing>
          <wp:inline distT="0" distB="0" distL="0" distR="0">
            <wp:extent cx="1571844" cy="1924319"/>
            <wp:effectExtent l="0" t="0" r="0" b="0"/>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36.png"/>
                    <pic:cNvPicPr/>
                  </pic:nvPicPr>
                  <pic:blipFill>
                    <a:blip r:embed="rId25">
                      <a:extLst>
                        <a:ext uri="{28A0092B-C50C-407E-A947-70E740481C1C}">
                          <a14:useLocalDpi xmlns:a14="http://schemas.microsoft.com/office/drawing/2010/main" val="0"/>
                        </a:ext>
                      </a:extLst>
                    </a:blip>
                    <a:stretch>
                      <a:fillRect/>
                    </a:stretch>
                  </pic:blipFill>
                  <pic:spPr>
                    <a:xfrm>
                      <a:off x="0" y="0"/>
                      <a:ext cx="1571844" cy="1924319"/>
                    </a:xfrm>
                    <a:prstGeom prst="rect">
                      <a:avLst/>
                    </a:prstGeom>
                  </pic:spPr>
                </pic:pic>
              </a:graphicData>
            </a:graphic>
          </wp:inline>
        </w:drawing>
      </w:r>
    </w:p>
    <w:p w:rsidR="00197934" w:rsidRPr="008B06E1" w:rsidRDefault="008B06E1" w:rsidP="00077E53">
      <w:pPr>
        <w:spacing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Фиг. 36. </w:t>
      </w:r>
      <w:r w:rsidR="00077E53">
        <w:rPr>
          <w:rFonts w:ascii="Times New Roman" w:hAnsi="Times New Roman" w:cs="Times New Roman"/>
          <w:i/>
          <w:sz w:val="24"/>
          <w:szCs w:val="24"/>
        </w:rPr>
        <w:t xml:space="preserve">Вероятности </w:t>
      </w:r>
      <w:r w:rsidR="00077E53" w:rsidRPr="00847655">
        <w:rPr>
          <w:rFonts w:ascii="Times New Roman" w:hAnsi="Times New Roman" w:cs="Times New Roman"/>
          <w:i/>
          <w:sz w:val="24"/>
          <w:szCs w:val="24"/>
        </w:rPr>
        <w:t xml:space="preserve">за реализиране на хипотезите относно </w:t>
      </w:r>
      <w:r w:rsidR="0067151E">
        <w:rPr>
          <w:rFonts w:ascii="Times New Roman" w:hAnsi="Times New Roman" w:cs="Times New Roman"/>
          <w:i/>
          <w:sz w:val="24"/>
          <w:szCs w:val="24"/>
        </w:rPr>
        <w:t>р</w:t>
      </w:r>
      <w:r w:rsidR="0067151E" w:rsidRPr="0067151E">
        <w:rPr>
          <w:rFonts w:ascii="Times New Roman" w:hAnsi="Times New Roman" w:cs="Times New Roman"/>
          <w:i/>
          <w:sz w:val="24"/>
          <w:szCs w:val="24"/>
        </w:rPr>
        <w:t>авнище</w:t>
      </w:r>
      <w:r w:rsidR="0067151E">
        <w:rPr>
          <w:rFonts w:ascii="Times New Roman" w:hAnsi="Times New Roman" w:cs="Times New Roman"/>
          <w:i/>
          <w:sz w:val="24"/>
          <w:szCs w:val="24"/>
        </w:rPr>
        <w:t>то</w:t>
      </w:r>
      <w:r w:rsidR="0067151E" w:rsidRPr="0067151E">
        <w:rPr>
          <w:rFonts w:ascii="Times New Roman" w:hAnsi="Times New Roman" w:cs="Times New Roman"/>
          <w:i/>
          <w:sz w:val="24"/>
          <w:szCs w:val="24"/>
        </w:rPr>
        <w:t xml:space="preserve"> на сътрудничество </w:t>
      </w:r>
      <w:r w:rsidR="0067151E">
        <w:rPr>
          <w:rFonts w:ascii="Times New Roman" w:hAnsi="Times New Roman" w:cs="Times New Roman"/>
          <w:i/>
          <w:sz w:val="24"/>
          <w:szCs w:val="24"/>
        </w:rPr>
        <w:t xml:space="preserve">между вътрешните участници </w:t>
      </w:r>
      <w:r w:rsidR="0067151E" w:rsidRPr="0067151E">
        <w:rPr>
          <w:rFonts w:ascii="Times New Roman" w:hAnsi="Times New Roman" w:cs="Times New Roman"/>
          <w:i/>
          <w:sz w:val="24"/>
          <w:szCs w:val="24"/>
        </w:rPr>
        <w:t>в М</w:t>
      </w:r>
      <w:r w:rsidR="0067151E">
        <w:rPr>
          <w:rFonts w:ascii="Times New Roman" w:hAnsi="Times New Roman" w:cs="Times New Roman"/>
          <w:i/>
          <w:sz w:val="24"/>
          <w:szCs w:val="24"/>
        </w:rPr>
        <w:t xml:space="preserve">еждинна </w:t>
      </w:r>
      <w:r w:rsidR="0067151E" w:rsidRPr="0067151E">
        <w:rPr>
          <w:rFonts w:ascii="Times New Roman" w:hAnsi="Times New Roman" w:cs="Times New Roman"/>
          <w:i/>
          <w:sz w:val="24"/>
          <w:szCs w:val="24"/>
        </w:rPr>
        <w:t>Е</w:t>
      </w:r>
      <w:r w:rsidR="0067151E">
        <w:rPr>
          <w:rFonts w:ascii="Times New Roman" w:hAnsi="Times New Roman" w:cs="Times New Roman"/>
          <w:i/>
          <w:sz w:val="24"/>
          <w:szCs w:val="24"/>
        </w:rPr>
        <w:t>вропа</w:t>
      </w:r>
      <w:r w:rsidR="00077E53" w:rsidRPr="00847655">
        <w:rPr>
          <w:rFonts w:ascii="Times New Roman" w:hAnsi="Times New Roman" w:cs="Times New Roman"/>
          <w:i/>
          <w:sz w:val="24"/>
          <w:szCs w:val="24"/>
        </w:rPr>
        <w:t xml:space="preserve"> и </w:t>
      </w:r>
      <w:r w:rsidR="0067151E">
        <w:rPr>
          <w:rFonts w:ascii="Times New Roman" w:hAnsi="Times New Roman" w:cs="Times New Roman"/>
          <w:i/>
          <w:sz w:val="24"/>
          <w:szCs w:val="24"/>
        </w:rPr>
        <w:t>в</w:t>
      </w:r>
      <w:r w:rsidR="0067151E" w:rsidRPr="0067151E">
        <w:rPr>
          <w:rFonts w:ascii="Times New Roman" w:hAnsi="Times New Roman" w:cs="Times New Roman"/>
          <w:i/>
          <w:sz w:val="24"/>
          <w:szCs w:val="24"/>
        </w:rPr>
        <w:t>оенни</w:t>
      </w:r>
      <w:r w:rsidR="0067151E">
        <w:rPr>
          <w:rFonts w:ascii="Times New Roman" w:hAnsi="Times New Roman" w:cs="Times New Roman"/>
          <w:i/>
          <w:sz w:val="24"/>
          <w:szCs w:val="24"/>
        </w:rPr>
        <w:t>те</w:t>
      </w:r>
      <w:r w:rsidR="0067151E" w:rsidRPr="0067151E">
        <w:rPr>
          <w:rFonts w:ascii="Times New Roman" w:hAnsi="Times New Roman" w:cs="Times New Roman"/>
          <w:i/>
          <w:sz w:val="24"/>
          <w:szCs w:val="24"/>
        </w:rPr>
        <w:t xml:space="preserve"> бюджети </w:t>
      </w:r>
      <w:r w:rsidR="0067151E">
        <w:rPr>
          <w:rFonts w:ascii="Times New Roman" w:hAnsi="Times New Roman" w:cs="Times New Roman"/>
          <w:i/>
          <w:sz w:val="24"/>
          <w:szCs w:val="24"/>
        </w:rPr>
        <w:t>на</w:t>
      </w:r>
      <w:r w:rsidR="0067151E" w:rsidRPr="0067151E">
        <w:rPr>
          <w:rFonts w:ascii="Times New Roman" w:hAnsi="Times New Roman" w:cs="Times New Roman"/>
          <w:i/>
          <w:sz w:val="24"/>
          <w:szCs w:val="24"/>
        </w:rPr>
        <w:t xml:space="preserve"> външни</w:t>
      </w:r>
      <w:r w:rsidR="0067151E">
        <w:rPr>
          <w:rFonts w:ascii="Times New Roman" w:hAnsi="Times New Roman" w:cs="Times New Roman"/>
          <w:i/>
          <w:sz w:val="24"/>
          <w:szCs w:val="24"/>
        </w:rPr>
        <w:t>те</w:t>
      </w:r>
      <w:r w:rsidR="0067151E" w:rsidRPr="0067151E">
        <w:rPr>
          <w:rFonts w:ascii="Times New Roman" w:hAnsi="Times New Roman" w:cs="Times New Roman"/>
          <w:i/>
          <w:sz w:val="24"/>
          <w:szCs w:val="24"/>
        </w:rPr>
        <w:t xml:space="preserve"> участници</w:t>
      </w:r>
      <w:r w:rsidR="0067151E">
        <w:rPr>
          <w:rFonts w:ascii="Times New Roman" w:hAnsi="Times New Roman" w:cs="Times New Roman"/>
          <w:i/>
          <w:sz w:val="24"/>
          <w:szCs w:val="24"/>
        </w:rPr>
        <w:t xml:space="preserve"> в региона</w:t>
      </w:r>
      <w:r w:rsidR="00077E53" w:rsidRPr="00234CFE">
        <w:rPr>
          <w:rFonts w:ascii="Times New Roman" w:hAnsi="Times New Roman" w:cs="Times New Roman"/>
          <w:i/>
          <w:sz w:val="24"/>
          <w:szCs w:val="24"/>
        </w:rPr>
        <w:t xml:space="preserve"> </w:t>
      </w:r>
      <w:r w:rsidR="00077E53" w:rsidRPr="00847655">
        <w:rPr>
          <w:rFonts w:ascii="Times New Roman" w:hAnsi="Times New Roman" w:cs="Times New Roman"/>
          <w:i/>
          <w:sz w:val="24"/>
          <w:szCs w:val="24"/>
        </w:rPr>
        <w:t>(SMIC 2017)</w:t>
      </w:r>
      <w:r w:rsidR="00077E53">
        <w:rPr>
          <w:rFonts w:ascii="Times New Roman" w:hAnsi="Times New Roman" w:cs="Times New Roman"/>
          <w:i/>
          <w:sz w:val="24"/>
          <w:szCs w:val="24"/>
        </w:rPr>
        <w:t xml:space="preserve"> </w:t>
      </w:r>
    </w:p>
    <w:p w:rsidR="008B06E1" w:rsidRDefault="0067151E" w:rsidP="00847655">
      <w:pPr>
        <w:spacing w:line="360" w:lineRule="auto"/>
        <w:jc w:val="both"/>
        <w:rPr>
          <w:rFonts w:ascii="Times New Roman" w:hAnsi="Times New Roman" w:cs="Times New Roman"/>
          <w:sz w:val="24"/>
          <w:szCs w:val="24"/>
        </w:rPr>
      </w:pPr>
      <w:r>
        <w:rPr>
          <w:rFonts w:ascii="Times New Roman" w:hAnsi="Times New Roman" w:cs="Times New Roman"/>
          <w:sz w:val="24"/>
          <w:szCs w:val="24"/>
        </w:rPr>
        <w:tab/>
        <w:t>Фигура 36 представя резултатите относно следващите две величини</w:t>
      </w:r>
      <w:r w:rsidR="00F46908">
        <w:rPr>
          <w:rFonts w:ascii="Times New Roman" w:hAnsi="Times New Roman" w:cs="Times New Roman"/>
          <w:sz w:val="24"/>
          <w:szCs w:val="24"/>
        </w:rPr>
        <w:t>,</w:t>
      </w:r>
      <w:r>
        <w:rPr>
          <w:rFonts w:ascii="Times New Roman" w:hAnsi="Times New Roman" w:cs="Times New Roman"/>
          <w:sz w:val="24"/>
          <w:szCs w:val="24"/>
        </w:rPr>
        <w:t xml:space="preserve"> като при тях отново първите хипотези са с най-висока вероятност за реализиране. </w:t>
      </w:r>
      <w:r w:rsidR="000A3BF8">
        <w:rPr>
          <w:rFonts w:ascii="Times New Roman" w:hAnsi="Times New Roman" w:cs="Times New Roman"/>
          <w:sz w:val="24"/>
          <w:szCs w:val="24"/>
        </w:rPr>
        <w:t>В случая трябва да се подчертае</w:t>
      </w:r>
      <w:r w:rsidR="00F46908">
        <w:rPr>
          <w:rFonts w:ascii="Times New Roman" w:hAnsi="Times New Roman" w:cs="Times New Roman"/>
          <w:sz w:val="24"/>
          <w:szCs w:val="24"/>
        </w:rPr>
        <w:t>,</w:t>
      </w:r>
      <w:r w:rsidR="000A3BF8">
        <w:rPr>
          <w:rFonts w:ascii="Times New Roman" w:hAnsi="Times New Roman" w:cs="Times New Roman"/>
          <w:sz w:val="24"/>
          <w:szCs w:val="24"/>
        </w:rPr>
        <w:t xml:space="preserve"> че разликите </w:t>
      </w:r>
      <w:r w:rsidR="002151F2">
        <w:rPr>
          <w:rFonts w:ascii="Times New Roman" w:hAnsi="Times New Roman" w:cs="Times New Roman"/>
          <w:sz w:val="24"/>
          <w:szCs w:val="24"/>
        </w:rPr>
        <w:t>в степента им на вероятност не са големи, което е индикатор за възможно разклоняване на сценарийното пространство. Въпреки това</w:t>
      </w:r>
      <w:r w:rsidR="00F46908">
        <w:rPr>
          <w:rFonts w:ascii="Times New Roman" w:hAnsi="Times New Roman" w:cs="Times New Roman"/>
          <w:sz w:val="24"/>
          <w:szCs w:val="24"/>
        </w:rPr>
        <w:t>,</w:t>
      </w:r>
      <w:r w:rsidR="002151F2">
        <w:rPr>
          <w:rFonts w:ascii="Times New Roman" w:hAnsi="Times New Roman" w:cs="Times New Roman"/>
          <w:sz w:val="24"/>
          <w:szCs w:val="24"/>
        </w:rPr>
        <w:t xml:space="preserve"> тук отново ще се възприемат като реализирали се единствено най-вероятните хипотези, без да се създава алтернативно развитие на ситуацията. </w:t>
      </w:r>
    </w:p>
    <w:p w:rsidR="00E434CC" w:rsidRPr="007050AB" w:rsidRDefault="007050AB" w:rsidP="00E434CC">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drawing>
          <wp:inline distT="0" distB="0" distL="0" distR="0" wp14:anchorId="347BB7D2">
            <wp:extent cx="1504950" cy="1924050"/>
            <wp:effectExtent l="0" t="0" r="0" b="0"/>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04950" cy="1924050"/>
                    </a:xfrm>
                    <a:prstGeom prst="rect">
                      <a:avLst/>
                    </a:prstGeom>
                    <a:noFill/>
                  </pic:spPr>
                </pic:pic>
              </a:graphicData>
            </a:graphic>
          </wp:inline>
        </w:drawing>
      </w:r>
    </w:p>
    <w:p w:rsidR="0067151E" w:rsidRPr="00CA68FC" w:rsidRDefault="00CA68FC" w:rsidP="00CA68FC">
      <w:pPr>
        <w:spacing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Фиг. 37. Вероятности </w:t>
      </w:r>
      <w:r w:rsidRPr="00847655">
        <w:rPr>
          <w:rFonts w:ascii="Times New Roman" w:hAnsi="Times New Roman" w:cs="Times New Roman"/>
          <w:i/>
          <w:sz w:val="24"/>
          <w:szCs w:val="24"/>
        </w:rPr>
        <w:t xml:space="preserve">за реализиране на хипотезите относно </w:t>
      </w:r>
      <w:r>
        <w:rPr>
          <w:rFonts w:ascii="Times New Roman" w:hAnsi="Times New Roman" w:cs="Times New Roman"/>
          <w:i/>
          <w:sz w:val="24"/>
          <w:szCs w:val="24"/>
        </w:rPr>
        <w:t xml:space="preserve">развитието на ситуацията в Р Турция </w:t>
      </w:r>
      <w:r w:rsidRPr="00847655">
        <w:rPr>
          <w:rFonts w:ascii="Times New Roman" w:hAnsi="Times New Roman" w:cs="Times New Roman"/>
          <w:i/>
          <w:sz w:val="24"/>
          <w:szCs w:val="24"/>
        </w:rPr>
        <w:t xml:space="preserve">и </w:t>
      </w:r>
      <w:r>
        <w:rPr>
          <w:rFonts w:ascii="Times New Roman" w:hAnsi="Times New Roman" w:cs="Times New Roman"/>
          <w:i/>
          <w:sz w:val="24"/>
          <w:szCs w:val="24"/>
        </w:rPr>
        <w:t>с</w:t>
      </w:r>
      <w:r w:rsidRPr="00CA68FC">
        <w:rPr>
          <w:rFonts w:ascii="Times New Roman" w:hAnsi="Times New Roman" w:cs="Times New Roman"/>
          <w:i/>
          <w:sz w:val="24"/>
          <w:szCs w:val="24"/>
        </w:rPr>
        <w:t>игурност</w:t>
      </w:r>
      <w:r>
        <w:rPr>
          <w:rFonts w:ascii="Times New Roman" w:hAnsi="Times New Roman" w:cs="Times New Roman"/>
          <w:i/>
          <w:sz w:val="24"/>
          <w:szCs w:val="24"/>
        </w:rPr>
        <w:t>та</w:t>
      </w:r>
      <w:r w:rsidRPr="00CA68FC">
        <w:rPr>
          <w:rFonts w:ascii="Times New Roman" w:hAnsi="Times New Roman" w:cs="Times New Roman"/>
          <w:i/>
          <w:sz w:val="24"/>
          <w:szCs w:val="24"/>
        </w:rPr>
        <w:t xml:space="preserve"> на енергийните доставки за </w:t>
      </w:r>
      <w:r>
        <w:rPr>
          <w:rFonts w:ascii="Times New Roman" w:hAnsi="Times New Roman" w:cs="Times New Roman"/>
          <w:i/>
          <w:sz w:val="24"/>
          <w:szCs w:val="24"/>
        </w:rPr>
        <w:t xml:space="preserve">вътрешните участници в </w:t>
      </w:r>
      <w:r w:rsidRPr="00CA68FC">
        <w:rPr>
          <w:rFonts w:ascii="Times New Roman" w:hAnsi="Times New Roman" w:cs="Times New Roman"/>
          <w:i/>
          <w:sz w:val="24"/>
          <w:szCs w:val="24"/>
        </w:rPr>
        <w:t>М</w:t>
      </w:r>
      <w:r>
        <w:rPr>
          <w:rFonts w:ascii="Times New Roman" w:hAnsi="Times New Roman" w:cs="Times New Roman"/>
          <w:i/>
          <w:sz w:val="24"/>
          <w:szCs w:val="24"/>
        </w:rPr>
        <w:t xml:space="preserve">еждинна </w:t>
      </w:r>
      <w:r w:rsidRPr="00CA68FC">
        <w:rPr>
          <w:rFonts w:ascii="Times New Roman" w:hAnsi="Times New Roman" w:cs="Times New Roman"/>
          <w:i/>
          <w:sz w:val="24"/>
          <w:szCs w:val="24"/>
        </w:rPr>
        <w:t>Е</w:t>
      </w:r>
      <w:r>
        <w:rPr>
          <w:rFonts w:ascii="Times New Roman" w:hAnsi="Times New Roman" w:cs="Times New Roman"/>
          <w:i/>
          <w:sz w:val="24"/>
          <w:szCs w:val="24"/>
        </w:rPr>
        <w:t>вропа</w:t>
      </w:r>
      <w:r w:rsidRPr="00234CFE">
        <w:rPr>
          <w:rFonts w:ascii="Times New Roman" w:hAnsi="Times New Roman" w:cs="Times New Roman"/>
          <w:i/>
          <w:sz w:val="24"/>
          <w:szCs w:val="24"/>
        </w:rPr>
        <w:t xml:space="preserve"> </w:t>
      </w:r>
      <w:r w:rsidRPr="00847655">
        <w:rPr>
          <w:rFonts w:ascii="Times New Roman" w:hAnsi="Times New Roman" w:cs="Times New Roman"/>
          <w:i/>
          <w:sz w:val="24"/>
          <w:szCs w:val="24"/>
        </w:rPr>
        <w:t>(SMIC 2017)</w:t>
      </w:r>
      <w:r>
        <w:rPr>
          <w:rFonts w:ascii="Times New Roman" w:hAnsi="Times New Roman" w:cs="Times New Roman"/>
          <w:i/>
          <w:sz w:val="24"/>
          <w:szCs w:val="24"/>
        </w:rPr>
        <w:t xml:space="preserve"> </w:t>
      </w:r>
    </w:p>
    <w:p w:rsidR="00CA68FC" w:rsidRDefault="00CA68FC" w:rsidP="008476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A53FE">
        <w:rPr>
          <w:rFonts w:ascii="Times New Roman" w:hAnsi="Times New Roman" w:cs="Times New Roman"/>
          <w:sz w:val="24"/>
          <w:szCs w:val="24"/>
        </w:rPr>
        <w:t>На фигура 37</w:t>
      </w:r>
      <w:r w:rsidR="00F46908">
        <w:rPr>
          <w:rFonts w:ascii="Times New Roman" w:hAnsi="Times New Roman" w:cs="Times New Roman"/>
          <w:sz w:val="24"/>
          <w:szCs w:val="24"/>
        </w:rPr>
        <w:t>,</w:t>
      </w:r>
      <w:r w:rsidR="00AA53FE">
        <w:rPr>
          <w:rFonts w:ascii="Times New Roman" w:hAnsi="Times New Roman" w:cs="Times New Roman"/>
          <w:sz w:val="24"/>
          <w:szCs w:val="24"/>
        </w:rPr>
        <w:t xml:space="preserve"> </w:t>
      </w:r>
      <w:r w:rsidR="007E2BB4">
        <w:rPr>
          <w:rFonts w:ascii="Times New Roman" w:hAnsi="Times New Roman" w:cs="Times New Roman"/>
          <w:sz w:val="24"/>
          <w:szCs w:val="24"/>
        </w:rPr>
        <w:t>се вижда че първата хипотеза относно променлива 19 е с най-висока степен на вероятност, докато спрямо променлива 20</w:t>
      </w:r>
      <w:r w:rsidR="00F46908">
        <w:rPr>
          <w:rFonts w:ascii="Times New Roman" w:hAnsi="Times New Roman" w:cs="Times New Roman"/>
          <w:sz w:val="24"/>
          <w:szCs w:val="24"/>
        </w:rPr>
        <w:t>,</w:t>
      </w:r>
      <w:r w:rsidR="007E2BB4">
        <w:rPr>
          <w:rFonts w:ascii="Times New Roman" w:hAnsi="Times New Roman" w:cs="Times New Roman"/>
          <w:sz w:val="24"/>
          <w:szCs w:val="24"/>
        </w:rPr>
        <w:t xml:space="preserve"> в</w:t>
      </w:r>
      <w:r w:rsidR="00714492">
        <w:rPr>
          <w:rFonts w:ascii="Times New Roman" w:hAnsi="Times New Roman" w:cs="Times New Roman"/>
          <w:sz w:val="24"/>
          <w:szCs w:val="24"/>
        </w:rPr>
        <w:t>тората хипотеза е най-вероятна. На този етап от разработването на сценария</w:t>
      </w:r>
      <w:r w:rsidR="00F46908">
        <w:rPr>
          <w:rFonts w:ascii="Times New Roman" w:hAnsi="Times New Roman" w:cs="Times New Roman"/>
          <w:sz w:val="24"/>
          <w:szCs w:val="24"/>
        </w:rPr>
        <w:t>,</w:t>
      </w:r>
      <w:r w:rsidR="00714492">
        <w:rPr>
          <w:rFonts w:ascii="Times New Roman" w:hAnsi="Times New Roman" w:cs="Times New Roman"/>
          <w:sz w:val="24"/>
          <w:szCs w:val="24"/>
        </w:rPr>
        <w:t xml:space="preserve"> разглежданите величини вече са в зависимост от изградената до този момент логическа конструкция на бъдещето и </w:t>
      </w:r>
      <w:r w:rsidR="00714492">
        <w:rPr>
          <w:rFonts w:ascii="Times New Roman" w:hAnsi="Times New Roman" w:cs="Times New Roman"/>
          <w:sz w:val="24"/>
          <w:szCs w:val="24"/>
        </w:rPr>
        <w:lastRenderedPageBreak/>
        <w:t>проучването им по двойки</w:t>
      </w:r>
      <w:r w:rsidR="00F46908">
        <w:rPr>
          <w:rFonts w:ascii="Times New Roman" w:hAnsi="Times New Roman" w:cs="Times New Roman"/>
          <w:sz w:val="24"/>
          <w:szCs w:val="24"/>
        </w:rPr>
        <w:t>,</w:t>
      </w:r>
      <w:r w:rsidR="00714492">
        <w:rPr>
          <w:rFonts w:ascii="Times New Roman" w:hAnsi="Times New Roman" w:cs="Times New Roman"/>
          <w:sz w:val="24"/>
          <w:szCs w:val="24"/>
        </w:rPr>
        <w:t xml:space="preserve"> </w:t>
      </w:r>
      <w:r w:rsidR="00267FC2">
        <w:rPr>
          <w:rFonts w:ascii="Times New Roman" w:hAnsi="Times New Roman" w:cs="Times New Roman"/>
          <w:sz w:val="24"/>
          <w:szCs w:val="24"/>
        </w:rPr>
        <w:t xml:space="preserve">остава подчинено най-вече на ограниченията на софтуерния продукт. </w:t>
      </w:r>
    </w:p>
    <w:p w:rsidR="0094580A" w:rsidRPr="003D6E45" w:rsidRDefault="001C5616" w:rsidP="0094580A">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drawing>
          <wp:inline distT="0" distB="0" distL="0" distR="0" wp14:anchorId="56F0602E">
            <wp:extent cx="1504950" cy="192405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04950" cy="1924050"/>
                    </a:xfrm>
                    <a:prstGeom prst="rect">
                      <a:avLst/>
                    </a:prstGeom>
                    <a:noFill/>
                  </pic:spPr>
                </pic:pic>
              </a:graphicData>
            </a:graphic>
          </wp:inline>
        </w:drawing>
      </w:r>
    </w:p>
    <w:p w:rsidR="0067151E" w:rsidRPr="00196E67" w:rsidRDefault="00196E67" w:rsidP="00196E67">
      <w:pPr>
        <w:spacing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Фиг. 38. Вероятности </w:t>
      </w:r>
      <w:r w:rsidRPr="00847655">
        <w:rPr>
          <w:rFonts w:ascii="Times New Roman" w:hAnsi="Times New Roman" w:cs="Times New Roman"/>
          <w:i/>
          <w:sz w:val="24"/>
          <w:szCs w:val="24"/>
        </w:rPr>
        <w:t xml:space="preserve">за реализиране на хипотезите относно </w:t>
      </w:r>
      <w:r>
        <w:rPr>
          <w:rFonts w:ascii="Times New Roman" w:hAnsi="Times New Roman" w:cs="Times New Roman"/>
          <w:i/>
          <w:sz w:val="24"/>
          <w:szCs w:val="24"/>
        </w:rPr>
        <w:t>и</w:t>
      </w:r>
      <w:r w:rsidRPr="00196E67">
        <w:rPr>
          <w:rFonts w:ascii="Times New Roman" w:hAnsi="Times New Roman" w:cs="Times New Roman"/>
          <w:i/>
          <w:sz w:val="24"/>
          <w:szCs w:val="24"/>
        </w:rPr>
        <w:t>кономическо</w:t>
      </w:r>
      <w:r>
        <w:rPr>
          <w:rFonts w:ascii="Times New Roman" w:hAnsi="Times New Roman" w:cs="Times New Roman"/>
          <w:i/>
          <w:sz w:val="24"/>
          <w:szCs w:val="24"/>
        </w:rPr>
        <w:t>то</w:t>
      </w:r>
      <w:r w:rsidRPr="00196E67">
        <w:rPr>
          <w:rFonts w:ascii="Times New Roman" w:hAnsi="Times New Roman" w:cs="Times New Roman"/>
          <w:i/>
          <w:sz w:val="24"/>
          <w:szCs w:val="24"/>
        </w:rPr>
        <w:t xml:space="preserve"> състояние на вътрешните участници в М</w:t>
      </w:r>
      <w:r>
        <w:rPr>
          <w:rFonts w:ascii="Times New Roman" w:hAnsi="Times New Roman" w:cs="Times New Roman"/>
          <w:i/>
          <w:sz w:val="24"/>
          <w:szCs w:val="24"/>
        </w:rPr>
        <w:t xml:space="preserve">еждинна Европа </w:t>
      </w:r>
      <w:r w:rsidRPr="00847655">
        <w:rPr>
          <w:rFonts w:ascii="Times New Roman" w:hAnsi="Times New Roman" w:cs="Times New Roman"/>
          <w:i/>
          <w:sz w:val="24"/>
          <w:szCs w:val="24"/>
        </w:rPr>
        <w:t xml:space="preserve">и </w:t>
      </w:r>
      <w:r>
        <w:rPr>
          <w:rFonts w:ascii="Times New Roman" w:hAnsi="Times New Roman" w:cs="Times New Roman"/>
          <w:i/>
          <w:sz w:val="24"/>
          <w:szCs w:val="24"/>
        </w:rPr>
        <w:t>с</w:t>
      </w:r>
      <w:r w:rsidRPr="00196E67">
        <w:rPr>
          <w:rFonts w:ascii="Times New Roman" w:hAnsi="Times New Roman" w:cs="Times New Roman"/>
          <w:i/>
          <w:sz w:val="24"/>
          <w:szCs w:val="24"/>
        </w:rPr>
        <w:t>ъздаване</w:t>
      </w:r>
      <w:r>
        <w:rPr>
          <w:rFonts w:ascii="Times New Roman" w:hAnsi="Times New Roman" w:cs="Times New Roman"/>
          <w:i/>
          <w:sz w:val="24"/>
          <w:szCs w:val="24"/>
        </w:rPr>
        <w:t>то</w:t>
      </w:r>
      <w:r w:rsidRPr="00196E67">
        <w:rPr>
          <w:rFonts w:ascii="Times New Roman" w:hAnsi="Times New Roman" w:cs="Times New Roman"/>
          <w:i/>
          <w:sz w:val="24"/>
          <w:szCs w:val="24"/>
        </w:rPr>
        <w:t xml:space="preserve"> на суверенна кюрдска политико-териториална единица</w:t>
      </w:r>
      <w:r w:rsidRPr="00234CFE">
        <w:rPr>
          <w:rFonts w:ascii="Times New Roman" w:hAnsi="Times New Roman" w:cs="Times New Roman"/>
          <w:i/>
          <w:sz w:val="24"/>
          <w:szCs w:val="24"/>
        </w:rPr>
        <w:t xml:space="preserve"> </w:t>
      </w:r>
      <w:r w:rsidRPr="00847655">
        <w:rPr>
          <w:rFonts w:ascii="Times New Roman" w:hAnsi="Times New Roman" w:cs="Times New Roman"/>
          <w:i/>
          <w:sz w:val="24"/>
          <w:szCs w:val="24"/>
        </w:rPr>
        <w:t>(SMIC 2017)</w:t>
      </w:r>
      <w:r>
        <w:rPr>
          <w:rFonts w:ascii="Times New Roman" w:hAnsi="Times New Roman" w:cs="Times New Roman"/>
          <w:i/>
          <w:sz w:val="24"/>
          <w:szCs w:val="24"/>
        </w:rPr>
        <w:t xml:space="preserve"> </w:t>
      </w:r>
    </w:p>
    <w:p w:rsidR="00196E67" w:rsidRDefault="00196E67" w:rsidP="008476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851AA">
        <w:rPr>
          <w:rFonts w:ascii="Times New Roman" w:hAnsi="Times New Roman" w:cs="Times New Roman"/>
          <w:sz w:val="24"/>
          <w:szCs w:val="24"/>
        </w:rPr>
        <w:t xml:space="preserve">Резултатите по отношение на следващите две променливи са обобщени на фигура 38. </w:t>
      </w:r>
      <w:r w:rsidR="000A41F8">
        <w:rPr>
          <w:rFonts w:ascii="Times New Roman" w:hAnsi="Times New Roman" w:cs="Times New Roman"/>
          <w:sz w:val="24"/>
          <w:szCs w:val="24"/>
        </w:rPr>
        <w:t xml:space="preserve">Прилагането на метода </w:t>
      </w:r>
      <w:r w:rsidR="000A41F8">
        <w:rPr>
          <w:rFonts w:ascii="Times New Roman" w:hAnsi="Times New Roman" w:cs="Times New Roman"/>
          <w:sz w:val="24"/>
          <w:szCs w:val="24"/>
          <w:lang w:val="en-US"/>
        </w:rPr>
        <w:t>SMIC</w:t>
      </w:r>
      <w:r w:rsidR="000A41F8" w:rsidRPr="000A41F8">
        <w:rPr>
          <w:rFonts w:ascii="Times New Roman" w:hAnsi="Times New Roman" w:cs="Times New Roman"/>
          <w:sz w:val="24"/>
          <w:szCs w:val="24"/>
          <w:lang w:val="ru-RU"/>
        </w:rPr>
        <w:t xml:space="preserve"> </w:t>
      </w:r>
      <w:r w:rsidR="000A41F8">
        <w:rPr>
          <w:rFonts w:ascii="Times New Roman" w:hAnsi="Times New Roman" w:cs="Times New Roman"/>
          <w:sz w:val="24"/>
          <w:szCs w:val="24"/>
        </w:rPr>
        <w:t>очертава вторите хипотези като най-вероят</w:t>
      </w:r>
      <w:r w:rsidR="00BE6CAD">
        <w:rPr>
          <w:rFonts w:ascii="Times New Roman" w:hAnsi="Times New Roman" w:cs="Times New Roman"/>
          <w:sz w:val="24"/>
          <w:szCs w:val="24"/>
        </w:rPr>
        <w:t>ни</w:t>
      </w:r>
      <w:r w:rsidR="00F46908">
        <w:rPr>
          <w:rFonts w:ascii="Times New Roman" w:hAnsi="Times New Roman" w:cs="Times New Roman"/>
          <w:sz w:val="24"/>
          <w:szCs w:val="24"/>
        </w:rPr>
        <w:t>,</w:t>
      </w:r>
      <w:r w:rsidR="00BE6CAD">
        <w:rPr>
          <w:rFonts w:ascii="Times New Roman" w:hAnsi="Times New Roman" w:cs="Times New Roman"/>
          <w:sz w:val="24"/>
          <w:szCs w:val="24"/>
        </w:rPr>
        <w:t xml:space="preserve"> както относно икономическото състояние на вътрешните участници в региона предмет на изследване</w:t>
      </w:r>
      <w:r w:rsidR="00F46908">
        <w:rPr>
          <w:rFonts w:ascii="Times New Roman" w:hAnsi="Times New Roman" w:cs="Times New Roman"/>
          <w:sz w:val="24"/>
          <w:szCs w:val="24"/>
        </w:rPr>
        <w:t>,</w:t>
      </w:r>
      <w:r w:rsidR="00BE6CAD">
        <w:rPr>
          <w:rFonts w:ascii="Times New Roman" w:hAnsi="Times New Roman" w:cs="Times New Roman"/>
          <w:sz w:val="24"/>
          <w:szCs w:val="24"/>
        </w:rPr>
        <w:t xml:space="preserve"> така и </w:t>
      </w:r>
      <w:r w:rsidR="00BB1548">
        <w:rPr>
          <w:rFonts w:ascii="Times New Roman" w:hAnsi="Times New Roman" w:cs="Times New Roman"/>
          <w:sz w:val="24"/>
          <w:szCs w:val="24"/>
        </w:rPr>
        <w:t xml:space="preserve">спрямо евентуалното създаване на кюрдска държава. </w:t>
      </w:r>
    </w:p>
    <w:p w:rsidR="008758CD" w:rsidRPr="00B0519E" w:rsidRDefault="00B0519E" w:rsidP="008758CD">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drawing>
          <wp:inline distT="0" distB="0" distL="0" distR="0" wp14:anchorId="6E9F8B51">
            <wp:extent cx="1504950" cy="1924050"/>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04950" cy="1924050"/>
                    </a:xfrm>
                    <a:prstGeom prst="rect">
                      <a:avLst/>
                    </a:prstGeom>
                    <a:noFill/>
                  </pic:spPr>
                </pic:pic>
              </a:graphicData>
            </a:graphic>
          </wp:inline>
        </w:drawing>
      </w:r>
    </w:p>
    <w:p w:rsidR="00196E67" w:rsidRPr="003E21C0" w:rsidRDefault="003E21C0" w:rsidP="003E21C0">
      <w:pPr>
        <w:spacing w:line="360" w:lineRule="auto"/>
        <w:jc w:val="center"/>
        <w:rPr>
          <w:rFonts w:ascii="Times New Roman" w:hAnsi="Times New Roman" w:cs="Times New Roman"/>
          <w:i/>
          <w:sz w:val="24"/>
          <w:szCs w:val="24"/>
        </w:rPr>
      </w:pPr>
      <w:r w:rsidRPr="003E21C0">
        <w:rPr>
          <w:rFonts w:ascii="Times New Roman" w:hAnsi="Times New Roman" w:cs="Times New Roman"/>
          <w:i/>
          <w:sz w:val="24"/>
          <w:szCs w:val="24"/>
        </w:rPr>
        <w:t xml:space="preserve">Фиг. 39. </w:t>
      </w:r>
      <w:r>
        <w:rPr>
          <w:rFonts w:ascii="Times New Roman" w:hAnsi="Times New Roman" w:cs="Times New Roman"/>
          <w:i/>
          <w:sz w:val="24"/>
          <w:szCs w:val="24"/>
        </w:rPr>
        <w:t xml:space="preserve">Вероятности </w:t>
      </w:r>
      <w:r w:rsidRPr="00847655">
        <w:rPr>
          <w:rFonts w:ascii="Times New Roman" w:hAnsi="Times New Roman" w:cs="Times New Roman"/>
          <w:i/>
          <w:sz w:val="24"/>
          <w:szCs w:val="24"/>
        </w:rPr>
        <w:t xml:space="preserve">за реализиране на хипотезите относно </w:t>
      </w:r>
      <w:r>
        <w:rPr>
          <w:rFonts w:ascii="Times New Roman" w:hAnsi="Times New Roman" w:cs="Times New Roman"/>
          <w:i/>
          <w:sz w:val="24"/>
          <w:szCs w:val="24"/>
        </w:rPr>
        <w:t>д</w:t>
      </w:r>
      <w:r w:rsidRPr="003E21C0">
        <w:rPr>
          <w:rFonts w:ascii="Times New Roman" w:hAnsi="Times New Roman" w:cs="Times New Roman"/>
          <w:i/>
          <w:sz w:val="24"/>
          <w:szCs w:val="24"/>
        </w:rPr>
        <w:t>емографски</w:t>
      </w:r>
      <w:r>
        <w:rPr>
          <w:rFonts w:ascii="Times New Roman" w:hAnsi="Times New Roman" w:cs="Times New Roman"/>
          <w:i/>
          <w:sz w:val="24"/>
          <w:szCs w:val="24"/>
        </w:rPr>
        <w:t>те</w:t>
      </w:r>
      <w:r w:rsidRPr="003E21C0">
        <w:rPr>
          <w:rFonts w:ascii="Times New Roman" w:hAnsi="Times New Roman" w:cs="Times New Roman"/>
          <w:i/>
          <w:sz w:val="24"/>
          <w:szCs w:val="24"/>
        </w:rPr>
        <w:t xml:space="preserve"> характеристики на </w:t>
      </w:r>
      <w:r>
        <w:rPr>
          <w:rFonts w:ascii="Times New Roman" w:hAnsi="Times New Roman" w:cs="Times New Roman"/>
          <w:i/>
          <w:sz w:val="24"/>
          <w:szCs w:val="24"/>
        </w:rPr>
        <w:t xml:space="preserve">вътрешните участници в </w:t>
      </w:r>
      <w:r w:rsidRPr="003E21C0">
        <w:rPr>
          <w:rFonts w:ascii="Times New Roman" w:hAnsi="Times New Roman" w:cs="Times New Roman"/>
          <w:i/>
          <w:sz w:val="24"/>
          <w:szCs w:val="24"/>
        </w:rPr>
        <w:t>М</w:t>
      </w:r>
      <w:r>
        <w:rPr>
          <w:rFonts w:ascii="Times New Roman" w:hAnsi="Times New Roman" w:cs="Times New Roman"/>
          <w:i/>
          <w:sz w:val="24"/>
          <w:szCs w:val="24"/>
        </w:rPr>
        <w:t xml:space="preserve">еждинна </w:t>
      </w:r>
      <w:r w:rsidRPr="003E21C0">
        <w:rPr>
          <w:rFonts w:ascii="Times New Roman" w:hAnsi="Times New Roman" w:cs="Times New Roman"/>
          <w:i/>
          <w:sz w:val="24"/>
          <w:szCs w:val="24"/>
        </w:rPr>
        <w:t>Е</w:t>
      </w:r>
      <w:r>
        <w:rPr>
          <w:rFonts w:ascii="Times New Roman" w:hAnsi="Times New Roman" w:cs="Times New Roman"/>
          <w:i/>
          <w:sz w:val="24"/>
          <w:szCs w:val="24"/>
        </w:rPr>
        <w:t xml:space="preserve">вропа </w:t>
      </w:r>
      <w:r w:rsidRPr="00847655">
        <w:rPr>
          <w:rFonts w:ascii="Times New Roman" w:hAnsi="Times New Roman" w:cs="Times New Roman"/>
          <w:i/>
          <w:sz w:val="24"/>
          <w:szCs w:val="24"/>
        </w:rPr>
        <w:t xml:space="preserve">и </w:t>
      </w:r>
      <w:r>
        <w:rPr>
          <w:rFonts w:ascii="Times New Roman" w:hAnsi="Times New Roman" w:cs="Times New Roman"/>
          <w:i/>
          <w:sz w:val="24"/>
          <w:szCs w:val="24"/>
        </w:rPr>
        <w:t>р</w:t>
      </w:r>
      <w:r w:rsidRPr="003E21C0">
        <w:rPr>
          <w:rFonts w:ascii="Times New Roman" w:hAnsi="Times New Roman" w:cs="Times New Roman"/>
          <w:i/>
          <w:sz w:val="24"/>
          <w:szCs w:val="24"/>
        </w:rPr>
        <w:t>азпространение</w:t>
      </w:r>
      <w:r>
        <w:rPr>
          <w:rFonts w:ascii="Times New Roman" w:hAnsi="Times New Roman" w:cs="Times New Roman"/>
          <w:i/>
          <w:sz w:val="24"/>
          <w:szCs w:val="24"/>
        </w:rPr>
        <w:t>то</w:t>
      </w:r>
      <w:r w:rsidRPr="003E21C0">
        <w:rPr>
          <w:rFonts w:ascii="Times New Roman" w:hAnsi="Times New Roman" w:cs="Times New Roman"/>
          <w:i/>
          <w:sz w:val="24"/>
          <w:szCs w:val="24"/>
        </w:rPr>
        <w:t xml:space="preserve"> на ОМП</w:t>
      </w:r>
      <w:r>
        <w:rPr>
          <w:rFonts w:ascii="Times New Roman" w:hAnsi="Times New Roman" w:cs="Times New Roman"/>
          <w:i/>
          <w:sz w:val="24"/>
          <w:szCs w:val="24"/>
        </w:rPr>
        <w:t xml:space="preserve"> на</w:t>
      </w:r>
      <w:r w:rsidRPr="003E21C0">
        <w:rPr>
          <w:rFonts w:ascii="Times New Roman" w:hAnsi="Times New Roman" w:cs="Times New Roman"/>
          <w:i/>
          <w:sz w:val="24"/>
          <w:szCs w:val="24"/>
        </w:rPr>
        <w:t xml:space="preserve"> </w:t>
      </w:r>
      <w:r>
        <w:rPr>
          <w:rFonts w:ascii="Times New Roman" w:hAnsi="Times New Roman" w:cs="Times New Roman"/>
          <w:i/>
          <w:sz w:val="24"/>
          <w:szCs w:val="24"/>
        </w:rPr>
        <w:t>глобално равнище</w:t>
      </w:r>
      <w:r w:rsidRPr="00234CFE">
        <w:rPr>
          <w:rFonts w:ascii="Times New Roman" w:hAnsi="Times New Roman" w:cs="Times New Roman"/>
          <w:i/>
          <w:sz w:val="24"/>
          <w:szCs w:val="24"/>
        </w:rPr>
        <w:t xml:space="preserve"> </w:t>
      </w:r>
      <w:r w:rsidRPr="00847655">
        <w:rPr>
          <w:rFonts w:ascii="Times New Roman" w:hAnsi="Times New Roman" w:cs="Times New Roman"/>
          <w:i/>
          <w:sz w:val="24"/>
          <w:szCs w:val="24"/>
        </w:rPr>
        <w:t>(SMIC 2017)</w:t>
      </w:r>
      <w:r>
        <w:rPr>
          <w:rFonts w:ascii="Times New Roman" w:hAnsi="Times New Roman" w:cs="Times New Roman"/>
          <w:i/>
          <w:sz w:val="24"/>
          <w:szCs w:val="24"/>
        </w:rPr>
        <w:t xml:space="preserve"> </w:t>
      </w:r>
    </w:p>
    <w:p w:rsidR="003E21C0" w:rsidRDefault="00F224EB" w:rsidP="0084765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Разработването на сценарийното пространство продължава с извеждането на най-вероятните хипотези за развитие на </w:t>
      </w:r>
      <w:r w:rsidRPr="00F224EB">
        <w:rPr>
          <w:rFonts w:ascii="Times New Roman" w:hAnsi="Times New Roman" w:cs="Times New Roman"/>
          <w:sz w:val="24"/>
          <w:szCs w:val="24"/>
        </w:rPr>
        <w:t xml:space="preserve">демографските характеристики на вътрешните участници в Междинна Европа и </w:t>
      </w:r>
      <w:r>
        <w:rPr>
          <w:rFonts w:ascii="Times New Roman" w:hAnsi="Times New Roman" w:cs="Times New Roman"/>
          <w:sz w:val="24"/>
          <w:szCs w:val="24"/>
        </w:rPr>
        <w:t>евентуалното разпространение</w:t>
      </w:r>
      <w:r w:rsidRPr="00F224EB">
        <w:rPr>
          <w:rFonts w:ascii="Times New Roman" w:hAnsi="Times New Roman" w:cs="Times New Roman"/>
          <w:sz w:val="24"/>
          <w:szCs w:val="24"/>
        </w:rPr>
        <w:t xml:space="preserve"> на ОМП на глобално </w:t>
      </w:r>
      <w:r w:rsidRPr="00F224EB">
        <w:rPr>
          <w:rFonts w:ascii="Times New Roman" w:hAnsi="Times New Roman" w:cs="Times New Roman"/>
          <w:sz w:val="24"/>
          <w:szCs w:val="24"/>
        </w:rPr>
        <w:lastRenderedPageBreak/>
        <w:t>равнище</w:t>
      </w:r>
      <w:r>
        <w:rPr>
          <w:rFonts w:ascii="Times New Roman" w:hAnsi="Times New Roman" w:cs="Times New Roman"/>
          <w:sz w:val="24"/>
          <w:szCs w:val="24"/>
        </w:rPr>
        <w:t>. От фигура 39</w:t>
      </w:r>
      <w:r w:rsidR="00F46908">
        <w:rPr>
          <w:rFonts w:ascii="Times New Roman" w:hAnsi="Times New Roman" w:cs="Times New Roman"/>
          <w:sz w:val="24"/>
          <w:szCs w:val="24"/>
        </w:rPr>
        <w:t>,</w:t>
      </w:r>
      <w:r>
        <w:rPr>
          <w:rFonts w:ascii="Times New Roman" w:hAnsi="Times New Roman" w:cs="Times New Roman"/>
          <w:sz w:val="24"/>
          <w:szCs w:val="24"/>
        </w:rPr>
        <w:t xml:space="preserve"> става ясно че това са съответно първата и втората хипотези </w:t>
      </w:r>
      <w:r w:rsidR="00217856">
        <w:rPr>
          <w:rFonts w:ascii="Times New Roman" w:hAnsi="Times New Roman" w:cs="Times New Roman"/>
          <w:sz w:val="24"/>
          <w:szCs w:val="24"/>
        </w:rPr>
        <w:t>по отношение на</w:t>
      </w:r>
      <w:r>
        <w:rPr>
          <w:rFonts w:ascii="Times New Roman" w:hAnsi="Times New Roman" w:cs="Times New Roman"/>
          <w:sz w:val="24"/>
          <w:szCs w:val="24"/>
        </w:rPr>
        <w:t xml:space="preserve"> посочените променливи. </w:t>
      </w:r>
    </w:p>
    <w:p w:rsidR="00EC5D10" w:rsidRPr="000D2269" w:rsidRDefault="000D2269" w:rsidP="00EC5D10">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drawing>
          <wp:inline distT="0" distB="0" distL="0" distR="0" wp14:anchorId="1BB09F80">
            <wp:extent cx="1504950" cy="1924050"/>
            <wp:effectExtent l="0" t="0" r="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4950" cy="1924050"/>
                    </a:xfrm>
                    <a:prstGeom prst="rect">
                      <a:avLst/>
                    </a:prstGeom>
                    <a:noFill/>
                  </pic:spPr>
                </pic:pic>
              </a:graphicData>
            </a:graphic>
          </wp:inline>
        </w:drawing>
      </w:r>
    </w:p>
    <w:p w:rsidR="00EC5D10" w:rsidRPr="00186DBB" w:rsidRDefault="00186DBB" w:rsidP="00493BBF">
      <w:pPr>
        <w:spacing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Фиг. 40. Вероятности </w:t>
      </w:r>
      <w:r w:rsidRPr="00847655">
        <w:rPr>
          <w:rFonts w:ascii="Times New Roman" w:hAnsi="Times New Roman" w:cs="Times New Roman"/>
          <w:i/>
          <w:sz w:val="24"/>
          <w:szCs w:val="24"/>
        </w:rPr>
        <w:t xml:space="preserve">за реализиране на хипотезите относно </w:t>
      </w:r>
      <w:r w:rsidR="00493BBF">
        <w:rPr>
          <w:rFonts w:ascii="Times New Roman" w:hAnsi="Times New Roman" w:cs="Times New Roman"/>
          <w:i/>
          <w:sz w:val="24"/>
          <w:szCs w:val="24"/>
        </w:rPr>
        <w:t xml:space="preserve">качеството и </w:t>
      </w:r>
      <w:r w:rsidR="00493BBF" w:rsidRPr="00493BBF">
        <w:rPr>
          <w:rFonts w:ascii="Times New Roman" w:hAnsi="Times New Roman" w:cs="Times New Roman"/>
          <w:i/>
          <w:sz w:val="24"/>
          <w:szCs w:val="24"/>
        </w:rPr>
        <w:t>количество</w:t>
      </w:r>
      <w:r w:rsidR="00493BBF">
        <w:rPr>
          <w:rFonts w:ascii="Times New Roman" w:hAnsi="Times New Roman" w:cs="Times New Roman"/>
          <w:i/>
          <w:sz w:val="24"/>
          <w:szCs w:val="24"/>
        </w:rPr>
        <w:t>то</w:t>
      </w:r>
      <w:r w:rsidR="00493BBF" w:rsidRPr="00493BBF">
        <w:rPr>
          <w:rFonts w:ascii="Times New Roman" w:hAnsi="Times New Roman" w:cs="Times New Roman"/>
          <w:i/>
          <w:sz w:val="24"/>
          <w:szCs w:val="24"/>
        </w:rPr>
        <w:t xml:space="preserve"> на работната сила на вътрешните участници</w:t>
      </w:r>
      <w:r w:rsidR="00493BBF">
        <w:rPr>
          <w:rFonts w:ascii="Times New Roman" w:hAnsi="Times New Roman" w:cs="Times New Roman"/>
          <w:i/>
          <w:sz w:val="24"/>
          <w:szCs w:val="24"/>
        </w:rPr>
        <w:t xml:space="preserve"> в Междинна Европа</w:t>
      </w:r>
      <w:r>
        <w:rPr>
          <w:rFonts w:ascii="Times New Roman" w:hAnsi="Times New Roman" w:cs="Times New Roman"/>
          <w:i/>
          <w:sz w:val="24"/>
          <w:szCs w:val="24"/>
        </w:rPr>
        <w:t xml:space="preserve"> </w:t>
      </w:r>
      <w:r w:rsidRPr="00847655">
        <w:rPr>
          <w:rFonts w:ascii="Times New Roman" w:hAnsi="Times New Roman" w:cs="Times New Roman"/>
          <w:i/>
          <w:sz w:val="24"/>
          <w:szCs w:val="24"/>
        </w:rPr>
        <w:t xml:space="preserve">и </w:t>
      </w:r>
      <w:r w:rsidR="00493BBF">
        <w:rPr>
          <w:rFonts w:ascii="Times New Roman" w:hAnsi="Times New Roman" w:cs="Times New Roman"/>
          <w:i/>
          <w:sz w:val="24"/>
          <w:szCs w:val="24"/>
        </w:rPr>
        <w:t>равнището на в</w:t>
      </w:r>
      <w:r w:rsidR="00493BBF" w:rsidRPr="00493BBF">
        <w:rPr>
          <w:rFonts w:ascii="Times New Roman" w:hAnsi="Times New Roman" w:cs="Times New Roman"/>
          <w:i/>
          <w:sz w:val="24"/>
          <w:szCs w:val="24"/>
        </w:rPr>
        <w:t>оенни</w:t>
      </w:r>
      <w:r w:rsidR="00493BBF">
        <w:rPr>
          <w:rFonts w:ascii="Times New Roman" w:hAnsi="Times New Roman" w:cs="Times New Roman"/>
          <w:i/>
          <w:sz w:val="24"/>
          <w:szCs w:val="24"/>
        </w:rPr>
        <w:t>те им</w:t>
      </w:r>
      <w:r w:rsidR="00493BBF" w:rsidRPr="00493BBF">
        <w:rPr>
          <w:rFonts w:ascii="Times New Roman" w:hAnsi="Times New Roman" w:cs="Times New Roman"/>
          <w:i/>
          <w:sz w:val="24"/>
          <w:szCs w:val="24"/>
        </w:rPr>
        <w:t xml:space="preserve"> бюджети </w:t>
      </w:r>
      <w:r w:rsidRPr="00847655">
        <w:rPr>
          <w:rFonts w:ascii="Times New Roman" w:hAnsi="Times New Roman" w:cs="Times New Roman"/>
          <w:i/>
          <w:sz w:val="24"/>
          <w:szCs w:val="24"/>
        </w:rPr>
        <w:t>(SMIC 2017)</w:t>
      </w:r>
      <w:r>
        <w:rPr>
          <w:rFonts w:ascii="Times New Roman" w:hAnsi="Times New Roman" w:cs="Times New Roman"/>
          <w:i/>
          <w:sz w:val="24"/>
          <w:szCs w:val="24"/>
        </w:rPr>
        <w:t xml:space="preserve"> </w:t>
      </w:r>
    </w:p>
    <w:p w:rsidR="00186DBB" w:rsidRDefault="004E5CC7" w:rsidP="00847655">
      <w:pPr>
        <w:spacing w:line="360" w:lineRule="auto"/>
        <w:jc w:val="both"/>
        <w:rPr>
          <w:rFonts w:ascii="Times New Roman" w:hAnsi="Times New Roman" w:cs="Times New Roman"/>
          <w:sz w:val="24"/>
          <w:szCs w:val="24"/>
        </w:rPr>
      </w:pPr>
      <w:r>
        <w:rPr>
          <w:rFonts w:ascii="Times New Roman" w:hAnsi="Times New Roman" w:cs="Times New Roman"/>
          <w:sz w:val="24"/>
          <w:szCs w:val="24"/>
        </w:rPr>
        <w:tab/>
        <w:t>Резултатите показани на фигура 40</w:t>
      </w:r>
      <w:r w:rsidR="00F46908">
        <w:rPr>
          <w:rFonts w:ascii="Times New Roman" w:hAnsi="Times New Roman" w:cs="Times New Roman"/>
          <w:sz w:val="24"/>
          <w:szCs w:val="24"/>
        </w:rPr>
        <w:t>,</w:t>
      </w:r>
      <w:r>
        <w:rPr>
          <w:rFonts w:ascii="Times New Roman" w:hAnsi="Times New Roman" w:cs="Times New Roman"/>
          <w:sz w:val="24"/>
          <w:szCs w:val="24"/>
        </w:rPr>
        <w:t xml:space="preserve"> определят </w:t>
      </w:r>
      <w:r w:rsidR="00DE0D81">
        <w:rPr>
          <w:rFonts w:ascii="Times New Roman" w:hAnsi="Times New Roman" w:cs="Times New Roman"/>
          <w:sz w:val="24"/>
          <w:szCs w:val="24"/>
        </w:rPr>
        <w:t xml:space="preserve">втората и третата хипотези като най-вероятни за развитието на съответно променливи 25 и 26. </w:t>
      </w:r>
      <w:r w:rsidR="00A0720E">
        <w:rPr>
          <w:rFonts w:ascii="Times New Roman" w:hAnsi="Times New Roman" w:cs="Times New Roman"/>
          <w:sz w:val="24"/>
          <w:szCs w:val="24"/>
        </w:rPr>
        <w:t>При</w:t>
      </w:r>
      <w:r w:rsidR="008E72DA">
        <w:rPr>
          <w:rFonts w:ascii="Times New Roman" w:hAnsi="Times New Roman" w:cs="Times New Roman"/>
          <w:sz w:val="24"/>
          <w:szCs w:val="24"/>
        </w:rPr>
        <w:t xml:space="preserve"> равнището на отбранителните бюджети на вътрешните участници в Междинна Европа</w:t>
      </w:r>
      <w:r w:rsidR="00F46908">
        <w:rPr>
          <w:rFonts w:ascii="Times New Roman" w:hAnsi="Times New Roman" w:cs="Times New Roman"/>
          <w:sz w:val="24"/>
          <w:szCs w:val="24"/>
        </w:rPr>
        <w:t>,</w:t>
      </w:r>
      <w:r w:rsidR="008E72DA">
        <w:rPr>
          <w:rFonts w:ascii="Times New Roman" w:hAnsi="Times New Roman" w:cs="Times New Roman"/>
          <w:sz w:val="24"/>
          <w:szCs w:val="24"/>
        </w:rPr>
        <w:t xml:space="preserve"> </w:t>
      </w:r>
      <w:r w:rsidR="00A0720E">
        <w:rPr>
          <w:rFonts w:ascii="Times New Roman" w:hAnsi="Times New Roman" w:cs="Times New Roman"/>
          <w:sz w:val="24"/>
          <w:szCs w:val="24"/>
        </w:rPr>
        <w:t>се откроява висока степен на близост между вероятностите за третото и вт</w:t>
      </w:r>
      <w:r w:rsidR="00735A9A">
        <w:rPr>
          <w:rFonts w:ascii="Times New Roman" w:hAnsi="Times New Roman" w:cs="Times New Roman"/>
          <w:sz w:val="24"/>
          <w:szCs w:val="24"/>
        </w:rPr>
        <w:t xml:space="preserve">орото очаквано бъдещо състояние. Тук обаче разклоняването </w:t>
      </w:r>
      <w:r w:rsidR="00650D75">
        <w:rPr>
          <w:rFonts w:ascii="Times New Roman" w:hAnsi="Times New Roman" w:cs="Times New Roman"/>
          <w:sz w:val="24"/>
          <w:szCs w:val="24"/>
        </w:rPr>
        <w:t>на сценарийното пространство е</w:t>
      </w:r>
      <w:r w:rsidR="00735A9A">
        <w:rPr>
          <w:rFonts w:ascii="Times New Roman" w:hAnsi="Times New Roman" w:cs="Times New Roman"/>
          <w:sz w:val="24"/>
          <w:szCs w:val="24"/>
        </w:rPr>
        <w:t xml:space="preserve"> по-незначително</w:t>
      </w:r>
      <w:r w:rsidR="00F46908">
        <w:rPr>
          <w:rFonts w:ascii="Times New Roman" w:hAnsi="Times New Roman" w:cs="Times New Roman"/>
          <w:sz w:val="24"/>
          <w:szCs w:val="24"/>
        </w:rPr>
        <w:t>,</w:t>
      </w:r>
      <w:r w:rsidR="00735A9A">
        <w:rPr>
          <w:rFonts w:ascii="Times New Roman" w:hAnsi="Times New Roman" w:cs="Times New Roman"/>
          <w:sz w:val="24"/>
          <w:szCs w:val="24"/>
        </w:rPr>
        <w:t xml:space="preserve"> поради характеристиките на самата променлива – тя е включена в групата на резултантните величини. </w:t>
      </w:r>
    </w:p>
    <w:p w:rsidR="00E04613" w:rsidRPr="00C957BA" w:rsidRDefault="00C957BA" w:rsidP="00E04613">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drawing>
          <wp:inline distT="0" distB="0" distL="0" distR="0" wp14:anchorId="0E6854AE">
            <wp:extent cx="1504950" cy="1924050"/>
            <wp:effectExtent l="0" t="0" r="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04950" cy="1924050"/>
                    </a:xfrm>
                    <a:prstGeom prst="rect">
                      <a:avLst/>
                    </a:prstGeom>
                    <a:noFill/>
                  </pic:spPr>
                </pic:pic>
              </a:graphicData>
            </a:graphic>
          </wp:inline>
        </w:drawing>
      </w:r>
    </w:p>
    <w:p w:rsidR="00493BBF" w:rsidRDefault="002E0C10" w:rsidP="00C957BA">
      <w:pPr>
        <w:spacing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Фиг. 41. Вероятности </w:t>
      </w:r>
      <w:r w:rsidRPr="00847655">
        <w:rPr>
          <w:rFonts w:ascii="Times New Roman" w:hAnsi="Times New Roman" w:cs="Times New Roman"/>
          <w:i/>
          <w:sz w:val="24"/>
          <w:szCs w:val="24"/>
        </w:rPr>
        <w:t xml:space="preserve">за реализиране на хипотезите относно </w:t>
      </w:r>
      <w:r w:rsidR="007D49CF">
        <w:rPr>
          <w:rFonts w:ascii="Times New Roman" w:hAnsi="Times New Roman" w:cs="Times New Roman"/>
          <w:i/>
          <w:sz w:val="24"/>
          <w:szCs w:val="24"/>
        </w:rPr>
        <w:t>м</w:t>
      </w:r>
      <w:r w:rsidR="007D49CF" w:rsidRPr="007D49CF">
        <w:rPr>
          <w:rFonts w:ascii="Times New Roman" w:hAnsi="Times New Roman" w:cs="Times New Roman"/>
          <w:i/>
          <w:sz w:val="24"/>
          <w:szCs w:val="24"/>
        </w:rPr>
        <w:t>играционн</w:t>
      </w:r>
      <w:r w:rsidR="007D49CF">
        <w:rPr>
          <w:rFonts w:ascii="Times New Roman" w:hAnsi="Times New Roman" w:cs="Times New Roman"/>
          <w:i/>
          <w:sz w:val="24"/>
          <w:szCs w:val="24"/>
        </w:rPr>
        <w:t>ия</w:t>
      </w:r>
      <w:r w:rsidR="007D49CF" w:rsidRPr="007D49CF">
        <w:rPr>
          <w:rFonts w:ascii="Times New Roman" w:hAnsi="Times New Roman" w:cs="Times New Roman"/>
          <w:i/>
          <w:sz w:val="24"/>
          <w:szCs w:val="24"/>
        </w:rPr>
        <w:t xml:space="preserve"> натиск</w:t>
      </w:r>
      <w:r w:rsidR="007D49CF">
        <w:rPr>
          <w:rFonts w:ascii="Times New Roman" w:hAnsi="Times New Roman" w:cs="Times New Roman"/>
          <w:i/>
          <w:sz w:val="24"/>
          <w:szCs w:val="24"/>
        </w:rPr>
        <w:t xml:space="preserve"> спрямо Европа</w:t>
      </w:r>
      <w:r>
        <w:rPr>
          <w:rFonts w:ascii="Times New Roman" w:hAnsi="Times New Roman" w:cs="Times New Roman"/>
          <w:i/>
          <w:sz w:val="24"/>
          <w:szCs w:val="24"/>
        </w:rPr>
        <w:t xml:space="preserve"> </w:t>
      </w:r>
      <w:r w:rsidRPr="00847655">
        <w:rPr>
          <w:rFonts w:ascii="Times New Roman" w:hAnsi="Times New Roman" w:cs="Times New Roman"/>
          <w:i/>
          <w:sz w:val="24"/>
          <w:szCs w:val="24"/>
        </w:rPr>
        <w:t xml:space="preserve">и </w:t>
      </w:r>
      <w:r w:rsidR="007D49CF">
        <w:rPr>
          <w:rFonts w:ascii="Times New Roman" w:hAnsi="Times New Roman" w:cs="Times New Roman"/>
          <w:i/>
          <w:sz w:val="24"/>
          <w:szCs w:val="24"/>
        </w:rPr>
        <w:t>п</w:t>
      </w:r>
      <w:r w:rsidR="007D49CF" w:rsidRPr="007D49CF">
        <w:rPr>
          <w:rFonts w:ascii="Times New Roman" w:hAnsi="Times New Roman" w:cs="Times New Roman"/>
          <w:i/>
          <w:sz w:val="24"/>
          <w:szCs w:val="24"/>
        </w:rPr>
        <w:t>олитическа</w:t>
      </w:r>
      <w:r w:rsidR="007D49CF">
        <w:rPr>
          <w:rFonts w:ascii="Times New Roman" w:hAnsi="Times New Roman" w:cs="Times New Roman"/>
          <w:i/>
          <w:sz w:val="24"/>
          <w:szCs w:val="24"/>
        </w:rPr>
        <w:t>та</w:t>
      </w:r>
      <w:r w:rsidR="007D49CF" w:rsidRPr="007D49CF">
        <w:rPr>
          <w:rFonts w:ascii="Times New Roman" w:hAnsi="Times New Roman" w:cs="Times New Roman"/>
          <w:i/>
          <w:sz w:val="24"/>
          <w:szCs w:val="24"/>
        </w:rPr>
        <w:t xml:space="preserve"> стабилност на Великобритания</w:t>
      </w:r>
      <w:r w:rsidRPr="00493BBF">
        <w:rPr>
          <w:rFonts w:ascii="Times New Roman" w:hAnsi="Times New Roman" w:cs="Times New Roman"/>
          <w:i/>
          <w:sz w:val="24"/>
          <w:szCs w:val="24"/>
        </w:rPr>
        <w:t xml:space="preserve"> </w:t>
      </w:r>
      <w:r w:rsidRPr="00847655">
        <w:rPr>
          <w:rFonts w:ascii="Times New Roman" w:hAnsi="Times New Roman" w:cs="Times New Roman"/>
          <w:i/>
          <w:sz w:val="24"/>
          <w:szCs w:val="24"/>
        </w:rPr>
        <w:t>(SMIC 2017)</w:t>
      </w:r>
      <w:r>
        <w:rPr>
          <w:rFonts w:ascii="Times New Roman" w:hAnsi="Times New Roman" w:cs="Times New Roman"/>
          <w:i/>
          <w:sz w:val="24"/>
          <w:szCs w:val="24"/>
        </w:rPr>
        <w:t xml:space="preserve"> </w:t>
      </w:r>
    </w:p>
    <w:p w:rsidR="002E0C10" w:rsidRDefault="009B33EA" w:rsidP="002E0C10">
      <w:pPr>
        <w:spacing w:line="360" w:lineRule="auto"/>
        <w:jc w:val="both"/>
        <w:rPr>
          <w:rFonts w:ascii="Times New Roman" w:hAnsi="Times New Roman" w:cs="Times New Roman"/>
          <w:sz w:val="24"/>
          <w:szCs w:val="24"/>
        </w:rPr>
      </w:pPr>
      <w:r>
        <w:rPr>
          <w:rFonts w:ascii="Times New Roman" w:hAnsi="Times New Roman" w:cs="Times New Roman"/>
          <w:sz w:val="24"/>
          <w:szCs w:val="24"/>
        </w:rPr>
        <w:tab/>
        <w:t>На фигура 41</w:t>
      </w:r>
      <w:r w:rsidR="00F46908">
        <w:rPr>
          <w:rFonts w:ascii="Times New Roman" w:hAnsi="Times New Roman" w:cs="Times New Roman"/>
          <w:sz w:val="24"/>
          <w:szCs w:val="24"/>
        </w:rPr>
        <w:t>,</w:t>
      </w:r>
      <w:r>
        <w:rPr>
          <w:rFonts w:ascii="Times New Roman" w:hAnsi="Times New Roman" w:cs="Times New Roman"/>
          <w:sz w:val="24"/>
          <w:szCs w:val="24"/>
        </w:rPr>
        <w:t xml:space="preserve"> се вижда че първата хипотеза по отношение на миграционния натиск </w:t>
      </w:r>
      <w:r w:rsidR="00062296">
        <w:rPr>
          <w:rFonts w:ascii="Times New Roman" w:hAnsi="Times New Roman" w:cs="Times New Roman"/>
          <w:sz w:val="24"/>
          <w:szCs w:val="24"/>
        </w:rPr>
        <w:t>към</w:t>
      </w:r>
      <w:r>
        <w:rPr>
          <w:rFonts w:ascii="Times New Roman" w:hAnsi="Times New Roman" w:cs="Times New Roman"/>
          <w:sz w:val="24"/>
          <w:szCs w:val="24"/>
        </w:rPr>
        <w:t xml:space="preserve"> Европа е с най-висока вероятност да се реализира, докато при отчитането на </w:t>
      </w:r>
      <w:r>
        <w:rPr>
          <w:rFonts w:ascii="Times New Roman" w:hAnsi="Times New Roman" w:cs="Times New Roman"/>
          <w:sz w:val="24"/>
          <w:szCs w:val="24"/>
        </w:rPr>
        <w:lastRenderedPageBreak/>
        <w:t xml:space="preserve">очакваното развитие на ситуацията във Великобритания – третата. </w:t>
      </w:r>
      <w:r w:rsidR="002C50C0">
        <w:rPr>
          <w:rFonts w:ascii="Times New Roman" w:hAnsi="Times New Roman" w:cs="Times New Roman"/>
          <w:sz w:val="24"/>
          <w:szCs w:val="24"/>
        </w:rPr>
        <w:t xml:space="preserve">Разработването на основната част от сценария изисква да се приложи метода </w:t>
      </w:r>
      <w:r w:rsidR="002C50C0">
        <w:rPr>
          <w:rFonts w:ascii="Times New Roman" w:hAnsi="Times New Roman" w:cs="Times New Roman"/>
          <w:sz w:val="24"/>
          <w:szCs w:val="24"/>
          <w:lang w:val="en-US"/>
        </w:rPr>
        <w:t>SMIC</w:t>
      </w:r>
      <w:r w:rsidR="002C50C0" w:rsidRPr="002C50C0">
        <w:rPr>
          <w:rFonts w:ascii="Times New Roman" w:hAnsi="Times New Roman" w:cs="Times New Roman"/>
          <w:sz w:val="24"/>
          <w:szCs w:val="24"/>
          <w:lang w:val="ru-RU"/>
        </w:rPr>
        <w:t xml:space="preserve"> </w:t>
      </w:r>
      <w:r w:rsidR="002C50C0">
        <w:rPr>
          <w:rFonts w:ascii="Times New Roman" w:hAnsi="Times New Roman" w:cs="Times New Roman"/>
          <w:sz w:val="24"/>
          <w:szCs w:val="24"/>
        </w:rPr>
        <w:t xml:space="preserve">и спрямо последните две променливи. </w:t>
      </w:r>
    </w:p>
    <w:p w:rsidR="002C50C0" w:rsidRPr="004D13E6" w:rsidRDefault="004D13E6" w:rsidP="002C50C0">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bg-BG"/>
        </w:rPr>
        <w:drawing>
          <wp:inline distT="0" distB="0" distL="0" distR="0" wp14:anchorId="5790D73A">
            <wp:extent cx="1504950" cy="1924050"/>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04950" cy="1924050"/>
                    </a:xfrm>
                    <a:prstGeom prst="rect">
                      <a:avLst/>
                    </a:prstGeom>
                    <a:noFill/>
                  </pic:spPr>
                </pic:pic>
              </a:graphicData>
            </a:graphic>
          </wp:inline>
        </w:drawing>
      </w:r>
    </w:p>
    <w:p w:rsidR="00C957BA" w:rsidRPr="00C55140" w:rsidRDefault="00C55140" w:rsidP="00C55140">
      <w:pPr>
        <w:spacing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Фиг. 42. Вероятности </w:t>
      </w:r>
      <w:r w:rsidRPr="00847655">
        <w:rPr>
          <w:rFonts w:ascii="Times New Roman" w:hAnsi="Times New Roman" w:cs="Times New Roman"/>
          <w:i/>
          <w:sz w:val="24"/>
          <w:szCs w:val="24"/>
        </w:rPr>
        <w:t xml:space="preserve">за реализиране на хипотезите относно </w:t>
      </w:r>
      <w:r>
        <w:rPr>
          <w:rFonts w:ascii="Times New Roman" w:hAnsi="Times New Roman" w:cs="Times New Roman"/>
          <w:i/>
          <w:sz w:val="24"/>
          <w:szCs w:val="24"/>
        </w:rPr>
        <w:t>с</w:t>
      </w:r>
      <w:r w:rsidRPr="00C55140">
        <w:rPr>
          <w:rFonts w:ascii="Times New Roman" w:hAnsi="Times New Roman" w:cs="Times New Roman"/>
          <w:i/>
          <w:sz w:val="24"/>
          <w:szCs w:val="24"/>
        </w:rPr>
        <w:t>табилност</w:t>
      </w:r>
      <w:r>
        <w:rPr>
          <w:rFonts w:ascii="Times New Roman" w:hAnsi="Times New Roman" w:cs="Times New Roman"/>
          <w:i/>
          <w:sz w:val="24"/>
          <w:szCs w:val="24"/>
        </w:rPr>
        <w:t>та</w:t>
      </w:r>
      <w:r w:rsidRPr="00C55140">
        <w:rPr>
          <w:rFonts w:ascii="Times New Roman" w:hAnsi="Times New Roman" w:cs="Times New Roman"/>
          <w:i/>
          <w:sz w:val="24"/>
          <w:szCs w:val="24"/>
        </w:rPr>
        <w:t xml:space="preserve"> на концепцията за нация </w:t>
      </w:r>
      <w:r>
        <w:rPr>
          <w:rFonts w:ascii="Times New Roman" w:hAnsi="Times New Roman" w:cs="Times New Roman"/>
          <w:i/>
          <w:sz w:val="24"/>
          <w:szCs w:val="24"/>
        </w:rPr>
        <w:t xml:space="preserve">на вътрешните участници в Междинна Европа </w:t>
      </w:r>
      <w:r w:rsidRPr="00847655">
        <w:rPr>
          <w:rFonts w:ascii="Times New Roman" w:hAnsi="Times New Roman" w:cs="Times New Roman"/>
          <w:i/>
          <w:sz w:val="24"/>
          <w:szCs w:val="24"/>
        </w:rPr>
        <w:t xml:space="preserve">и </w:t>
      </w:r>
      <w:r>
        <w:rPr>
          <w:rFonts w:ascii="Times New Roman" w:hAnsi="Times New Roman" w:cs="Times New Roman"/>
          <w:i/>
          <w:sz w:val="24"/>
          <w:szCs w:val="24"/>
        </w:rPr>
        <w:t>с</w:t>
      </w:r>
      <w:r w:rsidRPr="00C55140">
        <w:rPr>
          <w:rFonts w:ascii="Times New Roman" w:hAnsi="Times New Roman" w:cs="Times New Roman"/>
          <w:i/>
          <w:sz w:val="24"/>
          <w:szCs w:val="24"/>
        </w:rPr>
        <w:t>табилност</w:t>
      </w:r>
      <w:r>
        <w:rPr>
          <w:rFonts w:ascii="Times New Roman" w:hAnsi="Times New Roman" w:cs="Times New Roman"/>
          <w:i/>
          <w:sz w:val="24"/>
          <w:szCs w:val="24"/>
        </w:rPr>
        <w:t>та</w:t>
      </w:r>
      <w:r w:rsidRPr="00C55140">
        <w:rPr>
          <w:rFonts w:ascii="Times New Roman" w:hAnsi="Times New Roman" w:cs="Times New Roman"/>
          <w:i/>
          <w:sz w:val="24"/>
          <w:szCs w:val="24"/>
        </w:rPr>
        <w:t xml:space="preserve"> на екосистемата </w:t>
      </w:r>
      <w:r>
        <w:rPr>
          <w:rFonts w:ascii="Times New Roman" w:hAnsi="Times New Roman" w:cs="Times New Roman"/>
          <w:i/>
          <w:sz w:val="24"/>
          <w:szCs w:val="24"/>
        </w:rPr>
        <w:t>на глобално равнище</w:t>
      </w:r>
      <w:r w:rsidRPr="00493BBF">
        <w:rPr>
          <w:rFonts w:ascii="Times New Roman" w:hAnsi="Times New Roman" w:cs="Times New Roman"/>
          <w:i/>
          <w:sz w:val="24"/>
          <w:szCs w:val="24"/>
        </w:rPr>
        <w:t xml:space="preserve"> </w:t>
      </w:r>
      <w:r w:rsidRPr="00847655">
        <w:rPr>
          <w:rFonts w:ascii="Times New Roman" w:hAnsi="Times New Roman" w:cs="Times New Roman"/>
          <w:i/>
          <w:sz w:val="24"/>
          <w:szCs w:val="24"/>
        </w:rPr>
        <w:t>(SMIC 2017)</w:t>
      </w:r>
      <w:r>
        <w:rPr>
          <w:rFonts w:ascii="Times New Roman" w:hAnsi="Times New Roman" w:cs="Times New Roman"/>
          <w:i/>
          <w:sz w:val="24"/>
          <w:szCs w:val="24"/>
        </w:rPr>
        <w:t xml:space="preserve"> </w:t>
      </w:r>
    </w:p>
    <w:p w:rsidR="00C55140" w:rsidRPr="00067D76" w:rsidRDefault="00F75D52" w:rsidP="008476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434D2">
        <w:rPr>
          <w:rFonts w:ascii="Times New Roman" w:hAnsi="Times New Roman" w:cs="Times New Roman"/>
          <w:sz w:val="24"/>
          <w:szCs w:val="24"/>
        </w:rPr>
        <w:t>Резултатите спрямо променливи 29</w:t>
      </w:r>
      <w:r w:rsidR="00CA6033">
        <w:rPr>
          <w:rFonts w:ascii="Times New Roman" w:hAnsi="Times New Roman" w:cs="Times New Roman"/>
          <w:sz w:val="24"/>
          <w:szCs w:val="24"/>
        </w:rPr>
        <w:t xml:space="preserve"> и 30 са обобщени на фигура 42. И при двете величини първите хипотези биват възприети в качеството си на най-вероятни да настъпят. </w:t>
      </w:r>
      <w:r w:rsidR="00736BEC">
        <w:rPr>
          <w:rFonts w:ascii="Times New Roman" w:hAnsi="Times New Roman" w:cs="Times New Roman"/>
          <w:sz w:val="24"/>
          <w:szCs w:val="24"/>
        </w:rPr>
        <w:t>След осъществяването на този анализ</w:t>
      </w:r>
      <w:r w:rsidR="00F46908">
        <w:rPr>
          <w:rFonts w:ascii="Times New Roman" w:hAnsi="Times New Roman" w:cs="Times New Roman"/>
          <w:sz w:val="24"/>
          <w:szCs w:val="24"/>
        </w:rPr>
        <w:t>,</w:t>
      </w:r>
      <w:r w:rsidR="00736BEC">
        <w:rPr>
          <w:rFonts w:ascii="Times New Roman" w:hAnsi="Times New Roman" w:cs="Times New Roman"/>
          <w:sz w:val="24"/>
          <w:szCs w:val="24"/>
        </w:rPr>
        <w:t xml:space="preserve"> завършва изграждането на общите рамки на сценария. Необходимо е да се пристъпи към синтез на информацията</w:t>
      </w:r>
      <w:r w:rsidR="00F46908">
        <w:rPr>
          <w:rFonts w:ascii="Times New Roman" w:hAnsi="Times New Roman" w:cs="Times New Roman"/>
          <w:sz w:val="24"/>
          <w:szCs w:val="24"/>
        </w:rPr>
        <w:t>,</w:t>
      </w:r>
      <w:r w:rsidR="00736BEC">
        <w:rPr>
          <w:rFonts w:ascii="Times New Roman" w:hAnsi="Times New Roman" w:cs="Times New Roman"/>
          <w:sz w:val="24"/>
          <w:szCs w:val="24"/>
        </w:rPr>
        <w:t xml:space="preserve"> с оглед създаването на самия разказ за очакваното бъдеще на системата предмет на изследване. </w:t>
      </w:r>
      <w:r w:rsidR="00F41E5E">
        <w:rPr>
          <w:rFonts w:ascii="Times New Roman" w:hAnsi="Times New Roman" w:cs="Times New Roman"/>
          <w:sz w:val="24"/>
          <w:szCs w:val="24"/>
        </w:rPr>
        <w:t xml:space="preserve">В това отношение ще </w:t>
      </w:r>
      <w:r w:rsidR="00CE718A">
        <w:rPr>
          <w:rFonts w:ascii="Times New Roman" w:hAnsi="Times New Roman" w:cs="Times New Roman"/>
          <w:sz w:val="24"/>
          <w:szCs w:val="24"/>
        </w:rPr>
        <w:t>се</w:t>
      </w:r>
      <w:r w:rsidR="00F41E5E">
        <w:rPr>
          <w:rFonts w:ascii="Times New Roman" w:hAnsi="Times New Roman" w:cs="Times New Roman"/>
          <w:sz w:val="24"/>
          <w:szCs w:val="24"/>
        </w:rPr>
        <w:t xml:space="preserve"> използва специализирания софтуер </w:t>
      </w:r>
      <w:r w:rsidR="009F0DAE">
        <w:rPr>
          <w:rFonts w:ascii="Times New Roman" w:hAnsi="Times New Roman" w:cs="Times New Roman"/>
          <w:sz w:val="24"/>
          <w:szCs w:val="24"/>
        </w:rPr>
        <w:t>за визуализиране на сценарийно</w:t>
      </w:r>
      <w:r w:rsidR="00F41E5E">
        <w:rPr>
          <w:rFonts w:ascii="Times New Roman" w:hAnsi="Times New Roman" w:cs="Times New Roman"/>
          <w:sz w:val="24"/>
          <w:szCs w:val="24"/>
        </w:rPr>
        <w:t xml:space="preserve"> пространство </w:t>
      </w:r>
      <w:r w:rsidR="00F41E5E">
        <w:rPr>
          <w:rFonts w:ascii="Times New Roman" w:hAnsi="Times New Roman" w:cs="Times New Roman"/>
          <w:sz w:val="24"/>
          <w:szCs w:val="24"/>
          <w:lang w:val="en-US"/>
        </w:rPr>
        <w:t>Scenaring</w:t>
      </w:r>
      <w:r w:rsidR="00F41E5E" w:rsidRPr="009F0DAE">
        <w:rPr>
          <w:rFonts w:ascii="Times New Roman" w:hAnsi="Times New Roman" w:cs="Times New Roman"/>
          <w:sz w:val="24"/>
          <w:szCs w:val="24"/>
        </w:rPr>
        <w:t xml:space="preserve"> </w:t>
      </w:r>
      <w:r w:rsidR="00F41E5E">
        <w:rPr>
          <w:rFonts w:ascii="Times New Roman" w:hAnsi="Times New Roman" w:cs="Times New Roman"/>
          <w:sz w:val="24"/>
          <w:szCs w:val="24"/>
          <w:lang w:val="en-US"/>
        </w:rPr>
        <w:t>Tools</w:t>
      </w:r>
      <w:r w:rsidR="009F0DAE" w:rsidRPr="009F0DAE">
        <w:rPr>
          <w:rFonts w:ascii="Times New Roman" w:hAnsi="Times New Roman" w:cs="Times New Roman"/>
          <w:sz w:val="24"/>
          <w:szCs w:val="24"/>
        </w:rPr>
        <w:t xml:space="preserve">, </w:t>
      </w:r>
      <w:r w:rsidR="009F0DAE">
        <w:rPr>
          <w:rFonts w:ascii="Times New Roman" w:hAnsi="Times New Roman" w:cs="Times New Roman"/>
          <w:sz w:val="24"/>
          <w:szCs w:val="24"/>
        </w:rPr>
        <w:t xml:space="preserve">разработен от </w:t>
      </w:r>
      <w:r w:rsidR="009F0DAE">
        <w:rPr>
          <w:rFonts w:ascii="Times New Roman" w:hAnsi="Times New Roman" w:cs="Times New Roman"/>
          <w:sz w:val="24"/>
          <w:szCs w:val="24"/>
          <w:lang w:val="en-US"/>
        </w:rPr>
        <w:t>EPITA</w:t>
      </w:r>
      <w:r w:rsidR="009F0DAE">
        <w:rPr>
          <w:rFonts w:ascii="Times New Roman" w:hAnsi="Times New Roman" w:cs="Times New Roman"/>
          <w:sz w:val="24"/>
          <w:szCs w:val="24"/>
        </w:rPr>
        <w:t xml:space="preserve"> (</w:t>
      </w:r>
      <w:r w:rsidR="009F0DAE" w:rsidRPr="009F0DAE">
        <w:rPr>
          <w:rFonts w:ascii="Times New Roman" w:hAnsi="Times New Roman" w:cs="Times New Roman"/>
          <w:sz w:val="24"/>
          <w:szCs w:val="24"/>
          <w:lang w:val="fr-FR"/>
        </w:rPr>
        <w:t>Ecole</w:t>
      </w:r>
      <w:r w:rsidR="009F0DAE" w:rsidRPr="009F0DAE">
        <w:rPr>
          <w:rFonts w:ascii="Times New Roman" w:hAnsi="Times New Roman" w:cs="Times New Roman"/>
          <w:sz w:val="24"/>
          <w:szCs w:val="24"/>
        </w:rPr>
        <w:t xml:space="preserve"> </w:t>
      </w:r>
      <w:r w:rsidR="009F0DAE" w:rsidRPr="009F0DAE">
        <w:rPr>
          <w:rFonts w:ascii="Times New Roman" w:hAnsi="Times New Roman" w:cs="Times New Roman"/>
          <w:sz w:val="24"/>
          <w:szCs w:val="24"/>
          <w:lang w:val="fr-FR"/>
        </w:rPr>
        <w:t>pour</w:t>
      </w:r>
      <w:r w:rsidR="009F0DAE" w:rsidRPr="009F0DAE">
        <w:rPr>
          <w:rFonts w:ascii="Times New Roman" w:hAnsi="Times New Roman" w:cs="Times New Roman"/>
          <w:sz w:val="24"/>
          <w:szCs w:val="24"/>
        </w:rPr>
        <w:t xml:space="preserve"> </w:t>
      </w:r>
      <w:r w:rsidR="009F0DAE" w:rsidRPr="009F0DAE">
        <w:rPr>
          <w:rFonts w:ascii="Times New Roman" w:hAnsi="Times New Roman" w:cs="Times New Roman"/>
          <w:sz w:val="24"/>
          <w:szCs w:val="24"/>
          <w:lang w:val="fr-FR"/>
        </w:rPr>
        <w:t>l</w:t>
      </w:r>
      <w:r w:rsidR="009F0DAE" w:rsidRPr="009F0DAE">
        <w:rPr>
          <w:rFonts w:ascii="Times New Roman" w:hAnsi="Times New Roman" w:cs="Times New Roman"/>
          <w:sz w:val="24"/>
          <w:szCs w:val="24"/>
        </w:rPr>
        <w:t>'</w:t>
      </w:r>
      <w:r w:rsidR="009F0DAE" w:rsidRPr="009F0DAE">
        <w:rPr>
          <w:rFonts w:ascii="Times New Roman" w:hAnsi="Times New Roman" w:cs="Times New Roman"/>
          <w:sz w:val="24"/>
          <w:szCs w:val="24"/>
          <w:lang w:val="fr-FR"/>
        </w:rPr>
        <w:t>Informatique</w:t>
      </w:r>
      <w:r w:rsidR="009F0DAE" w:rsidRPr="009F0DAE">
        <w:rPr>
          <w:rFonts w:ascii="Times New Roman" w:hAnsi="Times New Roman" w:cs="Times New Roman"/>
          <w:sz w:val="24"/>
          <w:szCs w:val="24"/>
        </w:rPr>
        <w:t xml:space="preserve"> </w:t>
      </w:r>
      <w:r w:rsidR="009F0DAE" w:rsidRPr="009F0DAE">
        <w:rPr>
          <w:rFonts w:ascii="Times New Roman" w:hAnsi="Times New Roman" w:cs="Times New Roman"/>
          <w:sz w:val="24"/>
          <w:szCs w:val="24"/>
          <w:lang w:val="fr-FR"/>
        </w:rPr>
        <w:t>et</w:t>
      </w:r>
      <w:r w:rsidR="009F0DAE" w:rsidRPr="009F0DAE">
        <w:rPr>
          <w:rFonts w:ascii="Times New Roman" w:hAnsi="Times New Roman" w:cs="Times New Roman"/>
          <w:sz w:val="24"/>
          <w:szCs w:val="24"/>
        </w:rPr>
        <w:t xml:space="preserve"> </w:t>
      </w:r>
      <w:r w:rsidR="009F0DAE" w:rsidRPr="009F0DAE">
        <w:rPr>
          <w:rFonts w:ascii="Times New Roman" w:hAnsi="Times New Roman" w:cs="Times New Roman"/>
          <w:sz w:val="24"/>
          <w:szCs w:val="24"/>
          <w:lang w:val="fr-FR"/>
        </w:rPr>
        <w:t>les</w:t>
      </w:r>
      <w:r w:rsidR="009F0DAE" w:rsidRPr="009F0DAE">
        <w:rPr>
          <w:rFonts w:ascii="Times New Roman" w:hAnsi="Times New Roman" w:cs="Times New Roman"/>
          <w:sz w:val="24"/>
          <w:szCs w:val="24"/>
        </w:rPr>
        <w:t xml:space="preserve"> </w:t>
      </w:r>
      <w:r w:rsidR="009F0DAE" w:rsidRPr="009F0DAE">
        <w:rPr>
          <w:rFonts w:ascii="Times New Roman" w:hAnsi="Times New Roman" w:cs="Times New Roman"/>
          <w:sz w:val="24"/>
          <w:szCs w:val="24"/>
          <w:lang w:val="fr-FR"/>
        </w:rPr>
        <w:t>Techniques</w:t>
      </w:r>
      <w:r w:rsidR="009F0DAE" w:rsidRPr="009F0DAE">
        <w:rPr>
          <w:rFonts w:ascii="Times New Roman" w:hAnsi="Times New Roman" w:cs="Times New Roman"/>
          <w:sz w:val="24"/>
          <w:szCs w:val="24"/>
        </w:rPr>
        <w:t xml:space="preserve"> </w:t>
      </w:r>
      <w:r w:rsidR="009F0DAE" w:rsidRPr="009F0DAE">
        <w:rPr>
          <w:rFonts w:ascii="Times New Roman" w:hAnsi="Times New Roman" w:cs="Times New Roman"/>
          <w:sz w:val="24"/>
          <w:szCs w:val="24"/>
          <w:lang w:val="fr-FR"/>
        </w:rPr>
        <w:t>Avanc</w:t>
      </w:r>
      <w:r w:rsidR="009F0DAE" w:rsidRPr="009F0DAE">
        <w:rPr>
          <w:rFonts w:ascii="Times New Roman" w:hAnsi="Times New Roman" w:cs="Times New Roman"/>
          <w:sz w:val="24"/>
          <w:szCs w:val="24"/>
        </w:rPr>
        <w:t>é</w:t>
      </w:r>
      <w:r w:rsidR="009F0DAE" w:rsidRPr="009F0DAE">
        <w:rPr>
          <w:rFonts w:ascii="Times New Roman" w:hAnsi="Times New Roman" w:cs="Times New Roman"/>
          <w:sz w:val="24"/>
          <w:szCs w:val="24"/>
          <w:lang w:val="fr-FR"/>
        </w:rPr>
        <w:t>es</w:t>
      </w:r>
      <w:r w:rsidR="009F0DAE">
        <w:rPr>
          <w:rFonts w:ascii="Times New Roman" w:hAnsi="Times New Roman" w:cs="Times New Roman"/>
          <w:sz w:val="24"/>
          <w:szCs w:val="24"/>
        </w:rPr>
        <w:t xml:space="preserve">). </w:t>
      </w:r>
      <w:r w:rsidR="004C6C90">
        <w:rPr>
          <w:rFonts w:ascii="Times New Roman" w:hAnsi="Times New Roman" w:cs="Times New Roman"/>
          <w:sz w:val="24"/>
          <w:szCs w:val="24"/>
        </w:rPr>
        <w:t>Действително</w:t>
      </w:r>
      <w:r w:rsidR="00F46908">
        <w:rPr>
          <w:rFonts w:ascii="Times New Roman" w:hAnsi="Times New Roman" w:cs="Times New Roman"/>
          <w:sz w:val="24"/>
          <w:szCs w:val="24"/>
        </w:rPr>
        <w:t>,</w:t>
      </w:r>
      <w:r w:rsidR="004C6C90">
        <w:rPr>
          <w:rFonts w:ascii="Times New Roman" w:hAnsi="Times New Roman" w:cs="Times New Roman"/>
          <w:sz w:val="24"/>
          <w:szCs w:val="24"/>
        </w:rPr>
        <w:t xml:space="preserve"> </w:t>
      </w:r>
      <w:r w:rsidR="00DF3BD2">
        <w:rPr>
          <w:rFonts w:ascii="Times New Roman" w:hAnsi="Times New Roman" w:cs="Times New Roman"/>
          <w:sz w:val="24"/>
          <w:szCs w:val="24"/>
        </w:rPr>
        <w:t xml:space="preserve">чрез него единствено се постига прегледност относно вече изведените резултати, но също така се </w:t>
      </w:r>
      <w:r w:rsidR="004239BD">
        <w:rPr>
          <w:rFonts w:ascii="Times New Roman" w:hAnsi="Times New Roman" w:cs="Times New Roman"/>
          <w:sz w:val="24"/>
          <w:szCs w:val="24"/>
        </w:rPr>
        <w:t>получава възможност за премахване на логически противоречия</w:t>
      </w:r>
      <w:r w:rsidR="00F46908">
        <w:rPr>
          <w:rFonts w:ascii="Times New Roman" w:hAnsi="Times New Roman" w:cs="Times New Roman"/>
          <w:sz w:val="24"/>
          <w:szCs w:val="24"/>
        </w:rPr>
        <w:t>,</w:t>
      </w:r>
      <w:r w:rsidR="004239BD">
        <w:rPr>
          <w:rFonts w:ascii="Times New Roman" w:hAnsi="Times New Roman" w:cs="Times New Roman"/>
          <w:sz w:val="24"/>
          <w:szCs w:val="24"/>
        </w:rPr>
        <w:t xml:space="preserve"> в случай че такива са били допуснати по време на предишните два етапа. </w:t>
      </w:r>
      <w:r w:rsidR="00067D76">
        <w:rPr>
          <w:rFonts w:ascii="Times New Roman" w:hAnsi="Times New Roman" w:cs="Times New Roman"/>
          <w:sz w:val="24"/>
          <w:szCs w:val="24"/>
        </w:rPr>
        <w:t xml:space="preserve">Поради тази причина </w:t>
      </w:r>
      <w:r w:rsidR="00067D76">
        <w:rPr>
          <w:rFonts w:ascii="Times New Roman" w:hAnsi="Times New Roman" w:cs="Times New Roman"/>
          <w:sz w:val="24"/>
          <w:szCs w:val="24"/>
          <w:lang w:val="en-US"/>
        </w:rPr>
        <w:t>Scenaring</w:t>
      </w:r>
      <w:r w:rsidR="00067D76" w:rsidRPr="00067D76">
        <w:rPr>
          <w:rFonts w:ascii="Times New Roman" w:hAnsi="Times New Roman" w:cs="Times New Roman"/>
          <w:sz w:val="24"/>
          <w:szCs w:val="24"/>
          <w:lang w:val="ru-RU"/>
        </w:rPr>
        <w:t xml:space="preserve"> </w:t>
      </w:r>
      <w:r w:rsidR="00067D76">
        <w:rPr>
          <w:rFonts w:ascii="Times New Roman" w:hAnsi="Times New Roman" w:cs="Times New Roman"/>
          <w:sz w:val="24"/>
          <w:szCs w:val="24"/>
          <w:lang w:val="en-US"/>
        </w:rPr>
        <w:t>Tools</w:t>
      </w:r>
      <w:r w:rsidR="00067D76" w:rsidRPr="00067D76">
        <w:rPr>
          <w:rFonts w:ascii="Times New Roman" w:hAnsi="Times New Roman" w:cs="Times New Roman"/>
          <w:sz w:val="24"/>
          <w:szCs w:val="24"/>
          <w:lang w:val="ru-RU"/>
        </w:rPr>
        <w:t xml:space="preserve"> </w:t>
      </w:r>
      <w:r w:rsidR="00067D76">
        <w:rPr>
          <w:rFonts w:ascii="Times New Roman" w:hAnsi="Times New Roman" w:cs="Times New Roman"/>
          <w:sz w:val="24"/>
          <w:szCs w:val="24"/>
        </w:rPr>
        <w:t xml:space="preserve">е важна част от цялостната методика по разработване на сценарии. </w:t>
      </w:r>
      <w:r w:rsidR="00915201">
        <w:rPr>
          <w:rFonts w:ascii="Times New Roman" w:hAnsi="Times New Roman" w:cs="Times New Roman"/>
          <w:sz w:val="24"/>
          <w:szCs w:val="24"/>
        </w:rPr>
        <w:t xml:space="preserve">На фигура 43 е представена общата структура на </w:t>
      </w:r>
      <w:r w:rsidR="002578A4">
        <w:rPr>
          <w:rFonts w:ascii="Times New Roman" w:hAnsi="Times New Roman" w:cs="Times New Roman"/>
          <w:sz w:val="24"/>
          <w:szCs w:val="24"/>
        </w:rPr>
        <w:t>бъдещото състояние на Междинна Европа</w:t>
      </w:r>
      <w:r w:rsidR="00F46908">
        <w:rPr>
          <w:rFonts w:ascii="Times New Roman" w:hAnsi="Times New Roman" w:cs="Times New Roman"/>
          <w:sz w:val="24"/>
          <w:szCs w:val="24"/>
        </w:rPr>
        <w:t>,</w:t>
      </w:r>
      <w:r w:rsidR="002578A4">
        <w:rPr>
          <w:rFonts w:ascii="Times New Roman" w:hAnsi="Times New Roman" w:cs="Times New Roman"/>
          <w:sz w:val="24"/>
          <w:szCs w:val="24"/>
        </w:rPr>
        <w:t xml:space="preserve"> при настъпване на най-вероятните хипотези</w:t>
      </w:r>
      <w:r w:rsidR="00915201">
        <w:rPr>
          <w:rFonts w:ascii="Times New Roman" w:hAnsi="Times New Roman" w:cs="Times New Roman"/>
          <w:sz w:val="24"/>
          <w:szCs w:val="24"/>
        </w:rPr>
        <w:t xml:space="preserve">. </w:t>
      </w:r>
    </w:p>
    <w:p w:rsidR="00186DBB" w:rsidRDefault="00630A4F" w:rsidP="0035098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bg-BG"/>
        </w:rPr>
        <w:lastRenderedPageBreak/>
        <w:drawing>
          <wp:inline distT="0" distB="0" distL="0" distR="0">
            <wp:extent cx="6267600" cy="4600800"/>
            <wp:effectExtent l="0" t="0" r="0" b="9525"/>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43.png"/>
                    <pic:cNvPicPr/>
                  </pic:nvPicPr>
                  <pic:blipFill>
                    <a:blip r:embed="rId32">
                      <a:extLst>
                        <a:ext uri="{28A0092B-C50C-407E-A947-70E740481C1C}">
                          <a14:useLocalDpi xmlns:a14="http://schemas.microsoft.com/office/drawing/2010/main" val="0"/>
                        </a:ext>
                      </a:extLst>
                    </a:blip>
                    <a:stretch>
                      <a:fillRect/>
                    </a:stretch>
                  </pic:blipFill>
                  <pic:spPr>
                    <a:xfrm>
                      <a:off x="0" y="0"/>
                      <a:ext cx="6267600" cy="4600800"/>
                    </a:xfrm>
                    <a:prstGeom prst="rect">
                      <a:avLst/>
                    </a:prstGeom>
                  </pic:spPr>
                </pic:pic>
              </a:graphicData>
            </a:graphic>
          </wp:inline>
        </w:drawing>
      </w:r>
    </w:p>
    <w:p w:rsidR="00630A4F" w:rsidRPr="00630A4F" w:rsidRDefault="00630A4F" w:rsidP="00350984">
      <w:pPr>
        <w:spacing w:line="360" w:lineRule="auto"/>
        <w:jc w:val="center"/>
        <w:rPr>
          <w:rFonts w:ascii="Times New Roman" w:hAnsi="Times New Roman" w:cs="Times New Roman"/>
          <w:i/>
          <w:sz w:val="24"/>
          <w:szCs w:val="24"/>
        </w:rPr>
      </w:pPr>
      <w:r>
        <w:rPr>
          <w:rFonts w:ascii="Times New Roman" w:hAnsi="Times New Roman" w:cs="Times New Roman"/>
          <w:i/>
          <w:sz w:val="24"/>
          <w:szCs w:val="24"/>
        </w:rPr>
        <w:t>Фиг. 43. Общо представяне на структурата на разработвания сценарий относно динамиката на сигурността в Междинна Европа</w:t>
      </w:r>
      <w:r w:rsidR="006570A5">
        <w:rPr>
          <w:rFonts w:ascii="Times New Roman" w:hAnsi="Times New Roman" w:cs="Times New Roman"/>
          <w:i/>
          <w:sz w:val="24"/>
          <w:szCs w:val="24"/>
        </w:rPr>
        <w:t xml:space="preserve"> </w:t>
      </w:r>
      <w:r w:rsidR="006570A5" w:rsidRPr="00847655">
        <w:rPr>
          <w:rFonts w:ascii="Times New Roman" w:hAnsi="Times New Roman" w:cs="Times New Roman"/>
          <w:i/>
          <w:sz w:val="24"/>
          <w:szCs w:val="24"/>
        </w:rPr>
        <w:t>(</w:t>
      </w:r>
      <w:r w:rsidR="006570A5">
        <w:rPr>
          <w:rFonts w:ascii="Times New Roman" w:hAnsi="Times New Roman" w:cs="Times New Roman"/>
          <w:i/>
          <w:sz w:val="24"/>
          <w:szCs w:val="24"/>
          <w:lang w:val="en-US"/>
        </w:rPr>
        <w:t>Scenaring</w:t>
      </w:r>
      <w:r w:rsidR="006570A5" w:rsidRPr="006570A5">
        <w:rPr>
          <w:rFonts w:ascii="Times New Roman" w:hAnsi="Times New Roman" w:cs="Times New Roman"/>
          <w:i/>
          <w:sz w:val="24"/>
          <w:szCs w:val="24"/>
          <w:lang w:val="ru-RU"/>
        </w:rPr>
        <w:t xml:space="preserve"> </w:t>
      </w:r>
      <w:r w:rsidR="006570A5">
        <w:rPr>
          <w:rFonts w:ascii="Times New Roman" w:hAnsi="Times New Roman" w:cs="Times New Roman"/>
          <w:i/>
          <w:sz w:val="24"/>
          <w:szCs w:val="24"/>
          <w:lang w:val="en-US"/>
        </w:rPr>
        <w:t>Tools</w:t>
      </w:r>
      <w:r w:rsidR="006570A5" w:rsidRPr="00847655">
        <w:rPr>
          <w:rFonts w:ascii="Times New Roman" w:hAnsi="Times New Roman" w:cs="Times New Roman"/>
          <w:i/>
          <w:sz w:val="24"/>
          <w:szCs w:val="24"/>
        </w:rPr>
        <w:t xml:space="preserve"> 2017)</w:t>
      </w:r>
    </w:p>
    <w:p w:rsidR="00196E67" w:rsidRDefault="00630A4F" w:rsidP="008476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47044">
        <w:rPr>
          <w:rFonts w:ascii="Times New Roman" w:hAnsi="Times New Roman" w:cs="Times New Roman"/>
          <w:sz w:val="24"/>
          <w:szCs w:val="24"/>
        </w:rPr>
        <w:t>Съпоставянето на хипотезите за развитие на отделните променливи</w:t>
      </w:r>
      <w:r w:rsidR="0078385C">
        <w:rPr>
          <w:rFonts w:ascii="Times New Roman" w:hAnsi="Times New Roman" w:cs="Times New Roman"/>
          <w:sz w:val="24"/>
          <w:szCs w:val="24"/>
        </w:rPr>
        <w:t>,</w:t>
      </w:r>
      <w:r w:rsidR="00347044">
        <w:rPr>
          <w:rFonts w:ascii="Times New Roman" w:hAnsi="Times New Roman" w:cs="Times New Roman"/>
          <w:sz w:val="24"/>
          <w:szCs w:val="24"/>
        </w:rPr>
        <w:t xml:space="preserve"> не разкрива наличието на противоречия помежду им. При това положение следва да се пристъпи към </w:t>
      </w:r>
      <w:r w:rsidR="00AD7346">
        <w:rPr>
          <w:rFonts w:ascii="Times New Roman" w:hAnsi="Times New Roman" w:cs="Times New Roman"/>
          <w:sz w:val="24"/>
          <w:szCs w:val="24"/>
        </w:rPr>
        <w:t xml:space="preserve">самото </w:t>
      </w:r>
      <w:r w:rsidR="00365ED5">
        <w:rPr>
          <w:rFonts w:ascii="Times New Roman" w:hAnsi="Times New Roman" w:cs="Times New Roman"/>
          <w:sz w:val="24"/>
          <w:szCs w:val="24"/>
        </w:rPr>
        <w:t xml:space="preserve">изготвяне на сценария и представяне на логическата му структура. </w:t>
      </w:r>
      <w:r w:rsidR="00367CB8">
        <w:rPr>
          <w:rFonts w:ascii="Times New Roman" w:hAnsi="Times New Roman" w:cs="Times New Roman"/>
          <w:sz w:val="24"/>
          <w:szCs w:val="24"/>
        </w:rPr>
        <w:t xml:space="preserve">Получената чрез прилагането на метода </w:t>
      </w:r>
      <w:r w:rsidR="00367CB8">
        <w:rPr>
          <w:rFonts w:ascii="Times New Roman" w:hAnsi="Times New Roman" w:cs="Times New Roman"/>
          <w:sz w:val="24"/>
          <w:szCs w:val="24"/>
          <w:lang w:val="en-US"/>
        </w:rPr>
        <w:t>SMIC</w:t>
      </w:r>
      <w:r w:rsidR="00367CB8" w:rsidRPr="00982945">
        <w:rPr>
          <w:rFonts w:ascii="Times New Roman" w:hAnsi="Times New Roman" w:cs="Times New Roman"/>
          <w:sz w:val="24"/>
          <w:szCs w:val="24"/>
        </w:rPr>
        <w:t xml:space="preserve"> </w:t>
      </w:r>
      <w:r w:rsidR="00367CB8">
        <w:rPr>
          <w:rFonts w:ascii="Times New Roman" w:hAnsi="Times New Roman" w:cs="Times New Roman"/>
          <w:sz w:val="24"/>
          <w:szCs w:val="24"/>
        </w:rPr>
        <w:t>последователност от хипотези е следната</w:t>
      </w:r>
      <w:r w:rsidR="00367CB8" w:rsidRPr="00982945">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USABH</w:t>
      </w:r>
      <w:r w:rsidR="008E14BF" w:rsidRPr="008E14BF">
        <w:rPr>
          <w:rFonts w:ascii="Times New Roman" w:hAnsi="Times New Roman" w:cs="Times New Roman"/>
          <w:sz w:val="24"/>
          <w:szCs w:val="24"/>
        </w:rPr>
        <w:t>1 →</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COOPGLOBH</w:t>
      </w:r>
      <w:r w:rsidR="00982945" w:rsidRPr="008E14BF">
        <w:rPr>
          <w:rFonts w:ascii="Times New Roman" w:hAnsi="Times New Roman" w:cs="Times New Roman"/>
          <w:sz w:val="24"/>
          <w:szCs w:val="24"/>
        </w:rPr>
        <w:t xml:space="preserve">3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BALDGAH</w:t>
      </w:r>
      <w:r w:rsidR="00982945" w:rsidRPr="008E14BF">
        <w:rPr>
          <w:rFonts w:ascii="Times New Roman" w:hAnsi="Times New Roman" w:cs="Times New Roman"/>
          <w:sz w:val="24"/>
          <w:szCs w:val="24"/>
        </w:rPr>
        <w:t xml:space="preserve">1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EUOBH</w:t>
      </w:r>
      <w:r w:rsidR="00982945" w:rsidRPr="008E14BF">
        <w:rPr>
          <w:rFonts w:ascii="Times New Roman" w:hAnsi="Times New Roman" w:cs="Times New Roman"/>
          <w:sz w:val="24"/>
          <w:szCs w:val="24"/>
        </w:rPr>
        <w:t xml:space="preserve">3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RUSBH</w:t>
      </w:r>
      <w:r w:rsidR="00982945" w:rsidRPr="008E14BF">
        <w:rPr>
          <w:rFonts w:ascii="Times New Roman" w:hAnsi="Times New Roman" w:cs="Times New Roman"/>
          <w:sz w:val="24"/>
          <w:szCs w:val="24"/>
        </w:rPr>
        <w:t xml:space="preserve">3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INSTREGH</w:t>
      </w:r>
      <w:r w:rsidR="00982945" w:rsidRPr="008E14BF">
        <w:rPr>
          <w:rFonts w:ascii="Times New Roman" w:hAnsi="Times New Roman" w:cs="Times New Roman"/>
          <w:sz w:val="24"/>
          <w:szCs w:val="24"/>
        </w:rPr>
        <w:t xml:space="preserve">2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ECONGLOBTH</w:t>
      </w:r>
      <w:r w:rsidR="00982945" w:rsidRPr="008E14BF">
        <w:rPr>
          <w:rFonts w:ascii="Times New Roman" w:hAnsi="Times New Roman" w:cs="Times New Roman"/>
          <w:sz w:val="24"/>
          <w:szCs w:val="24"/>
        </w:rPr>
        <w:t xml:space="preserve">2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ETHNBALIAH</w:t>
      </w:r>
      <w:r w:rsidR="00982945" w:rsidRPr="008E14BF">
        <w:rPr>
          <w:rFonts w:ascii="Times New Roman" w:hAnsi="Times New Roman" w:cs="Times New Roman"/>
          <w:sz w:val="24"/>
          <w:szCs w:val="24"/>
        </w:rPr>
        <w:t xml:space="preserve">1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EECEH</w:t>
      </w:r>
      <w:r w:rsidR="00982945" w:rsidRPr="008E14BF">
        <w:rPr>
          <w:rFonts w:ascii="Times New Roman" w:hAnsi="Times New Roman" w:cs="Times New Roman"/>
          <w:sz w:val="24"/>
          <w:szCs w:val="24"/>
        </w:rPr>
        <w:t xml:space="preserve">3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TURBH</w:t>
      </w:r>
      <w:r w:rsidR="00982945" w:rsidRPr="008E14BF">
        <w:rPr>
          <w:rFonts w:ascii="Times New Roman" w:hAnsi="Times New Roman" w:cs="Times New Roman"/>
          <w:sz w:val="24"/>
          <w:szCs w:val="24"/>
        </w:rPr>
        <w:t xml:space="preserve">2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DEMOAECEH</w:t>
      </w:r>
      <w:r w:rsidR="00982945" w:rsidRPr="008E14BF">
        <w:rPr>
          <w:rFonts w:ascii="Times New Roman" w:hAnsi="Times New Roman" w:cs="Times New Roman"/>
          <w:sz w:val="24"/>
          <w:szCs w:val="24"/>
        </w:rPr>
        <w:t xml:space="preserve">1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ECONOAECEH</w:t>
      </w:r>
      <w:r w:rsidR="00982945" w:rsidRPr="008E14BF">
        <w:rPr>
          <w:rFonts w:ascii="Times New Roman" w:hAnsi="Times New Roman" w:cs="Times New Roman"/>
          <w:sz w:val="24"/>
          <w:szCs w:val="24"/>
        </w:rPr>
        <w:t xml:space="preserve">1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CHNBEHH</w:t>
      </w:r>
      <w:r w:rsidR="00982945" w:rsidRPr="008E14BF">
        <w:rPr>
          <w:rFonts w:ascii="Times New Roman" w:hAnsi="Times New Roman" w:cs="Times New Roman"/>
          <w:sz w:val="24"/>
          <w:szCs w:val="24"/>
        </w:rPr>
        <w:t xml:space="preserve">3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EDUECEIAH</w:t>
      </w:r>
      <w:r w:rsidR="00982945" w:rsidRPr="008E14BF">
        <w:rPr>
          <w:rFonts w:ascii="Times New Roman" w:hAnsi="Times New Roman" w:cs="Times New Roman"/>
          <w:sz w:val="24"/>
          <w:szCs w:val="24"/>
        </w:rPr>
        <w:t xml:space="preserve">2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OPEFFIAECEH</w:t>
      </w:r>
      <w:r w:rsidR="00982945" w:rsidRPr="008E14BF">
        <w:rPr>
          <w:rFonts w:ascii="Times New Roman" w:hAnsi="Times New Roman" w:cs="Times New Roman"/>
          <w:sz w:val="24"/>
          <w:szCs w:val="24"/>
        </w:rPr>
        <w:t xml:space="preserve">1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DEMGLOBH</w:t>
      </w:r>
      <w:r w:rsidR="00982945" w:rsidRPr="008E14BF">
        <w:rPr>
          <w:rFonts w:ascii="Times New Roman" w:hAnsi="Times New Roman" w:cs="Times New Roman"/>
          <w:sz w:val="24"/>
          <w:szCs w:val="24"/>
        </w:rPr>
        <w:t xml:space="preserve">1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COOPECEH</w:t>
      </w:r>
      <w:r w:rsidR="00982945" w:rsidRPr="008E14BF">
        <w:rPr>
          <w:rFonts w:ascii="Times New Roman" w:hAnsi="Times New Roman" w:cs="Times New Roman"/>
          <w:sz w:val="24"/>
          <w:szCs w:val="24"/>
        </w:rPr>
        <w:t xml:space="preserve">1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MILBOAH</w:t>
      </w:r>
      <w:r w:rsidR="00982945" w:rsidRPr="008E14BF">
        <w:rPr>
          <w:rFonts w:ascii="Times New Roman" w:hAnsi="Times New Roman" w:cs="Times New Roman"/>
          <w:sz w:val="24"/>
          <w:szCs w:val="24"/>
        </w:rPr>
        <w:t xml:space="preserve">1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TURIH</w:t>
      </w:r>
      <w:r w:rsidR="00982945" w:rsidRPr="008E14BF">
        <w:rPr>
          <w:rFonts w:ascii="Times New Roman" w:hAnsi="Times New Roman" w:cs="Times New Roman"/>
          <w:sz w:val="24"/>
          <w:szCs w:val="24"/>
        </w:rPr>
        <w:t xml:space="preserve">1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ENERECEH</w:t>
      </w:r>
      <w:r w:rsidR="00982945" w:rsidRPr="008E14BF">
        <w:rPr>
          <w:rFonts w:ascii="Times New Roman" w:hAnsi="Times New Roman" w:cs="Times New Roman"/>
          <w:sz w:val="24"/>
          <w:szCs w:val="24"/>
        </w:rPr>
        <w:t xml:space="preserve">2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ECONIAECEH</w:t>
      </w:r>
      <w:r w:rsidR="00982945" w:rsidRPr="008E14BF">
        <w:rPr>
          <w:rFonts w:ascii="Times New Roman" w:hAnsi="Times New Roman" w:cs="Times New Roman"/>
          <w:sz w:val="24"/>
          <w:szCs w:val="24"/>
        </w:rPr>
        <w:t xml:space="preserve">2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KURDSTH</w:t>
      </w:r>
      <w:r w:rsidR="00982945" w:rsidRPr="008E14BF">
        <w:rPr>
          <w:rFonts w:ascii="Times New Roman" w:hAnsi="Times New Roman" w:cs="Times New Roman"/>
          <w:sz w:val="24"/>
          <w:szCs w:val="24"/>
        </w:rPr>
        <w:t xml:space="preserve">2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DEMIAECEH</w:t>
      </w:r>
      <w:r w:rsidR="00982945" w:rsidRPr="008E14BF">
        <w:rPr>
          <w:rFonts w:ascii="Times New Roman" w:hAnsi="Times New Roman" w:cs="Times New Roman"/>
          <w:sz w:val="24"/>
          <w:szCs w:val="24"/>
        </w:rPr>
        <w:t xml:space="preserve">1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WMDPROFGLH</w:t>
      </w:r>
      <w:r w:rsidR="00982945" w:rsidRPr="008E14BF">
        <w:rPr>
          <w:rFonts w:ascii="Times New Roman" w:hAnsi="Times New Roman" w:cs="Times New Roman"/>
          <w:sz w:val="24"/>
          <w:szCs w:val="24"/>
        </w:rPr>
        <w:t xml:space="preserve">2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LABFORIAH</w:t>
      </w:r>
      <w:r w:rsidR="00982945" w:rsidRPr="008E14BF">
        <w:rPr>
          <w:rFonts w:ascii="Times New Roman" w:hAnsi="Times New Roman" w:cs="Times New Roman"/>
          <w:sz w:val="24"/>
          <w:szCs w:val="24"/>
        </w:rPr>
        <w:t xml:space="preserve">2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MILBECEIAH</w:t>
      </w:r>
      <w:r w:rsidR="00982945" w:rsidRPr="008E14BF">
        <w:rPr>
          <w:rFonts w:ascii="Times New Roman" w:hAnsi="Times New Roman" w:cs="Times New Roman"/>
          <w:sz w:val="24"/>
          <w:szCs w:val="24"/>
        </w:rPr>
        <w:t xml:space="preserve">3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MIGPRESH</w:t>
      </w:r>
      <w:r w:rsidR="00982945" w:rsidRPr="008E14BF">
        <w:rPr>
          <w:rFonts w:ascii="Times New Roman" w:hAnsi="Times New Roman" w:cs="Times New Roman"/>
          <w:sz w:val="24"/>
          <w:szCs w:val="24"/>
        </w:rPr>
        <w:t xml:space="preserve">1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UKSTABH</w:t>
      </w:r>
      <w:r w:rsidR="00982945" w:rsidRPr="008E14BF">
        <w:rPr>
          <w:rFonts w:ascii="Times New Roman" w:hAnsi="Times New Roman" w:cs="Times New Roman"/>
          <w:sz w:val="24"/>
          <w:szCs w:val="24"/>
        </w:rPr>
        <w:t xml:space="preserve">3 </w:t>
      </w:r>
      <w:r w:rsidR="008E14BF"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NATCONCIAH</w:t>
      </w:r>
      <w:r w:rsidR="00982945" w:rsidRPr="008E14BF">
        <w:rPr>
          <w:rFonts w:ascii="Times New Roman" w:hAnsi="Times New Roman" w:cs="Times New Roman"/>
          <w:sz w:val="24"/>
          <w:szCs w:val="24"/>
        </w:rPr>
        <w:t xml:space="preserve">1 </w:t>
      </w:r>
      <w:r w:rsidR="008E14BF" w:rsidRPr="008E14BF">
        <w:rPr>
          <w:rFonts w:ascii="Times New Roman" w:hAnsi="Times New Roman" w:cs="Times New Roman"/>
          <w:sz w:val="24"/>
          <w:szCs w:val="24"/>
        </w:rPr>
        <w:t>→</w:t>
      </w:r>
      <w:r w:rsidR="00982945" w:rsidRPr="008E14BF">
        <w:rPr>
          <w:rFonts w:ascii="Times New Roman" w:hAnsi="Times New Roman" w:cs="Times New Roman"/>
          <w:sz w:val="24"/>
          <w:szCs w:val="24"/>
        </w:rPr>
        <w:t xml:space="preserve"> </w:t>
      </w:r>
      <w:r w:rsidR="00982945" w:rsidRPr="008E14BF">
        <w:rPr>
          <w:rFonts w:ascii="Times New Roman" w:hAnsi="Times New Roman" w:cs="Times New Roman"/>
          <w:sz w:val="24"/>
          <w:szCs w:val="24"/>
          <w:lang w:val="ru-RU"/>
        </w:rPr>
        <w:t>ECOSTABH</w:t>
      </w:r>
      <w:r w:rsidR="00982945" w:rsidRPr="008E14BF">
        <w:rPr>
          <w:rFonts w:ascii="Times New Roman" w:hAnsi="Times New Roman" w:cs="Times New Roman"/>
          <w:sz w:val="24"/>
          <w:szCs w:val="24"/>
        </w:rPr>
        <w:t>1</w:t>
      </w:r>
      <w:r w:rsidR="008E14BF" w:rsidRPr="008E14BF">
        <w:rPr>
          <w:rFonts w:ascii="Times New Roman" w:hAnsi="Times New Roman" w:cs="Times New Roman"/>
          <w:sz w:val="24"/>
          <w:szCs w:val="24"/>
        </w:rPr>
        <w:t>.</w:t>
      </w:r>
      <w:r w:rsidR="008E14BF">
        <w:rPr>
          <w:rFonts w:ascii="Times New Roman" w:hAnsi="Times New Roman" w:cs="Times New Roman"/>
          <w:sz w:val="24"/>
          <w:szCs w:val="24"/>
        </w:rPr>
        <w:t xml:space="preserve"> </w:t>
      </w:r>
      <w:r w:rsidR="00C90E42">
        <w:rPr>
          <w:rFonts w:ascii="Times New Roman" w:hAnsi="Times New Roman" w:cs="Times New Roman"/>
          <w:sz w:val="24"/>
          <w:szCs w:val="24"/>
        </w:rPr>
        <w:t>Направеното дотук позволява да се разработ</w:t>
      </w:r>
      <w:r w:rsidR="00666D35">
        <w:rPr>
          <w:rFonts w:ascii="Times New Roman" w:hAnsi="Times New Roman" w:cs="Times New Roman"/>
          <w:sz w:val="24"/>
          <w:szCs w:val="24"/>
        </w:rPr>
        <w:t>и</w:t>
      </w:r>
      <w:r w:rsidR="00C90E42">
        <w:rPr>
          <w:rFonts w:ascii="Times New Roman" w:hAnsi="Times New Roman" w:cs="Times New Roman"/>
          <w:sz w:val="24"/>
          <w:szCs w:val="24"/>
        </w:rPr>
        <w:t xml:space="preserve"> примерен сценарий за развитие на динамиката на сигурността в Междинна Европа. </w:t>
      </w:r>
    </w:p>
    <w:p w:rsidR="00C90E42" w:rsidRDefault="00C90E42" w:rsidP="00847655">
      <w:pPr>
        <w:spacing w:line="360" w:lineRule="auto"/>
        <w:jc w:val="both"/>
        <w:rPr>
          <w:rFonts w:ascii="Times New Roman" w:hAnsi="Times New Roman" w:cs="Times New Roman"/>
          <w:sz w:val="24"/>
          <w:szCs w:val="24"/>
        </w:rPr>
      </w:pPr>
    </w:p>
    <w:p w:rsidR="00C90E42" w:rsidRPr="005C1B37" w:rsidRDefault="00C90E42" w:rsidP="00847655">
      <w:pPr>
        <w:spacing w:line="360" w:lineRule="auto"/>
        <w:jc w:val="both"/>
        <w:rPr>
          <w:rFonts w:ascii="Times New Roman" w:hAnsi="Times New Roman" w:cs="Times New Roman"/>
          <w:b/>
          <w:sz w:val="24"/>
          <w:szCs w:val="24"/>
          <w:lang w:val="ru-RU"/>
        </w:rPr>
      </w:pPr>
      <w:r w:rsidRPr="003446C8">
        <w:rPr>
          <w:rFonts w:ascii="Times New Roman" w:hAnsi="Times New Roman" w:cs="Times New Roman"/>
          <w:b/>
          <w:sz w:val="24"/>
          <w:szCs w:val="24"/>
        </w:rPr>
        <w:lastRenderedPageBreak/>
        <w:t xml:space="preserve">4.2 </w:t>
      </w:r>
      <w:r w:rsidR="003446C8" w:rsidRPr="003446C8">
        <w:rPr>
          <w:rFonts w:ascii="Times New Roman" w:hAnsi="Times New Roman" w:cs="Times New Roman"/>
          <w:b/>
          <w:sz w:val="24"/>
          <w:szCs w:val="24"/>
        </w:rPr>
        <w:t>Примерен сценарий за развитие на динамиката на сигурността в Междинна Европа</w:t>
      </w:r>
      <w:r w:rsidR="0067781C">
        <w:rPr>
          <w:rFonts w:ascii="Times New Roman" w:hAnsi="Times New Roman" w:cs="Times New Roman"/>
          <w:b/>
          <w:sz w:val="24"/>
          <w:szCs w:val="24"/>
        </w:rPr>
        <w:t xml:space="preserve">, основаващ се на матрица на преките влияния, </w:t>
      </w:r>
      <w:r w:rsidR="00F2416E">
        <w:rPr>
          <w:rFonts w:ascii="Times New Roman" w:hAnsi="Times New Roman" w:cs="Times New Roman"/>
          <w:b/>
          <w:sz w:val="24"/>
          <w:szCs w:val="24"/>
        </w:rPr>
        <w:t>при реализиране на най-вероятните хипотези (по експертна оценка)</w:t>
      </w:r>
    </w:p>
    <w:p w:rsidR="00C05E4E" w:rsidRPr="00CC04AA" w:rsidRDefault="003446C8" w:rsidP="00847655">
      <w:pPr>
        <w:spacing w:line="360" w:lineRule="auto"/>
        <w:jc w:val="both"/>
        <w:rPr>
          <w:rFonts w:ascii="Times New Roman" w:eastAsia="Calibri" w:hAnsi="Times New Roman" w:cs="Times New Roman"/>
          <w:sz w:val="24"/>
          <w:szCs w:val="24"/>
        </w:rPr>
      </w:pPr>
      <w:r>
        <w:rPr>
          <w:rFonts w:ascii="Times New Roman" w:hAnsi="Times New Roman" w:cs="Times New Roman"/>
          <w:sz w:val="24"/>
          <w:szCs w:val="24"/>
        </w:rPr>
        <w:tab/>
      </w:r>
      <w:r w:rsidR="004E7F44" w:rsidRPr="00CC04AA">
        <w:rPr>
          <w:rFonts w:ascii="Times New Roman" w:hAnsi="Times New Roman" w:cs="Times New Roman"/>
          <w:sz w:val="24"/>
          <w:szCs w:val="24"/>
        </w:rPr>
        <w:t>САЩ в</w:t>
      </w:r>
      <w:r w:rsidR="005A28AA" w:rsidRPr="00CC04AA">
        <w:rPr>
          <w:rFonts w:ascii="Times New Roman" w:eastAsia="Calibri" w:hAnsi="Times New Roman" w:cs="Times New Roman"/>
          <w:sz w:val="24"/>
          <w:szCs w:val="24"/>
        </w:rPr>
        <w:t>ъзприема</w:t>
      </w:r>
      <w:r w:rsidR="004E7F44" w:rsidRPr="00CC04AA">
        <w:rPr>
          <w:rFonts w:ascii="Times New Roman" w:eastAsia="Calibri" w:hAnsi="Times New Roman" w:cs="Times New Roman"/>
          <w:sz w:val="24"/>
          <w:szCs w:val="24"/>
        </w:rPr>
        <w:t>т</w:t>
      </w:r>
      <w:r w:rsidR="005A28AA" w:rsidRPr="00CC04AA">
        <w:rPr>
          <w:rFonts w:ascii="Times New Roman" w:eastAsia="Calibri" w:hAnsi="Times New Roman" w:cs="Times New Roman"/>
          <w:sz w:val="24"/>
          <w:szCs w:val="24"/>
        </w:rPr>
        <w:t xml:space="preserve"> агресивна стратегия</w:t>
      </w:r>
      <w:r w:rsidR="000868E8">
        <w:rPr>
          <w:rFonts w:ascii="Times New Roman" w:eastAsia="Calibri" w:hAnsi="Times New Roman" w:cs="Times New Roman"/>
          <w:sz w:val="24"/>
          <w:szCs w:val="24"/>
        </w:rPr>
        <w:t>,</w:t>
      </w:r>
      <w:r w:rsidR="005A28AA" w:rsidRPr="00CC04AA">
        <w:rPr>
          <w:rFonts w:ascii="Times New Roman" w:eastAsia="Calibri" w:hAnsi="Times New Roman" w:cs="Times New Roman"/>
          <w:sz w:val="24"/>
          <w:szCs w:val="24"/>
        </w:rPr>
        <w:t xml:space="preserve"> с оглед гарантиране на глобалната си доминация</w:t>
      </w:r>
      <w:r w:rsidR="004E7F44" w:rsidRPr="00CC04AA">
        <w:rPr>
          <w:rFonts w:ascii="Times New Roman" w:eastAsia="Calibri" w:hAnsi="Times New Roman" w:cs="Times New Roman"/>
          <w:sz w:val="24"/>
          <w:szCs w:val="24"/>
        </w:rPr>
        <w:t xml:space="preserve">. </w:t>
      </w:r>
      <w:r w:rsidR="008850B4" w:rsidRPr="00CC04AA">
        <w:rPr>
          <w:rFonts w:ascii="Times New Roman" w:eastAsia="Calibri" w:hAnsi="Times New Roman" w:cs="Times New Roman"/>
          <w:sz w:val="24"/>
          <w:szCs w:val="24"/>
        </w:rPr>
        <w:t xml:space="preserve">Въпреки </w:t>
      </w:r>
      <w:r w:rsidR="002E79D8" w:rsidRPr="00CC04AA">
        <w:rPr>
          <w:rFonts w:ascii="Times New Roman" w:eastAsia="Calibri" w:hAnsi="Times New Roman" w:cs="Times New Roman"/>
          <w:sz w:val="24"/>
          <w:szCs w:val="24"/>
        </w:rPr>
        <w:t>първоначалните възгледи за ограничаване на степента на намеса</w:t>
      </w:r>
      <w:r w:rsidR="00D92189" w:rsidRPr="00CC04AA">
        <w:rPr>
          <w:rFonts w:ascii="Times New Roman" w:eastAsia="Calibri" w:hAnsi="Times New Roman" w:cs="Times New Roman"/>
          <w:sz w:val="24"/>
          <w:szCs w:val="24"/>
        </w:rPr>
        <w:t>,</w:t>
      </w:r>
      <w:r w:rsidR="002E79D8" w:rsidRPr="00CC04AA">
        <w:rPr>
          <w:rFonts w:ascii="Times New Roman" w:eastAsia="Calibri" w:hAnsi="Times New Roman" w:cs="Times New Roman"/>
          <w:sz w:val="24"/>
          <w:szCs w:val="24"/>
        </w:rPr>
        <w:t xml:space="preserve"> изразявани от с</w:t>
      </w:r>
      <w:r w:rsidR="003948DE" w:rsidRPr="00CC04AA">
        <w:rPr>
          <w:rFonts w:ascii="Times New Roman" w:eastAsia="Calibri" w:hAnsi="Times New Roman" w:cs="Times New Roman"/>
          <w:sz w:val="24"/>
          <w:szCs w:val="24"/>
        </w:rPr>
        <w:t>т</w:t>
      </w:r>
      <w:r w:rsidR="002E79D8" w:rsidRPr="00CC04AA">
        <w:rPr>
          <w:rFonts w:ascii="Times New Roman" w:eastAsia="Calibri" w:hAnsi="Times New Roman" w:cs="Times New Roman"/>
          <w:sz w:val="24"/>
          <w:szCs w:val="24"/>
        </w:rPr>
        <w:t>рана на новото политическо ръководство на тази държава</w:t>
      </w:r>
      <w:r w:rsidR="00D92189" w:rsidRPr="00CC04AA">
        <w:rPr>
          <w:rFonts w:ascii="Times New Roman" w:eastAsia="Calibri" w:hAnsi="Times New Roman" w:cs="Times New Roman"/>
          <w:sz w:val="24"/>
          <w:szCs w:val="24"/>
        </w:rPr>
        <w:t>,</w:t>
      </w:r>
      <w:r w:rsidR="002E79D8" w:rsidRPr="00CC04AA">
        <w:rPr>
          <w:rFonts w:ascii="Times New Roman" w:eastAsia="Calibri" w:hAnsi="Times New Roman" w:cs="Times New Roman"/>
          <w:sz w:val="24"/>
          <w:szCs w:val="24"/>
        </w:rPr>
        <w:t xml:space="preserve"> скоро става ясно че единствено зоните</w:t>
      </w:r>
      <w:r w:rsidR="000868E8">
        <w:rPr>
          <w:rFonts w:ascii="Times New Roman" w:eastAsia="Calibri" w:hAnsi="Times New Roman" w:cs="Times New Roman"/>
          <w:sz w:val="24"/>
          <w:szCs w:val="24"/>
        </w:rPr>
        <w:t>,</w:t>
      </w:r>
      <w:r w:rsidR="002E79D8" w:rsidRPr="00CC04AA">
        <w:rPr>
          <w:rFonts w:ascii="Times New Roman" w:eastAsia="Calibri" w:hAnsi="Times New Roman" w:cs="Times New Roman"/>
          <w:sz w:val="24"/>
          <w:szCs w:val="24"/>
        </w:rPr>
        <w:t xml:space="preserve"> при които намес</w:t>
      </w:r>
      <w:r w:rsidR="000E0EE0" w:rsidRPr="00CC04AA">
        <w:rPr>
          <w:rFonts w:ascii="Times New Roman" w:eastAsia="Calibri" w:hAnsi="Times New Roman" w:cs="Times New Roman"/>
          <w:sz w:val="24"/>
          <w:szCs w:val="24"/>
        </w:rPr>
        <w:t>и</w:t>
      </w:r>
      <w:r w:rsidR="002E79D8" w:rsidRPr="00CC04AA">
        <w:rPr>
          <w:rFonts w:ascii="Times New Roman" w:eastAsia="Calibri" w:hAnsi="Times New Roman" w:cs="Times New Roman"/>
          <w:sz w:val="24"/>
          <w:szCs w:val="24"/>
        </w:rPr>
        <w:t>т</w:t>
      </w:r>
      <w:r w:rsidR="000E0EE0" w:rsidRPr="00CC04AA">
        <w:rPr>
          <w:rFonts w:ascii="Times New Roman" w:eastAsia="Calibri" w:hAnsi="Times New Roman" w:cs="Times New Roman"/>
          <w:sz w:val="24"/>
          <w:szCs w:val="24"/>
        </w:rPr>
        <w:t>е</w:t>
      </w:r>
      <w:r w:rsidR="002E79D8" w:rsidRPr="00CC04AA">
        <w:rPr>
          <w:rFonts w:ascii="Times New Roman" w:eastAsia="Calibri" w:hAnsi="Times New Roman" w:cs="Times New Roman"/>
          <w:sz w:val="24"/>
          <w:szCs w:val="24"/>
        </w:rPr>
        <w:t xml:space="preserve"> не допринася</w:t>
      </w:r>
      <w:r w:rsidR="000E0EE0" w:rsidRPr="00CC04AA">
        <w:rPr>
          <w:rFonts w:ascii="Times New Roman" w:eastAsia="Calibri" w:hAnsi="Times New Roman" w:cs="Times New Roman"/>
          <w:sz w:val="24"/>
          <w:szCs w:val="24"/>
        </w:rPr>
        <w:t>т</w:t>
      </w:r>
      <w:r w:rsidR="002E79D8" w:rsidRPr="00CC04AA">
        <w:rPr>
          <w:rFonts w:ascii="Times New Roman" w:eastAsia="Calibri" w:hAnsi="Times New Roman" w:cs="Times New Roman"/>
          <w:sz w:val="24"/>
          <w:szCs w:val="24"/>
        </w:rPr>
        <w:t xml:space="preserve"> за съизмерими полз</w:t>
      </w:r>
      <w:r w:rsidR="00053A4D" w:rsidRPr="00CC04AA">
        <w:rPr>
          <w:rFonts w:ascii="Times New Roman" w:eastAsia="Calibri" w:hAnsi="Times New Roman" w:cs="Times New Roman"/>
          <w:sz w:val="24"/>
          <w:szCs w:val="24"/>
        </w:rPr>
        <w:t>и</w:t>
      </w:r>
      <w:r w:rsidR="000868E8">
        <w:rPr>
          <w:rFonts w:ascii="Times New Roman" w:eastAsia="Calibri" w:hAnsi="Times New Roman" w:cs="Times New Roman"/>
          <w:sz w:val="24"/>
          <w:szCs w:val="24"/>
        </w:rPr>
        <w:t>,</w:t>
      </w:r>
      <w:r w:rsidR="00053A4D" w:rsidRPr="00CC04AA">
        <w:rPr>
          <w:rFonts w:ascii="Times New Roman" w:eastAsia="Calibri" w:hAnsi="Times New Roman" w:cs="Times New Roman"/>
          <w:sz w:val="24"/>
          <w:szCs w:val="24"/>
        </w:rPr>
        <w:t xml:space="preserve"> ще бъдат изключени от нейните бъдещи планове за </w:t>
      </w:r>
      <w:r w:rsidR="000E0EE0" w:rsidRPr="00CC04AA">
        <w:rPr>
          <w:rFonts w:ascii="Times New Roman" w:eastAsia="Calibri" w:hAnsi="Times New Roman" w:cs="Times New Roman"/>
          <w:sz w:val="24"/>
          <w:szCs w:val="24"/>
        </w:rPr>
        <w:t>оказване на влияние върху глоба</w:t>
      </w:r>
      <w:r w:rsidR="00231DBC" w:rsidRPr="00CC04AA">
        <w:rPr>
          <w:rFonts w:ascii="Times New Roman" w:eastAsia="Calibri" w:hAnsi="Times New Roman" w:cs="Times New Roman"/>
          <w:sz w:val="24"/>
          <w:szCs w:val="24"/>
        </w:rPr>
        <w:t>лното конкурентно пространство. Повишаването на икономическото относително тегло на Китайската народна р</w:t>
      </w:r>
      <w:r w:rsidR="00F4770B" w:rsidRPr="00CC04AA">
        <w:rPr>
          <w:rFonts w:ascii="Times New Roman" w:eastAsia="Calibri" w:hAnsi="Times New Roman" w:cs="Times New Roman"/>
          <w:sz w:val="24"/>
          <w:szCs w:val="24"/>
        </w:rPr>
        <w:t>епублика</w:t>
      </w:r>
      <w:r w:rsidR="000868E8">
        <w:rPr>
          <w:rFonts w:ascii="Times New Roman" w:eastAsia="Calibri" w:hAnsi="Times New Roman" w:cs="Times New Roman"/>
          <w:sz w:val="24"/>
          <w:szCs w:val="24"/>
        </w:rPr>
        <w:t>,</w:t>
      </w:r>
      <w:r w:rsidR="00F4770B" w:rsidRPr="00CC04AA">
        <w:rPr>
          <w:rFonts w:ascii="Times New Roman" w:eastAsia="Calibri" w:hAnsi="Times New Roman" w:cs="Times New Roman"/>
          <w:sz w:val="24"/>
          <w:szCs w:val="24"/>
        </w:rPr>
        <w:t xml:space="preserve"> се превръща в основно</w:t>
      </w:r>
      <w:r w:rsidR="00231DBC" w:rsidRPr="00CC04AA">
        <w:rPr>
          <w:rFonts w:ascii="Times New Roman" w:eastAsia="Calibri" w:hAnsi="Times New Roman" w:cs="Times New Roman"/>
          <w:sz w:val="24"/>
          <w:szCs w:val="24"/>
        </w:rPr>
        <w:t xml:space="preserve"> предизвикателство за САЩ, тъй като то води и до </w:t>
      </w:r>
      <w:r w:rsidR="005C756C" w:rsidRPr="00CC04AA">
        <w:rPr>
          <w:rFonts w:ascii="Times New Roman" w:eastAsia="Calibri" w:hAnsi="Times New Roman" w:cs="Times New Roman"/>
          <w:sz w:val="24"/>
          <w:szCs w:val="24"/>
        </w:rPr>
        <w:t xml:space="preserve">аналогични изменения спрямо нейната военна мощ. </w:t>
      </w:r>
    </w:p>
    <w:p w:rsidR="00053A4D" w:rsidRPr="00CC04AA" w:rsidRDefault="002C6187" w:rsidP="00C05E4E">
      <w:pPr>
        <w:spacing w:line="360" w:lineRule="auto"/>
        <w:ind w:firstLine="708"/>
        <w:jc w:val="both"/>
        <w:rPr>
          <w:rFonts w:ascii="Times New Roman" w:eastAsia="Calibri" w:hAnsi="Times New Roman" w:cs="Times New Roman"/>
          <w:sz w:val="24"/>
          <w:szCs w:val="24"/>
        </w:rPr>
      </w:pPr>
      <w:r w:rsidRPr="00CC04AA">
        <w:rPr>
          <w:rFonts w:ascii="Times New Roman" w:eastAsia="Calibri" w:hAnsi="Times New Roman" w:cs="Times New Roman"/>
          <w:sz w:val="24"/>
          <w:szCs w:val="24"/>
        </w:rPr>
        <w:t>Съединените щати обаче</w:t>
      </w:r>
      <w:r w:rsidR="000868E8">
        <w:rPr>
          <w:rFonts w:ascii="Times New Roman" w:eastAsia="Calibri" w:hAnsi="Times New Roman" w:cs="Times New Roman"/>
          <w:sz w:val="24"/>
          <w:szCs w:val="24"/>
        </w:rPr>
        <w:t>,</w:t>
      </w:r>
      <w:r w:rsidRPr="00CC04AA">
        <w:rPr>
          <w:rFonts w:ascii="Times New Roman" w:eastAsia="Calibri" w:hAnsi="Times New Roman" w:cs="Times New Roman"/>
          <w:sz w:val="24"/>
          <w:szCs w:val="24"/>
        </w:rPr>
        <w:t xml:space="preserve"> запазват ролята си на държавата </w:t>
      </w:r>
      <w:r w:rsidR="000862D2" w:rsidRPr="00CC04AA">
        <w:rPr>
          <w:rFonts w:ascii="Times New Roman" w:eastAsia="Calibri" w:hAnsi="Times New Roman" w:cs="Times New Roman"/>
          <w:sz w:val="24"/>
          <w:szCs w:val="24"/>
        </w:rPr>
        <w:t>разполагаща с</w:t>
      </w:r>
      <w:r w:rsidRPr="00CC04AA">
        <w:rPr>
          <w:rFonts w:ascii="Times New Roman" w:eastAsia="Calibri" w:hAnsi="Times New Roman" w:cs="Times New Roman"/>
          <w:sz w:val="24"/>
          <w:szCs w:val="24"/>
        </w:rPr>
        <w:t xml:space="preserve"> военни способности</w:t>
      </w:r>
      <w:r w:rsidR="000868E8">
        <w:rPr>
          <w:rFonts w:ascii="Times New Roman" w:eastAsia="Calibri" w:hAnsi="Times New Roman" w:cs="Times New Roman"/>
          <w:sz w:val="24"/>
          <w:szCs w:val="24"/>
        </w:rPr>
        <w:t>,</w:t>
      </w:r>
      <w:r w:rsidRPr="00CC04AA">
        <w:rPr>
          <w:rFonts w:ascii="Times New Roman" w:eastAsia="Calibri" w:hAnsi="Times New Roman" w:cs="Times New Roman"/>
          <w:sz w:val="24"/>
          <w:szCs w:val="24"/>
        </w:rPr>
        <w:t xml:space="preserve"> далеч надхвърлящи тези на останалите доминиращи геополитически участници</w:t>
      </w:r>
      <w:r w:rsidR="002262E5" w:rsidRPr="00CC04AA">
        <w:rPr>
          <w:rFonts w:ascii="Times New Roman" w:eastAsia="Calibri" w:hAnsi="Times New Roman" w:cs="Times New Roman"/>
          <w:sz w:val="24"/>
          <w:szCs w:val="24"/>
        </w:rPr>
        <w:t>. Към 2015 г. САЩ притежават 26% от всички военни въздухоплавателни средства в света, докато Руската федерация и Китайската народна република притежават съответно 7</w:t>
      </w:r>
      <w:r w:rsidR="002262E5" w:rsidRPr="00CC04AA">
        <w:rPr>
          <w:rFonts w:ascii="Times New Roman" w:eastAsia="Calibri" w:hAnsi="Times New Roman" w:cs="Times New Roman"/>
          <w:sz w:val="24"/>
          <w:szCs w:val="24"/>
          <w:lang w:val="ru-RU"/>
        </w:rPr>
        <w:t>% и 6%</w:t>
      </w:r>
      <w:r w:rsidR="00C05E4E" w:rsidRPr="00CC04AA">
        <w:rPr>
          <w:rFonts w:ascii="Times New Roman" w:eastAsia="Calibri" w:hAnsi="Times New Roman" w:cs="Times New Roman"/>
          <w:sz w:val="24"/>
          <w:szCs w:val="24"/>
          <w:lang w:val="ru-RU"/>
        </w:rPr>
        <w:t xml:space="preserve"> (</w:t>
      </w:r>
      <w:r w:rsidR="00C05E4E" w:rsidRPr="00CC04AA">
        <w:rPr>
          <w:rFonts w:ascii="Times New Roman" w:eastAsia="Calibri" w:hAnsi="Times New Roman" w:cs="Times New Roman"/>
          <w:sz w:val="24"/>
          <w:szCs w:val="24"/>
          <w:lang w:val="en-US"/>
        </w:rPr>
        <w:t>Statista</w:t>
      </w:r>
      <w:r w:rsidR="00C05E4E" w:rsidRPr="00CC04AA">
        <w:rPr>
          <w:rFonts w:ascii="Times New Roman" w:eastAsia="Calibri" w:hAnsi="Times New Roman" w:cs="Times New Roman"/>
          <w:sz w:val="24"/>
          <w:szCs w:val="24"/>
          <w:lang w:val="ru-RU"/>
        </w:rPr>
        <w:t xml:space="preserve"> 2017)</w:t>
      </w:r>
      <w:r w:rsidR="002262E5" w:rsidRPr="00CC04AA">
        <w:rPr>
          <w:rFonts w:ascii="Times New Roman" w:eastAsia="Calibri" w:hAnsi="Times New Roman" w:cs="Times New Roman"/>
          <w:sz w:val="24"/>
          <w:szCs w:val="24"/>
        </w:rPr>
        <w:t xml:space="preserve">. </w:t>
      </w:r>
      <w:r w:rsidR="00D7437B" w:rsidRPr="00CC04AA">
        <w:rPr>
          <w:rFonts w:ascii="Times New Roman" w:eastAsia="Calibri" w:hAnsi="Times New Roman" w:cs="Times New Roman"/>
          <w:sz w:val="24"/>
          <w:szCs w:val="24"/>
        </w:rPr>
        <w:t>Тази разлика ще бъде част</w:t>
      </w:r>
      <w:r w:rsidR="00C05E4E" w:rsidRPr="00CC04AA">
        <w:rPr>
          <w:rFonts w:ascii="Times New Roman" w:eastAsia="Calibri" w:hAnsi="Times New Roman" w:cs="Times New Roman"/>
          <w:sz w:val="24"/>
          <w:szCs w:val="24"/>
        </w:rPr>
        <w:t>ично съкратена до 2025 г.</w:t>
      </w:r>
      <w:r w:rsidR="000868E8">
        <w:rPr>
          <w:rFonts w:ascii="Times New Roman" w:eastAsia="Calibri" w:hAnsi="Times New Roman" w:cs="Times New Roman"/>
          <w:sz w:val="24"/>
          <w:szCs w:val="24"/>
        </w:rPr>
        <w:t>,</w:t>
      </w:r>
      <w:r w:rsidR="00C05E4E" w:rsidRPr="00CC04AA">
        <w:rPr>
          <w:rFonts w:ascii="Times New Roman" w:eastAsia="Calibri" w:hAnsi="Times New Roman" w:cs="Times New Roman"/>
          <w:sz w:val="24"/>
          <w:szCs w:val="24"/>
        </w:rPr>
        <w:t xml:space="preserve"> но без да се достига до драстични промен</w:t>
      </w:r>
      <w:r w:rsidR="00070E04" w:rsidRPr="00CC04AA">
        <w:rPr>
          <w:rFonts w:ascii="Times New Roman" w:eastAsia="Calibri" w:hAnsi="Times New Roman" w:cs="Times New Roman"/>
          <w:sz w:val="24"/>
          <w:szCs w:val="24"/>
        </w:rPr>
        <w:t xml:space="preserve">и в горепосоченото съотношение, като единствено е много вероятно Китай да изпревари Русия. </w:t>
      </w:r>
    </w:p>
    <w:p w:rsidR="000862D2" w:rsidRPr="00011F32" w:rsidRDefault="00513134" w:rsidP="00053A4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Равнището на сътрудничество на глобално равнище</w:t>
      </w:r>
      <w:r w:rsidR="000868E8">
        <w:rPr>
          <w:rFonts w:ascii="Times New Roman" w:hAnsi="Times New Roman" w:cs="Times New Roman"/>
          <w:sz w:val="24"/>
          <w:szCs w:val="24"/>
        </w:rPr>
        <w:t>,</w:t>
      </w:r>
      <w:r>
        <w:rPr>
          <w:rFonts w:ascii="Times New Roman" w:hAnsi="Times New Roman" w:cs="Times New Roman"/>
          <w:sz w:val="24"/>
          <w:szCs w:val="24"/>
        </w:rPr>
        <w:t xml:space="preserve"> з</w:t>
      </w:r>
      <w:r w:rsidR="005A2A1D">
        <w:rPr>
          <w:rFonts w:ascii="Times New Roman" w:hAnsi="Times New Roman" w:cs="Times New Roman"/>
          <w:sz w:val="24"/>
          <w:szCs w:val="24"/>
        </w:rPr>
        <w:t>апазва</w:t>
      </w:r>
      <w:r w:rsidR="004E7F44" w:rsidRPr="00126331">
        <w:rPr>
          <w:rFonts w:ascii="Times New Roman" w:hAnsi="Times New Roman" w:cs="Times New Roman"/>
          <w:sz w:val="24"/>
          <w:szCs w:val="24"/>
        </w:rPr>
        <w:t xml:space="preserve"> настоящото </w:t>
      </w:r>
      <w:r w:rsidR="005A2A1D">
        <w:rPr>
          <w:rFonts w:ascii="Times New Roman" w:hAnsi="Times New Roman" w:cs="Times New Roman"/>
          <w:sz w:val="24"/>
          <w:szCs w:val="24"/>
        </w:rPr>
        <w:t xml:space="preserve">си </w:t>
      </w:r>
      <w:r w:rsidR="004E7F44" w:rsidRPr="00126331">
        <w:rPr>
          <w:rFonts w:ascii="Times New Roman" w:hAnsi="Times New Roman" w:cs="Times New Roman"/>
          <w:sz w:val="24"/>
          <w:szCs w:val="24"/>
        </w:rPr>
        <w:t>състояние</w:t>
      </w:r>
      <w:r w:rsidR="000868E8">
        <w:rPr>
          <w:rFonts w:ascii="Times New Roman" w:hAnsi="Times New Roman" w:cs="Times New Roman"/>
          <w:sz w:val="24"/>
          <w:szCs w:val="24"/>
        </w:rPr>
        <w:t>,</w:t>
      </w:r>
      <w:r w:rsidR="004E7F44" w:rsidRPr="00126331">
        <w:rPr>
          <w:rFonts w:ascii="Times New Roman" w:hAnsi="Times New Roman" w:cs="Times New Roman"/>
          <w:sz w:val="24"/>
          <w:szCs w:val="24"/>
        </w:rPr>
        <w:t xml:space="preserve"> характеризиращо се със сътрудничество в някои области и враждебност в други</w:t>
      </w:r>
      <w:r w:rsidR="004E7F44">
        <w:rPr>
          <w:rFonts w:ascii="Times New Roman" w:hAnsi="Times New Roman" w:cs="Times New Roman"/>
          <w:sz w:val="24"/>
          <w:szCs w:val="24"/>
        </w:rPr>
        <w:t xml:space="preserve">. </w:t>
      </w:r>
      <w:r w:rsidR="005A2A1D">
        <w:rPr>
          <w:rFonts w:ascii="Times New Roman" w:hAnsi="Times New Roman" w:cs="Times New Roman"/>
          <w:sz w:val="24"/>
          <w:szCs w:val="24"/>
        </w:rPr>
        <w:t xml:space="preserve">Борбата срещу тероризма във всичките му форми </w:t>
      </w:r>
      <w:r w:rsidR="00D06E8B">
        <w:rPr>
          <w:rFonts w:ascii="Times New Roman" w:hAnsi="Times New Roman" w:cs="Times New Roman"/>
          <w:sz w:val="24"/>
          <w:szCs w:val="24"/>
        </w:rPr>
        <w:t>и</w:t>
      </w:r>
      <w:r w:rsidR="005C16F4" w:rsidRPr="005C16F4">
        <w:rPr>
          <w:rFonts w:ascii="Times New Roman" w:hAnsi="Times New Roman" w:cs="Times New Roman"/>
          <w:sz w:val="24"/>
          <w:szCs w:val="24"/>
          <w:lang w:val="ru-RU"/>
        </w:rPr>
        <w:t xml:space="preserve"> </w:t>
      </w:r>
      <w:r w:rsidR="005C16F4">
        <w:rPr>
          <w:rFonts w:ascii="Times New Roman" w:hAnsi="Times New Roman" w:cs="Times New Roman"/>
          <w:sz w:val="24"/>
          <w:szCs w:val="24"/>
        </w:rPr>
        <w:t>срещу</w:t>
      </w:r>
      <w:r w:rsidR="00D06E8B">
        <w:rPr>
          <w:rFonts w:ascii="Times New Roman" w:hAnsi="Times New Roman" w:cs="Times New Roman"/>
          <w:sz w:val="24"/>
          <w:szCs w:val="24"/>
        </w:rPr>
        <w:t xml:space="preserve"> трансграничната организирана престъпност</w:t>
      </w:r>
      <w:r w:rsidR="000868E8">
        <w:rPr>
          <w:rFonts w:ascii="Times New Roman" w:hAnsi="Times New Roman" w:cs="Times New Roman"/>
          <w:sz w:val="24"/>
          <w:szCs w:val="24"/>
        </w:rPr>
        <w:t>,</w:t>
      </w:r>
      <w:r w:rsidR="00D06E8B">
        <w:rPr>
          <w:rFonts w:ascii="Times New Roman" w:hAnsi="Times New Roman" w:cs="Times New Roman"/>
          <w:sz w:val="24"/>
          <w:szCs w:val="24"/>
        </w:rPr>
        <w:t xml:space="preserve"> </w:t>
      </w:r>
      <w:r w:rsidR="005A2A1D">
        <w:rPr>
          <w:rFonts w:ascii="Times New Roman" w:hAnsi="Times New Roman" w:cs="Times New Roman"/>
          <w:sz w:val="24"/>
          <w:szCs w:val="24"/>
        </w:rPr>
        <w:t xml:space="preserve">продължава да представлява </w:t>
      </w:r>
      <w:r w:rsidR="00D06E8B">
        <w:rPr>
          <w:rFonts w:ascii="Times New Roman" w:hAnsi="Times New Roman" w:cs="Times New Roman"/>
          <w:sz w:val="24"/>
          <w:szCs w:val="24"/>
        </w:rPr>
        <w:t>най-ясно открояващата се обща цел</w:t>
      </w:r>
      <w:r w:rsidR="000868E8">
        <w:rPr>
          <w:rFonts w:ascii="Times New Roman" w:hAnsi="Times New Roman" w:cs="Times New Roman"/>
          <w:sz w:val="24"/>
          <w:szCs w:val="24"/>
        </w:rPr>
        <w:t>,</w:t>
      </w:r>
      <w:r w:rsidR="00D06E8B">
        <w:rPr>
          <w:rFonts w:ascii="Times New Roman" w:hAnsi="Times New Roman" w:cs="Times New Roman"/>
          <w:sz w:val="24"/>
          <w:szCs w:val="24"/>
        </w:rPr>
        <w:t xml:space="preserve"> </w:t>
      </w:r>
      <w:r w:rsidR="000D552F">
        <w:rPr>
          <w:rFonts w:ascii="Times New Roman" w:hAnsi="Times New Roman" w:cs="Times New Roman"/>
          <w:sz w:val="24"/>
          <w:szCs w:val="24"/>
        </w:rPr>
        <w:t xml:space="preserve">обединяваща усилията на държавите с най-висок потенциал на намеса, доколкото дадените додържавни участници не представляват техни инструменти в </w:t>
      </w:r>
      <w:r w:rsidR="007C5C24">
        <w:rPr>
          <w:rFonts w:ascii="Times New Roman" w:hAnsi="Times New Roman" w:cs="Times New Roman"/>
          <w:sz w:val="24"/>
          <w:szCs w:val="24"/>
        </w:rPr>
        <w:t>стремежа</w:t>
      </w:r>
      <w:r w:rsidR="000D552F">
        <w:rPr>
          <w:rFonts w:ascii="Times New Roman" w:hAnsi="Times New Roman" w:cs="Times New Roman"/>
          <w:sz w:val="24"/>
          <w:szCs w:val="24"/>
        </w:rPr>
        <w:t xml:space="preserve"> за постигане на геополитическо надмощие. </w:t>
      </w:r>
      <w:r w:rsidR="00011F32">
        <w:rPr>
          <w:rFonts w:ascii="Times New Roman" w:hAnsi="Times New Roman" w:cs="Times New Roman"/>
          <w:sz w:val="24"/>
          <w:szCs w:val="24"/>
        </w:rPr>
        <w:t>ООН във все по-голяма степен губи авторитета си на организация</w:t>
      </w:r>
      <w:r w:rsidR="000868E8">
        <w:rPr>
          <w:rFonts w:ascii="Times New Roman" w:hAnsi="Times New Roman" w:cs="Times New Roman"/>
          <w:sz w:val="24"/>
          <w:szCs w:val="24"/>
        </w:rPr>
        <w:t>,</w:t>
      </w:r>
      <w:r w:rsidR="00011F32">
        <w:rPr>
          <w:rFonts w:ascii="Times New Roman" w:hAnsi="Times New Roman" w:cs="Times New Roman"/>
          <w:sz w:val="24"/>
          <w:szCs w:val="24"/>
        </w:rPr>
        <w:t xml:space="preserve"> която може да регулира под някаква форма конкуренцията между държавите. </w:t>
      </w:r>
    </w:p>
    <w:p w:rsidR="004E46E9" w:rsidRPr="00562487" w:rsidRDefault="004E46E9" w:rsidP="00053A4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Въпреки това</w:t>
      </w:r>
      <w:r w:rsidR="000868E8">
        <w:rPr>
          <w:rFonts w:ascii="Times New Roman" w:hAnsi="Times New Roman" w:cs="Times New Roman"/>
          <w:sz w:val="24"/>
          <w:szCs w:val="24"/>
        </w:rPr>
        <w:t>,</w:t>
      </w:r>
      <w:r>
        <w:rPr>
          <w:rFonts w:ascii="Times New Roman" w:hAnsi="Times New Roman" w:cs="Times New Roman"/>
          <w:sz w:val="24"/>
          <w:szCs w:val="24"/>
        </w:rPr>
        <w:t xml:space="preserve"> в отношенията между доминиращите геополитически сили</w:t>
      </w:r>
      <w:r w:rsidR="000868E8">
        <w:rPr>
          <w:rFonts w:ascii="Times New Roman" w:hAnsi="Times New Roman" w:cs="Times New Roman"/>
          <w:sz w:val="24"/>
          <w:szCs w:val="24"/>
        </w:rPr>
        <w:t>,</w:t>
      </w:r>
      <w:r>
        <w:rPr>
          <w:rFonts w:ascii="Times New Roman" w:hAnsi="Times New Roman" w:cs="Times New Roman"/>
          <w:sz w:val="24"/>
          <w:szCs w:val="24"/>
        </w:rPr>
        <w:t xml:space="preserve"> се достига до състояние доближаващо се до с</w:t>
      </w:r>
      <w:r w:rsidR="00B97408" w:rsidRPr="00482B2B">
        <w:rPr>
          <w:rFonts w:ascii="Times New Roman" w:hAnsi="Times New Roman" w:cs="Times New Roman"/>
          <w:sz w:val="24"/>
          <w:szCs w:val="24"/>
        </w:rPr>
        <w:t>табилност</w:t>
      </w:r>
      <w:r>
        <w:rPr>
          <w:rFonts w:ascii="Times New Roman" w:hAnsi="Times New Roman" w:cs="Times New Roman"/>
          <w:sz w:val="24"/>
          <w:szCs w:val="24"/>
        </w:rPr>
        <w:t>, характеризиращо се със</w:t>
      </w:r>
      <w:r w:rsidR="00B97408" w:rsidRPr="00482B2B">
        <w:rPr>
          <w:rFonts w:ascii="Times New Roman" w:hAnsi="Times New Roman" w:cs="Times New Roman"/>
          <w:sz w:val="24"/>
          <w:szCs w:val="24"/>
        </w:rPr>
        <w:t xml:space="preserve"> запазване на </w:t>
      </w:r>
      <w:r w:rsidR="00982348">
        <w:rPr>
          <w:rFonts w:ascii="Times New Roman" w:hAnsi="Times New Roman" w:cs="Times New Roman"/>
          <w:sz w:val="24"/>
          <w:szCs w:val="24"/>
        </w:rPr>
        <w:t>водещата роля</w:t>
      </w:r>
      <w:r w:rsidR="00B97408" w:rsidRPr="00482B2B">
        <w:rPr>
          <w:rFonts w:ascii="Times New Roman" w:hAnsi="Times New Roman" w:cs="Times New Roman"/>
          <w:sz w:val="24"/>
          <w:szCs w:val="24"/>
        </w:rPr>
        <w:t xml:space="preserve"> на САЩ</w:t>
      </w:r>
      <w:r w:rsidR="00B97408">
        <w:rPr>
          <w:rFonts w:ascii="Times New Roman" w:hAnsi="Times New Roman" w:cs="Times New Roman"/>
          <w:sz w:val="24"/>
          <w:szCs w:val="24"/>
        </w:rPr>
        <w:t xml:space="preserve">. </w:t>
      </w:r>
      <w:r w:rsidR="00982348">
        <w:rPr>
          <w:rFonts w:ascii="Times New Roman" w:hAnsi="Times New Roman" w:cs="Times New Roman"/>
          <w:sz w:val="24"/>
          <w:szCs w:val="24"/>
        </w:rPr>
        <w:t xml:space="preserve">Засилващите се амбиции на Руската федерация и Китайската народна република </w:t>
      </w:r>
      <w:r w:rsidR="00746298">
        <w:rPr>
          <w:rFonts w:ascii="Times New Roman" w:hAnsi="Times New Roman" w:cs="Times New Roman"/>
          <w:sz w:val="24"/>
          <w:szCs w:val="24"/>
        </w:rPr>
        <w:t xml:space="preserve">все още не са </w:t>
      </w:r>
      <w:r w:rsidR="004A1429">
        <w:rPr>
          <w:rFonts w:ascii="Times New Roman" w:hAnsi="Times New Roman" w:cs="Times New Roman"/>
          <w:sz w:val="24"/>
          <w:szCs w:val="24"/>
        </w:rPr>
        <w:t xml:space="preserve">подкрепени с необходимите количествени и качествени изменения относно състоянието на техническите им </w:t>
      </w:r>
      <w:r w:rsidR="005654BF">
        <w:rPr>
          <w:rFonts w:ascii="Times New Roman" w:hAnsi="Times New Roman" w:cs="Times New Roman"/>
          <w:sz w:val="24"/>
          <w:szCs w:val="24"/>
        </w:rPr>
        <w:t xml:space="preserve">компоненти, поради което </w:t>
      </w:r>
      <w:r w:rsidR="002E4C52">
        <w:rPr>
          <w:rFonts w:ascii="Times New Roman" w:hAnsi="Times New Roman" w:cs="Times New Roman"/>
          <w:sz w:val="24"/>
          <w:szCs w:val="24"/>
        </w:rPr>
        <w:t xml:space="preserve">не се </w:t>
      </w:r>
      <w:r w:rsidR="002E4C52">
        <w:rPr>
          <w:rFonts w:ascii="Times New Roman" w:hAnsi="Times New Roman" w:cs="Times New Roman"/>
          <w:sz w:val="24"/>
          <w:szCs w:val="24"/>
        </w:rPr>
        <w:lastRenderedPageBreak/>
        <w:t xml:space="preserve">достига до крайно изостряне на отношенията </w:t>
      </w:r>
      <w:r w:rsidR="00E510EB">
        <w:rPr>
          <w:rFonts w:ascii="Times New Roman" w:hAnsi="Times New Roman" w:cs="Times New Roman"/>
          <w:sz w:val="24"/>
          <w:szCs w:val="24"/>
        </w:rPr>
        <w:t>между от една страна Вашингтон</w:t>
      </w:r>
      <w:r w:rsidR="007F5A7F" w:rsidRPr="007F5A7F">
        <w:rPr>
          <w:rFonts w:ascii="Times New Roman" w:hAnsi="Times New Roman" w:cs="Times New Roman"/>
          <w:sz w:val="24"/>
          <w:szCs w:val="24"/>
          <w:lang w:val="ru-RU"/>
        </w:rPr>
        <w:t>,</w:t>
      </w:r>
      <w:r w:rsidR="00E510EB">
        <w:rPr>
          <w:rFonts w:ascii="Times New Roman" w:hAnsi="Times New Roman" w:cs="Times New Roman"/>
          <w:sz w:val="24"/>
          <w:szCs w:val="24"/>
        </w:rPr>
        <w:t xml:space="preserve"> </w:t>
      </w:r>
      <w:r w:rsidR="0083479A">
        <w:rPr>
          <w:rFonts w:ascii="Times New Roman" w:hAnsi="Times New Roman" w:cs="Times New Roman"/>
          <w:sz w:val="24"/>
          <w:szCs w:val="24"/>
        </w:rPr>
        <w:t>и Москва и Пекин</w:t>
      </w:r>
      <w:r w:rsidR="000868E8">
        <w:rPr>
          <w:rFonts w:ascii="Times New Roman" w:hAnsi="Times New Roman" w:cs="Times New Roman"/>
          <w:sz w:val="24"/>
          <w:szCs w:val="24"/>
        </w:rPr>
        <w:t>,</w:t>
      </w:r>
      <w:r w:rsidR="0083479A">
        <w:rPr>
          <w:rFonts w:ascii="Times New Roman" w:hAnsi="Times New Roman" w:cs="Times New Roman"/>
          <w:sz w:val="24"/>
          <w:szCs w:val="24"/>
        </w:rPr>
        <w:t xml:space="preserve"> от друга. Това обаче не ограничава възможността за непреки конфликти помежду им, а </w:t>
      </w:r>
      <w:r w:rsidR="00562487">
        <w:rPr>
          <w:rFonts w:ascii="Times New Roman" w:hAnsi="Times New Roman" w:cs="Times New Roman"/>
          <w:sz w:val="24"/>
          <w:szCs w:val="24"/>
        </w:rPr>
        <w:t xml:space="preserve">икономическото противопоставяне, особено в Азиатско-тихоокеанския регион, достига до равнището на търговска война. </w:t>
      </w:r>
    </w:p>
    <w:p w:rsidR="00562487" w:rsidRPr="008144A2" w:rsidRDefault="00A567EA" w:rsidP="00053A4D">
      <w:pPr>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t>Успоредно с това</w:t>
      </w:r>
      <w:r w:rsidR="000868E8">
        <w:rPr>
          <w:rFonts w:ascii="Times New Roman" w:hAnsi="Times New Roman" w:cs="Times New Roman"/>
          <w:sz w:val="24"/>
          <w:szCs w:val="24"/>
        </w:rPr>
        <w:t>,</w:t>
      </w:r>
      <w:r>
        <w:rPr>
          <w:rFonts w:ascii="Times New Roman" w:hAnsi="Times New Roman" w:cs="Times New Roman"/>
          <w:sz w:val="24"/>
          <w:szCs w:val="24"/>
        </w:rPr>
        <w:t xml:space="preserve"> Европейския</w:t>
      </w:r>
      <w:r w:rsidR="000868E8">
        <w:rPr>
          <w:rFonts w:ascii="Times New Roman" w:hAnsi="Times New Roman" w:cs="Times New Roman"/>
          <w:sz w:val="24"/>
          <w:szCs w:val="24"/>
        </w:rPr>
        <w:t>т</w:t>
      </w:r>
      <w:r>
        <w:rPr>
          <w:rFonts w:ascii="Times New Roman" w:hAnsi="Times New Roman" w:cs="Times New Roman"/>
          <w:sz w:val="24"/>
          <w:szCs w:val="24"/>
        </w:rPr>
        <w:t xml:space="preserve"> съюз като цяло и най-вече </w:t>
      </w:r>
      <w:r w:rsidR="000A0188">
        <w:rPr>
          <w:rFonts w:ascii="Times New Roman" w:hAnsi="Times New Roman" w:cs="Times New Roman"/>
          <w:sz w:val="24"/>
          <w:szCs w:val="24"/>
        </w:rPr>
        <w:t>държавите-членки от Западна и Централна Европа</w:t>
      </w:r>
      <w:r w:rsidR="000868E8">
        <w:rPr>
          <w:rFonts w:ascii="Times New Roman" w:hAnsi="Times New Roman" w:cs="Times New Roman"/>
          <w:sz w:val="24"/>
          <w:szCs w:val="24"/>
        </w:rPr>
        <w:t>,</w:t>
      </w:r>
      <w:r w:rsidR="000A0188">
        <w:rPr>
          <w:rFonts w:ascii="Times New Roman" w:hAnsi="Times New Roman" w:cs="Times New Roman"/>
          <w:sz w:val="24"/>
          <w:szCs w:val="24"/>
        </w:rPr>
        <w:t xml:space="preserve"> представляващи външни участници включени в регионалното пространство Междинна Европа, не съумяват да постигнат равнище на съгласуваност в областта на външната политика и сигурността и отбраната, което да позволи превръщането на Съюза в обособен център на сила. Запазва се</w:t>
      </w:r>
      <w:r w:rsidR="004605B1" w:rsidRPr="00AE0302">
        <w:rPr>
          <w:rFonts w:ascii="Times New Roman" w:hAnsi="Times New Roman" w:cs="Times New Roman"/>
          <w:sz w:val="24"/>
          <w:szCs w:val="24"/>
        </w:rPr>
        <w:t xml:space="preserve"> настоящото равнище на интеграция и неспособност за намеса при формирането на глобалното геополитическ</w:t>
      </w:r>
      <w:r w:rsidR="00DE167F">
        <w:rPr>
          <w:rFonts w:ascii="Times New Roman" w:hAnsi="Times New Roman" w:cs="Times New Roman"/>
          <w:sz w:val="24"/>
          <w:szCs w:val="24"/>
        </w:rPr>
        <w:t>о</w:t>
      </w:r>
      <w:r w:rsidR="004605B1" w:rsidRPr="00AE0302">
        <w:rPr>
          <w:rFonts w:ascii="Times New Roman" w:hAnsi="Times New Roman" w:cs="Times New Roman"/>
          <w:sz w:val="24"/>
          <w:szCs w:val="24"/>
        </w:rPr>
        <w:t xml:space="preserve"> равновесие</w:t>
      </w:r>
      <w:r w:rsidR="004605B1">
        <w:rPr>
          <w:rFonts w:ascii="Times New Roman" w:hAnsi="Times New Roman" w:cs="Times New Roman"/>
          <w:sz w:val="24"/>
          <w:szCs w:val="24"/>
        </w:rPr>
        <w:t xml:space="preserve">. </w:t>
      </w:r>
      <w:r w:rsidR="00ED1E2F">
        <w:rPr>
          <w:rFonts w:ascii="Times New Roman" w:hAnsi="Times New Roman" w:cs="Times New Roman"/>
          <w:sz w:val="24"/>
          <w:szCs w:val="24"/>
        </w:rPr>
        <w:t>Глобалната стратегия за външната политика и политиката на сигурност на Европейския съюз „Обща визия, общи действия</w:t>
      </w:r>
      <w:r w:rsidR="00ED1E2F" w:rsidRPr="00ED1E2F">
        <w:rPr>
          <w:rFonts w:ascii="Times New Roman" w:hAnsi="Times New Roman" w:cs="Times New Roman"/>
          <w:sz w:val="24"/>
          <w:szCs w:val="24"/>
          <w:lang w:val="ru-RU"/>
        </w:rPr>
        <w:t xml:space="preserve">: </w:t>
      </w:r>
      <w:r w:rsidR="00ED1E2F">
        <w:rPr>
          <w:rFonts w:ascii="Times New Roman" w:hAnsi="Times New Roman" w:cs="Times New Roman"/>
          <w:sz w:val="24"/>
          <w:szCs w:val="24"/>
        </w:rPr>
        <w:t>по-силна Европа“</w:t>
      </w:r>
      <w:r w:rsidR="008144A2">
        <w:rPr>
          <w:rFonts w:ascii="Times New Roman" w:hAnsi="Times New Roman" w:cs="Times New Roman"/>
          <w:sz w:val="24"/>
          <w:szCs w:val="24"/>
        </w:rPr>
        <w:t>, подобно на Европейската стратегия за сигурност от 2003 г.</w:t>
      </w:r>
      <w:r w:rsidR="000868E8">
        <w:rPr>
          <w:rFonts w:ascii="Times New Roman" w:hAnsi="Times New Roman" w:cs="Times New Roman"/>
          <w:sz w:val="24"/>
          <w:szCs w:val="24"/>
        </w:rPr>
        <w:t>,</w:t>
      </w:r>
      <w:r w:rsidR="008144A2">
        <w:rPr>
          <w:rFonts w:ascii="Times New Roman" w:hAnsi="Times New Roman" w:cs="Times New Roman"/>
          <w:sz w:val="24"/>
          <w:szCs w:val="24"/>
        </w:rPr>
        <w:t xml:space="preserve"> се оказва документ който не предизвиква реални промени в </w:t>
      </w:r>
      <w:r w:rsidR="00DE167F">
        <w:rPr>
          <w:rFonts w:ascii="Times New Roman" w:hAnsi="Times New Roman" w:cs="Times New Roman"/>
          <w:sz w:val="24"/>
          <w:szCs w:val="24"/>
        </w:rPr>
        <w:t>способностите на ЕС. Слабостта на Съюза му придава статут по-скоро на арена на сблъскващите се интереси на доминиращите геополитически участници. Тези интереси</w:t>
      </w:r>
      <w:r w:rsidR="000B79A0" w:rsidRPr="000B79A0">
        <w:t xml:space="preserve"> </w:t>
      </w:r>
      <w:r w:rsidR="000B79A0" w:rsidRPr="000B79A0">
        <w:rPr>
          <w:rFonts w:ascii="Times New Roman" w:hAnsi="Times New Roman" w:cs="Times New Roman"/>
          <w:sz w:val="24"/>
          <w:szCs w:val="24"/>
        </w:rPr>
        <w:t>на свой ред</w:t>
      </w:r>
      <w:r w:rsidR="00DE167F">
        <w:rPr>
          <w:rFonts w:ascii="Times New Roman" w:hAnsi="Times New Roman" w:cs="Times New Roman"/>
          <w:sz w:val="24"/>
          <w:szCs w:val="24"/>
        </w:rPr>
        <w:t xml:space="preserve"> биват отстоявани от широк спектър </w:t>
      </w:r>
      <w:r w:rsidR="0063193D">
        <w:rPr>
          <w:rFonts w:ascii="Times New Roman" w:hAnsi="Times New Roman" w:cs="Times New Roman"/>
          <w:sz w:val="24"/>
          <w:szCs w:val="24"/>
        </w:rPr>
        <w:t xml:space="preserve">външно спонсорирани </w:t>
      </w:r>
      <w:r w:rsidR="00DE167F">
        <w:rPr>
          <w:rFonts w:ascii="Times New Roman" w:hAnsi="Times New Roman" w:cs="Times New Roman"/>
          <w:sz w:val="24"/>
          <w:szCs w:val="24"/>
        </w:rPr>
        <w:t xml:space="preserve">политически, икономически и медийни </w:t>
      </w:r>
      <w:r w:rsidR="000B79A0">
        <w:rPr>
          <w:rFonts w:ascii="Times New Roman" w:hAnsi="Times New Roman" w:cs="Times New Roman"/>
          <w:sz w:val="24"/>
          <w:szCs w:val="24"/>
        </w:rPr>
        <w:t xml:space="preserve">субекти. </w:t>
      </w:r>
    </w:p>
    <w:p w:rsidR="001B1D35" w:rsidRDefault="002A7368" w:rsidP="00053A4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При тези условия на средата на сигурност</w:t>
      </w:r>
      <w:r w:rsidR="000868E8">
        <w:rPr>
          <w:rFonts w:ascii="Times New Roman" w:hAnsi="Times New Roman" w:cs="Times New Roman"/>
          <w:sz w:val="24"/>
          <w:szCs w:val="24"/>
        </w:rPr>
        <w:t>,</w:t>
      </w:r>
      <w:r>
        <w:rPr>
          <w:rFonts w:ascii="Times New Roman" w:hAnsi="Times New Roman" w:cs="Times New Roman"/>
          <w:sz w:val="24"/>
          <w:szCs w:val="24"/>
        </w:rPr>
        <w:t xml:space="preserve"> Руската федерация насочва своите усилия към п</w:t>
      </w:r>
      <w:r w:rsidR="00F63290" w:rsidRPr="00391FF2">
        <w:rPr>
          <w:rFonts w:ascii="Times New Roman" w:hAnsi="Times New Roman" w:cs="Times New Roman"/>
          <w:sz w:val="24"/>
          <w:szCs w:val="24"/>
        </w:rPr>
        <w:t>оддържане на конфликти с ниска интензивност по своята периферия и търсене на сътрудничество с държави от Западна и Централна Европа</w:t>
      </w:r>
      <w:r w:rsidR="00F63290">
        <w:rPr>
          <w:rFonts w:ascii="Times New Roman" w:hAnsi="Times New Roman" w:cs="Times New Roman"/>
          <w:sz w:val="24"/>
          <w:szCs w:val="24"/>
        </w:rPr>
        <w:t xml:space="preserve">. </w:t>
      </w:r>
      <w:r w:rsidR="0078153D">
        <w:rPr>
          <w:rFonts w:ascii="Times New Roman" w:hAnsi="Times New Roman" w:cs="Times New Roman"/>
          <w:sz w:val="24"/>
          <w:szCs w:val="24"/>
        </w:rPr>
        <w:t xml:space="preserve">Дестабилизирането на някои от </w:t>
      </w:r>
      <w:r w:rsidR="00E56518">
        <w:rPr>
          <w:rFonts w:ascii="Times New Roman" w:hAnsi="Times New Roman" w:cs="Times New Roman"/>
          <w:sz w:val="24"/>
          <w:szCs w:val="24"/>
        </w:rPr>
        <w:t>страните</w:t>
      </w:r>
      <w:r w:rsidR="000868E8">
        <w:rPr>
          <w:rFonts w:ascii="Times New Roman" w:hAnsi="Times New Roman" w:cs="Times New Roman"/>
          <w:sz w:val="24"/>
          <w:szCs w:val="24"/>
        </w:rPr>
        <w:t>,</w:t>
      </w:r>
      <w:r w:rsidR="0078153D">
        <w:rPr>
          <w:rFonts w:ascii="Times New Roman" w:hAnsi="Times New Roman" w:cs="Times New Roman"/>
          <w:sz w:val="24"/>
          <w:szCs w:val="24"/>
        </w:rPr>
        <w:t xml:space="preserve"> попадали в сферата на влияние на СССР преди 1989 г. или представлявали част от него</w:t>
      </w:r>
      <w:r w:rsidR="000868E8">
        <w:rPr>
          <w:rFonts w:ascii="Times New Roman" w:hAnsi="Times New Roman" w:cs="Times New Roman"/>
          <w:sz w:val="24"/>
          <w:szCs w:val="24"/>
        </w:rPr>
        <w:t>,</w:t>
      </w:r>
      <w:r w:rsidR="0078153D">
        <w:rPr>
          <w:rFonts w:ascii="Times New Roman" w:hAnsi="Times New Roman" w:cs="Times New Roman"/>
          <w:sz w:val="24"/>
          <w:szCs w:val="24"/>
        </w:rPr>
        <w:t xml:space="preserve"> се превръща в основен инструмент за ограничаване на разширението на НАТО и ЕС към руските границ</w:t>
      </w:r>
      <w:r w:rsidR="00E56518">
        <w:rPr>
          <w:rFonts w:ascii="Times New Roman" w:hAnsi="Times New Roman" w:cs="Times New Roman"/>
          <w:sz w:val="24"/>
          <w:szCs w:val="24"/>
        </w:rPr>
        <w:t>и. В допълнение чрез тези свои действия</w:t>
      </w:r>
      <w:r w:rsidR="000868E8">
        <w:rPr>
          <w:rFonts w:ascii="Times New Roman" w:hAnsi="Times New Roman" w:cs="Times New Roman"/>
          <w:sz w:val="24"/>
          <w:szCs w:val="24"/>
        </w:rPr>
        <w:t>,</w:t>
      </w:r>
      <w:r w:rsidR="00E56518">
        <w:rPr>
          <w:rFonts w:ascii="Times New Roman" w:hAnsi="Times New Roman" w:cs="Times New Roman"/>
          <w:sz w:val="24"/>
          <w:szCs w:val="24"/>
        </w:rPr>
        <w:t xml:space="preserve"> руското политическо ръководство демонстрира на държавите от Централна Азия доколко „непродуктивен“ би бил евентуален отказ от политическо, икономическо и военно сътрудничество</w:t>
      </w:r>
      <w:r w:rsidR="000868E8">
        <w:rPr>
          <w:rFonts w:ascii="Times New Roman" w:hAnsi="Times New Roman" w:cs="Times New Roman"/>
          <w:sz w:val="24"/>
          <w:szCs w:val="24"/>
        </w:rPr>
        <w:t>,</w:t>
      </w:r>
      <w:r w:rsidR="00E56518">
        <w:rPr>
          <w:rFonts w:ascii="Times New Roman" w:hAnsi="Times New Roman" w:cs="Times New Roman"/>
          <w:sz w:val="24"/>
          <w:szCs w:val="24"/>
        </w:rPr>
        <w:t xml:space="preserve"> на първо място с Русия. </w:t>
      </w:r>
    </w:p>
    <w:p w:rsidR="00030760" w:rsidRPr="00F63492" w:rsidRDefault="00F20521" w:rsidP="00053A4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„Замразените“ конфликти в Ч</w:t>
      </w:r>
      <w:r w:rsidR="00810D02">
        <w:rPr>
          <w:rFonts w:ascii="Times New Roman" w:hAnsi="Times New Roman" w:cs="Times New Roman"/>
          <w:sz w:val="24"/>
          <w:szCs w:val="24"/>
        </w:rPr>
        <w:t xml:space="preserve">ерноморския регион, доколкото Молдова и Грузия не предприемат </w:t>
      </w:r>
      <w:r w:rsidR="004359EC">
        <w:rPr>
          <w:rFonts w:ascii="Times New Roman" w:hAnsi="Times New Roman" w:cs="Times New Roman"/>
          <w:sz w:val="24"/>
          <w:szCs w:val="24"/>
        </w:rPr>
        <w:t xml:space="preserve">външнополитически действия в ущърб на руските национални интереси, няма да бъдат активирани. Руската федерация </w:t>
      </w:r>
      <w:r w:rsidR="001B1D35">
        <w:rPr>
          <w:rFonts w:ascii="Times New Roman" w:hAnsi="Times New Roman" w:cs="Times New Roman"/>
          <w:sz w:val="24"/>
          <w:szCs w:val="24"/>
        </w:rPr>
        <w:t>продължава да осъществява взаимодействието си с държавите-членки на ЕС в двустранен формат</w:t>
      </w:r>
      <w:r w:rsidR="000868E8">
        <w:rPr>
          <w:rFonts w:ascii="Times New Roman" w:hAnsi="Times New Roman" w:cs="Times New Roman"/>
          <w:sz w:val="24"/>
          <w:szCs w:val="24"/>
        </w:rPr>
        <w:t>,</w:t>
      </w:r>
      <w:r w:rsidR="001B1D35">
        <w:rPr>
          <w:rFonts w:ascii="Times New Roman" w:hAnsi="Times New Roman" w:cs="Times New Roman"/>
          <w:sz w:val="24"/>
          <w:szCs w:val="24"/>
        </w:rPr>
        <w:t xml:space="preserve"> с оглед пораждане на </w:t>
      </w:r>
      <w:r w:rsidR="00F63492">
        <w:rPr>
          <w:rFonts w:ascii="Times New Roman" w:hAnsi="Times New Roman" w:cs="Times New Roman"/>
          <w:sz w:val="24"/>
          <w:szCs w:val="24"/>
        </w:rPr>
        <w:t>противоречия помежду им и връщане, доколкото е възможно, към модели на поведение</w:t>
      </w:r>
      <w:r w:rsidR="000868E8">
        <w:rPr>
          <w:rFonts w:ascii="Times New Roman" w:hAnsi="Times New Roman" w:cs="Times New Roman"/>
          <w:sz w:val="24"/>
          <w:szCs w:val="24"/>
        </w:rPr>
        <w:t>,</w:t>
      </w:r>
      <w:r w:rsidR="00F63492">
        <w:rPr>
          <w:rFonts w:ascii="Times New Roman" w:hAnsi="Times New Roman" w:cs="Times New Roman"/>
          <w:sz w:val="24"/>
          <w:szCs w:val="24"/>
        </w:rPr>
        <w:t xml:space="preserve"> по-характерни за Метерниховата система на международните отношения. </w:t>
      </w:r>
      <w:r w:rsidR="002A40BF">
        <w:rPr>
          <w:rFonts w:ascii="Times New Roman" w:hAnsi="Times New Roman" w:cs="Times New Roman"/>
          <w:sz w:val="24"/>
          <w:szCs w:val="24"/>
        </w:rPr>
        <w:lastRenderedPageBreak/>
        <w:t xml:space="preserve">Възможно е повишаване на </w:t>
      </w:r>
      <w:r w:rsidR="007924BE">
        <w:rPr>
          <w:rFonts w:ascii="Times New Roman" w:hAnsi="Times New Roman" w:cs="Times New Roman"/>
          <w:sz w:val="24"/>
          <w:szCs w:val="24"/>
        </w:rPr>
        <w:t xml:space="preserve">сътрудничеството между Русия и Германия, което допълнително да отслаби евроинтеграционните процеси. </w:t>
      </w:r>
    </w:p>
    <w:p w:rsidR="007450EA" w:rsidRDefault="00E06D86" w:rsidP="00053A4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Поведението на регионалните сили не се превръща в източник на нестабилност. Външните участници</w:t>
      </w:r>
      <w:r w:rsidR="009C028D">
        <w:rPr>
          <w:rFonts w:ascii="Times New Roman" w:hAnsi="Times New Roman" w:cs="Times New Roman"/>
          <w:sz w:val="24"/>
          <w:szCs w:val="24"/>
        </w:rPr>
        <w:t xml:space="preserve"> в Междинна Европа</w:t>
      </w:r>
      <w:r>
        <w:rPr>
          <w:rFonts w:ascii="Times New Roman" w:hAnsi="Times New Roman" w:cs="Times New Roman"/>
          <w:sz w:val="24"/>
          <w:szCs w:val="24"/>
        </w:rPr>
        <w:t xml:space="preserve"> с висок потенциал на намеса</w:t>
      </w:r>
      <w:r w:rsidR="000868E8">
        <w:rPr>
          <w:rFonts w:ascii="Times New Roman" w:hAnsi="Times New Roman" w:cs="Times New Roman"/>
          <w:sz w:val="24"/>
          <w:szCs w:val="24"/>
        </w:rPr>
        <w:t>,</w:t>
      </w:r>
      <w:r>
        <w:rPr>
          <w:rFonts w:ascii="Times New Roman" w:hAnsi="Times New Roman" w:cs="Times New Roman"/>
          <w:sz w:val="24"/>
          <w:szCs w:val="24"/>
        </w:rPr>
        <w:t xml:space="preserve"> като </w:t>
      </w:r>
      <w:r w:rsidR="009C028D">
        <w:rPr>
          <w:rFonts w:ascii="Times New Roman" w:hAnsi="Times New Roman" w:cs="Times New Roman"/>
          <w:sz w:val="24"/>
          <w:szCs w:val="24"/>
        </w:rPr>
        <w:t>Германия и Франция</w:t>
      </w:r>
      <w:r w:rsidR="000868E8">
        <w:rPr>
          <w:rFonts w:ascii="Times New Roman" w:hAnsi="Times New Roman" w:cs="Times New Roman"/>
          <w:sz w:val="24"/>
          <w:szCs w:val="24"/>
        </w:rPr>
        <w:t>,</w:t>
      </w:r>
      <w:r w:rsidR="009C028D">
        <w:rPr>
          <w:rFonts w:ascii="Times New Roman" w:hAnsi="Times New Roman" w:cs="Times New Roman"/>
          <w:sz w:val="24"/>
          <w:szCs w:val="24"/>
        </w:rPr>
        <w:t xml:space="preserve"> продължават да допринасят по-скоро за </w:t>
      </w:r>
      <w:r w:rsidR="00EA1418">
        <w:rPr>
          <w:rFonts w:ascii="Times New Roman" w:hAnsi="Times New Roman" w:cs="Times New Roman"/>
          <w:sz w:val="24"/>
          <w:szCs w:val="24"/>
        </w:rPr>
        <w:t>устойчивостта на отношенията</w:t>
      </w:r>
      <w:r w:rsidR="009C028D">
        <w:rPr>
          <w:rFonts w:ascii="Times New Roman" w:hAnsi="Times New Roman" w:cs="Times New Roman"/>
          <w:sz w:val="24"/>
          <w:szCs w:val="24"/>
        </w:rPr>
        <w:t xml:space="preserve"> в региона. Единствено Турция </w:t>
      </w:r>
      <w:r w:rsidR="000615DC">
        <w:rPr>
          <w:rFonts w:ascii="Times New Roman" w:hAnsi="Times New Roman" w:cs="Times New Roman"/>
          <w:sz w:val="24"/>
          <w:szCs w:val="24"/>
        </w:rPr>
        <w:t>оказва влияние с негативен ефект, но сама по себе си тя не може да доведе до структурни изменения в регионалното пространство</w:t>
      </w:r>
      <w:r w:rsidR="000868E8">
        <w:rPr>
          <w:rFonts w:ascii="Times New Roman" w:hAnsi="Times New Roman" w:cs="Times New Roman"/>
          <w:sz w:val="24"/>
          <w:szCs w:val="24"/>
        </w:rPr>
        <w:t>,</w:t>
      </w:r>
      <w:r w:rsidR="000615DC">
        <w:rPr>
          <w:rFonts w:ascii="Times New Roman" w:hAnsi="Times New Roman" w:cs="Times New Roman"/>
          <w:sz w:val="24"/>
          <w:szCs w:val="24"/>
        </w:rPr>
        <w:t xml:space="preserve"> тъй като относителното ѝ тегло е несравнимо по-ниско от това на доминиращите геополитически участници</w:t>
      </w:r>
      <w:r w:rsidR="000868E8">
        <w:rPr>
          <w:rFonts w:ascii="Times New Roman" w:hAnsi="Times New Roman" w:cs="Times New Roman"/>
          <w:sz w:val="24"/>
          <w:szCs w:val="24"/>
        </w:rPr>
        <w:t>,</w:t>
      </w:r>
      <w:r w:rsidR="000615DC">
        <w:rPr>
          <w:rFonts w:ascii="Times New Roman" w:hAnsi="Times New Roman" w:cs="Times New Roman"/>
          <w:sz w:val="24"/>
          <w:szCs w:val="24"/>
        </w:rPr>
        <w:t xml:space="preserve"> които запазват ролята си на</w:t>
      </w:r>
      <w:r w:rsidR="00F67025">
        <w:rPr>
          <w:rFonts w:ascii="Times New Roman" w:hAnsi="Times New Roman" w:cs="Times New Roman"/>
          <w:sz w:val="24"/>
          <w:szCs w:val="24"/>
        </w:rPr>
        <w:t xml:space="preserve"> основни фактори за динамиката на сигурността в тази част на европейския континент.</w:t>
      </w:r>
      <w:r w:rsidR="000615DC">
        <w:rPr>
          <w:rFonts w:ascii="Times New Roman" w:hAnsi="Times New Roman" w:cs="Times New Roman"/>
          <w:sz w:val="24"/>
          <w:szCs w:val="24"/>
        </w:rPr>
        <w:t xml:space="preserve"> </w:t>
      </w:r>
    </w:p>
    <w:p w:rsidR="00F67025" w:rsidRPr="00286990" w:rsidRDefault="003C4F9F" w:rsidP="00053A4D">
      <w:pPr>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t>Междувременно</w:t>
      </w:r>
      <w:r w:rsidR="00035752">
        <w:rPr>
          <w:rFonts w:ascii="Times New Roman" w:hAnsi="Times New Roman" w:cs="Times New Roman"/>
          <w:sz w:val="24"/>
          <w:szCs w:val="24"/>
        </w:rPr>
        <w:t xml:space="preserve"> с</w:t>
      </w:r>
      <w:r w:rsidR="00035752" w:rsidRPr="00CF0EC9">
        <w:rPr>
          <w:rFonts w:ascii="Times New Roman" w:hAnsi="Times New Roman" w:cs="Times New Roman"/>
          <w:sz w:val="24"/>
          <w:szCs w:val="24"/>
        </w:rPr>
        <w:t>ветовния БВП продължава да нараства</w:t>
      </w:r>
      <w:r w:rsidR="000868E8">
        <w:rPr>
          <w:rFonts w:ascii="Times New Roman" w:hAnsi="Times New Roman" w:cs="Times New Roman"/>
          <w:sz w:val="24"/>
          <w:szCs w:val="24"/>
        </w:rPr>
        <w:t>,</w:t>
      </w:r>
      <w:r w:rsidR="00671729" w:rsidRPr="00671729">
        <w:rPr>
          <w:rFonts w:ascii="Times New Roman" w:hAnsi="Times New Roman" w:cs="Times New Roman"/>
          <w:sz w:val="24"/>
          <w:szCs w:val="24"/>
          <w:lang w:val="ru-RU"/>
        </w:rPr>
        <w:t xml:space="preserve"> </w:t>
      </w:r>
      <w:r w:rsidR="00671729">
        <w:rPr>
          <w:rFonts w:ascii="Times New Roman" w:hAnsi="Times New Roman" w:cs="Times New Roman"/>
          <w:sz w:val="24"/>
          <w:szCs w:val="24"/>
        </w:rPr>
        <w:t>като до 2025 г. достига 131 трилиона щатски долара</w:t>
      </w:r>
      <w:r w:rsidR="00D404A4">
        <w:rPr>
          <w:rFonts w:ascii="Times New Roman" w:hAnsi="Times New Roman" w:cs="Times New Roman"/>
          <w:sz w:val="24"/>
          <w:szCs w:val="24"/>
        </w:rPr>
        <w:t xml:space="preserve"> (</w:t>
      </w:r>
      <w:r w:rsidR="002E6197">
        <w:rPr>
          <w:rFonts w:ascii="Times New Roman" w:hAnsi="Times New Roman" w:cs="Times New Roman"/>
          <w:sz w:val="24"/>
          <w:szCs w:val="24"/>
          <w:lang w:val="en-US"/>
        </w:rPr>
        <w:t>The</w:t>
      </w:r>
      <w:r w:rsidR="002E6197" w:rsidRPr="002E6197">
        <w:rPr>
          <w:rFonts w:ascii="Times New Roman" w:hAnsi="Times New Roman" w:cs="Times New Roman"/>
          <w:sz w:val="24"/>
          <w:szCs w:val="24"/>
          <w:lang w:val="ru-RU"/>
        </w:rPr>
        <w:t xml:space="preserve"> </w:t>
      </w:r>
      <w:r w:rsidR="002E6197">
        <w:rPr>
          <w:rFonts w:ascii="Times New Roman" w:hAnsi="Times New Roman" w:cs="Times New Roman"/>
          <w:sz w:val="24"/>
          <w:szCs w:val="24"/>
          <w:lang w:val="en-US"/>
        </w:rPr>
        <w:t>Guardian</w:t>
      </w:r>
      <w:r w:rsidR="002E6197" w:rsidRPr="002E6197">
        <w:rPr>
          <w:rFonts w:ascii="Times New Roman" w:hAnsi="Times New Roman" w:cs="Times New Roman"/>
          <w:sz w:val="24"/>
          <w:szCs w:val="24"/>
          <w:lang w:val="ru-RU"/>
        </w:rPr>
        <w:t xml:space="preserve"> </w:t>
      </w:r>
      <w:r w:rsidR="002E6197" w:rsidRPr="0079664C">
        <w:rPr>
          <w:rFonts w:ascii="Times New Roman" w:hAnsi="Times New Roman" w:cs="Times New Roman"/>
          <w:sz w:val="24"/>
          <w:szCs w:val="24"/>
          <w:lang w:val="ru-RU"/>
        </w:rPr>
        <w:t>2011</w:t>
      </w:r>
      <w:r w:rsidR="00D404A4">
        <w:rPr>
          <w:rFonts w:ascii="Times New Roman" w:hAnsi="Times New Roman" w:cs="Times New Roman"/>
          <w:sz w:val="24"/>
          <w:szCs w:val="24"/>
        </w:rPr>
        <w:t>)</w:t>
      </w:r>
      <w:r w:rsidR="00035752">
        <w:rPr>
          <w:rFonts w:ascii="Times New Roman" w:hAnsi="Times New Roman" w:cs="Times New Roman"/>
          <w:sz w:val="24"/>
          <w:szCs w:val="24"/>
        </w:rPr>
        <w:t xml:space="preserve">. </w:t>
      </w:r>
      <w:r w:rsidR="001B2C41">
        <w:rPr>
          <w:rFonts w:ascii="Times New Roman" w:hAnsi="Times New Roman" w:cs="Times New Roman"/>
          <w:sz w:val="24"/>
          <w:szCs w:val="24"/>
        </w:rPr>
        <w:t xml:space="preserve">Китайската народна република се превръща в най-голямата икономика в света. </w:t>
      </w:r>
      <w:r w:rsidR="00D404A4">
        <w:rPr>
          <w:rFonts w:ascii="Times New Roman" w:hAnsi="Times New Roman" w:cs="Times New Roman"/>
          <w:sz w:val="24"/>
          <w:szCs w:val="24"/>
        </w:rPr>
        <w:t>Руската федерация подобрява икономическото си относително тегло като изпреварва Германия</w:t>
      </w:r>
      <w:r w:rsidR="000868E8">
        <w:rPr>
          <w:rFonts w:ascii="Times New Roman" w:hAnsi="Times New Roman" w:cs="Times New Roman"/>
          <w:sz w:val="24"/>
          <w:szCs w:val="24"/>
        </w:rPr>
        <w:t>,</w:t>
      </w:r>
      <w:r w:rsidR="00D404A4">
        <w:rPr>
          <w:rFonts w:ascii="Times New Roman" w:hAnsi="Times New Roman" w:cs="Times New Roman"/>
          <w:sz w:val="24"/>
          <w:szCs w:val="24"/>
        </w:rPr>
        <w:t xml:space="preserve"> но продължава да изостава спрямо Япония и Индия. </w:t>
      </w:r>
      <w:r w:rsidR="00DB643A">
        <w:rPr>
          <w:rFonts w:ascii="Times New Roman" w:hAnsi="Times New Roman" w:cs="Times New Roman"/>
          <w:sz w:val="24"/>
          <w:szCs w:val="24"/>
        </w:rPr>
        <w:t>Европейския</w:t>
      </w:r>
      <w:r w:rsidR="000868E8">
        <w:rPr>
          <w:rFonts w:ascii="Times New Roman" w:hAnsi="Times New Roman" w:cs="Times New Roman"/>
          <w:sz w:val="24"/>
          <w:szCs w:val="24"/>
        </w:rPr>
        <w:t>т</w:t>
      </w:r>
      <w:r w:rsidR="00DB643A">
        <w:rPr>
          <w:rFonts w:ascii="Times New Roman" w:hAnsi="Times New Roman" w:cs="Times New Roman"/>
          <w:sz w:val="24"/>
          <w:szCs w:val="24"/>
        </w:rPr>
        <w:t xml:space="preserve"> съюз, като цяло, запазва своите позиции</w:t>
      </w:r>
      <w:r w:rsidR="000868E8">
        <w:rPr>
          <w:rFonts w:ascii="Times New Roman" w:hAnsi="Times New Roman" w:cs="Times New Roman"/>
          <w:sz w:val="24"/>
          <w:szCs w:val="24"/>
        </w:rPr>
        <w:t>,</w:t>
      </w:r>
      <w:r w:rsidR="00DB643A">
        <w:rPr>
          <w:rFonts w:ascii="Times New Roman" w:hAnsi="Times New Roman" w:cs="Times New Roman"/>
          <w:sz w:val="24"/>
          <w:szCs w:val="24"/>
        </w:rPr>
        <w:t xml:space="preserve"> но с хоризонт до 2050 г. бива изпреварен от Китай и Индия, които на свой ред към този момент </w:t>
      </w:r>
      <w:r w:rsidR="00C26E95">
        <w:rPr>
          <w:rFonts w:ascii="Times New Roman" w:hAnsi="Times New Roman" w:cs="Times New Roman"/>
          <w:sz w:val="24"/>
          <w:szCs w:val="24"/>
        </w:rPr>
        <w:t>допринасят за</w:t>
      </w:r>
      <w:r w:rsidR="00DB643A">
        <w:rPr>
          <w:rFonts w:ascii="Times New Roman" w:hAnsi="Times New Roman" w:cs="Times New Roman"/>
          <w:sz w:val="24"/>
          <w:szCs w:val="24"/>
        </w:rPr>
        <w:t xml:space="preserve"> над 35% от световния БВП. </w:t>
      </w:r>
      <w:r w:rsidR="002D1DCC">
        <w:rPr>
          <w:rFonts w:ascii="Times New Roman" w:hAnsi="Times New Roman" w:cs="Times New Roman"/>
          <w:sz w:val="24"/>
          <w:szCs w:val="24"/>
        </w:rPr>
        <w:t>Тези драстични промени в икономическата сфера</w:t>
      </w:r>
      <w:r w:rsidR="00872A28">
        <w:rPr>
          <w:rFonts w:ascii="Times New Roman" w:hAnsi="Times New Roman" w:cs="Times New Roman"/>
          <w:sz w:val="24"/>
          <w:szCs w:val="24"/>
        </w:rPr>
        <w:t>,</w:t>
      </w:r>
      <w:r w:rsidR="002D1DCC">
        <w:rPr>
          <w:rFonts w:ascii="Times New Roman" w:hAnsi="Times New Roman" w:cs="Times New Roman"/>
          <w:sz w:val="24"/>
          <w:szCs w:val="24"/>
        </w:rPr>
        <w:t xml:space="preserve"> са показател за сериозни изменения в баланса между доминиращите геополитически сили</w:t>
      </w:r>
      <w:r w:rsidR="00872A28">
        <w:rPr>
          <w:rFonts w:ascii="Times New Roman" w:hAnsi="Times New Roman" w:cs="Times New Roman"/>
          <w:sz w:val="24"/>
          <w:szCs w:val="24"/>
        </w:rPr>
        <w:t>,</w:t>
      </w:r>
      <w:r w:rsidR="002D1DCC">
        <w:rPr>
          <w:rFonts w:ascii="Times New Roman" w:hAnsi="Times New Roman" w:cs="Times New Roman"/>
          <w:sz w:val="24"/>
          <w:szCs w:val="24"/>
        </w:rPr>
        <w:t xml:space="preserve"> </w:t>
      </w:r>
      <w:r w:rsidR="006A0334">
        <w:rPr>
          <w:rFonts w:ascii="Times New Roman" w:hAnsi="Times New Roman" w:cs="Times New Roman"/>
          <w:sz w:val="24"/>
          <w:szCs w:val="24"/>
        </w:rPr>
        <w:t>които ще настъпят до</w:t>
      </w:r>
      <w:r w:rsidR="002D1DCC">
        <w:rPr>
          <w:rFonts w:ascii="Times New Roman" w:hAnsi="Times New Roman" w:cs="Times New Roman"/>
          <w:sz w:val="24"/>
          <w:szCs w:val="24"/>
        </w:rPr>
        <w:t xml:space="preserve"> средата на 21 век. </w:t>
      </w:r>
    </w:p>
    <w:p w:rsidR="007A3540" w:rsidRPr="00B25E7A" w:rsidRDefault="00CD3A7D" w:rsidP="00053A4D">
      <w:pPr>
        <w:spacing w:line="360" w:lineRule="auto"/>
        <w:ind w:firstLine="708"/>
        <w:jc w:val="both"/>
        <w:rPr>
          <w:rFonts w:ascii="Times New Roman" w:hAnsi="Times New Roman" w:cs="Times New Roman"/>
          <w:sz w:val="24"/>
          <w:szCs w:val="24"/>
          <w:lang w:val="ru-RU"/>
        </w:rPr>
      </w:pPr>
      <w:r w:rsidRPr="004311BB">
        <w:rPr>
          <w:rFonts w:ascii="Times New Roman" w:hAnsi="Times New Roman" w:cs="Times New Roman"/>
          <w:sz w:val="24"/>
          <w:szCs w:val="24"/>
        </w:rPr>
        <w:t>Вътрешните участници в М</w:t>
      </w:r>
      <w:r w:rsidR="009D3195">
        <w:rPr>
          <w:rFonts w:ascii="Times New Roman" w:hAnsi="Times New Roman" w:cs="Times New Roman"/>
          <w:sz w:val="24"/>
          <w:szCs w:val="24"/>
        </w:rPr>
        <w:t xml:space="preserve">еждинна </w:t>
      </w:r>
      <w:r w:rsidRPr="004311BB">
        <w:rPr>
          <w:rFonts w:ascii="Times New Roman" w:hAnsi="Times New Roman" w:cs="Times New Roman"/>
          <w:sz w:val="24"/>
          <w:szCs w:val="24"/>
        </w:rPr>
        <w:t>Е</w:t>
      </w:r>
      <w:r w:rsidR="009D3195">
        <w:rPr>
          <w:rFonts w:ascii="Times New Roman" w:hAnsi="Times New Roman" w:cs="Times New Roman"/>
          <w:sz w:val="24"/>
          <w:szCs w:val="24"/>
        </w:rPr>
        <w:t>вропа</w:t>
      </w:r>
      <w:r w:rsidRPr="004311BB">
        <w:rPr>
          <w:rFonts w:ascii="Times New Roman" w:hAnsi="Times New Roman" w:cs="Times New Roman"/>
          <w:sz w:val="24"/>
          <w:szCs w:val="24"/>
        </w:rPr>
        <w:t xml:space="preserve"> претърпяват промени в етническия баланс на населението си</w:t>
      </w:r>
      <w:r w:rsidR="009D3195">
        <w:rPr>
          <w:rFonts w:ascii="Times New Roman" w:hAnsi="Times New Roman" w:cs="Times New Roman"/>
          <w:sz w:val="24"/>
          <w:szCs w:val="24"/>
        </w:rPr>
        <w:t>,</w:t>
      </w:r>
      <w:r w:rsidRPr="004311BB">
        <w:rPr>
          <w:rFonts w:ascii="Times New Roman" w:hAnsi="Times New Roman" w:cs="Times New Roman"/>
          <w:sz w:val="24"/>
          <w:szCs w:val="24"/>
        </w:rPr>
        <w:t xml:space="preserve"> които допринасят за повишаване на конфликтния потенциал</w:t>
      </w:r>
      <w:r w:rsidR="00E4521F">
        <w:rPr>
          <w:rFonts w:ascii="Times New Roman" w:hAnsi="Times New Roman" w:cs="Times New Roman"/>
          <w:sz w:val="24"/>
          <w:szCs w:val="24"/>
        </w:rPr>
        <w:t xml:space="preserve"> в рамките на обществата им. Въпреки това</w:t>
      </w:r>
      <w:r w:rsidR="00872A28">
        <w:rPr>
          <w:rFonts w:ascii="Times New Roman" w:hAnsi="Times New Roman" w:cs="Times New Roman"/>
          <w:sz w:val="24"/>
          <w:szCs w:val="24"/>
        </w:rPr>
        <w:t>,</w:t>
      </w:r>
      <w:r w:rsidR="00E4521F">
        <w:rPr>
          <w:rFonts w:ascii="Times New Roman" w:hAnsi="Times New Roman" w:cs="Times New Roman"/>
          <w:sz w:val="24"/>
          <w:szCs w:val="24"/>
        </w:rPr>
        <w:t xml:space="preserve"> към 2025 г. тези изменения все още не предизвикват настъпването на кризисни събития. </w:t>
      </w:r>
      <w:r w:rsidR="002C56D6">
        <w:rPr>
          <w:rFonts w:ascii="Times New Roman" w:hAnsi="Times New Roman" w:cs="Times New Roman"/>
          <w:sz w:val="24"/>
          <w:szCs w:val="24"/>
        </w:rPr>
        <w:t>Описаната ситуация представлява предизвикателство</w:t>
      </w:r>
      <w:r w:rsidR="00872A28">
        <w:rPr>
          <w:rFonts w:ascii="Times New Roman" w:hAnsi="Times New Roman" w:cs="Times New Roman"/>
          <w:sz w:val="24"/>
          <w:szCs w:val="24"/>
        </w:rPr>
        <w:t>,</w:t>
      </w:r>
      <w:r w:rsidR="002C56D6">
        <w:rPr>
          <w:rFonts w:ascii="Times New Roman" w:hAnsi="Times New Roman" w:cs="Times New Roman"/>
          <w:sz w:val="24"/>
          <w:szCs w:val="24"/>
        </w:rPr>
        <w:t xml:space="preserve"> от отговора на което зависи </w:t>
      </w:r>
      <w:r w:rsidR="00047386">
        <w:rPr>
          <w:rFonts w:ascii="Times New Roman" w:hAnsi="Times New Roman" w:cs="Times New Roman"/>
          <w:sz w:val="24"/>
          <w:szCs w:val="24"/>
        </w:rPr>
        <w:t>относителното тегло на държавите</w:t>
      </w:r>
      <w:r w:rsidR="00872A28">
        <w:rPr>
          <w:rFonts w:ascii="Times New Roman" w:hAnsi="Times New Roman" w:cs="Times New Roman"/>
          <w:sz w:val="24"/>
          <w:szCs w:val="24"/>
        </w:rPr>
        <w:t>,</w:t>
      </w:r>
      <w:r w:rsidR="00047386">
        <w:rPr>
          <w:rFonts w:ascii="Times New Roman" w:hAnsi="Times New Roman" w:cs="Times New Roman"/>
          <w:sz w:val="24"/>
          <w:szCs w:val="24"/>
        </w:rPr>
        <w:t xml:space="preserve"> попадащи в регионалното пространство предмет на изследване. </w:t>
      </w:r>
      <w:r w:rsidR="003B0835">
        <w:rPr>
          <w:rFonts w:ascii="Times New Roman" w:hAnsi="Times New Roman" w:cs="Times New Roman"/>
          <w:sz w:val="24"/>
          <w:szCs w:val="24"/>
        </w:rPr>
        <w:t>В допълнение</w:t>
      </w:r>
      <w:r w:rsidR="00872A28">
        <w:rPr>
          <w:rFonts w:ascii="Times New Roman" w:hAnsi="Times New Roman" w:cs="Times New Roman"/>
          <w:sz w:val="24"/>
          <w:szCs w:val="24"/>
        </w:rPr>
        <w:t>,</w:t>
      </w:r>
      <w:r w:rsidR="003B0835">
        <w:rPr>
          <w:rFonts w:ascii="Times New Roman" w:hAnsi="Times New Roman" w:cs="Times New Roman"/>
          <w:sz w:val="24"/>
          <w:szCs w:val="24"/>
        </w:rPr>
        <w:t xml:space="preserve"> </w:t>
      </w:r>
      <w:r w:rsidR="007A3540">
        <w:rPr>
          <w:rFonts w:ascii="Times New Roman" w:hAnsi="Times New Roman" w:cs="Times New Roman"/>
          <w:sz w:val="24"/>
          <w:szCs w:val="24"/>
        </w:rPr>
        <w:t>д</w:t>
      </w:r>
      <w:r w:rsidRPr="00F22554">
        <w:rPr>
          <w:rFonts w:ascii="Times New Roman" w:hAnsi="Times New Roman" w:cs="Times New Roman"/>
          <w:sz w:val="24"/>
          <w:szCs w:val="24"/>
        </w:rPr>
        <w:t>ържавите от М</w:t>
      </w:r>
      <w:r w:rsidR="00B25E7A">
        <w:rPr>
          <w:rFonts w:ascii="Times New Roman" w:hAnsi="Times New Roman" w:cs="Times New Roman"/>
          <w:sz w:val="24"/>
          <w:szCs w:val="24"/>
        </w:rPr>
        <w:t xml:space="preserve">еждинна </w:t>
      </w:r>
      <w:r w:rsidRPr="00F22554">
        <w:rPr>
          <w:rFonts w:ascii="Times New Roman" w:hAnsi="Times New Roman" w:cs="Times New Roman"/>
          <w:sz w:val="24"/>
          <w:szCs w:val="24"/>
        </w:rPr>
        <w:t>Е</w:t>
      </w:r>
      <w:r w:rsidR="00B25E7A">
        <w:rPr>
          <w:rFonts w:ascii="Times New Roman" w:hAnsi="Times New Roman" w:cs="Times New Roman"/>
          <w:sz w:val="24"/>
          <w:szCs w:val="24"/>
        </w:rPr>
        <w:t>вропа</w:t>
      </w:r>
      <w:r w:rsidRPr="00F22554">
        <w:rPr>
          <w:rFonts w:ascii="Times New Roman" w:hAnsi="Times New Roman" w:cs="Times New Roman"/>
          <w:sz w:val="24"/>
          <w:szCs w:val="24"/>
        </w:rPr>
        <w:t xml:space="preserve"> остават неспособни да се противопоставят на външни</w:t>
      </w:r>
      <w:r w:rsidR="002C6053">
        <w:rPr>
          <w:rFonts w:ascii="Times New Roman" w:hAnsi="Times New Roman" w:cs="Times New Roman"/>
          <w:sz w:val="24"/>
          <w:szCs w:val="24"/>
        </w:rPr>
        <w:t>те</w:t>
      </w:r>
      <w:r w:rsidRPr="00F22554">
        <w:rPr>
          <w:rFonts w:ascii="Times New Roman" w:hAnsi="Times New Roman" w:cs="Times New Roman"/>
          <w:sz w:val="24"/>
          <w:szCs w:val="24"/>
        </w:rPr>
        <w:t xml:space="preserve"> влияния</w:t>
      </w:r>
      <w:r w:rsidR="00872A28">
        <w:rPr>
          <w:rFonts w:ascii="Times New Roman" w:hAnsi="Times New Roman" w:cs="Times New Roman"/>
          <w:sz w:val="24"/>
          <w:szCs w:val="24"/>
        </w:rPr>
        <w:t>,</w:t>
      </w:r>
      <w:r w:rsidRPr="00F22554">
        <w:rPr>
          <w:rFonts w:ascii="Times New Roman" w:hAnsi="Times New Roman" w:cs="Times New Roman"/>
          <w:sz w:val="24"/>
          <w:szCs w:val="24"/>
        </w:rPr>
        <w:t xml:space="preserve"> които </w:t>
      </w:r>
      <w:r w:rsidR="002C6053">
        <w:rPr>
          <w:rFonts w:ascii="Times New Roman" w:hAnsi="Times New Roman" w:cs="Times New Roman"/>
          <w:sz w:val="24"/>
          <w:szCs w:val="24"/>
        </w:rPr>
        <w:t xml:space="preserve">продължават да диктуват </w:t>
      </w:r>
      <w:r w:rsidRPr="00F22554">
        <w:rPr>
          <w:rFonts w:ascii="Times New Roman" w:hAnsi="Times New Roman" w:cs="Times New Roman"/>
          <w:sz w:val="24"/>
          <w:szCs w:val="24"/>
        </w:rPr>
        <w:t>равнището на конфликтност в региона</w:t>
      </w:r>
      <w:r>
        <w:rPr>
          <w:rFonts w:ascii="Times New Roman" w:hAnsi="Times New Roman" w:cs="Times New Roman"/>
          <w:sz w:val="24"/>
          <w:szCs w:val="24"/>
        </w:rPr>
        <w:t xml:space="preserve">. </w:t>
      </w:r>
    </w:p>
    <w:p w:rsidR="00741401" w:rsidRPr="00805231" w:rsidRDefault="00741401" w:rsidP="00053A4D">
      <w:pPr>
        <w:spacing w:line="360" w:lineRule="auto"/>
        <w:ind w:firstLine="708"/>
        <w:jc w:val="both"/>
        <w:rPr>
          <w:rFonts w:ascii="Times New Roman" w:hAnsi="Times New Roman" w:cs="Times New Roman"/>
          <w:sz w:val="24"/>
          <w:szCs w:val="24"/>
          <w:lang w:val="ru-RU"/>
        </w:rPr>
      </w:pPr>
      <w:r>
        <w:rPr>
          <w:rFonts w:ascii="Times New Roman" w:hAnsi="Times New Roman" w:cs="Times New Roman"/>
          <w:sz w:val="24"/>
          <w:szCs w:val="24"/>
        </w:rPr>
        <w:t>Успоредно с това</w:t>
      </w:r>
      <w:r w:rsidR="00872A28">
        <w:rPr>
          <w:rFonts w:ascii="Times New Roman" w:hAnsi="Times New Roman" w:cs="Times New Roman"/>
          <w:sz w:val="24"/>
          <w:szCs w:val="24"/>
        </w:rPr>
        <w:t>,</w:t>
      </w:r>
      <w:r>
        <w:rPr>
          <w:rFonts w:ascii="Times New Roman" w:hAnsi="Times New Roman" w:cs="Times New Roman"/>
          <w:sz w:val="24"/>
          <w:szCs w:val="24"/>
        </w:rPr>
        <w:t xml:space="preserve"> Р Турция запазва</w:t>
      </w:r>
      <w:r w:rsidR="00CD3A7D" w:rsidRPr="00EB683E">
        <w:rPr>
          <w:rFonts w:ascii="Times New Roman" w:hAnsi="Times New Roman" w:cs="Times New Roman"/>
          <w:sz w:val="24"/>
          <w:szCs w:val="24"/>
        </w:rPr>
        <w:t xml:space="preserve"> настоящата политика на амбивалентност</w:t>
      </w:r>
      <w:r>
        <w:rPr>
          <w:rFonts w:ascii="Times New Roman" w:hAnsi="Times New Roman" w:cs="Times New Roman"/>
          <w:sz w:val="24"/>
          <w:szCs w:val="24"/>
        </w:rPr>
        <w:t xml:space="preserve"> в международен план</w:t>
      </w:r>
      <w:r w:rsidR="00872A28">
        <w:rPr>
          <w:rFonts w:ascii="Times New Roman" w:hAnsi="Times New Roman" w:cs="Times New Roman"/>
          <w:sz w:val="24"/>
          <w:szCs w:val="24"/>
        </w:rPr>
        <w:t>,</w:t>
      </w:r>
      <w:r w:rsidR="00CD3A7D" w:rsidRPr="00EB683E">
        <w:rPr>
          <w:rFonts w:ascii="Times New Roman" w:hAnsi="Times New Roman" w:cs="Times New Roman"/>
          <w:sz w:val="24"/>
          <w:szCs w:val="24"/>
        </w:rPr>
        <w:t xml:space="preserve"> с оглед реализиране на собствените</w:t>
      </w:r>
      <w:r>
        <w:rPr>
          <w:rFonts w:ascii="Times New Roman" w:hAnsi="Times New Roman" w:cs="Times New Roman"/>
          <w:sz w:val="24"/>
          <w:szCs w:val="24"/>
        </w:rPr>
        <w:t xml:space="preserve"> си</w:t>
      </w:r>
      <w:r w:rsidR="00CD3A7D" w:rsidRPr="00EB683E">
        <w:rPr>
          <w:rFonts w:ascii="Times New Roman" w:hAnsi="Times New Roman" w:cs="Times New Roman"/>
          <w:sz w:val="24"/>
          <w:szCs w:val="24"/>
        </w:rPr>
        <w:t xml:space="preserve"> национални интереси</w:t>
      </w:r>
      <w:r w:rsidR="00CD3A7D">
        <w:rPr>
          <w:rFonts w:ascii="Times New Roman" w:hAnsi="Times New Roman" w:cs="Times New Roman"/>
          <w:sz w:val="24"/>
          <w:szCs w:val="24"/>
        </w:rPr>
        <w:t xml:space="preserve">. </w:t>
      </w:r>
      <w:r w:rsidR="00BE229C">
        <w:rPr>
          <w:rFonts w:ascii="Times New Roman" w:hAnsi="Times New Roman" w:cs="Times New Roman"/>
          <w:sz w:val="24"/>
          <w:szCs w:val="24"/>
        </w:rPr>
        <w:t>Изявленията на турското политическо ръководство</w:t>
      </w:r>
      <w:r w:rsidR="00872A28">
        <w:rPr>
          <w:rFonts w:ascii="Times New Roman" w:hAnsi="Times New Roman" w:cs="Times New Roman"/>
          <w:sz w:val="24"/>
          <w:szCs w:val="24"/>
        </w:rPr>
        <w:t>,</w:t>
      </w:r>
      <w:r w:rsidR="00BE229C">
        <w:rPr>
          <w:rFonts w:ascii="Times New Roman" w:hAnsi="Times New Roman" w:cs="Times New Roman"/>
          <w:sz w:val="24"/>
          <w:szCs w:val="24"/>
        </w:rPr>
        <w:t xml:space="preserve"> свързани с </w:t>
      </w:r>
      <w:r w:rsidR="00274CDC">
        <w:rPr>
          <w:rFonts w:ascii="Times New Roman" w:hAnsi="Times New Roman" w:cs="Times New Roman"/>
          <w:sz w:val="24"/>
          <w:szCs w:val="24"/>
        </w:rPr>
        <w:t xml:space="preserve">демонстриране на амбиции за </w:t>
      </w:r>
      <w:r w:rsidR="00805231">
        <w:rPr>
          <w:rFonts w:ascii="Times New Roman" w:hAnsi="Times New Roman" w:cs="Times New Roman"/>
          <w:sz w:val="24"/>
          <w:szCs w:val="24"/>
        </w:rPr>
        <w:t>повишаване на сътрудничеството или дори присъединяване към Шанхайската организация за сътрудничество и Евразийския съюз</w:t>
      </w:r>
      <w:r w:rsidR="00872A28">
        <w:rPr>
          <w:rFonts w:ascii="Times New Roman" w:hAnsi="Times New Roman" w:cs="Times New Roman"/>
          <w:sz w:val="24"/>
          <w:szCs w:val="24"/>
        </w:rPr>
        <w:t>,</w:t>
      </w:r>
      <w:r w:rsidR="00805231">
        <w:rPr>
          <w:rFonts w:ascii="Times New Roman" w:hAnsi="Times New Roman" w:cs="Times New Roman"/>
          <w:sz w:val="24"/>
          <w:szCs w:val="24"/>
        </w:rPr>
        <w:t xml:space="preserve"> не биват последвани </w:t>
      </w:r>
      <w:r w:rsidR="00805231">
        <w:rPr>
          <w:rFonts w:ascii="Times New Roman" w:hAnsi="Times New Roman" w:cs="Times New Roman"/>
          <w:sz w:val="24"/>
          <w:szCs w:val="24"/>
        </w:rPr>
        <w:lastRenderedPageBreak/>
        <w:t>от действителни политически ходове в тази насока. Въпреки това</w:t>
      </w:r>
      <w:r w:rsidR="00872A28">
        <w:rPr>
          <w:rFonts w:ascii="Times New Roman" w:hAnsi="Times New Roman" w:cs="Times New Roman"/>
          <w:sz w:val="24"/>
          <w:szCs w:val="24"/>
        </w:rPr>
        <w:t>,</w:t>
      </w:r>
      <w:r w:rsidR="00805231">
        <w:rPr>
          <w:rFonts w:ascii="Times New Roman" w:hAnsi="Times New Roman" w:cs="Times New Roman"/>
          <w:sz w:val="24"/>
          <w:szCs w:val="24"/>
        </w:rPr>
        <w:t xml:space="preserve"> Турция продължава да не се придържа към изискванията за солидарност в рамките на Организацията на Северноатлантическия договор. </w:t>
      </w:r>
    </w:p>
    <w:p w:rsidR="00C47342" w:rsidRPr="00F86334" w:rsidRDefault="00CD3A7D" w:rsidP="00053A4D">
      <w:pPr>
        <w:spacing w:line="360" w:lineRule="auto"/>
        <w:ind w:firstLine="708"/>
        <w:jc w:val="both"/>
        <w:rPr>
          <w:rFonts w:ascii="Times New Roman" w:hAnsi="Times New Roman" w:cs="Times New Roman"/>
          <w:sz w:val="24"/>
          <w:szCs w:val="24"/>
        </w:rPr>
      </w:pPr>
      <w:r w:rsidRPr="00A87557">
        <w:rPr>
          <w:rFonts w:ascii="Times New Roman" w:hAnsi="Times New Roman" w:cs="Times New Roman"/>
          <w:sz w:val="24"/>
          <w:szCs w:val="24"/>
        </w:rPr>
        <w:t>Броят на населението на външните участници в М</w:t>
      </w:r>
      <w:r w:rsidR="00BC50DB">
        <w:rPr>
          <w:rFonts w:ascii="Times New Roman" w:hAnsi="Times New Roman" w:cs="Times New Roman"/>
          <w:sz w:val="24"/>
          <w:szCs w:val="24"/>
        </w:rPr>
        <w:t xml:space="preserve">еждинна </w:t>
      </w:r>
      <w:r w:rsidRPr="00A87557">
        <w:rPr>
          <w:rFonts w:ascii="Times New Roman" w:hAnsi="Times New Roman" w:cs="Times New Roman"/>
          <w:sz w:val="24"/>
          <w:szCs w:val="24"/>
        </w:rPr>
        <w:t>Е</w:t>
      </w:r>
      <w:r w:rsidR="0028634D">
        <w:rPr>
          <w:rFonts w:ascii="Times New Roman" w:hAnsi="Times New Roman" w:cs="Times New Roman"/>
          <w:sz w:val="24"/>
          <w:szCs w:val="24"/>
        </w:rPr>
        <w:t>вропа</w:t>
      </w:r>
      <w:r w:rsidR="00872A28">
        <w:rPr>
          <w:rFonts w:ascii="Times New Roman" w:hAnsi="Times New Roman" w:cs="Times New Roman"/>
          <w:sz w:val="24"/>
          <w:szCs w:val="24"/>
        </w:rPr>
        <w:t>,</w:t>
      </w:r>
      <w:r w:rsidR="0028634D">
        <w:rPr>
          <w:rFonts w:ascii="Times New Roman" w:hAnsi="Times New Roman" w:cs="Times New Roman"/>
          <w:sz w:val="24"/>
          <w:szCs w:val="24"/>
        </w:rPr>
        <w:t xml:space="preserve"> се увеличава непропорционално помежду им</w:t>
      </w:r>
      <w:r>
        <w:rPr>
          <w:rFonts w:ascii="Times New Roman" w:hAnsi="Times New Roman" w:cs="Times New Roman"/>
          <w:sz w:val="24"/>
          <w:szCs w:val="24"/>
        </w:rPr>
        <w:t xml:space="preserve">. </w:t>
      </w:r>
      <w:r w:rsidR="0028634D">
        <w:rPr>
          <w:rFonts w:ascii="Times New Roman" w:hAnsi="Times New Roman" w:cs="Times New Roman"/>
          <w:sz w:val="24"/>
          <w:szCs w:val="24"/>
        </w:rPr>
        <w:t>До 2100 г. 80% от световно</w:t>
      </w:r>
      <w:r w:rsidR="008D1910">
        <w:rPr>
          <w:rFonts w:ascii="Times New Roman" w:hAnsi="Times New Roman" w:cs="Times New Roman"/>
          <w:sz w:val="24"/>
          <w:szCs w:val="24"/>
        </w:rPr>
        <w:t>то</w:t>
      </w:r>
      <w:r w:rsidR="0028634D">
        <w:rPr>
          <w:rFonts w:ascii="Times New Roman" w:hAnsi="Times New Roman" w:cs="Times New Roman"/>
          <w:sz w:val="24"/>
          <w:szCs w:val="24"/>
        </w:rPr>
        <w:t xml:space="preserve"> население живее в Азия и Африка. Различните геополитически региони </w:t>
      </w:r>
      <w:r w:rsidR="00B72477">
        <w:rPr>
          <w:rFonts w:ascii="Times New Roman" w:hAnsi="Times New Roman" w:cs="Times New Roman"/>
          <w:sz w:val="24"/>
          <w:szCs w:val="24"/>
        </w:rPr>
        <w:t>се характеризират с различаващ се прираст на населението. В резултат и съотношението между външните участници</w:t>
      </w:r>
      <w:r w:rsidR="00872A28">
        <w:rPr>
          <w:rFonts w:ascii="Times New Roman" w:hAnsi="Times New Roman" w:cs="Times New Roman"/>
          <w:sz w:val="24"/>
          <w:szCs w:val="24"/>
        </w:rPr>
        <w:t>,</w:t>
      </w:r>
      <w:r w:rsidR="00B72477">
        <w:rPr>
          <w:rFonts w:ascii="Times New Roman" w:hAnsi="Times New Roman" w:cs="Times New Roman"/>
          <w:sz w:val="24"/>
          <w:szCs w:val="24"/>
        </w:rPr>
        <w:t xml:space="preserve"> от тази гледна точка</w:t>
      </w:r>
      <w:r w:rsidR="00872A28">
        <w:rPr>
          <w:rFonts w:ascii="Times New Roman" w:hAnsi="Times New Roman" w:cs="Times New Roman"/>
          <w:sz w:val="24"/>
          <w:szCs w:val="24"/>
        </w:rPr>
        <w:t>,</w:t>
      </w:r>
      <w:r w:rsidR="00B72477">
        <w:rPr>
          <w:rFonts w:ascii="Times New Roman" w:hAnsi="Times New Roman" w:cs="Times New Roman"/>
          <w:sz w:val="24"/>
          <w:szCs w:val="24"/>
        </w:rPr>
        <w:t xml:space="preserve"> се променя. </w:t>
      </w:r>
      <w:r w:rsidR="00E142F3">
        <w:rPr>
          <w:rFonts w:ascii="Times New Roman" w:hAnsi="Times New Roman" w:cs="Times New Roman"/>
          <w:sz w:val="24"/>
          <w:szCs w:val="24"/>
        </w:rPr>
        <w:t>До 2030 г. САЩ достигат население от 355 милиона души, Руската федерация 138 млн., Германия 79 млн., Франция 68 млн., а Турция 87 милиона</w:t>
      </w:r>
      <w:r w:rsidR="00C00A62">
        <w:rPr>
          <w:rFonts w:ascii="Times New Roman" w:hAnsi="Times New Roman" w:cs="Times New Roman"/>
          <w:sz w:val="24"/>
          <w:szCs w:val="24"/>
        </w:rPr>
        <w:t xml:space="preserve"> (</w:t>
      </w:r>
      <w:r w:rsidR="00424A01">
        <w:rPr>
          <w:rFonts w:ascii="Times New Roman" w:hAnsi="Times New Roman" w:cs="Times New Roman"/>
          <w:sz w:val="24"/>
          <w:szCs w:val="24"/>
          <w:lang w:val="en-US"/>
        </w:rPr>
        <w:t>UN</w:t>
      </w:r>
      <w:r w:rsidR="00424A01" w:rsidRPr="00424A01">
        <w:rPr>
          <w:rFonts w:ascii="Times New Roman" w:hAnsi="Times New Roman" w:cs="Times New Roman"/>
          <w:sz w:val="24"/>
          <w:szCs w:val="24"/>
          <w:lang w:val="ru-RU"/>
        </w:rPr>
        <w:t xml:space="preserve"> 2015:</w:t>
      </w:r>
      <w:r w:rsidR="00C00A62">
        <w:rPr>
          <w:rFonts w:ascii="Times New Roman" w:hAnsi="Times New Roman" w:cs="Times New Roman"/>
          <w:sz w:val="24"/>
          <w:szCs w:val="24"/>
        </w:rPr>
        <w:t xml:space="preserve"> 18-22)</w:t>
      </w:r>
      <w:r w:rsidR="00E142F3">
        <w:rPr>
          <w:rFonts w:ascii="Times New Roman" w:hAnsi="Times New Roman" w:cs="Times New Roman"/>
          <w:sz w:val="24"/>
          <w:szCs w:val="24"/>
        </w:rPr>
        <w:t xml:space="preserve">. </w:t>
      </w:r>
      <w:r w:rsidR="00F86334">
        <w:rPr>
          <w:rFonts w:ascii="Times New Roman" w:hAnsi="Times New Roman" w:cs="Times New Roman"/>
          <w:sz w:val="24"/>
          <w:szCs w:val="24"/>
        </w:rPr>
        <w:t>Това води до изменения в относителното тегло на тези държави и съответно се отразява върху влиянието</w:t>
      </w:r>
      <w:r w:rsidR="00872A28">
        <w:rPr>
          <w:rFonts w:ascii="Times New Roman" w:hAnsi="Times New Roman" w:cs="Times New Roman"/>
          <w:sz w:val="24"/>
          <w:szCs w:val="24"/>
        </w:rPr>
        <w:t>,</w:t>
      </w:r>
      <w:r w:rsidR="00F86334">
        <w:rPr>
          <w:rFonts w:ascii="Times New Roman" w:hAnsi="Times New Roman" w:cs="Times New Roman"/>
          <w:sz w:val="24"/>
          <w:szCs w:val="24"/>
        </w:rPr>
        <w:t xml:space="preserve"> което те оказват спрямо Междинна Европа. </w:t>
      </w:r>
    </w:p>
    <w:p w:rsidR="007718F8" w:rsidRPr="00992E10" w:rsidRDefault="008173F7" w:rsidP="00053A4D">
      <w:pPr>
        <w:spacing w:line="360" w:lineRule="auto"/>
        <w:ind w:firstLine="708"/>
        <w:jc w:val="both"/>
        <w:rPr>
          <w:rFonts w:ascii="Times New Roman" w:hAnsi="Times New Roman" w:cs="Times New Roman"/>
          <w:sz w:val="24"/>
          <w:szCs w:val="24"/>
          <w:lang w:val="ru-RU"/>
        </w:rPr>
      </w:pPr>
      <w:r w:rsidRPr="004B3F1E">
        <w:rPr>
          <w:rFonts w:ascii="Times New Roman" w:hAnsi="Times New Roman" w:cs="Times New Roman"/>
          <w:sz w:val="24"/>
          <w:szCs w:val="24"/>
        </w:rPr>
        <w:t>Икономическото състояние на външните участници</w:t>
      </w:r>
      <w:r w:rsidR="007718F8">
        <w:rPr>
          <w:rFonts w:ascii="Times New Roman" w:hAnsi="Times New Roman" w:cs="Times New Roman"/>
          <w:sz w:val="24"/>
          <w:szCs w:val="24"/>
        </w:rPr>
        <w:t xml:space="preserve"> в интересуващия</w:t>
      </w:r>
      <w:r w:rsidR="009937E4">
        <w:rPr>
          <w:rFonts w:ascii="Times New Roman" w:hAnsi="Times New Roman" w:cs="Times New Roman"/>
          <w:sz w:val="24"/>
          <w:szCs w:val="24"/>
        </w:rPr>
        <w:t>т</w:t>
      </w:r>
      <w:r w:rsidR="007718F8">
        <w:rPr>
          <w:rFonts w:ascii="Times New Roman" w:hAnsi="Times New Roman" w:cs="Times New Roman"/>
          <w:sz w:val="24"/>
          <w:szCs w:val="24"/>
        </w:rPr>
        <w:t xml:space="preserve"> ни регион</w:t>
      </w:r>
      <w:r w:rsidR="00872A28">
        <w:rPr>
          <w:rFonts w:ascii="Times New Roman" w:hAnsi="Times New Roman" w:cs="Times New Roman"/>
          <w:sz w:val="24"/>
          <w:szCs w:val="24"/>
        </w:rPr>
        <w:t>,</w:t>
      </w:r>
      <w:r w:rsidR="007718F8">
        <w:rPr>
          <w:rFonts w:ascii="Times New Roman" w:hAnsi="Times New Roman" w:cs="Times New Roman"/>
          <w:sz w:val="24"/>
          <w:szCs w:val="24"/>
        </w:rPr>
        <w:t xml:space="preserve"> също</w:t>
      </w:r>
      <w:r w:rsidRPr="004B3F1E">
        <w:rPr>
          <w:rFonts w:ascii="Times New Roman" w:hAnsi="Times New Roman" w:cs="Times New Roman"/>
          <w:sz w:val="24"/>
          <w:szCs w:val="24"/>
        </w:rPr>
        <w:t xml:space="preserve"> се подобрява непропорционално </w:t>
      </w:r>
      <w:r w:rsidR="007718F8">
        <w:rPr>
          <w:rFonts w:ascii="Times New Roman" w:hAnsi="Times New Roman" w:cs="Times New Roman"/>
          <w:sz w:val="24"/>
          <w:szCs w:val="24"/>
        </w:rPr>
        <w:t>помежду им</w:t>
      </w:r>
      <w:r>
        <w:rPr>
          <w:rFonts w:ascii="Times New Roman" w:hAnsi="Times New Roman" w:cs="Times New Roman"/>
          <w:sz w:val="24"/>
          <w:szCs w:val="24"/>
        </w:rPr>
        <w:t xml:space="preserve">. </w:t>
      </w:r>
      <w:r w:rsidR="009937E4">
        <w:rPr>
          <w:rFonts w:ascii="Times New Roman" w:hAnsi="Times New Roman" w:cs="Times New Roman"/>
          <w:sz w:val="24"/>
          <w:szCs w:val="24"/>
        </w:rPr>
        <w:t xml:space="preserve">Този показател в още по-голяма степен предизвиква промени в съществуващия баланс на силите. </w:t>
      </w:r>
      <w:r w:rsidR="00C810FB">
        <w:rPr>
          <w:rFonts w:ascii="Times New Roman" w:hAnsi="Times New Roman" w:cs="Times New Roman"/>
          <w:sz w:val="24"/>
          <w:szCs w:val="24"/>
        </w:rPr>
        <w:t xml:space="preserve">През 2025 г. БВП на САЩ достига 21 трилиона щ.д. и надхвърля многократно </w:t>
      </w:r>
      <w:r w:rsidR="00DB646F">
        <w:rPr>
          <w:rFonts w:ascii="Times New Roman" w:hAnsi="Times New Roman" w:cs="Times New Roman"/>
          <w:sz w:val="24"/>
          <w:szCs w:val="24"/>
        </w:rPr>
        <w:t xml:space="preserve">икономическите способности на останалите външни участници в Междинна Европа. БВП на Русия </w:t>
      </w:r>
      <w:r w:rsidR="00410782">
        <w:rPr>
          <w:rFonts w:ascii="Times New Roman" w:hAnsi="Times New Roman" w:cs="Times New Roman"/>
          <w:sz w:val="24"/>
          <w:szCs w:val="24"/>
        </w:rPr>
        <w:t>достига равнище от 4.635 трилиона щ.д., Германия 3.834 трилиона щ.д, Франция 3.046 трилиона щ.д., а Турция 2.109 трилиона щ.д.</w:t>
      </w:r>
      <w:r w:rsidR="00410782" w:rsidRPr="00410782">
        <w:rPr>
          <w:rFonts w:ascii="Times New Roman" w:hAnsi="Times New Roman" w:cs="Times New Roman"/>
          <w:sz w:val="24"/>
          <w:szCs w:val="24"/>
          <w:lang w:val="ru-RU"/>
        </w:rPr>
        <w:t xml:space="preserve"> (</w:t>
      </w:r>
      <w:r w:rsidR="00410782">
        <w:rPr>
          <w:rFonts w:ascii="Times New Roman" w:hAnsi="Times New Roman" w:cs="Times New Roman"/>
          <w:sz w:val="24"/>
          <w:szCs w:val="24"/>
          <w:lang w:val="en-US"/>
        </w:rPr>
        <w:t>The</w:t>
      </w:r>
      <w:r w:rsidR="00410782" w:rsidRPr="002E6197">
        <w:rPr>
          <w:rFonts w:ascii="Times New Roman" w:hAnsi="Times New Roman" w:cs="Times New Roman"/>
          <w:sz w:val="24"/>
          <w:szCs w:val="24"/>
          <w:lang w:val="ru-RU"/>
        </w:rPr>
        <w:t xml:space="preserve"> </w:t>
      </w:r>
      <w:r w:rsidR="00410782">
        <w:rPr>
          <w:rFonts w:ascii="Times New Roman" w:hAnsi="Times New Roman" w:cs="Times New Roman"/>
          <w:sz w:val="24"/>
          <w:szCs w:val="24"/>
          <w:lang w:val="en-US"/>
        </w:rPr>
        <w:t>Guardian</w:t>
      </w:r>
      <w:r w:rsidR="00410782" w:rsidRPr="002E6197">
        <w:rPr>
          <w:rFonts w:ascii="Times New Roman" w:hAnsi="Times New Roman" w:cs="Times New Roman"/>
          <w:sz w:val="24"/>
          <w:szCs w:val="24"/>
          <w:lang w:val="ru-RU"/>
        </w:rPr>
        <w:t xml:space="preserve"> </w:t>
      </w:r>
      <w:r w:rsidR="00410782" w:rsidRPr="0079664C">
        <w:rPr>
          <w:rFonts w:ascii="Times New Roman" w:hAnsi="Times New Roman" w:cs="Times New Roman"/>
          <w:sz w:val="24"/>
          <w:szCs w:val="24"/>
          <w:lang w:val="ru-RU"/>
        </w:rPr>
        <w:t>2011</w:t>
      </w:r>
      <w:r w:rsidR="00410782" w:rsidRPr="00410782">
        <w:rPr>
          <w:rFonts w:ascii="Times New Roman" w:hAnsi="Times New Roman" w:cs="Times New Roman"/>
          <w:sz w:val="24"/>
          <w:szCs w:val="24"/>
          <w:lang w:val="ru-RU"/>
        </w:rPr>
        <w:t>)</w:t>
      </w:r>
      <w:r w:rsidR="00992E10">
        <w:rPr>
          <w:rFonts w:ascii="Times New Roman" w:hAnsi="Times New Roman" w:cs="Times New Roman"/>
          <w:sz w:val="24"/>
          <w:szCs w:val="24"/>
        </w:rPr>
        <w:t>. Въпреки това</w:t>
      </w:r>
      <w:r w:rsidR="00872A28">
        <w:rPr>
          <w:rFonts w:ascii="Times New Roman" w:hAnsi="Times New Roman" w:cs="Times New Roman"/>
          <w:sz w:val="24"/>
          <w:szCs w:val="24"/>
        </w:rPr>
        <w:t>,</w:t>
      </w:r>
      <w:r w:rsidR="00992E10">
        <w:rPr>
          <w:rFonts w:ascii="Times New Roman" w:hAnsi="Times New Roman" w:cs="Times New Roman"/>
          <w:sz w:val="24"/>
          <w:szCs w:val="24"/>
        </w:rPr>
        <w:t xml:space="preserve"> съперничеството между САЩ и Китайската народна република влияе върху </w:t>
      </w:r>
      <w:r w:rsidR="003B1E83">
        <w:rPr>
          <w:rFonts w:ascii="Times New Roman" w:hAnsi="Times New Roman" w:cs="Times New Roman"/>
          <w:sz w:val="24"/>
          <w:szCs w:val="24"/>
        </w:rPr>
        <w:t>степента</w:t>
      </w:r>
      <w:r w:rsidR="00872A28">
        <w:rPr>
          <w:rFonts w:ascii="Times New Roman" w:hAnsi="Times New Roman" w:cs="Times New Roman"/>
          <w:sz w:val="24"/>
          <w:szCs w:val="24"/>
        </w:rPr>
        <w:t>,</w:t>
      </w:r>
      <w:r w:rsidR="003B1E83">
        <w:rPr>
          <w:rFonts w:ascii="Times New Roman" w:hAnsi="Times New Roman" w:cs="Times New Roman"/>
          <w:sz w:val="24"/>
          <w:szCs w:val="24"/>
        </w:rPr>
        <w:t xml:space="preserve"> в която Съединените щати могат да се включат в динамиката на</w:t>
      </w:r>
      <w:r w:rsidR="007E1BC3">
        <w:rPr>
          <w:rFonts w:ascii="Times New Roman" w:hAnsi="Times New Roman" w:cs="Times New Roman"/>
          <w:sz w:val="24"/>
          <w:szCs w:val="24"/>
        </w:rPr>
        <w:t xml:space="preserve"> сигурността в Междинна Европа, което позволява на останалите външни участници да преследват своите национални интереси в региона. </w:t>
      </w:r>
    </w:p>
    <w:p w:rsidR="00CA25CE" w:rsidRDefault="00334B08" w:rsidP="00053A4D">
      <w:pPr>
        <w:spacing w:line="360" w:lineRule="auto"/>
        <w:ind w:firstLine="708"/>
        <w:jc w:val="both"/>
        <w:rPr>
          <w:rFonts w:ascii="Times New Roman" w:hAnsi="Times New Roman" w:cs="Times New Roman"/>
          <w:sz w:val="24"/>
          <w:szCs w:val="24"/>
        </w:rPr>
      </w:pPr>
      <w:r w:rsidRPr="00EC21EA">
        <w:rPr>
          <w:rFonts w:ascii="Times New Roman" w:hAnsi="Times New Roman" w:cs="Times New Roman"/>
          <w:sz w:val="24"/>
          <w:szCs w:val="24"/>
        </w:rPr>
        <w:t>К</w:t>
      </w:r>
      <w:r w:rsidR="00286990">
        <w:rPr>
          <w:rFonts w:ascii="Times New Roman" w:hAnsi="Times New Roman" w:cs="Times New Roman"/>
          <w:sz w:val="24"/>
          <w:szCs w:val="24"/>
        </w:rPr>
        <w:t>итай обаче</w:t>
      </w:r>
      <w:r w:rsidRPr="00EC21EA">
        <w:rPr>
          <w:rFonts w:ascii="Times New Roman" w:hAnsi="Times New Roman" w:cs="Times New Roman"/>
          <w:sz w:val="24"/>
          <w:szCs w:val="24"/>
        </w:rPr>
        <w:t xml:space="preserve"> забавя по-активното си включване в баланса между </w:t>
      </w:r>
      <w:r w:rsidR="00286990">
        <w:rPr>
          <w:rFonts w:ascii="Times New Roman" w:hAnsi="Times New Roman" w:cs="Times New Roman"/>
          <w:sz w:val="24"/>
          <w:szCs w:val="24"/>
        </w:rPr>
        <w:t>доминиращите геополитически участници и до 2025 г. се фокусира върху това</w:t>
      </w:r>
      <w:r w:rsidR="00872A28">
        <w:rPr>
          <w:rFonts w:ascii="Times New Roman" w:hAnsi="Times New Roman" w:cs="Times New Roman"/>
          <w:sz w:val="24"/>
          <w:szCs w:val="24"/>
        </w:rPr>
        <w:t>,</w:t>
      </w:r>
      <w:r w:rsidR="00286990">
        <w:rPr>
          <w:rFonts w:ascii="Times New Roman" w:hAnsi="Times New Roman" w:cs="Times New Roman"/>
          <w:sz w:val="24"/>
          <w:szCs w:val="24"/>
        </w:rPr>
        <w:t xml:space="preserve"> да влияе само спрямо непосредственото си обкръжение и да отстоява възгледите си за „Единен Китай“. </w:t>
      </w:r>
      <w:r w:rsidR="00017616">
        <w:rPr>
          <w:rFonts w:ascii="Times New Roman" w:hAnsi="Times New Roman" w:cs="Times New Roman"/>
          <w:sz w:val="24"/>
          <w:szCs w:val="24"/>
        </w:rPr>
        <w:t>В резултат</w:t>
      </w:r>
      <w:r w:rsidR="00872A28">
        <w:rPr>
          <w:rFonts w:ascii="Times New Roman" w:hAnsi="Times New Roman" w:cs="Times New Roman"/>
          <w:sz w:val="24"/>
          <w:szCs w:val="24"/>
        </w:rPr>
        <w:t>,</w:t>
      </w:r>
      <w:r w:rsidR="00286990">
        <w:rPr>
          <w:rFonts w:ascii="Times New Roman" w:hAnsi="Times New Roman" w:cs="Times New Roman"/>
          <w:sz w:val="24"/>
          <w:szCs w:val="24"/>
        </w:rPr>
        <w:t xml:space="preserve"> </w:t>
      </w:r>
      <w:r w:rsidR="005C6ADA">
        <w:rPr>
          <w:rFonts w:ascii="Times New Roman" w:hAnsi="Times New Roman" w:cs="Times New Roman"/>
          <w:sz w:val="24"/>
          <w:szCs w:val="24"/>
        </w:rPr>
        <w:t>тази държава получава възможност да повиши в още по-голяма степен темпът на развитие на собствената си икономика</w:t>
      </w:r>
      <w:r w:rsidR="00017616">
        <w:rPr>
          <w:rFonts w:ascii="Times New Roman" w:hAnsi="Times New Roman" w:cs="Times New Roman"/>
          <w:sz w:val="24"/>
          <w:szCs w:val="24"/>
        </w:rPr>
        <w:t xml:space="preserve"> и да изпревари основният си конкурент в това отношение – САЩ</w:t>
      </w:r>
      <w:r w:rsidR="005C6ADA">
        <w:rPr>
          <w:rFonts w:ascii="Times New Roman" w:hAnsi="Times New Roman" w:cs="Times New Roman"/>
          <w:sz w:val="24"/>
          <w:szCs w:val="24"/>
        </w:rPr>
        <w:t xml:space="preserve">. </w:t>
      </w:r>
    </w:p>
    <w:p w:rsidR="005C6ADA" w:rsidRDefault="00EC2FA2" w:rsidP="00053A4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 допълнение о</w:t>
      </w:r>
      <w:r w:rsidR="00334B08" w:rsidRPr="008716A9">
        <w:rPr>
          <w:rFonts w:ascii="Times New Roman" w:hAnsi="Times New Roman" w:cs="Times New Roman"/>
          <w:sz w:val="24"/>
          <w:szCs w:val="24"/>
        </w:rPr>
        <w:t>бразователните системи на вътрешните участници в М</w:t>
      </w:r>
      <w:r>
        <w:rPr>
          <w:rFonts w:ascii="Times New Roman" w:hAnsi="Times New Roman" w:cs="Times New Roman"/>
          <w:sz w:val="24"/>
          <w:szCs w:val="24"/>
        </w:rPr>
        <w:t xml:space="preserve">еждинна </w:t>
      </w:r>
      <w:r w:rsidR="00334B08" w:rsidRPr="008716A9">
        <w:rPr>
          <w:rFonts w:ascii="Times New Roman" w:hAnsi="Times New Roman" w:cs="Times New Roman"/>
          <w:sz w:val="24"/>
          <w:szCs w:val="24"/>
        </w:rPr>
        <w:t>Е</w:t>
      </w:r>
      <w:r>
        <w:rPr>
          <w:rFonts w:ascii="Times New Roman" w:hAnsi="Times New Roman" w:cs="Times New Roman"/>
          <w:sz w:val="24"/>
          <w:szCs w:val="24"/>
        </w:rPr>
        <w:t>вропа</w:t>
      </w:r>
      <w:r w:rsidR="00872A28">
        <w:rPr>
          <w:rFonts w:ascii="Times New Roman" w:hAnsi="Times New Roman" w:cs="Times New Roman"/>
          <w:sz w:val="24"/>
          <w:szCs w:val="24"/>
        </w:rPr>
        <w:t>,</w:t>
      </w:r>
      <w:r w:rsidR="00334B08" w:rsidRPr="008716A9">
        <w:rPr>
          <w:rFonts w:ascii="Times New Roman" w:hAnsi="Times New Roman" w:cs="Times New Roman"/>
          <w:sz w:val="24"/>
          <w:szCs w:val="24"/>
        </w:rPr>
        <w:t xml:space="preserve"> не успяват да се адаптират навременно към промените в конкурентното пространство</w:t>
      </w:r>
      <w:r w:rsidR="00334B08">
        <w:rPr>
          <w:rFonts w:ascii="Times New Roman" w:hAnsi="Times New Roman" w:cs="Times New Roman"/>
          <w:sz w:val="24"/>
          <w:szCs w:val="24"/>
        </w:rPr>
        <w:t>.</w:t>
      </w:r>
      <w:r>
        <w:rPr>
          <w:rFonts w:ascii="Times New Roman" w:hAnsi="Times New Roman" w:cs="Times New Roman"/>
          <w:sz w:val="24"/>
          <w:szCs w:val="24"/>
        </w:rPr>
        <w:t xml:space="preserve"> Различията във финансово и икономическо отношение между страните</w:t>
      </w:r>
      <w:r w:rsidR="00872A28">
        <w:rPr>
          <w:rFonts w:ascii="Times New Roman" w:hAnsi="Times New Roman" w:cs="Times New Roman"/>
          <w:sz w:val="24"/>
          <w:szCs w:val="24"/>
        </w:rPr>
        <w:t>,</w:t>
      </w:r>
      <w:r>
        <w:rPr>
          <w:rFonts w:ascii="Times New Roman" w:hAnsi="Times New Roman" w:cs="Times New Roman"/>
          <w:sz w:val="24"/>
          <w:szCs w:val="24"/>
        </w:rPr>
        <w:t xml:space="preserve"> попадащи в този регион и останалите държави-членки на ЕС</w:t>
      </w:r>
      <w:r w:rsidR="00872A28">
        <w:rPr>
          <w:rFonts w:ascii="Times New Roman" w:hAnsi="Times New Roman" w:cs="Times New Roman"/>
          <w:sz w:val="24"/>
          <w:szCs w:val="24"/>
        </w:rPr>
        <w:t>,</w:t>
      </w:r>
      <w:r>
        <w:rPr>
          <w:rFonts w:ascii="Times New Roman" w:hAnsi="Times New Roman" w:cs="Times New Roman"/>
          <w:sz w:val="24"/>
          <w:szCs w:val="24"/>
        </w:rPr>
        <w:t xml:space="preserve"> допринасят за постоянна загуба на най-ценния човешки капитал</w:t>
      </w:r>
      <w:r w:rsidR="00A2562F">
        <w:rPr>
          <w:rFonts w:ascii="Times New Roman" w:hAnsi="Times New Roman" w:cs="Times New Roman"/>
          <w:sz w:val="24"/>
          <w:szCs w:val="24"/>
        </w:rPr>
        <w:t xml:space="preserve"> на първите, което допълнително влошава </w:t>
      </w:r>
      <w:r w:rsidR="00A2562F">
        <w:rPr>
          <w:rFonts w:ascii="Times New Roman" w:hAnsi="Times New Roman" w:cs="Times New Roman"/>
          <w:sz w:val="24"/>
          <w:szCs w:val="24"/>
        </w:rPr>
        <w:lastRenderedPageBreak/>
        <w:t>способностите им за генериране на нови активи от знание, които да се превърнат в основа за повишена производителност.</w:t>
      </w:r>
      <w:r w:rsidR="00334B08">
        <w:rPr>
          <w:rFonts w:ascii="Times New Roman" w:hAnsi="Times New Roman" w:cs="Times New Roman"/>
          <w:sz w:val="24"/>
          <w:szCs w:val="24"/>
        </w:rPr>
        <w:t xml:space="preserve"> </w:t>
      </w:r>
      <w:r w:rsidR="009D3444">
        <w:rPr>
          <w:rFonts w:ascii="Times New Roman" w:hAnsi="Times New Roman" w:cs="Times New Roman"/>
          <w:sz w:val="24"/>
          <w:szCs w:val="24"/>
        </w:rPr>
        <w:t>По този начин държавите географски намиращи се в</w:t>
      </w:r>
      <w:r w:rsidR="003F37B1" w:rsidRPr="00ED18EE">
        <w:rPr>
          <w:rFonts w:ascii="Times New Roman" w:hAnsi="Times New Roman" w:cs="Times New Roman"/>
          <w:sz w:val="24"/>
          <w:szCs w:val="24"/>
        </w:rPr>
        <w:t xml:space="preserve"> М</w:t>
      </w:r>
      <w:r w:rsidR="009D3444">
        <w:rPr>
          <w:rFonts w:ascii="Times New Roman" w:hAnsi="Times New Roman" w:cs="Times New Roman"/>
          <w:sz w:val="24"/>
          <w:szCs w:val="24"/>
        </w:rPr>
        <w:t xml:space="preserve">еждинна </w:t>
      </w:r>
      <w:r w:rsidR="003F37B1" w:rsidRPr="00ED18EE">
        <w:rPr>
          <w:rFonts w:ascii="Times New Roman" w:hAnsi="Times New Roman" w:cs="Times New Roman"/>
          <w:sz w:val="24"/>
          <w:szCs w:val="24"/>
        </w:rPr>
        <w:t>Е</w:t>
      </w:r>
      <w:r w:rsidR="009D3444">
        <w:rPr>
          <w:rFonts w:ascii="Times New Roman" w:hAnsi="Times New Roman" w:cs="Times New Roman"/>
          <w:sz w:val="24"/>
          <w:szCs w:val="24"/>
        </w:rPr>
        <w:t>вропа</w:t>
      </w:r>
      <w:r w:rsidR="00872A28">
        <w:rPr>
          <w:rFonts w:ascii="Times New Roman" w:hAnsi="Times New Roman" w:cs="Times New Roman"/>
          <w:sz w:val="24"/>
          <w:szCs w:val="24"/>
        </w:rPr>
        <w:t>,</w:t>
      </w:r>
      <w:r w:rsidR="003F37B1" w:rsidRPr="00ED18EE">
        <w:rPr>
          <w:rFonts w:ascii="Times New Roman" w:hAnsi="Times New Roman" w:cs="Times New Roman"/>
          <w:sz w:val="24"/>
          <w:szCs w:val="24"/>
        </w:rPr>
        <w:t xml:space="preserve"> </w:t>
      </w:r>
      <w:r w:rsidR="00182971">
        <w:rPr>
          <w:rFonts w:ascii="Times New Roman" w:hAnsi="Times New Roman" w:cs="Times New Roman"/>
          <w:sz w:val="24"/>
          <w:szCs w:val="24"/>
        </w:rPr>
        <w:t>остават лишени от възможността</w:t>
      </w:r>
      <w:r w:rsidR="003F37B1" w:rsidRPr="00ED18EE">
        <w:rPr>
          <w:rFonts w:ascii="Times New Roman" w:hAnsi="Times New Roman" w:cs="Times New Roman"/>
          <w:sz w:val="24"/>
          <w:szCs w:val="24"/>
        </w:rPr>
        <w:t xml:space="preserve"> да натрупат необходимия капитал за обновяване на производителните си мощности. Неефективното производство води до ниски приходи и отново до невъзможност за подобрение</w:t>
      </w:r>
      <w:r w:rsidR="003F37B1">
        <w:rPr>
          <w:rFonts w:ascii="Times New Roman" w:hAnsi="Times New Roman" w:cs="Times New Roman"/>
          <w:sz w:val="24"/>
          <w:szCs w:val="24"/>
        </w:rPr>
        <w:t xml:space="preserve">. </w:t>
      </w:r>
    </w:p>
    <w:p w:rsidR="00AA066D" w:rsidRPr="00752D8F" w:rsidRDefault="00AC2870" w:rsidP="00053A4D">
      <w:pPr>
        <w:spacing w:line="360" w:lineRule="auto"/>
        <w:ind w:firstLine="708"/>
        <w:jc w:val="both"/>
        <w:rPr>
          <w:rFonts w:ascii="Times New Roman" w:hAnsi="Times New Roman" w:cs="Times New Roman"/>
          <w:sz w:val="24"/>
          <w:szCs w:val="24"/>
          <w:lang w:val="ru-RU"/>
        </w:rPr>
      </w:pPr>
      <w:r w:rsidRPr="00C7385B">
        <w:rPr>
          <w:rFonts w:ascii="Times New Roman" w:hAnsi="Times New Roman" w:cs="Times New Roman"/>
          <w:sz w:val="24"/>
          <w:szCs w:val="24"/>
        </w:rPr>
        <w:t>Световното население продължава да нараства до степен</w:t>
      </w:r>
      <w:r w:rsidR="00872A28">
        <w:rPr>
          <w:rFonts w:ascii="Times New Roman" w:hAnsi="Times New Roman" w:cs="Times New Roman"/>
          <w:sz w:val="24"/>
          <w:szCs w:val="24"/>
        </w:rPr>
        <w:t>,</w:t>
      </w:r>
      <w:r w:rsidRPr="00C7385B">
        <w:rPr>
          <w:rFonts w:ascii="Times New Roman" w:hAnsi="Times New Roman" w:cs="Times New Roman"/>
          <w:sz w:val="24"/>
          <w:szCs w:val="24"/>
        </w:rPr>
        <w:t xml:space="preserve"> при която поддържането му</w:t>
      </w:r>
      <w:r w:rsidR="00027CA0" w:rsidRPr="00027CA0">
        <w:rPr>
          <w:rFonts w:ascii="Times New Roman" w:hAnsi="Times New Roman" w:cs="Times New Roman"/>
          <w:sz w:val="24"/>
          <w:szCs w:val="24"/>
          <w:lang w:val="ru-RU"/>
        </w:rPr>
        <w:t xml:space="preserve"> </w:t>
      </w:r>
      <w:r w:rsidR="00027CA0">
        <w:rPr>
          <w:rFonts w:ascii="Times New Roman" w:hAnsi="Times New Roman" w:cs="Times New Roman"/>
          <w:sz w:val="24"/>
          <w:szCs w:val="24"/>
        </w:rPr>
        <w:t>при запазване на настоящото състояние на жи</w:t>
      </w:r>
      <w:r w:rsidR="00752D8F">
        <w:rPr>
          <w:rFonts w:ascii="Times New Roman" w:hAnsi="Times New Roman" w:cs="Times New Roman"/>
          <w:sz w:val="24"/>
          <w:szCs w:val="24"/>
        </w:rPr>
        <w:t>знения стандарт</w:t>
      </w:r>
      <w:r w:rsidR="00872A28">
        <w:rPr>
          <w:rFonts w:ascii="Times New Roman" w:hAnsi="Times New Roman" w:cs="Times New Roman"/>
          <w:sz w:val="24"/>
          <w:szCs w:val="24"/>
        </w:rPr>
        <w:t>,</w:t>
      </w:r>
      <w:r w:rsidRPr="00C7385B">
        <w:rPr>
          <w:rFonts w:ascii="Times New Roman" w:hAnsi="Times New Roman" w:cs="Times New Roman"/>
          <w:sz w:val="24"/>
          <w:szCs w:val="24"/>
        </w:rPr>
        <w:t xml:space="preserve"> става невъзможно. Разликите между богатите и бедните нации водят до </w:t>
      </w:r>
      <w:r w:rsidR="00752D8F">
        <w:rPr>
          <w:rFonts w:ascii="Times New Roman" w:hAnsi="Times New Roman" w:cs="Times New Roman"/>
          <w:sz w:val="24"/>
          <w:szCs w:val="24"/>
        </w:rPr>
        <w:t xml:space="preserve">цялостно </w:t>
      </w:r>
      <w:r w:rsidRPr="00C7385B">
        <w:rPr>
          <w:rFonts w:ascii="Times New Roman" w:hAnsi="Times New Roman" w:cs="Times New Roman"/>
          <w:sz w:val="24"/>
          <w:szCs w:val="24"/>
        </w:rPr>
        <w:t>повишаване на конфликтния потенциал</w:t>
      </w:r>
      <w:r w:rsidR="00752D8F">
        <w:rPr>
          <w:rFonts w:ascii="Times New Roman" w:hAnsi="Times New Roman" w:cs="Times New Roman"/>
          <w:sz w:val="24"/>
          <w:szCs w:val="24"/>
        </w:rPr>
        <w:t xml:space="preserve"> и засилване на миграционните процеси</w:t>
      </w:r>
      <w:r>
        <w:rPr>
          <w:rFonts w:ascii="Times New Roman" w:hAnsi="Times New Roman" w:cs="Times New Roman"/>
          <w:sz w:val="24"/>
          <w:szCs w:val="24"/>
        </w:rPr>
        <w:t xml:space="preserve">. </w:t>
      </w:r>
      <w:r w:rsidR="00752D8F">
        <w:rPr>
          <w:rFonts w:ascii="Times New Roman" w:hAnsi="Times New Roman" w:cs="Times New Roman"/>
          <w:sz w:val="24"/>
          <w:szCs w:val="24"/>
        </w:rPr>
        <w:t>До 2030 г. населението на планетата достига 8.5 млрд. души, а повече от половината от растежа на световното население до 2050 г. е за сметка на африканския континент (</w:t>
      </w:r>
      <w:r w:rsidR="00752D8F">
        <w:rPr>
          <w:rFonts w:ascii="Times New Roman" w:hAnsi="Times New Roman" w:cs="Times New Roman"/>
          <w:sz w:val="24"/>
          <w:szCs w:val="24"/>
          <w:lang w:val="en-US"/>
        </w:rPr>
        <w:t>UN</w:t>
      </w:r>
      <w:r w:rsidR="00752D8F" w:rsidRPr="00424A01">
        <w:rPr>
          <w:rFonts w:ascii="Times New Roman" w:hAnsi="Times New Roman" w:cs="Times New Roman"/>
          <w:sz w:val="24"/>
          <w:szCs w:val="24"/>
          <w:lang w:val="ru-RU"/>
        </w:rPr>
        <w:t xml:space="preserve"> 2015:</w:t>
      </w:r>
      <w:r w:rsidR="00752D8F">
        <w:rPr>
          <w:rFonts w:ascii="Times New Roman" w:hAnsi="Times New Roman" w:cs="Times New Roman"/>
          <w:sz w:val="24"/>
          <w:szCs w:val="24"/>
        </w:rPr>
        <w:t xml:space="preserve"> 1-3). </w:t>
      </w:r>
      <w:r w:rsidR="00203C98">
        <w:rPr>
          <w:rFonts w:ascii="Times New Roman" w:hAnsi="Times New Roman" w:cs="Times New Roman"/>
          <w:sz w:val="24"/>
          <w:szCs w:val="24"/>
        </w:rPr>
        <w:t>Това се отразява пряко върху динамиката на сигурността в Междинна Европа</w:t>
      </w:r>
      <w:r w:rsidR="00872A28">
        <w:rPr>
          <w:rFonts w:ascii="Times New Roman" w:hAnsi="Times New Roman" w:cs="Times New Roman"/>
          <w:sz w:val="24"/>
          <w:szCs w:val="24"/>
        </w:rPr>
        <w:t>,</w:t>
      </w:r>
      <w:r w:rsidR="00203C98">
        <w:rPr>
          <w:rFonts w:ascii="Times New Roman" w:hAnsi="Times New Roman" w:cs="Times New Roman"/>
          <w:sz w:val="24"/>
          <w:szCs w:val="24"/>
        </w:rPr>
        <w:t xml:space="preserve"> тъй като създава предпоставки за драстично повишаване на миграционния натиск към по-богатите европейски държави. </w:t>
      </w:r>
      <w:r w:rsidR="004918D2">
        <w:rPr>
          <w:rFonts w:ascii="Times New Roman" w:hAnsi="Times New Roman" w:cs="Times New Roman"/>
          <w:sz w:val="24"/>
          <w:szCs w:val="24"/>
        </w:rPr>
        <w:t>Географските характеристики на региона предмет на изс</w:t>
      </w:r>
      <w:r w:rsidR="009E0075">
        <w:rPr>
          <w:rFonts w:ascii="Times New Roman" w:hAnsi="Times New Roman" w:cs="Times New Roman"/>
          <w:sz w:val="24"/>
          <w:szCs w:val="24"/>
        </w:rPr>
        <w:t>ледване</w:t>
      </w:r>
      <w:r w:rsidR="00872A28">
        <w:rPr>
          <w:rFonts w:ascii="Times New Roman" w:hAnsi="Times New Roman" w:cs="Times New Roman"/>
          <w:sz w:val="24"/>
          <w:szCs w:val="24"/>
        </w:rPr>
        <w:t>,</w:t>
      </w:r>
      <w:r w:rsidR="009E0075">
        <w:rPr>
          <w:rFonts w:ascii="Times New Roman" w:hAnsi="Times New Roman" w:cs="Times New Roman"/>
          <w:sz w:val="24"/>
          <w:szCs w:val="24"/>
        </w:rPr>
        <w:t xml:space="preserve"> предполагат той да понесе значителни вредни въздействия в резултат на тези процеси</w:t>
      </w:r>
      <w:r w:rsidR="00B46F4F">
        <w:rPr>
          <w:rFonts w:ascii="Times New Roman" w:hAnsi="Times New Roman" w:cs="Times New Roman"/>
          <w:sz w:val="24"/>
          <w:szCs w:val="24"/>
        </w:rPr>
        <w:t xml:space="preserve">. </w:t>
      </w:r>
      <w:r w:rsidR="00265E21">
        <w:rPr>
          <w:rFonts w:ascii="Times New Roman" w:hAnsi="Times New Roman" w:cs="Times New Roman"/>
          <w:sz w:val="24"/>
          <w:szCs w:val="24"/>
        </w:rPr>
        <w:t>Тероризмът и икономическите дисбаланси в рамките на европейските общества</w:t>
      </w:r>
      <w:r w:rsidR="00872A28">
        <w:rPr>
          <w:rFonts w:ascii="Times New Roman" w:hAnsi="Times New Roman" w:cs="Times New Roman"/>
          <w:sz w:val="24"/>
          <w:szCs w:val="24"/>
        </w:rPr>
        <w:t>,</w:t>
      </w:r>
      <w:r w:rsidR="00265E21">
        <w:rPr>
          <w:rFonts w:ascii="Times New Roman" w:hAnsi="Times New Roman" w:cs="Times New Roman"/>
          <w:sz w:val="24"/>
          <w:szCs w:val="24"/>
        </w:rPr>
        <w:t xml:space="preserve"> взаимно се допълват и влошават състоянието на средата на сигурност. </w:t>
      </w:r>
    </w:p>
    <w:p w:rsidR="001A6D45" w:rsidRPr="00872A28" w:rsidRDefault="00220C2D" w:rsidP="00053A4D">
      <w:pPr>
        <w:spacing w:line="360" w:lineRule="auto"/>
        <w:ind w:firstLine="708"/>
        <w:jc w:val="both"/>
        <w:rPr>
          <w:rFonts w:ascii="Times New Roman" w:hAnsi="Times New Roman" w:cs="Times New Roman"/>
          <w:sz w:val="24"/>
          <w:szCs w:val="24"/>
          <w:lang w:val="ru-RU"/>
        </w:rPr>
      </w:pPr>
      <w:r w:rsidRPr="00872A28">
        <w:rPr>
          <w:rFonts w:ascii="Times New Roman" w:hAnsi="Times New Roman" w:cs="Times New Roman"/>
          <w:sz w:val="24"/>
          <w:szCs w:val="24"/>
        </w:rPr>
        <w:t>Степента</w:t>
      </w:r>
      <w:r w:rsidR="009E2CBB" w:rsidRPr="00872A28">
        <w:rPr>
          <w:rFonts w:ascii="Times New Roman" w:hAnsi="Times New Roman" w:cs="Times New Roman"/>
          <w:sz w:val="24"/>
          <w:szCs w:val="24"/>
        </w:rPr>
        <w:t xml:space="preserve"> на сътрудничество в Междинна Европа </w:t>
      </w:r>
      <w:r w:rsidR="001A6D45" w:rsidRPr="00872A28">
        <w:rPr>
          <w:rFonts w:ascii="Times New Roman" w:hAnsi="Times New Roman" w:cs="Times New Roman"/>
          <w:sz w:val="24"/>
          <w:szCs w:val="24"/>
        </w:rPr>
        <w:t xml:space="preserve">остава на ниско равнище. Съществуващите </w:t>
      </w:r>
      <w:r w:rsidR="00CC4D2C" w:rsidRPr="00872A28">
        <w:rPr>
          <w:rFonts w:ascii="Times New Roman" w:hAnsi="Times New Roman" w:cs="Times New Roman"/>
          <w:sz w:val="24"/>
          <w:szCs w:val="24"/>
        </w:rPr>
        <w:t>суб</w:t>
      </w:r>
      <w:r w:rsidR="001A6D45" w:rsidRPr="00872A28">
        <w:rPr>
          <w:rFonts w:ascii="Times New Roman" w:hAnsi="Times New Roman" w:cs="Times New Roman"/>
          <w:sz w:val="24"/>
          <w:szCs w:val="24"/>
        </w:rPr>
        <w:t>р</w:t>
      </w:r>
      <w:r w:rsidR="00467F1B" w:rsidRPr="00872A28">
        <w:rPr>
          <w:rFonts w:ascii="Times New Roman" w:hAnsi="Times New Roman" w:cs="Times New Roman"/>
          <w:sz w:val="24"/>
          <w:szCs w:val="24"/>
        </w:rPr>
        <w:t xml:space="preserve">егионални наддържавни формати </w:t>
      </w:r>
      <w:r w:rsidR="001A6D45" w:rsidRPr="00872A28">
        <w:rPr>
          <w:rFonts w:ascii="Times New Roman" w:hAnsi="Times New Roman" w:cs="Times New Roman"/>
          <w:sz w:val="24"/>
          <w:szCs w:val="24"/>
        </w:rPr>
        <w:t>запазват ролята си на единствените механизми с вътрешен произход</w:t>
      </w:r>
      <w:r w:rsidR="00872A28" w:rsidRPr="00872A28">
        <w:rPr>
          <w:rFonts w:ascii="Times New Roman" w:hAnsi="Times New Roman" w:cs="Times New Roman"/>
          <w:sz w:val="24"/>
          <w:szCs w:val="24"/>
        </w:rPr>
        <w:t>,</w:t>
      </w:r>
      <w:r w:rsidR="001A6D45" w:rsidRPr="00872A28">
        <w:rPr>
          <w:rFonts w:ascii="Times New Roman" w:hAnsi="Times New Roman" w:cs="Times New Roman"/>
          <w:sz w:val="24"/>
          <w:szCs w:val="24"/>
        </w:rPr>
        <w:t xml:space="preserve"> които регулират</w:t>
      </w:r>
      <w:r w:rsidR="00467F1B" w:rsidRPr="00872A28">
        <w:rPr>
          <w:rFonts w:ascii="Times New Roman" w:hAnsi="Times New Roman" w:cs="Times New Roman"/>
          <w:sz w:val="24"/>
          <w:szCs w:val="24"/>
        </w:rPr>
        <w:t xml:space="preserve"> отношенията в</w:t>
      </w:r>
      <w:r w:rsidR="00467F1B" w:rsidRPr="00872A28">
        <w:rPr>
          <w:rFonts w:ascii="Times New Roman" w:eastAsia="Calibri" w:hAnsi="Times New Roman" w:cs="Times New Roman"/>
          <w:sz w:val="24"/>
          <w:szCs w:val="24"/>
        </w:rPr>
        <w:t xml:space="preserve"> </w:t>
      </w:r>
      <w:r w:rsidR="001A6D45" w:rsidRPr="00872A28">
        <w:rPr>
          <w:rFonts w:ascii="Times New Roman" w:eastAsia="Calibri" w:hAnsi="Times New Roman" w:cs="Times New Roman"/>
          <w:sz w:val="24"/>
          <w:szCs w:val="24"/>
        </w:rPr>
        <w:t xml:space="preserve">региона. </w:t>
      </w:r>
      <w:r w:rsidR="00C23FEA" w:rsidRPr="00872A28">
        <w:rPr>
          <w:rFonts w:ascii="Times New Roman" w:eastAsia="Calibri" w:hAnsi="Times New Roman" w:cs="Times New Roman"/>
          <w:sz w:val="24"/>
          <w:szCs w:val="24"/>
        </w:rPr>
        <w:t>Междувременно външните участници в Междинна Европа</w:t>
      </w:r>
      <w:r w:rsidR="008E5853" w:rsidRPr="00872A28">
        <w:rPr>
          <w:rFonts w:ascii="Times New Roman" w:eastAsia="Calibri" w:hAnsi="Times New Roman" w:cs="Times New Roman"/>
          <w:sz w:val="24"/>
          <w:szCs w:val="24"/>
        </w:rPr>
        <w:t xml:space="preserve"> повишават военните си бюджети</w:t>
      </w:r>
      <w:r w:rsidR="00C1323C">
        <w:rPr>
          <w:rFonts w:ascii="Times New Roman" w:eastAsia="Calibri" w:hAnsi="Times New Roman" w:cs="Times New Roman"/>
          <w:sz w:val="24"/>
          <w:szCs w:val="24"/>
        </w:rPr>
        <w:t>,</w:t>
      </w:r>
      <w:r w:rsidR="003B49D3" w:rsidRPr="00872A28">
        <w:rPr>
          <w:rFonts w:ascii="Times New Roman" w:hAnsi="Times New Roman" w:cs="Times New Roman"/>
          <w:sz w:val="24"/>
          <w:szCs w:val="24"/>
        </w:rPr>
        <w:t xml:space="preserve"> </w:t>
      </w:r>
      <w:r w:rsidR="008E5853" w:rsidRPr="00872A28">
        <w:rPr>
          <w:rFonts w:ascii="Times New Roman" w:hAnsi="Times New Roman" w:cs="Times New Roman"/>
          <w:sz w:val="24"/>
          <w:szCs w:val="24"/>
        </w:rPr>
        <w:t xml:space="preserve">което допълнително ограничава значимостта на </w:t>
      </w:r>
      <w:r w:rsidR="009F2077" w:rsidRPr="00872A28">
        <w:rPr>
          <w:rFonts w:ascii="Times New Roman" w:hAnsi="Times New Roman" w:cs="Times New Roman"/>
          <w:sz w:val="24"/>
          <w:szCs w:val="24"/>
        </w:rPr>
        <w:t>вътрешнор</w:t>
      </w:r>
      <w:r w:rsidR="00D96327" w:rsidRPr="00872A28">
        <w:rPr>
          <w:rFonts w:ascii="Times New Roman" w:hAnsi="Times New Roman" w:cs="Times New Roman"/>
          <w:sz w:val="24"/>
          <w:szCs w:val="24"/>
        </w:rPr>
        <w:t>егионалните политически ходове. Въпреки това</w:t>
      </w:r>
      <w:r w:rsidR="00C1323C">
        <w:rPr>
          <w:rFonts w:ascii="Times New Roman" w:hAnsi="Times New Roman" w:cs="Times New Roman"/>
          <w:sz w:val="24"/>
          <w:szCs w:val="24"/>
        </w:rPr>
        <w:t>,</w:t>
      </w:r>
      <w:r w:rsidR="00D96327" w:rsidRPr="00872A28">
        <w:rPr>
          <w:rFonts w:ascii="Times New Roman" w:hAnsi="Times New Roman" w:cs="Times New Roman"/>
          <w:sz w:val="24"/>
          <w:szCs w:val="24"/>
        </w:rPr>
        <w:t xml:space="preserve"> разликата между двете държави</w:t>
      </w:r>
      <w:r w:rsidR="005669F4" w:rsidRPr="00872A28">
        <w:rPr>
          <w:rFonts w:ascii="Times New Roman" w:hAnsi="Times New Roman" w:cs="Times New Roman"/>
          <w:sz w:val="24"/>
          <w:szCs w:val="24"/>
        </w:rPr>
        <w:t xml:space="preserve"> с най-висок потенциал на намеса</w:t>
      </w:r>
      <w:r w:rsidR="00C1323C">
        <w:rPr>
          <w:rFonts w:ascii="Times New Roman" w:hAnsi="Times New Roman" w:cs="Times New Roman"/>
          <w:sz w:val="24"/>
          <w:szCs w:val="24"/>
        </w:rPr>
        <w:t>,</w:t>
      </w:r>
      <w:r w:rsidR="005669F4" w:rsidRPr="00872A28">
        <w:rPr>
          <w:rFonts w:ascii="Times New Roman" w:hAnsi="Times New Roman" w:cs="Times New Roman"/>
          <w:sz w:val="24"/>
          <w:szCs w:val="24"/>
        </w:rPr>
        <w:t xml:space="preserve"> </w:t>
      </w:r>
      <w:r w:rsidR="00CC4D2C" w:rsidRPr="00872A28">
        <w:rPr>
          <w:rFonts w:ascii="Times New Roman" w:hAnsi="Times New Roman" w:cs="Times New Roman"/>
          <w:sz w:val="24"/>
          <w:szCs w:val="24"/>
        </w:rPr>
        <w:t>които възприемат</w:t>
      </w:r>
      <w:r w:rsidR="005669F4" w:rsidRPr="00872A28">
        <w:rPr>
          <w:rFonts w:ascii="Times New Roman" w:hAnsi="Times New Roman" w:cs="Times New Roman"/>
          <w:sz w:val="24"/>
          <w:szCs w:val="24"/>
        </w:rPr>
        <w:t xml:space="preserve"> ситуацията в Междинн</w:t>
      </w:r>
      <w:r w:rsidR="00CC4D2C" w:rsidRPr="00872A28">
        <w:rPr>
          <w:rFonts w:ascii="Times New Roman" w:hAnsi="Times New Roman" w:cs="Times New Roman"/>
          <w:sz w:val="24"/>
          <w:szCs w:val="24"/>
        </w:rPr>
        <w:t>а Европа като съществена за реализирането на собствените им национални интереси –</w:t>
      </w:r>
      <w:r w:rsidR="005669F4" w:rsidRPr="00872A28">
        <w:rPr>
          <w:rFonts w:ascii="Times New Roman" w:hAnsi="Times New Roman" w:cs="Times New Roman"/>
          <w:sz w:val="24"/>
          <w:szCs w:val="24"/>
        </w:rPr>
        <w:t xml:space="preserve"> </w:t>
      </w:r>
      <w:r w:rsidR="00C9004F" w:rsidRPr="00872A28">
        <w:rPr>
          <w:rFonts w:ascii="Times New Roman" w:hAnsi="Times New Roman" w:cs="Times New Roman"/>
          <w:sz w:val="24"/>
          <w:szCs w:val="24"/>
        </w:rPr>
        <w:t>САЩ и Руската федерация, остава непреодолима, при повече от десетократно превъзходство за първ</w:t>
      </w:r>
      <w:r w:rsidR="00DC5E9B" w:rsidRPr="00872A28">
        <w:rPr>
          <w:rFonts w:ascii="Times New Roman" w:hAnsi="Times New Roman" w:cs="Times New Roman"/>
          <w:sz w:val="24"/>
          <w:szCs w:val="24"/>
        </w:rPr>
        <w:t>а</w:t>
      </w:r>
      <w:r w:rsidR="00C9004F" w:rsidRPr="00872A28">
        <w:rPr>
          <w:rFonts w:ascii="Times New Roman" w:hAnsi="Times New Roman" w:cs="Times New Roman"/>
          <w:sz w:val="24"/>
          <w:szCs w:val="24"/>
        </w:rPr>
        <w:t>т</w:t>
      </w:r>
      <w:r w:rsidR="00DC5E9B" w:rsidRPr="00872A28">
        <w:rPr>
          <w:rFonts w:ascii="Times New Roman" w:hAnsi="Times New Roman" w:cs="Times New Roman"/>
          <w:sz w:val="24"/>
          <w:szCs w:val="24"/>
        </w:rPr>
        <w:t>а</w:t>
      </w:r>
      <w:r w:rsidR="00C9004F" w:rsidRPr="00872A28">
        <w:rPr>
          <w:rFonts w:ascii="Times New Roman" w:hAnsi="Times New Roman" w:cs="Times New Roman"/>
          <w:sz w:val="24"/>
          <w:szCs w:val="24"/>
        </w:rPr>
        <w:t xml:space="preserve">. </w:t>
      </w:r>
    </w:p>
    <w:p w:rsidR="00C9004F" w:rsidRPr="008107C0" w:rsidRDefault="005A4950" w:rsidP="00053A4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Успоредно с това</w:t>
      </w:r>
      <w:r w:rsidR="00C1323C">
        <w:rPr>
          <w:rFonts w:ascii="Times New Roman" w:hAnsi="Times New Roman" w:cs="Times New Roman"/>
          <w:sz w:val="24"/>
          <w:szCs w:val="24"/>
        </w:rPr>
        <w:t>,</w:t>
      </w:r>
      <w:r>
        <w:rPr>
          <w:rFonts w:ascii="Times New Roman" w:hAnsi="Times New Roman" w:cs="Times New Roman"/>
          <w:sz w:val="24"/>
          <w:szCs w:val="24"/>
        </w:rPr>
        <w:t xml:space="preserve"> </w:t>
      </w:r>
      <w:r w:rsidR="0068365B">
        <w:rPr>
          <w:rFonts w:ascii="Times New Roman" w:hAnsi="Times New Roman" w:cs="Times New Roman"/>
          <w:sz w:val="24"/>
          <w:szCs w:val="24"/>
        </w:rPr>
        <w:t>настъпват промени във вътрешнополитическата ситуация в Р Турция</w:t>
      </w:r>
      <w:r w:rsidR="00C1323C">
        <w:rPr>
          <w:rFonts w:ascii="Times New Roman" w:hAnsi="Times New Roman" w:cs="Times New Roman"/>
          <w:sz w:val="24"/>
          <w:szCs w:val="24"/>
        </w:rPr>
        <w:t>,</w:t>
      </w:r>
      <w:r w:rsidR="0068365B">
        <w:rPr>
          <w:rFonts w:ascii="Times New Roman" w:hAnsi="Times New Roman" w:cs="Times New Roman"/>
          <w:sz w:val="24"/>
          <w:szCs w:val="24"/>
        </w:rPr>
        <w:t xml:space="preserve"> които я доближават до авторитарен режим на управление. </w:t>
      </w:r>
      <w:r w:rsidR="008107C0">
        <w:rPr>
          <w:rFonts w:ascii="Times New Roman" w:hAnsi="Times New Roman" w:cs="Times New Roman"/>
          <w:sz w:val="24"/>
          <w:szCs w:val="24"/>
        </w:rPr>
        <w:t>Процесите протичащи в тази държава</w:t>
      </w:r>
      <w:r w:rsidR="00C1323C">
        <w:rPr>
          <w:rFonts w:ascii="Times New Roman" w:hAnsi="Times New Roman" w:cs="Times New Roman"/>
          <w:sz w:val="24"/>
          <w:szCs w:val="24"/>
        </w:rPr>
        <w:t>,</w:t>
      </w:r>
      <w:r w:rsidR="008107C0">
        <w:rPr>
          <w:rFonts w:ascii="Times New Roman" w:hAnsi="Times New Roman" w:cs="Times New Roman"/>
          <w:sz w:val="24"/>
          <w:szCs w:val="24"/>
        </w:rPr>
        <w:t xml:space="preserve"> свързани с повишаване на национализма, </w:t>
      </w:r>
      <w:r w:rsidR="00F17C19">
        <w:rPr>
          <w:rFonts w:ascii="Times New Roman" w:hAnsi="Times New Roman" w:cs="Times New Roman"/>
          <w:sz w:val="24"/>
          <w:szCs w:val="24"/>
        </w:rPr>
        <w:t xml:space="preserve">предявяване на териториални претенции </w:t>
      </w:r>
      <w:r w:rsidR="00A31E76">
        <w:rPr>
          <w:rFonts w:ascii="Times New Roman" w:hAnsi="Times New Roman" w:cs="Times New Roman"/>
          <w:sz w:val="24"/>
          <w:szCs w:val="24"/>
        </w:rPr>
        <w:t>и ограничаване на вътрешната опозиция чрез използване на сила</w:t>
      </w:r>
      <w:r w:rsidR="00C1323C">
        <w:rPr>
          <w:rFonts w:ascii="Times New Roman" w:hAnsi="Times New Roman" w:cs="Times New Roman"/>
          <w:sz w:val="24"/>
          <w:szCs w:val="24"/>
        </w:rPr>
        <w:t>,</w:t>
      </w:r>
      <w:r w:rsidR="00A31E76">
        <w:rPr>
          <w:rFonts w:ascii="Times New Roman" w:hAnsi="Times New Roman" w:cs="Times New Roman"/>
          <w:sz w:val="24"/>
          <w:szCs w:val="24"/>
        </w:rPr>
        <w:t xml:space="preserve"> </w:t>
      </w:r>
      <w:r w:rsidR="00B7372A">
        <w:rPr>
          <w:rFonts w:ascii="Times New Roman" w:hAnsi="Times New Roman" w:cs="Times New Roman"/>
          <w:sz w:val="24"/>
          <w:szCs w:val="24"/>
        </w:rPr>
        <w:t xml:space="preserve">създават крайно нестабилна ситуация в югоизточните части на Междинна Европа. </w:t>
      </w:r>
      <w:r w:rsidR="00E06F1C">
        <w:rPr>
          <w:rFonts w:ascii="Times New Roman" w:hAnsi="Times New Roman" w:cs="Times New Roman"/>
          <w:sz w:val="24"/>
          <w:szCs w:val="24"/>
        </w:rPr>
        <w:t>Отчитайки възходящото развитие на Турция в икономическо отношение</w:t>
      </w:r>
      <w:r w:rsidR="00C1323C">
        <w:rPr>
          <w:rFonts w:ascii="Times New Roman" w:hAnsi="Times New Roman" w:cs="Times New Roman"/>
          <w:sz w:val="24"/>
          <w:szCs w:val="24"/>
        </w:rPr>
        <w:t>,</w:t>
      </w:r>
      <w:r w:rsidR="00E06F1C">
        <w:rPr>
          <w:rFonts w:ascii="Times New Roman" w:hAnsi="Times New Roman" w:cs="Times New Roman"/>
          <w:sz w:val="24"/>
          <w:szCs w:val="24"/>
        </w:rPr>
        <w:t xml:space="preserve"> наред с демографските тенденции, то нейното поведение, при липса на противопоставяне от страна на </w:t>
      </w:r>
      <w:r w:rsidR="00E06F1C">
        <w:rPr>
          <w:rFonts w:ascii="Times New Roman" w:hAnsi="Times New Roman" w:cs="Times New Roman"/>
          <w:sz w:val="24"/>
          <w:szCs w:val="24"/>
        </w:rPr>
        <w:lastRenderedPageBreak/>
        <w:t>доминиращите геополитически у</w:t>
      </w:r>
      <w:r w:rsidR="0092354D">
        <w:rPr>
          <w:rFonts w:ascii="Times New Roman" w:hAnsi="Times New Roman" w:cs="Times New Roman"/>
          <w:sz w:val="24"/>
          <w:szCs w:val="24"/>
        </w:rPr>
        <w:t>частници, може да се превърне в основен негативен фактор за сигурността на държавите</w:t>
      </w:r>
      <w:r w:rsidR="00C1323C">
        <w:rPr>
          <w:rFonts w:ascii="Times New Roman" w:hAnsi="Times New Roman" w:cs="Times New Roman"/>
          <w:sz w:val="24"/>
          <w:szCs w:val="24"/>
        </w:rPr>
        <w:t>,</w:t>
      </w:r>
      <w:r w:rsidR="0092354D">
        <w:rPr>
          <w:rFonts w:ascii="Times New Roman" w:hAnsi="Times New Roman" w:cs="Times New Roman"/>
          <w:sz w:val="24"/>
          <w:szCs w:val="24"/>
        </w:rPr>
        <w:t xml:space="preserve"> намиращи се в непосредствена близост до нея, историята на взаимодействията с които</w:t>
      </w:r>
      <w:r w:rsidR="00C1323C">
        <w:rPr>
          <w:rFonts w:ascii="Times New Roman" w:hAnsi="Times New Roman" w:cs="Times New Roman"/>
          <w:sz w:val="24"/>
          <w:szCs w:val="24"/>
        </w:rPr>
        <w:t>,</w:t>
      </w:r>
      <w:r w:rsidR="0092354D">
        <w:rPr>
          <w:rFonts w:ascii="Times New Roman" w:hAnsi="Times New Roman" w:cs="Times New Roman"/>
          <w:sz w:val="24"/>
          <w:szCs w:val="24"/>
        </w:rPr>
        <w:t xml:space="preserve"> е по-скоро конфликтна. </w:t>
      </w:r>
    </w:p>
    <w:p w:rsidR="00F267CF" w:rsidRPr="00586BC1" w:rsidRDefault="000A7761" w:rsidP="00053A4D">
      <w:pPr>
        <w:spacing w:line="360" w:lineRule="auto"/>
        <w:ind w:firstLine="708"/>
        <w:jc w:val="both"/>
        <w:rPr>
          <w:rFonts w:ascii="Times New Roman" w:hAnsi="Times New Roman" w:cs="Times New Roman"/>
          <w:sz w:val="24"/>
          <w:szCs w:val="24"/>
        </w:rPr>
      </w:pPr>
      <w:r w:rsidRPr="00B358A9">
        <w:rPr>
          <w:rFonts w:ascii="Times New Roman" w:hAnsi="Times New Roman" w:cs="Times New Roman"/>
          <w:sz w:val="24"/>
          <w:szCs w:val="24"/>
        </w:rPr>
        <w:t>Вътрешните участници в М</w:t>
      </w:r>
      <w:r w:rsidR="006923C6">
        <w:rPr>
          <w:rFonts w:ascii="Times New Roman" w:hAnsi="Times New Roman" w:cs="Times New Roman"/>
          <w:sz w:val="24"/>
          <w:szCs w:val="24"/>
        </w:rPr>
        <w:t xml:space="preserve">еждинна </w:t>
      </w:r>
      <w:r w:rsidRPr="00B358A9">
        <w:rPr>
          <w:rFonts w:ascii="Times New Roman" w:hAnsi="Times New Roman" w:cs="Times New Roman"/>
          <w:sz w:val="24"/>
          <w:szCs w:val="24"/>
        </w:rPr>
        <w:t>Е</w:t>
      </w:r>
      <w:r w:rsidR="006923C6">
        <w:rPr>
          <w:rFonts w:ascii="Times New Roman" w:hAnsi="Times New Roman" w:cs="Times New Roman"/>
          <w:sz w:val="24"/>
          <w:szCs w:val="24"/>
        </w:rPr>
        <w:t>вропа</w:t>
      </w:r>
      <w:r w:rsidRPr="00B358A9">
        <w:rPr>
          <w:rFonts w:ascii="Times New Roman" w:hAnsi="Times New Roman" w:cs="Times New Roman"/>
          <w:sz w:val="24"/>
          <w:szCs w:val="24"/>
        </w:rPr>
        <w:t xml:space="preserve"> остават зависими в енергийната сфера от Руската федерация. Доставяните количества обаче са достатъчни и навременни</w:t>
      </w:r>
      <w:r>
        <w:rPr>
          <w:rFonts w:ascii="Times New Roman" w:hAnsi="Times New Roman" w:cs="Times New Roman"/>
          <w:sz w:val="24"/>
          <w:szCs w:val="24"/>
        </w:rPr>
        <w:t xml:space="preserve">. </w:t>
      </w:r>
      <w:r w:rsidR="00586BC1">
        <w:rPr>
          <w:rFonts w:ascii="Times New Roman" w:hAnsi="Times New Roman" w:cs="Times New Roman"/>
          <w:sz w:val="24"/>
          <w:szCs w:val="24"/>
        </w:rPr>
        <w:t xml:space="preserve">Русия изгражда </w:t>
      </w:r>
      <w:r w:rsidR="00BD2DBF">
        <w:rPr>
          <w:rFonts w:ascii="Times New Roman" w:hAnsi="Times New Roman" w:cs="Times New Roman"/>
          <w:sz w:val="24"/>
          <w:szCs w:val="24"/>
        </w:rPr>
        <w:t xml:space="preserve">нов </w:t>
      </w:r>
      <w:r w:rsidR="00586BC1">
        <w:rPr>
          <w:rFonts w:ascii="Times New Roman" w:hAnsi="Times New Roman" w:cs="Times New Roman"/>
          <w:sz w:val="24"/>
          <w:szCs w:val="24"/>
        </w:rPr>
        <w:t>газопровод</w:t>
      </w:r>
      <w:r w:rsidR="0087710F">
        <w:rPr>
          <w:rFonts w:ascii="Times New Roman" w:hAnsi="Times New Roman" w:cs="Times New Roman"/>
          <w:sz w:val="24"/>
          <w:szCs w:val="24"/>
        </w:rPr>
        <w:t>,</w:t>
      </w:r>
      <w:r w:rsidR="00586BC1">
        <w:rPr>
          <w:rFonts w:ascii="Times New Roman" w:hAnsi="Times New Roman" w:cs="Times New Roman"/>
          <w:sz w:val="24"/>
          <w:szCs w:val="24"/>
        </w:rPr>
        <w:t xml:space="preserve"> при който две от общо четирите</w:t>
      </w:r>
      <w:r w:rsidR="00BD2DBF">
        <w:rPr>
          <w:rFonts w:ascii="Times New Roman" w:hAnsi="Times New Roman" w:cs="Times New Roman"/>
          <w:sz w:val="24"/>
          <w:szCs w:val="24"/>
        </w:rPr>
        <w:t xml:space="preserve"> му</w:t>
      </w:r>
      <w:r w:rsidR="00586BC1">
        <w:rPr>
          <w:rFonts w:ascii="Times New Roman" w:hAnsi="Times New Roman" w:cs="Times New Roman"/>
          <w:sz w:val="24"/>
          <w:szCs w:val="24"/>
        </w:rPr>
        <w:t xml:space="preserve"> паралелни линии достигат до Р България, а другите две </w:t>
      </w:r>
      <w:r w:rsidR="00BD2DBF">
        <w:rPr>
          <w:rFonts w:ascii="Times New Roman" w:hAnsi="Times New Roman" w:cs="Times New Roman"/>
          <w:sz w:val="24"/>
          <w:szCs w:val="24"/>
        </w:rPr>
        <w:t>до</w:t>
      </w:r>
      <w:r w:rsidR="00586BC1">
        <w:rPr>
          <w:rFonts w:ascii="Times New Roman" w:hAnsi="Times New Roman" w:cs="Times New Roman"/>
          <w:sz w:val="24"/>
          <w:szCs w:val="24"/>
        </w:rPr>
        <w:t xml:space="preserve"> Р Турция. </w:t>
      </w:r>
      <w:r w:rsidR="000F3F33">
        <w:rPr>
          <w:rFonts w:ascii="Times New Roman" w:hAnsi="Times New Roman" w:cs="Times New Roman"/>
          <w:sz w:val="24"/>
          <w:szCs w:val="24"/>
        </w:rPr>
        <w:t>Тази зависимост неизбежно се отразя</w:t>
      </w:r>
      <w:r w:rsidR="00516A70">
        <w:rPr>
          <w:rFonts w:ascii="Times New Roman" w:hAnsi="Times New Roman" w:cs="Times New Roman"/>
          <w:sz w:val="24"/>
          <w:szCs w:val="24"/>
        </w:rPr>
        <w:t xml:space="preserve">ва и върху политическото измерение в региона, но неговата география превръща </w:t>
      </w:r>
      <w:r w:rsidR="00813E69">
        <w:rPr>
          <w:rFonts w:ascii="Times New Roman" w:hAnsi="Times New Roman" w:cs="Times New Roman"/>
          <w:sz w:val="24"/>
          <w:szCs w:val="24"/>
        </w:rPr>
        <w:t xml:space="preserve">този вариант </w:t>
      </w:r>
      <w:r w:rsidR="00516A70">
        <w:rPr>
          <w:rFonts w:ascii="Times New Roman" w:hAnsi="Times New Roman" w:cs="Times New Roman"/>
          <w:sz w:val="24"/>
          <w:szCs w:val="24"/>
        </w:rPr>
        <w:t>в икономически най-изгодния за държавите</w:t>
      </w:r>
      <w:r w:rsidR="00FE639E">
        <w:rPr>
          <w:rFonts w:ascii="Times New Roman" w:hAnsi="Times New Roman" w:cs="Times New Roman"/>
          <w:sz w:val="24"/>
          <w:szCs w:val="24"/>
        </w:rPr>
        <w:t>,</w:t>
      </w:r>
      <w:r w:rsidR="00516A70">
        <w:rPr>
          <w:rFonts w:ascii="Times New Roman" w:hAnsi="Times New Roman" w:cs="Times New Roman"/>
          <w:sz w:val="24"/>
          <w:szCs w:val="24"/>
        </w:rPr>
        <w:t xml:space="preserve"> намиращи се там. </w:t>
      </w:r>
      <w:r w:rsidR="00261FD1">
        <w:rPr>
          <w:rFonts w:ascii="Times New Roman" w:hAnsi="Times New Roman" w:cs="Times New Roman"/>
          <w:sz w:val="24"/>
          <w:szCs w:val="24"/>
        </w:rPr>
        <w:t>В</w:t>
      </w:r>
      <w:r w:rsidR="009D232C">
        <w:rPr>
          <w:rFonts w:ascii="Times New Roman" w:hAnsi="Times New Roman" w:cs="Times New Roman"/>
          <w:sz w:val="24"/>
          <w:szCs w:val="24"/>
        </w:rPr>
        <w:t xml:space="preserve">ъпреки това, поради измененията настъпващи в съотношението на силите между доминиращите геополитически участници, Руската федерация не успява да увеличи своето влияние. </w:t>
      </w:r>
    </w:p>
    <w:p w:rsidR="00921219" w:rsidRPr="001C1F5B" w:rsidRDefault="000A7761" w:rsidP="00053A4D">
      <w:pPr>
        <w:spacing w:line="360" w:lineRule="auto"/>
        <w:ind w:firstLine="708"/>
        <w:jc w:val="both"/>
        <w:rPr>
          <w:rFonts w:ascii="Times New Roman" w:hAnsi="Times New Roman" w:cs="Times New Roman"/>
          <w:sz w:val="24"/>
          <w:szCs w:val="24"/>
          <w:lang w:val="ru-RU"/>
        </w:rPr>
      </w:pPr>
      <w:r w:rsidRPr="0078737A">
        <w:rPr>
          <w:rFonts w:ascii="Times New Roman" w:hAnsi="Times New Roman" w:cs="Times New Roman"/>
          <w:sz w:val="24"/>
          <w:szCs w:val="24"/>
        </w:rPr>
        <w:t xml:space="preserve">Икономическото състояние на </w:t>
      </w:r>
      <w:r w:rsidR="00383570">
        <w:rPr>
          <w:rFonts w:ascii="Times New Roman" w:hAnsi="Times New Roman" w:cs="Times New Roman"/>
          <w:sz w:val="24"/>
          <w:szCs w:val="24"/>
        </w:rPr>
        <w:t>страните</w:t>
      </w:r>
      <w:r w:rsidR="00FE639E">
        <w:rPr>
          <w:rFonts w:ascii="Times New Roman" w:hAnsi="Times New Roman" w:cs="Times New Roman"/>
          <w:sz w:val="24"/>
          <w:szCs w:val="24"/>
        </w:rPr>
        <w:t>,</w:t>
      </w:r>
      <w:r w:rsidR="00383570">
        <w:rPr>
          <w:rFonts w:ascii="Times New Roman" w:hAnsi="Times New Roman" w:cs="Times New Roman"/>
          <w:sz w:val="24"/>
          <w:szCs w:val="24"/>
        </w:rPr>
        <w:t xml:space="preserve"> географски изграждащи </w:t>
      </w:r>
      <w:r w:rsidRPr="0078737A">
        <w:rPr>
          <w:rFonts w:ascii="Times New Roman" w:hAnsi="Times New Roman" w:cs="Times New Roman"/>
          <w:sz w:val="24"/>
          <w:szCs w:val="24"/>
        </w:rPr>
        <w:t>М</w:t>
      </w:r>
      <w:r w:rsidR="00383570">
        <w:rPr>
          <w:rFonts w:ascii="Times New Roman" w:hAnsi="Times New Roman" w:cs="Times New Roman"/>
          <w:sz w:val="24"/>
          <w:szCs w:val="24"/>
        </w:rPr>
        <w:t xml:space="preserve">еждинна </w:t>
      </w:r>
      <w:r w:rsidRPr="0078737A">
        <w:rPr>
          <w:rFonts w:ascii="Times New Roman" w:hAnsi="Times New Roman" w:cs="Times New Roman"/>
          <w:sz w:val="24"/>
          <w:szCs w:val="24"/>
        </w:rPr>
        <w:t>Е</w:t>
      </w:r>
      <w:r w:rsidR="00383570">
        <w:rPr>
          <w:rFonts w:ascii="Times New Roman" w:hAnsi="Times New Roman" w:cs="Times New Roman"/>
          <w:sz w:val="24"/>
          <w:szCs w:val="24"/>
        </w:rPr>
        <w:t>вропа</w:t>
      </w:r>
      <w:r w:rsidR="00FE639E">
        <w:rPr>
          <w:rFonts w:ascii="Times New Roman" w:hAnsi="Times New Roman" w:cs="Times New Roman"/>
          <w:sz w:val="24"/>
          <w:szCs w:val="24"/>
        </w:rPr>
        <w:t>,</w:t>
      </w:r>
      <w:r w:rsidRPr="0078737A">
        <w:rPr>
          <w:rFonts w:ascii="Times New Roman" w:hAnsi="Times New Roman" w:cs="Times New Roman"/>
          <w:sz w:val="24"/>
          <w:szCs w:val="24"/>
        </w:rPr>
        <w:t xml:space="preserve"> се подобрява</w:t>
      </w:r>
      <w:r w:rsidR="00FE639E">
        <w:rPr>
          <w:rFonts w:ascii="Times New Roman" w:hAnsi="Times New Roman" w:cs="Times New Roman"/>
          <w:sz w:val="24"/>
          <w:szCs w:val="24"/>
        </w:rPr>
        <w:t>,</w:t>
      </w:r>
      <w:r w:rsidRPr="0078737A">
        <w:rPr>
          <w:rFonts w:ascii="Times New Roman" w:hAnsi="Times New Roman" w:cs="Times New Roman"/>
          <w:sz w:val="24"/>
          <w:szCs w:val="24"/>
        </w:rPr>
        <w:t xml:space="preserve"> </w:t>
      </w:r>
      <w:r w:rsidR="00383570">
        <w:rPr>
          <w:rFonts w:ascii="Times New Roman" w:hAnsi="Times New Roman" w:cs="Times New Roman"/>
          <w:sz w:val="24"/>
          <w:szCs w:val="24"/>
        </w:rPr>
        <w:t xml:space="preserve">но </w:t>
      </w:r>
      <w:r w:rsidRPr="0078737A">
        <w:rPr>
          <w:rFonts w:ascii="Times New Roman" w:hAnsi="Times New Roman" w:cs="Times New Roman"/>
          <w:sz w:val="24"/>
          <w:szCs w:val="24"/>
        </w:rPr>
        <w:t>с темп по-нисък от средния за световната икономика</w:t>
      </w:r>
      <w:r>
        <w:rPr>
          <w:rFonts w:ascii="Times New Roman" w:hAnsi="Times New Roman" w:cs="Times New Roman"/>
          <w:sz w:val="24"/>
          <w:szCs w:val="24"/>
        </w:rPr>
        <w:t xml:space="preserve">. </w:t>
      </w:r>
      <w:r w:rsidR="00383570">
        <w:rPr>
          <w:rFonts w:ascii="Times New Roman" w:hAnsi="Times New Roman" w:cs="Times New Roman"/>
          <w:sz w:val="24"/>
          <w:szCs w:val="24"/>
        </w:rPr>
        <w:t>Полша се утвърждава като държавата с най-високо икономическо относително тегло в региона</w:t>
      </w:r>
      <w:r w:rsidR="00FE639E">
        <w:rPr>
          <w:rFonts w:ascii="Times New Roman" w:hAnsi="Times New Roman" w:cs="Times New Roman"/>
          <w:sz w:val="24"/>
          <w:szCs w:val="24"/>
        </w:rPr>
        <w:t>,</w:t>
      </w:r>
      <w:r w:rsidR="00383570">
        <w:rPr>
          <w:rFonts w:ascii="Times New Roman" w:hAnsi="Times New Roman" w:cs="Times New Roman"/>
          <w:sz w:val="24"/>
          <w:szCs w:val="24"/>
        </w:rPr>
        <w:t xml:space="preserve"> </w:t>
      </w:r>
      <w:r w:rsidR="00AE32A7">
        <w:rPr>
          <w:rFonts w:ascii="Times New Roman" w:hAnsi="Times New Roman" w:cs="Times New Roman"/>
          <w:sz w:val="24"/>
          <w:szCs w:val="24"/>
        </w:rPr>
        <w:t xml:space="preserve">което ѝ </w:t>
      </w:r>
      <w:r w:rsidR="00D71E21">
        <w:rPr>
          <w:rFonts w:ascii="Times New Roman" w:hAnsi="Times New Roman" w:cs="Times New Roman"/>
          <w:sz w:val="24"/>
          <w:szCs w:val="24"/>
        </w:rPr>
        <w:t>отрежда ролята на основен вътрешен фактор</w:t>
      </w:r>
      <w:r w:rsidR="00FE639E">
        <w:rPr>
          <w:rFonts w:ascii="Times New Roman" w:hAnsi="Times New Roman" w:cs="Times New Roman"/>
          <w:sz w:val="24"/>
          <w:szCs w:val="24"/>
        </w:rPr>
        <w:t>,</w:t>
      </w:r>
      <w:r w:rsidR="00D71E21">
        <w:rPr>
          <w:rFonts w:ascii="Times New Roman" w:hAnsi="Times New Roman" w:cs="Times New Roman"/>
          <w:sz w:val="24"/>
          <w:szCs w:val="24"/>
        </w:rPr>
        <w:t xml:space="preserve"> от чието поведение зависи </w:t>
      </w:r>
      <w:r w:rsidR="000100D5">
        <w:rPr>
          <w:rFonts w:ascii="Times New Roman" w:hAnsi="Times New Roman" w:cs="Times New Roman"/>
          <w:sz w:val="24"/>
          <w:szCs w:val="24"/>
        </w:rPr>
        <w:t>възможността да се създаде формат за сътрудничество с регионален обхват</w:t>
      </w:r>
      <w:r w:rsidR="00FE639E">
        <w:rPr>
          <w:rFonts w:ascii="Times New Roman" w:hAnsi="Times New Roman" w:cs="Times New Roman"/>
          <w:sz w:val="24"/>
          <w:szCs w:val="24"/>
        </w:rPr>
        <w:t>,</w:t>
      </w:r>
      <w:r w:rsidR="000100D5">
        <w:rPr>
          <w:rFonts w:ascii="Times New Roman" w:hAnsi="Times New Roman" w:cs="Times New Roman"/>
          <w:sz w:val="24"/>
          <w:szCs w:val="24"/>
        </w:rPr>
        <w:t xml:space="preserve"> който да ограничи негативните въздействия</w:t>
      </w:r>
      <w:r w:rsidR="00FE639E">
        <w:rPr>
          <w:rFonts w:ascii="Times New Roman" w:hAnsi="Times New Roman" w:cs="Times New Roman"/>
          <w:sz w:val="24"/>
          <w:szCs w:val="24"/>
        </w:rPr>
        <w:t>,</w:t>
      </w:r>
      <w:r w:rsidR="00813E69">
        <w:rPr>
          <w:rFonts w:ascii="Times New Roman" w:hAnsi="Times New Roman" w:cs="Times New Roman"/>
          <w:sz w:val="24"/>
          <w:szCs w:val="24"/>
        </w:rPr>
        <w:t xml:space="preserve"> произлизащи</w:t>
      </w:r>
      <w:r w:rsidR="000100D5">
        <w:rPr>
          <w:rFonts w:ascii="Times New Roman" w:hAnsi="Times New Roman" w:cs="Times New Roman"/>
          <w:sz w:val="24"/>
          <w:szCs w:val="24"/>
        </w:rPr>
        <w:t xml:space="preserve"> от глобалното геополитическо противоборство</w:t>
      </w:r>
      <w:r w:rsidR="00FE639E">
        <w:rPr>
          <w:rFonts w:ascii="Times New Roman" w:hAnsi="Times New Roman" w:cs="Times New Roman"/>
          <w:sz w:val="24"/>
          <w:szCs w:val="24"/>
        </w:rPr>
        <w:t>,</w:t>
      </w:r>
      <w:r w:rsidR="000100D5">
        <w:rPr>
          <w:rFonts w:ascii="Times New Roman" w:hAnsi="Times New Roman" w:cs="Times New Roman"/>
          <w:sz w:val="24"/>
          <w:szCs w:val="24"/>
        </w:rPr>
        <w:t xml:space="preserve"> спрямо вътрешните участници. </w:t>
      </w:r>
    </w:p>
    <w:p w:rsidR="003620F6" w:rsidRPr="001C1F5B" w:rsidRDefault="001C1F5B" w:rsidP="00053A4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Междувременно, Р Турция постига,</w:t>
      </w:r>
      <w:r w:rsidRPr="001C1F5B">
        <w:t xml:space="preserve"> </w:t>
      </w:r>
      <w:r w:rsidRPr="001C1F5B">
        <w:rPr>
          <w:rFonts w:ascii="Times New Roman" w:hAnsi="Times New Roman" w:cs="Times New Roman"/>
          <w:sz w:val="24"/>
          <w:szCs w:val="24"/>
        </w:rPr>
        <w:t>макар и частично</w:t>
      </w:r>
      <w:r>
        <w:rPr>
          <w:rFonts w:ascii="Times New Roman" w:hAnsi="Times New Roman" w:cs="Times New Roman"/>
          <w:sz w:val="24"/>
          <w:szCs w:val="24"/>
        </w:rPr>
        <w:t>, своята основна цел в Близкия изток – н</w:t>
      </w:r>
      <w:r w:rsidR="00D36BDA" w:rsidRPr="00BB34FB">
        <w:rPr>
          <w:rFonts w:ascii="Times New Roman" w:hAnsi="Times New Roman" w:cs="Times New Roman"/>
          <w:sz w:val="24"/>
          <w:szCs w:val="24"/>
        </w:rPr>
        <w:t xml:space="preserve">е </w:t>
      </w:r>
      <w:r>
        <w:rPr>
          <w:rFonts w:ascii="Times New Roman" w:hAnsi="Times New Roman" w:cs="Times New Roman"/>
          <w:sz w:val="24"/>
          <w:szCs w:val="24"/>
        </w:rPr>
        <w:t xml:space="preserve">допуска </w:t>
      </w:r>
      <w:r w:rsidR="00D36BDA" w:rsidRPr="00BB34FB">
        <w:rPr>
          <w:rFonts w:ascii="Times New Roman" w:hAnsi="Times New Roman" w:cs="Times New Roman"/>
          <w:sz w:val="24"/>
          <w:szCs w:val="24"/>
        </w:rPr>
        <w:t>създава</w:t>
      </w:r>
      <w:r>
        <w:rPr>
          <w:rFonts w:ascii="Times New Roman" w:hAnsi="Times New Roman" w:cs="Times New Roman"/>
          <w:sz w:val="24"/>
          <w:szCs w:val="24"/>
        </w:rPr>
        <w:t>нето на</w:t>
      </w:r>
      <w:r w:rsidR="00D36BDA" w:rsidRPr="00BB34FB">
        <w:rPr>
          <w:rFonts w:ascii="Times New Roman" w:hAnsi="Times New Roman" w:cs="Times New Roman"/>
          <w:sz w:val="24"/>
          <w:szCs w:val="24"/>
        </w:rPr>
        <w:t xml:space="preserve"> независима кюрдска държава</w:t>
      </w:r>
      <w:r w:rsidR="007B5508">
        <w:rPr>
          <w:rFonts w:ascii="Times New Roman" w:hAnsi="Times New Roman" w:cs="Times New Roman"/>
          <w:sz w:val="24"/>
          <w:szCs w:val="24"/>
        </w:rPr>
        <w:t>,</w:t>
      </w:r>
      <w:r w:rsidR="00D36BDA" w:rsidRPr="00BB34FB">
        <w:rPr>
          <w:rFonts w:ascii="Times New Roman" w:hAnsi="Times New Roman" w:cs="Times New Roman"/>
          <w:sz w:val="24"/>
          <w:szCs w:val="24"/>
        </w:rPr>
        <w:t xml:space="preserve"> но се утвърждава автономията </w:t>
      </w:r>
      <w:r>
        <w:rPr>
          <w:rFonts w:ascii="Times New Roman" w:hAnsi="Times New Roman" w:cs="Times New Roman"/>
          <w:sz w:val="24"/>
          <w:szCs w:val="24"/>
        </w:rPr>
        <w:t>на кюрдите</w:t>
      </w:r>
      <w:r w:rsidR="00D36BDA" w:rsidRPr="00BB34FB">
        <w:rPr>
          <w:rFonts w:ascii="Times New Roman" w:hAnsi="Times New Roman" w:cs="Times New Roman"/>
          <w:sz w:val="24"/>
          <w:szCs w:val="24"/>
        </w:rPr>
        <w:t xml:space="preserve"> в Ирак и Сирия</w:t>
      </w:r>
      <w:r w:rsidR="00D36BDA">
        <w:rPr>
          <w:rFonts w:ascii="Times New Roman" w:hAnsi="Times New Roman" w:cs="Times New Roman"/>
          <w:sz w:val="24"/>
          <w:szCs w:val="24"/>
        </w:rPr>
        <w:t xml:space="preserve">. </w:t>
      </w:r>
      <w:r>
        <w:rPr>
          <w:rFonts w:ascii="Times New Roman" w:hAnsi="Times New Roman" w:cs="Times New Roman"/>
          <w:sz w:val="24"/>
          <w:szCs w:val="24"/>
        </w:rPr>
        <w:t>В резултат</w:t>
      </w:r>
      <w:r w:rsidR="00AF2735">
        <w:rPr>
          <w:rFonts w:ascii="Times New Roman" w:hAnsi="Times New Roman" w:cs="Times New Roman"/>
          <w:sz w:val="24"/>
          <w:szCs w:val="24"/>
        </w:rPr>
        <w:t>,</w:t>
      </w:r>
      <w:r>
        <w:rPr>
          <w:rFonts w:ascii="Times New Roman" w:hAnsi="Times New Roman" w:cs="Times New Roman"/>
          <w:sz w:val="24"/>
          <w:szCs w:val="24"/>
        </w:rPr>
        <w:t xml:space="preserve"> кюрдския въпрос продължава да представлява най-уязвимата точка във външната политика и политиката на сигурност на Р Турция, но до голяма степен интересът на доминиращите геополитически участници от запазване на този лост за въздействие</w:t>
      </w:r>
      <w:r w:rsidR="00AF2735">
        <w:rPr>
          <w:rFonts w:ascii="Times New Roman" w:hAnsi="Times New Roman" w:cs="Times New Roman"/>
          <w:sz w:val="24"/>
          <w:szCs w:val="24"/>
        </w:rPr>
        <w:t>,</w:t>
      </w:r>
      <w:r>
        <w:rPr>
          <w:rFonts w:ascii="Times New Roman" w:hAnsi="Times New Roman" w:cs="Times New Roman"/>
          <w:sz w:val="24"/>
          <w:szCs w:val="24"/>
        </w:rPr>
        <w:t xml:space="preserve"> допринася за установяването на горепосочената ситуация. </w:t>
      </w:r>
    </w:p>
    <w:p w:rsidR="001C1F5B" w:rsidRDefault="00D36BDA" w:rsidP="00053A4D">
      <w:pPr>
        <w:spacing w:line="360" w:lineRule="auto"/>
        <w:ind w:firstLine="708"/>
        <w:jc w:val="both"/>
        <w:rPr>
          <w:rFonts w:ascii="Times New Roman" w:hAnsi="Times New Roman" w:cs="Times New Roman"/>
          <w:sz w:val="24"/>
          <w:szCs w:val="24"/>
        </w:rPr>
      </w:pPr>
      <w:r w:rsidRPr="00D579B2">
        <w:rPr>
          <w:rFonts w:ascii="Times New Roman" w:hAnsi="Times New Roman" w:cs="Times New Roman"/>
          <w:sz w:val="24"/>
          <w:szCs w:val="24"/>
        </w:rPr>
        <w:t>Броят на населението на вътрешните участници в М</w:t>
      </w:r>
      <w:r w:rsidR="007B5508">
        <w:rPr>
          <w:rFonts w:ascii="Times New Roman" w:hAnsi="Times New Roman" w:cs="Times New Roman"/>
          <w:sz w:val="24"/>
          <w:szCs w:val="24"/>
        </w:rPr>
        <w:t xml:space="preserve">еждинна </w:t>
      </w:r>
      <w:r w:rsidRPr="00D579B2">
        <w:rPr>
          <w:rFonts w:ascii="Times New Roman" w:hAnsi="Times New Roman" w:cs="Times New Roman"/>
          <w:sz w:val="24"/>
          <w:szCs w:val="24"/>
        </w:rPr>
        <w:t>Е</w:t>
      </w:r>
      <w:r w:rsidR="007B5508">
        <w:rPr>
          <w:rFonts w:ascii="Times New Roman" w:hAnsi="Times New Roman" w:cs="Times New Roman"/>
          <w:sz w:val="24"/>
          <w:szCs w:val="24"/>
        </w:rPr>
        <w:t>вропа</w:t>
      </w:r>
      <w:r w:rsidRPr="00D579B2">
        <w:rPr>
          <w:rFonts w:ascii="Times New Roman" w:hAnsi="Times New Roman" w:cs="Times New Roman"/>
          <w:sz w:val="24"/>
          <w:szCs w:val="24"/>
        </w:rPr>
        <w:t xml:space="preserve"> продължава да намалява, но без да се нарушава баланса помежду им в това отношение</w:t>
      </w:r>
      <w:r>
        <w:rPr>
          <w:rFonts w:ascii="Times New Roman" w:hAnsi="Times New Roman" w:cs="Times New Roman"/>
          <w:sz w:val="24"/>
          <w:szCs w:val="24"/>
        </w:rPr>
        <w:t xml:space="preserve">. </w:t>
      </w:r>
      <w:r w:rsidR="00101776">
        <w:rPr>
          <w:rFonts w:ascii="Times New Roman" w:hAnsi="Times New Roman" w:cs="Times New Roman"/>
          <w:sz w:val="24"/>
          <w:szCs w:val="24"/>
        </w:rPr>
        <w:t>Въпреки това</w:t>
      </w:r>
      <w:r w:rsidR="00AF2735">
        <w:rPr>
          <w:rFonts w:ascii="Times New Roman" w:hAnsi="Times New Roman" w:cs="Times New Roman"/>
          <w:sz w:val="24"/>
          <w:szCs w:val="24"/>
        </w:rPr>
        <w:t>,</w:t>
      </w:r>
      <w:r w:rsidR="00101776">
        <w:rPr>
          <w:rFonts w:ascii="Times New Roman" w:hAnsi="Times New Roman" w:cs="Times New Roman"/>
          <w:sz w:val="24"/>
          <w:szCs w:val="24"/>
        </w:rPr>
        <w:t xml:space="preserve"> различаващите се тенденции между региона предмет на изследване и прилежащите към него държави с </w:t>
      </w:r>
      <w:r w:rsidR="001B65D5">
        <w:rPr>
          <w:rFonts w:ascii="Times New Roman" w:hAnsi="Times New Roman" w:cs="Times New Roman"/>
          <w:sz w:val="24"/>
          <w:szCs w:val="24"/>
        </w:rPr>
        <w:t>висок потенциал на намеса</w:t>
      </w:r>
      <w:r w:rsidR="00AF2735">
        <w:rPr>
          <w:rFonts w:ascii="Times New Roman" w:hAnsi="Times New Roman" w:cs="Times New Roman"/>
          <w:sz w:val="24"/>
          <w:szCs w:val="24"/>
        </w:rPr>
        <w:t>,</w:t>
      </w:r>
      <w:r w:rsidR="001B65D5">
        <w:rPr>
          <w:rFonts w:ascii="Times New Roman" w:hAnsi="Times New Roman" w:cs="Times New Roman"/>
          <w:sz w:val="24"/>
          <w:szCs w:val="24"/>
        </w:rPr>
        <w:t xml:space="preserve"> увеличават вероятността вторите да повишат степента си на влияние спрямо първите, които се оказват с относително тегло, недостатъчно за поддържане на адекватен индекс на суверенност. </w:t>
      </w:r>
      <w:r w:rsidR="00820398">
        <w:rPr>
          <w:rFonts w:ascii="Times New Roman" w:hAnsi="Times New Roman" w:cs="Times New Roman"/>
          <w:sz w:val="24"/>
          <w:szCs w:val="24"/>
        </w:rPr>
        <w:t xml:space="preserve">До 2030 г. населението на България е 6.3 млн. души, на Гърция 10.4 млн., на Румъния 17.6 млн. и 37.2 млн. на </w:t>
      </w:r>
      <w:r w:rsidR="00820398">
        <w:rPr>
          <w:rFonts w:ascii="Times New Roman" w:hAnsi="Times New Roman" w:cs="Times New Roman"/>
          <w:sz w:val="24"/>
          <w:szCs w:val="24"/>
        </w:rPr>
        <w:lastRenderedPageBreak/>
        <w:t>Полша</w:t>
      </w:r>
      <w:r w:rsidR="00572E87">
        <w:rPr>
          <w:rFonts w:ascii="Times New Roman" w:hAnsi="Times New Roman" w:cs="Times New Roman"/>
          <w:sz w:val="24"/>
          <w:szCs w:val="24"/>
        </w:rPr>
        <w:t xml:space="preserve"> </w:t>
      </w:r>
      <w:r w:rsidR="00572E87" w:rsidRPr="00572E87">
        <w:rPr>
          <w:rFonts w:ascii="Times New Roman" w:hAnsi="Times New Roman" w:cs="Times New Roman"/>
          <w:sz w:val="24"/>
          <w:szCs w:val="24"/>
          <w:lang w:val="ru-RU"/>
        </w:rPr>
        <w:t>(</w:t>
      </w:r>
      <w:r w:rsidR="00572E87">
        <w:rPr>
          <w:rFonts w:ascii="Times New Roman" w:hAnsi="Times New Roman" w:cs="Times New Roman"/>
          <w:sz w:val="24"/>
          <w:szCs w:val="24"/>
          <w:lang w:val="en-US"/>
        </w:rPr>
        <w:t>UN</w:t>
      </w:r>
      <w:r w:rsidR="00572E87" w:rsidRPr="00424A01">
        <w:rPr>
          <w:rFonts w:ascii="Times New Roman" w:hAnsi="Times New Roman" w:cs="Times New Roman"/>
          <w:sz w:val="24"/>
          <w:szCs w:val="24"/>
          <w:lang w:val="ru-RU"/>
        </w:rPr>
        <w:t xml:space="preserve"> 2015:</w:t>
      </w:r>
      <w:r w:rsidR="00572E87">
        <w:rPr>
          <w:rFonts w:ascii="Times New Roman" w:hAnsi="Times New Roman" w:cs="Times New Roman"/>
          <w:sz w:val="24"/>
          <w:szCs w:val="24"/>
        </w:rPr>
        <w:t xml:space="preserve"> 18-22</w:t>
      </w:r>
      <w:r w:rsidR="00572E87" w:rsidRPr="00572E87">
        <w:rPr>
          <w:rFonts w:ascii="Times New Roman" w:hAnsi="Times New Roman" w:cs="Times New Roman"/>
          <w:sz w:val="24"/>
          <w:szCs w:val="24"/>
          <w:lang w:val="ru-RU"/>
        </w:rPr>
        <w:t>)</w:t>
      </w:r>
      <w:r w:rsidR="00820398">
        <w:rPr>
          <w:rFonts w:ascii="Times New Roman" w:hAnsi="Times New Roman" w:cs="Times New Roman"/>
          <w:sz w:val="24"/>
          <w:szCs w:val="24"/>
        </w:rPr>
        <w:t xml:space="preserve">. Подобни са тенденциите и в Прибалтика. </w:t>
      </w:r>
      <w:r w:rsidR="00572E87">
        <w:rPr>
          <w:rFonts w:ascii="Times New Roman" w:hAnsi="Times New Roman" w:cs="Times New Roman"/>
          <w:sz w:val="24"/>
          <w:szCs w:val="24"/>
        </w:rPr>
        <w:t xml:space="preserve">Изключение правят Албания и БЮРМ, но ръстът на населението при тях е незначителен и е близък до поддържане на настоящото равнище. </w:t>
      </w:r>
    </w:p>
    <w:p w:rsidR="001C1F5B" w:rsidRDefault="00D36BDA" w:rsidP="00053A4D">
      <w:pPr>
        <w:spacing w:line="360" w:lineRule="auto"/>
        <w:ind w:firstLine="708"/>
        <w:jc w:val="both"/>
        <w:rPr>
          <w:rFonts w:ascii="Times New Roman" w:hAnsi="Times New Roman" w:cs="Times New Roman"/>
          <w:sz w:val="24"/>
          <w:szCs w:val="24"/>
        </w:rPr>
      </w:pPr>
      <w:r w:rsidRPr="00AD51BF">
        <w:rPr>
          <w:rFonts w:ascii="Times New Roman" w:hAnsi="Times New Roman" w:cs="Times New Roman"/>
          <w:sz w:val="24"/>
          <w:szCs w:val="24"/>
        </w:rPr>
        <w:t xml:space="preserve">Разпространението на </w:t>
      </w:r>
      <w:r w:rsidR="00086B05">
        <w:rPr>
          <w:rFonts w:ascii="Times New Roman" w:hAnsi="Times New Roman" w:cs="Times New Roman"/>
          <w:sz w:val="24"/>
          <w:szCs w:val="24"/>
        </w:rPr>
        <w:t>оръжия за масово поразяване</w:t>
      </w:r>
      <w:r w:rsidRPr="00AD51BF">
        <w:rPr>
          <w:rFonts w:ascii="Times New Roman" w:hAnsi="Times New Roman" w:cs="Times New Roman"/>
          <w:sz w:val="24"/>
          <w:szCs w:val="24"/>
        </w:rPr>
        <w:t xml:space="preserve"> е ограничено</w:t>
      </w:r>
      <w:r>
        <w:rPr>
          <w:rFonts w:ascii="Times New Roman" w:hAnsi="Times New Roman" w:cs="Times New Roman"/>
          <w:sz w:val="24"/>
          <w:szCs w:val="24"/>
        </w:rPr>
        <w:t xml:space="preserve"> на глобално равнище. </w:t>
      </w:r>
      <w:r w:rsidR="00086B05">
        <w:rPr>
          <w:rFonts w:ascii="Times New Roman" w:hAnsi="Times New Roman" w:cs="Times New Roman"/>
          <w:sz w:val="24"/>
          <w:szCs w:val="24"/>
        </w:rPr>
        <w:t>Технико-технологичния напредък обаче</w:t>
      </w:r>
      <w:r w:rsidR="00AF2735">
        <w:rPr>
          <w:rFonts w:ascii="Times New Roman" w:hAnsi="Times New Roman" w:cs="Times New Roman"/>
          <w:sz w:val="24"/>
          <w:szCs w:val="24"/>
        </w:rPr>
        <w:t>,</w:t>
      </w:r>
      <w:r w:rsidR="00086B05">
        <w:rPr>
          <w:rFonts w:ascii="Times New Roman" w:hAnsi="Times New Roman" w:cs="Times New Roman"/>
          <w:sz w:val="24"/>
          <w:szCs w:val="24"/>
        </w:rPr>
        <w:t xml:space="preserve"> продължава да представлява фактор</w:t>
      </w:r>
      <w:r w:rsidR="00AF2735">
        <w:rPr>
          <w:rFonts w:ascii="Times New Roman" w:hAnsi="Times New Roman" w:cs="Times New Roman"/>
          <w:sz w:val="24"/>
          <w:szCs w:val="24"/>
        </w:rPr>
        <w:t>,</w:t>
      </w:r>
      <w:r w:rsidR="00086B05">
        <w:rPr>
          <w:rFonts w:ascii="Times New Roman" w:hAnsi="Times New Roman" w:cs="Times New Roman"/>
          <w:sz w:val="24"/>
          <w:szCs w:val="24"/>
        </w:rPr>
        <w:t xml:space="preserve"> който би могъл да промени драстично съществуващия баланс на силите. Развитието на сист</w:t>
      </w:r>
      <w:r w:rsidR="00AC3129">
        <w:rPr>
          <w:rFonts w:ascii="Times New Roman" w:hAnsi="Times New Roman" w:cs="Times New Roman"/>
          <w:sz w:val="24"/>
          <w:szCs w:val="24"/>
        </w:rPr>
        <w:t>еми за противоракетна отбрана, лазерните технологии и изграждането на отбранителна инфраструктура в околоземното безвъздушно пространство</w:t>
      </w:r>
      <w:r w:rsidR="00AF2735">
        <w:rPr>
          <w:rFonts w:ascii="Times New Roman" w:hAnsi="Times New Roman" w:cs="Times New Roman"/>
          <w:sz w:val="24"/>
          <w:szCs w:val="24"/>
        </w:rPr>
        <w:t>,</w:t>
      </w:r>
      <w:r w:rsidR="00AC3129">
        <w:rPr>
          <w:rFonts w:ascii="Times New Roman" w:hAnsi="Times New Roman" w:cs="Times New Roman"/>
          <w:sz w:val="24"/>
          <w:szCs w:val="24"/>
        </w:rPr>
        <w:t xml:space="preserve"> </w:t>
      </w:r>
      <w:r w:rsidR="00B74A1D">
        <w:rPr>
          <w:rFonts w:ascii="Times New Roman" w:hAnsi="Times New Roman" w:cs="Times New Roman"/>
          <w:sz w:val="24"/>
          <w:szCs w:val="24"/>
        </w:rPr>
        <w:t xml:space="preserve">може да </w:t>
      </w:r>
      <w:r w:rsidR="00AC3129">
        <w:rPr>
          <w:rFonts w:ascii="Times New Roman" w:hAnsi="Times New Roman" w:cs="Times New Roman"/>
          <w:sz w:val="24"/>
          <w:szCs w:val="24"/>
        </w:rPr>
        <w:t>доприн</w:t>
      </w:r>
      <w:r w:rsidR="00B74A1D">
        <w:rPr>
          <w:rFonts w:ascii="Times New Roman" w:hAnsi="Times New Roman" w:cs="Times New Roman"/>
          <w:sz w:val="24"/>
          <w:szCs w:val="24"/>
        </w:rPr>
        <w:t>есе</w:t>
      </w:r>
      <w:r w:rsidR="00AC3129">
        <w:rPr>
          <w:rFonts w:ascii="Times New Roman" w:hAnsi="Times New Roman" w:cs="Times New Roman"/>
          <w:sz w:val="24"/>
          <w:szCs w:val="24"/>
        </w:rPr>
        <w:t xml:space="preserve"> за повишаване на конфликтния потенциал между държавите с най-висок потенциал на намеса. До 2025 г. </w:t>
      </w:r>
      <w:r w:rsidR="00B473FB">
        <w:rPr>
          <w:rFonts w:ascii="Times New Roman" w:hAnsi="Times New Roman" w:cs="Times New Roman"/>
          <w:sz w:val="24"/>
          <w:szCs w:val="24"/>
        </w:rPr>
        <w:t>е малко вероятно настъпването на</w:t>
      </w:r>
      <w:r w:rsidR="00AC3129">
        <w:rPr>
          <w:rFonts w:ascii="Times New Roman" w:hAnsi="Times New Roman" w:cs="Times New Roman"/>
          <w:sz w:val="24"/>
          <w:szCs w:val="24"/>
        </w:rPr>
        <w:t xml:space="preserve"> подобни </w:t>
      </w:r>
      <w:r w:rsidR="00B74A1D">
        <w:rPr>
          <w:rFonts w:ascii="Times New Roman" w:hAnsi="Times New Roman" w:cs="Times New Roman"/>
          <w:sz w:val="24"/>
          <w:szCs w:val="24"/>
        </w:rPr>
        <w:t xml:space="preserve">изменения. </w:t>
      </w:r>
    </w:p>
    <w:p w:rsidR="001C1F5B" w:rsidRDefault="000226B2" w:rsidP="00053A4D">
      <w:pPr>
        <w:spacing w:line="360" w:lineRule="auto"/>
        <w:ind w:firstLine="708"/>
        <w:jc w:val="both"/>
        <w:rPr>
          <w:rFonts w:ascii="Times New Roman" w:hAnsi="Times New Roman" w:cs="Times New Roman"/>
          <w:sz w:val="24"/>
          <w:szCs w:val="24"/>
        </w:rPr>
      </w:pPr>
      <w:r w:rsidRPr="007F36F1">
        <w:rPr>
          <w:rFonts w:ascii="Times New Roman" w:hAnsi="Times New Roman" w:cs="Times New Roman"/>
          <w:sz w:val="24"/>
          <w:szCs w:val="24"/>
        </w:rPr>
        <w:t>Влошава се качеството и количеството на работната сила на вътрешните участници в М</w:t>
      </w:r>
      <w:r w:rsidR="00277304">
        <w:rPr>
          <w:rFonts w:ascii="Times New Roman" w:hAnsi="Times New Roman" w:cs="Times New Roman"/>
          <w:sz w:val="24"/>
          <w:szCs w:val="24"/>
        </w:rPr>
        <w:t xml:space="preserve">еждинна </w:t>
      </w:r>
      <w:r w:rsidRPr="007F36F1">
        <w:rPr>
          <w:rFonts w:ascii="Times New Roman" w:hAnsi="Times New Roman" w:cs="Times New Roman"/>
          <w:sz w:val="24"/>
          <w:szCs w:val="24"/>
        </w:rPr>
        <w:t>Е</w:t>
      </w:r>
      <w:r w:rsidR="00277304">
        <w:rPr>
          <w:rFonts w:ascii="Times New Roman" w:hAnsi="Times New Roman" w:cs="Times New Roman"/>
          <w:sz w:val="24"/>
          <w:szCs w:val="24"/>
        </w:rPr>
        <w:t>вропа</w:t>
      </w:r>
      <w:r>
        <w:rPr>
          <w:rFonts w:ascii="Times New Roman" w:hAnsi="Times New Roman" w:cs="Times New Roman"/>
          <w:sz w:val="24"/>
          <w:szCs w:val="24"/>
        </w:rPr>
        <w:t xml:space="preserve">. </w:t>
      </w:r>
      <w:r w:rsidR="00277304">
        <w:rPr>
          <w:rFonts w:ascii="Times New Roman" w:hAnsi="Times New Roman" w:cs="Times New Roman"/>
          <w:sz w:val="24"/>
          <w:szCs w:val="24"/>
        </w:rPr>
        <w:t>Намаляването и застаряването на населението</w:t>
      </w:r>
      <w:r w:rsidR="00AF2735">
        <w:rPr>
          <w:rFonts w:ascii="Times New Roman" w:hAnsi="Times New Roman" w:cs="Times New Roman"/>
          <w:sz w:val="24"/>
          <w:szCs w:val="24"/>
        </w:rPr>
        <w:t>,</w:t>
      </w:r>
      <w:r w:rsidR="00277304">
        <w:rPr>
          <w:rFonts w:ascii="Times New Roman" w:hAnsi="Times New Roman" w:cs="Times New Roman"/>
          <w:sz w:val="24"/>
          <w:szCs w:val="24"/>
        </w:rPr>
        <w:t xml:space="preserve"> наред </w:t>
      </w:r>
      <w:r w:rsidR="00D3604D">
        <w:rPr>
          <w:rFonts w:ascii="Times New Roman" w:hAnsi="Times New Roman" w:cs="Times New Roman"/>
          <w:sz w:val="24"/>
          <w:szCs w:val="24"/>
        </w:rPr>
        <w:t>с проблемите в образователните системи</w:t>
      </w:r>
      <w:r w:rsidR="00AF2735">
        <w:rPr>
          <w:rFonts w:ascii="Times New Roman" w:hAnsi="Times New Roman" w:cs="Times New Roman"/>
          <w:sz w:val="24"/>
          <w:szCs w:val="24"/>
        </w:rPr>
        <w:t>,</w:t>
      </w:r>
      <w:r w:rsidR="00D3604D">
        <w:rPr>
          <w:rFonts w:ascii="Times New Roman" w:hAnsi="Times New Roman" w:cs="Times New Roman"/>
          <w:sz w:val="24"/>
          <w:szCs w:val="24"/>
        </w:rPr>
        <w:t xml:space="preserve"> ограничава потенциала за икономическо развитие. Социалните системи на държавите</w:t>
      </w:r>
      <w:r w:rsidR="00AF2735">
        <w:rPr>
          <w:rFonts w:ascii="Times New Roman" w:hAnsi="Times New Roman" w:cs="Times New Roman"/>
          <w:sz w:val="24"/>
          <w:szCs w:val="24"/>
        </w:rPr>
        <w:t>,</w:t>
      </w:r>
      <w:r w:rsidR="00D3604D">
        <w:rPr>
          <w:rFonts w:ascii="Times New Roman" w:hAnsi="Times New Roman" w:cs="Times New Roman"/>
          <w:sz w:val="24"/>
          <w:szCs w:val="24"/>
        </w:rPr>
        <w:t xml:space="preserve"> попадащи в изследвания</w:t>
      </w:r>
      <w:r w:rsidR="00317A46">
        <w:rPr>
          <w:rFonts w:ascii="Times New Roman" w:hAnsi="Times New Roman" w:cs="Times New Roman"/>
          <w:sz w:val="24"/>
          <w:szCs w:val="24"/>
        </w:rPr>
        <w:t xml:space="preserve"> регион</w:t>
      </w:r>
      <w:r w:rsidR="00AF2735">
        <w:rPr>
          <w:rFonts w:ascii="Times New Roman" w:hAnsi="Times New Roman" w:cs="Times New Roman"/>
          <w:sz w:val="24"/>
          <w:szCs w:val="24"/>
        </w:rPr>
        <w:t>,</w:t>
      </w:r>
      <w:r w:rsidR="00317A46">
        <w:rPr>
          <w:rFonts w:ascii="Times New Roman" w:hAnsi="Times New Roman" w:cs="Times New Roman"/>
          <w:sz w:val="24"/>
          <w:szCs w:val="24"/>
        </w:rPr>
        <w:t xml:space="preserve"> изпадат в кризисно състояние. Качеството на живот остава несравнимо по-ниско от това в държавите от Западна и Централна Европа. </w:t>
      </w:r>
      <w:r w:rsidR="00700F5A">
        <w:rPr>
          <w:rFonts w:ascii="Times New Roman" w:hAnsi="Times New Roman" w:cs="Times New Roman"/>
          <w:sz w:val="24"/>
          <w:szCs w:val="24"/>
        </w:rPr>
        <w:t>В резултат</w:t>
      </w:r>
      <w:r w:rsidR="00AF2735">
        <w:rPr>
          <w:rFonts w:ascii="Times New Roman" w:hAnsi="Times New Roman" w:cs="Times New Roman"/>
          <w:sz w:val="24"/>
          <w:szCs w:val="24"/>
        </w:rPr>
        <w:t>,</w:t>
      </w:r>
      <w:r w:rsidR="00700F5A">
        <w:rPr>
          <w:rFonts w:ascii="Times New Roman" w:hAnsi="Times New Roman" w:cs="Times New Roman"/>
          <w:sz w:val="24"/>
          <w:szCs w:val="24"/>
        </w:rPr>
        <w:t xml:space="preserve"> се запазва</w:t>
      </w:r>
      <w:r w:rsidR="004E0717" w:rsidRPr="00D06640">
        <w:rPr>
          <w:rFonts w:ascii="Times New Roman" w:hAnsi="Times New Roman" w:cs="Times New Roman"/>
          <w:sz w:val="24"/>
          <w:szCs w:val="24"/>
        </w:rPr>
        <w:t xml:space="preserve"> </w:t>
      </w:r>
      <w:r w:rsidR="00700F5A">
        <w:rPr>
          <w:rFonts w:ascii="Times New Roman" w:hAnsi="Times New Roman" w:cs="Times New Roman"/>
          <w:sz w:val="24"/>
          <w:szCs w:val="24"/>
        </w:rPr>
        <w:t>и</w:t>
      </w:r>
      <w:r w:rsidR="004E0717" w:rsidRPr="00D06640">
        <w:rPr>
          <w:rFonts w:ascii="Times New Roman" w:hAnsi="Times New Roman" w:cs="Times New Roman"/>
          <w:sz w:val="24"/>
          <w:szCs w:val="24"/>
        </w:rPr>
        <w:t xml:space="preserve"> настоящото равнище на военните бюджети </w:t>
      </w:r>
      <w:r w:rsidR="004E0717">
        <w:rPr>
          <w:rFonts w:ascii="Times New Roman" w:hAnsi="Times New Roman" w:cs="Times New Roman"/>
          <w:sz w:val="24"/>
          <w:szCs w:val="24"/>
        </w:rPr>
        <w:t xml:space="preserve">на </w:t>
      </w:r>
      <w:r w:rsidR="00700F5A">
        <w:rPr>
          <w:rFonts w:ascii="Times New Roman" w:hAnsi="Times New Roman" w:cs="Times New Roman"/>
          <w:sz w:val="24"/>
          <w:szCs w:val="24"/>
        </w:rPr>
        <w:t>страните</w:t>
      </w:r>
      <w:r w:rsidR="00AF2735">
        <w:rPr>
          <w:rFonts w:ascii="Times New Roman" w:hAnsi="Times New Roman" w:cs="Times New Roman"/>
          <w:sz w:val="24"/>
          <w:szCs w:val="24"/>
        </w:rPr>
        <w:t>,</w:t>
      </w:r>
      <w:r w:rsidR="00700F5A">
        <w:rPr>
          <w:rFonts w:ascii="Times New Roman" w:hAnsi="Times New Roman" w:cs="Times New Roman"/>
          <w:sz w:val="24"/>
          <w:szCs w:val="24"/>
        </w:rPr>
        <w:t xml:space="preserve"> географски изграждащи</w:t>
      </w:r>
      <w:r w:rsidR="004E0717" w:rsidRPr="00D06640">
        <w:rPr>
          <w:rFonts w:ascii="Times New Roman" w:hAnsi="Times New Roman" w:cs="Times New Roman"/>
          <w:sz w:val="24"/>
          <w:szCs w:val="24"/>
        </w:rPr>
        <w:t xml:space="preserve"> М</w:t>
      </w:r>
      <w:r w:rsidR="00700F5A">
        <w:rPr>
          <w:rFonts w:ascii="Times New Roman" w:hAnsi="Times New Roman" w:cs="Times New Roman"/>
          <w:sz w:val="24"/>
          <w:szCs w:val="24"/>
        </w:rPr>
        <w:t xml:space="preserve">еждинна </w:t>
      </w:r>
      <w:r w:rsidR="004E0717" w:rsidRPr="00D06640">
        <w:rPr>
          <w:rFonts w:ascii="Times New Roman" w:hAnsi="Times New Roman" w:cs="Times New Roman"/>
          <w:sz w:val="24"/>
          <w:szCs w:val="24"/>
        </w:rPr>
        <w:t>Е</w:t>
      </w:r>
      <w:r w:rsidR="00700F5A">
        <w:rPr>
          <w:rFonts w:ascii="Times New Roman" w:hAnsi="Times New Roman" w:cs="Times New Roman"/>
          <w:sz w:val="24"/>
          <w:szCs w:val="24"/>
        </w:rPr>
        <w:t>вропа</w:t>
      </w:r>
      <w:r w:rsidR="004E0717">
        <w:rPr>
          <w:rFonts w:ascii="Times New Roman" w:hAnsi="Times New Roman" w:cs="Times New Roman"/>
          <w:sz w:val="24"/>
          <w:szCs w:val="24"/>
        </w:rPr>
        <w:t xml:space="preserve">. </w:t>
      </w:r>
      <w:r w:rsidR="00534151">
        <w:rPr>
          <w:rFonts w:ascii="Times New Roman" w:hAnsi="Times New Roman" w:cs="Times New Roman"/>
          <w:sz w:val="24"/>
          <w:szCs w:val="24"/>
        </w:rPr>
        <w:t xml:space="preserve">Средствата заделяни за отбрана, дори при пълно политическо обединение на регионалното пространство, </w:t>
      </w:r>
      <w:r w:rsidR="009F15CB">
        <w:rPr>
          <w:rFonts w:ascii="Times New Roman" w:hAnsi="Times New Roman" w:cs="Times New Roman"/>
          <w:sz w:val="24"/>
          <w:szCs w:val="24"/>
        </w:rPr>
        <w:t>остават</w:t>
      </w:r>
      <w:r w:rsidR="00534151">
        <w:rPr>
          <w:rFonts w:ascii="Times New Roman" w:hAnsi="Times New Roman" w:cs="Times New Roman"/>
          <w:sz w:val="24"/>
          <w:szCs w:val="24"/>
        </w:rPr>
        <w:t xml:space="preserve"> недостатъчни за отразяване на външните намеси. </w:t>
      </w:r>
    </w:p>
    <w:p w:rsidR="001C1F5B" w:rsidRDefault="009F15CB" w:rsidP="00053A4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Успоредно с това</w:t>
      </w:r>
      <w:r w:rsidR="00AF2735">
        <w:rPr>
          <w:rFonts w:ascii="Times New Roman" w:hAnsi="Times New Roman" w:cs="Times New Roman"/>
          <w:sz w:val="24"/>
          <w:szCs w:val="24"/>
        </w:rPr>
        <w:t>,</w:t>
      </w:r>
      <w:r>
        <w:rPr>
          <w:rFonts w:ascii="Times New Roman" w:hAnsi="Times New Roman" w:cs="Times New Roman"/>
          <w:sz w:val="24"/>
          <w:szCs w:val="24"/>
        </w:rPr>
        <w:t xml:space="preserve"> м</w:t>
      </w:r>
      <w:r w:rsidR="004E0717" w:rsidRPr="005250F1">
        <w:rPr>
          <w:rFonts w:ascii="Times New Roman" w:hAnsi="Times New Roman" w:cs="Times New Roman"/>
          <w:sz w:val="24"/>
          <w:szCs w:val="24"/>
        </w:rPr>
        <w:t>играционния натиск към Европа се засилва</w:t>
      </w:r>
      <w:r w:rsidR="004E0717">
        <w:rPr>
          <w:rFonts w:ascii="Times New Roman" w:hAnsi="Times New Roman" w:cs="Times New Roman"/>
          <w:sz w:val="24"/>
          <w:szCs w:val="24"/>
        </w:rPr>
        <w:t xml:space="preserve">. </w:t>
      </w:r>
      <w:r w:rsidR="006F6CA9">
        <w:rPr>
          <w:rFonts w:ascii="Times New Roman" w:hAnsi="Times New Roman" w:cs="Times New Roman"/>
          <w:sz w:val="24"/>
          <w:szCs w:val="24"/>
        </w:rPr>
        <w:t>Вече описаните демографски тенденции в света</w:t>
      </w:r>
      <w:r w:rsidR="00AF2735">
        <w:rPr>
          <w:rFonts w:ascii="Times New Roman" w:hAnsi="Times New Roman" w:cs="Times New Roman"/>
          <w:sz w:val="24"/>
          <w:szCs w:val="24"/>
        </w:rPr>
        <w:t>,</w:t>
      </w:r>
      <w:r w:rsidR="006F6CA9">
        <w:rPr>
          <w:rFonts w:ascii="Times New Roman" w:hAnsi="Times New Roman" w:cs="Times New Roman"/>
          <w:sz w:val="24"/>
          <w:szCs w:val="24"/>
        </w:rPr>
        <w:t xml:space="preserve"> се превръщат в предпоставка </w:t>
      </w:r>
      <w:r w:rsidR="00C0561A">
        <w:rPr>
          <w:rFonts w:ascii="Times New Roman" w:hAnsi="Times New Roman" w:cs="Times New Roman"/>
          <w:sz w:val="24"/>
          <w:szCs w:val="24"/>
        </w:rPr>
        <w:t>за това състояние, а икономическите неравенства</w:t>
      </w:r>
      <w:r w:rsidR="00AF2735">
        <w:rPr>
          <w:rFonts w:ascii="Times New Roman" w:hAnsi="Times New Roman" w:cs="Times New Roman"/>
          <w:sz w:val="24"/>
          <w:szCs w:val="24"/>
        </w:rPr>
        <w:t>,</w:t>
      </w:r>
      <w:r w:rsidR="00C0561A">
        <w:rPr>
          <w:rFonts w:ascii="Times New Roman" w:hAnsi="Times New Roman" w:cs="Times New Roman"/>
          <w:sz w:val="24"/>
          <w:szCs w:val="24"/>
        </w:rPr>
        <w:t xml:space="preserve"> </w:t>
      </w:r>
      <w:r w:rsidR="00D32E61">
        <w:rPr>
          <w:rFonts w:ascii="Times New Roman" w:hAnsi="Times New Roman" w:cs="Times New Roman"/>
          <w:sz w:val="24"/>
          <w:szCs w:val="24"/>
        </w:rPr>
        <w:t xml:space="preserve">допълнително го усилват. </w:t>
      </w:r>
      <w:r w:rsidR="00D251FC">
        <w:rPr>
          <w:rFonts w:ascii="Times New Roman" w:hAnsi="Times New Roman" w:cs="Times New Roman"/>
          <w:sz w:val="24"/>
          <w:szCs w:val="24"/>
        </w:rPr>
        <w:t>Държавите с висок потенциал на намеса от Западна и Централна Европа</w:t>
      </w:r>
      <w:r w:rsidR="00AF2735">
        <w:rPr>
          <w:rFonts w:ascii="Times New Roman" w:hAnsi="Times New Roman" w:cs="Times New Roman"/>
          <w:sz w:val="24"/>
          <w:szCs w:val="24"/>
        </w:rPr>
        <w:t>,</w:t>
      </w:r>
      <w:r w:rsidR="00D251FC">
        <w:rPr>
          <w:rFonts w:ascii="Times New Roman" w:hAnsi="Times New Roman" w:cs="Times New Roman"/>
          <w:sz w:val="24"/>
          <w:szCs w:val="24"/>
        </w:rPr>
        <w:t xml:space="preserve"> </w:t>
      </w:r>
      <w:r w:rsidR="00211171">
        <w:rPr>
          <w:rFonts w:ascii="Times New Roman" w:hAnsi="Times New Roman" w:cs="Times New Roman"/>
          <w:sz w:val="24"/>
          <w:szCs w:val="24"/>
        </w:rPr>
        <w:t>се оказват изправени пред дилема – използване на притока на хора</w:t>
      </w:r>
      <w:r w:rsidR="00AF2735">
        <w:rPr>
          <w:rFonts w:ascii="Times New Roman" w:hAnsi="Times New Roman" w:cs="Times New Roman"/>
          <w:sz w:val="24"/>
          <w:szCs w:val="24"/>
        </w:rPr>
        <w:t>,</w:t>
      </w:r>
      <w:r w:rsidR="00211171">
        <w:rPr>
          <w:rFonts w:ascii="Times New Roman" w:hAnsi="Times New Roman" w:cs="Times New Roman"/>
          <w:sz w:val="24"/>
          <w:szCs w:val="24"/>
        </w:rPr>
        <w:t xml:space="preserve"> с оглед забавяне на загубата им на относително тегло в глобалното конкурентно пространство и рискуване на запазването на собствената идентичност или затваряне на границите, гарантиране на съществуващите традиции, култура и ценности, но</w:t>
      </w:r>
      <w:r w:rsidR="00B73317">
        <w:rPr>
          <w:rFonts w:ascii="Times New Roman" w:hAnsi="Times New Roman" w:cs="Times New Roman"/>
          <w:sz w:val="24"/>
          <w:szCs w:val="24"/>
        </w:rPr>
        <w:t xml:space="preserve"> при</w:t>
      </w:r>
      <w:r w:rsidR="00211171">
        <w:rPr>
          <w:rFonts w:ascii="Times New Roman" w:hAnsi="Times New Roman" w:cs="Times New Roman"/>
          <w:sz w:val="24"/>
          <w:szCs w:val="24"/>
        </w:rPr>
        <w:t xml:space="preserve"> икономическо и военно изоставане от възходящо развиващите се центрове на сила в Азия. </w:t>
      </w:r>
    </w:p>
    <w:p w:rsidR="001C1F5B" w:rsidRDefault="003E1263" w:rsidP="00053A4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 фона на тези събития</w:t>
      </w:r>
      <w:r w:rsidR="00AF2735">
        <w:rPr>
          <w:rFonts w:ascii="Times New Roman" w:hAnsi="Times New Roman" w:cs="Times New Roman"/>
          <w:sz w:val="24"/>
          <w:szCs w:val="24"/>
        </w:rPr>
        <w:t>,</w:t>
      </w:r>
      <w:r>
        <w:rPr>
          <w:rFonts w:ascii="Times New Roman" w:hAnsi="Times New Roman" w:cs="Times New Roman"/>
          <w:sz w:val="24"/>
          <w:szCs w:val="24"/>
        </w:rPr>
        <w:t xml:space="preserve"> </w:t>
      </w:r>
      <w:r w:rsidR="004E0717" w:rsidRPr="006B2E5C">
        <w:rPr>
          <w:rFonts w:ascii="Times New Roman" w:hAnsi="Times New Roman" w:cs="Times New Roman"/>
          <w:sz w:val="24"/>
          <w:szCs w:val="24"/>
        </w:rPr>
        <w:t xml:space="preserve">Великобритания </w:t>
      </w:r>
      <w:r>
        <w:rPr>
          <w:rFonts w:ascii="Times New Roman" w:hAnsi="Times New Roman" w:cs="Times New Roman"/>
          <w:sz w:val="24"/>
          <w:szCs w:val="24"/>
        </w:rPr>
        <w:t>успява да запази</w:t>
      </w:r>
      <w:r w:rsidR="004E0717" w:rsidRPr="006B2E5C">
        <w:rPr>
          <w:rFonts w:ascii="Times New Roman" w:hAnsi="Times New Roman" w:cs="Times New Roman"/>
          <w:sz w:val="24"/>
          <w:szCs w:val="24"/>
        </w:rPr>
        <w:t xml:space="preserve"> своята политическа стабилност</w:t>
      </w:r>
      <w:r w:rsidR="004E0717">
        <w:rPr>
          <w:rFonts w:ascii="Times New Roman" w:hAnsi="Times New Roman" w:cs="Times New Roman"/>
          <w:sz w:val="24"/>
          <w:szCs w:val="24"/>
        </w:rPr>
        <w:t xml:space="preserve">. </w:t>
      </w:r>
      <w:r w:rsidR="00703A0F">
        <w:rPr>
          <w:rFonts w:ascii="Times New Roman" w:hAnsi="Times New Roman" w:cs="Times New Roman"/>
          <w:sz w:val="24"/>
          <w:szCs w:val="24"/>
        </w:rPr>
        <w:t>Центробежните процеси породени от решението за напускане на Европейския съюз</w:t>
      </w:r>
      <w:r w:rsidR="00AF2735">
        <w:rPr>
          <w:rFonts w:ascii="Times New Roman" w:hAnsi="Times New Roman" w:cs="Times New Roman"/>
          <w:sz w:val="24"/>
          <w:szCs w:val="24"/>
        </w:rPr>
        <w:t>,</w:t>
      </w:r>
      <w:r w:rsidR="00703A0F">
        <w:rPr>
          <w:rFonts w:ascii="Times New Roman" w:hAnsi="Times New Roman" w:cs="Times New Roman"/>
          <w:sz w:val="24"/>
          <w:szCs w:val="24"/>
        </w:rPr>
        <w:t xml:space="preserve"> не водят до разпад на Обединеното кралство. </w:t>
      </w:r>
      <w:r w:rsidR="00702AB2">
        <w:rPr>
          <w:rFonts w:ascii="Times New Roman" w:hAnsi="Times New Roman" w:cs="Times New Roman"/>
          <w:sz w:val="24"/>
          <w:szCs w:val="24"/>
        </w:rPr>
        <w:t>Лондон постига по-изгодни условия за сътрудничество с държав</w:t>
      </w:r>
      <w:r w:rsidR="00174EBB">
        <w:rPr>
          <w:rFonts w:ascii="Times New Roman" w:hAnsi="Times New Roman" w:cs="Times New Roman"/>
          <w:sz w:val="24"/>
          <w:szCs w:val="24"/>
        </w:rPr>
        <w:t>ите-членки на ЕС</w:t>
      </w:r>
      <w:r w:rsidR="00AF2735">
        <w:rPr>
          <w:rFonts w:ascii="Times New Roman" w:hAnsi="Times New Roman" w:cs="Times New Roman"/>
          <w:sz w:val="24"/>
          <w:szCs w:val="24"/>
        </w:rPr>
        <w:t>,</w:t>
      </w:r>
      <w:r w:rsidR="00174EBB">
        <w:rPr>
          <w:rFonts w:ascii="Times New Roman" w:hAnsi="Times New Roman" w:cs="Times New Roman"/>
          <w:sz w:val="24"/>
          <w:szCs w:val="24"/>
        </w:rPr>
        <w:t xml:space="preserve"> като по този начин </w:t>
      </w:r>
      <w:r w:rsidR="00174EBB">
        <w:rPr>
          <w:rFonts w:ascii="Times New Roman" w:hAnsi="Times New Roman" w:cs="Times New Roman"/>
          <w:sz w:val="24"/>
          <w:szCs w:val="24"/>
        </w:rPr>
        <w:lastRenderedPageBreak/>
        <w:t>косвено допълнително намалява равнището на амбиции на Европейския съюз във външната политика и политиката на сигурност. Страните от континентална Европа във все по-голяма степен губят възможност да влияят върху хода на събитията</w:t>
      </w:r>
      <w:r w:rsidR="00AF2735">
        <w:rPr>
          <w:rFonts w:ascii="Times New Roman" w:hAnsi="Times New Roman" w:cs="Times New Roman"/>
          <w:sz w:val="24"/>
          <w:szCs w:val="24"/>
        </w:rPr>
        <w:t>,</w:t>
      </w:r>
      <w:r w:rsidR="00174EBB">
        <w:rPr>
          <w:rFonts w:ascii="Times New Roman" w:hAnsi="Times New Roman" w:cs="Times New Roman"/>
          <w:sz w:val="24"/>
          <w:szCs w:val="24"/>
        </w:rPr>
        <w:t xml:space="preserve"> дори в прилежащите им региони. </w:t>
      </w:r>
    </w:p>
    <w:p w:rsidR="001C1F5B" w:rsidRDefault="00303C71" w:rsidP="00053A4D">
      <w:pPr>
        <w:spacing w:line="360" w:lineRule="auto"/>
        <w:ind w:firstLine="708"/>
        <w:jc w:val="both"/>
        <w:rPr>
          <w:rFonts w:ascii="Times New Roman" w:hAnsi="Times New Roman" w:cs="Times New Roman"/>
          <w:sz w:val="24"/>
          <w:szCs w:val="24"/>
        </w:rPr>
      </w:pPr>
      <w:r w:rsidRPr="0089495C">
        <w:rPr>
          <w:rFonts w:ascii="Times New Roman" w:hAnsi="Times New Roman" w:cs="Times New Roman"/>
          <w:sz w:val="24"/>
          <w:szCs w:val="24"/>
        </w:rPr>
        <w:t>Концепцията за нация (историческия разказ и произлизащия от него вътрешногрупов фаворитизъм и йерархия на идентичности)</w:t>
      </w:r>
      <w:r w:rsidR="00AF2735">
        <w:rPr>
          <w:rFonts w:ascii="Times New Roman" w:hAnsi="Times New Roman" w:cs="Times New Roman"/>
          <w:sz w:val="24"/>
          <w:szCs w:val="24"/>
        </w:rPr>
        <w:t>,</w:t>
      </w:r>
      <w:r w:rsidRPr="0089495C">
        <w:rPr>
          <w:rFonts w:ascii="Times New Roman" w:hAnsi="Times New Roman" w:cs="Times New Roman"/>
          <w:sz w:val="24"/>
          <w:szCs w:val="24"/>
        </w:rPr>
        <w:t xml:space="preserve"> не претърпява промени</w:t>
      </w:r>
      <w:r>
        <w:rPr>
          <w:rFonts w:ascii="Times New Roman" w:hAnsi="Times New Roman" w:cs="Times New Roman"/>
          <w:sz w:val="24"/>
          <w:szCs w:val="24"/>
        </w:rPr>
        <w:t xml:space="preserve"> при вътрешните участници в М</w:t>
      </w:r>
      <w:r w:rsidR="00174EBB">
        <w:rPr>
          <w:rFonts w:ascii="Times New Roman" w:hAnsi="Times New Roman" w:cs="Times New Roman"/>
          <w:sz w:val="24"/>
          <w:szCs w:val="24"/>
        </w:rPr>
        <w:t xml:space="preserve">еждинна </w:t>
      </w:r>
      <w:r>
        <w:rPr>
          <w:rFonts w:ascii="Times New Roman" w:hAnsi="Times New Roman" w:cs="Times New Roman"/>
          <w:sz w:val="24"/>
          <w:szCs w:val="24"/>
        </w:rPr>
        <w:t>Е</w:t>
      </w:r>
      <w:r w:rsidR="00174EBB">
        <w:rPr>
          <w:rFonts w:ascii="Times New Roman" w:hAnsi="Times New Roman" w:cs="Times New Roman"/>
          <w:sz w:val="24"/>
          <w:szCs w:val="24"/>
        </w:rPr>
        <w:t>вропа</w:t>
      </w:r>
      <w:r>
        <w:rPr>
          <w:rFonts w:ascii="Times New Roman" w:hAnsi="Times New Roman" w:cs="Times New Roman"/>
          <w:sz w:val="24"/>
          <w:szCs w:val="24"/>
        </w:rPr>
        <w:t xml:space="preserve">. </w:t>
      </w:r>
      <w:r w:rsidR="001174F9">
        <w:rPr>
          <w:rFonts w:ascii="Times New Roman" w:hAnsi="Times New Roman" w:cs="Times New Roman"/>
          <w:sz w:val="24"/>
          <w:szCs w:val="24"/>
        </w:rPr>
        <w:t>Единствено при БЮРМ, Косово и Молдова</w:t>
      </w:r>
      <w:r w:rsidR="00AF2735">
        <w:rPr>
          <w:rFonts w:ascii="Times New Roman" w:hAnsi="Times New Roman" w:cs="Times New Roman"/>
          <w:sz w:val="24"/>
          <w:szCs w:val="24"/>
        </w:rPr>
        <w:t>,</w:t>
      </w:r>
      <w:r w:rsidR="001174F9">
        <w:rPr>
          <w:rFonts w:ascii="Times New Roman" w:hAnsi="Times New Roman" w:cs="Times New Roman"/>
          <w:sz w:val="24"/>
          <w:szCs w:val="24"/>
        </w:rPr>
        <w:t xml:space="preserve"> липсата на устойчивост в това отношение, която има своите основи в историческия контекст на развитието им, </w:t>
      </w:r>
      <w:r w:rsidR="002B125B">
        <w:rPr>
          <w:rFonts w:ascii="Times New Roman" w:hAnsi="Times New Roman" w:cs="Times New Roman"/>
          <w:sz w:val="24"/>
          <w:szCs w:val="24"/>
        </w:rPr>
        <w:t xml:space="preserve">не </w:t>
      </w:r>
      <w:r w:rsidR="001174F9">
        <w:rPr>
          <w:rFonts w:ascii="Times New Roman" w:hAnsi="Times New Roman" w:cs="Times New Roman"/>
          <w:sz w:val="24"/>
          <w:szCs w:val="24"/>
        </w:rPr>
        <w:t xml:space="preserve">се </w:t>
      </w:r>
      <w:r w:rsidR="002B125B">
        <w:rPr>
          <w:rFonts w:ascii="Times New Roman" w:hAnsi="Times New Roman" w:cs="Times New Roman"/>
          <w:sz w:val="24"/>
          <w:szCs w:val="24"/>
        </w:rPr>
        <w:t>променя</w:t>
      </w:r>
      <w:r w:rsidR="001174F9">
        <w:rPr>
          <w:rFonts w:ascii="Times New Roman" w:hAnsi="Times New Roman" w:cs="Times New Roman"/>
          <w:sz w:val="24"/>
          <w:szCs w:val="24"/>
        </w:rPr>
        <w:t xml:space="preserve"> и продължава да се отразява върху динамиката на сигурността в региона. </w:t>
      </w:r>
    </w:p>
    <w:p w:rsidR="003446C8" w:rsidRDefault="00FA24CC" w:rsidP="00053A4D">
      <w:pPr>
        <w:spacing w:line="360" w:lineRule="auto"/>
        <w:ind w:firstLine="708"/>
        <w:jc w:val="both"/>
        <w:rPr>
          <w:rFonts w:ascii="Times New Roman" w:hAnsi="Times New Roman" w:cs="Times New Roman"/>
          <w:sz w:val="24"/>
          <w:szCs w:val="24"/>
        </w:rPr>
      </w:pPr>
      <w:r w:rsidRPr="00BF2669">
        <w:rPr>
          <w:rFonts w:ascii="Times New Roman" w:hAnsi="Times New Roman" w:cs="Times New Roman"/>
          <w:sz w:val="24"/>
          <w:szCs w:val="24"/>
        </w:rPr>
        <w:t>Стабилността на екосистемата</w:t>
      </w:r>
      <w:r w:rsidR="00814565">
        <w:rPr>
          <w:rFonts w:ascii="Times New Roman" w:hAnsi="Times New Roman" w:cs="Times New Roman"/>
          <w:sz w:val="24"/>
          <w:szCs w:val="24"/>
        </w:rPr>
        <w:t xml:space="preserve"> на глобално равнище</w:t>
      </w:r>
      <w:r w:rsidRPr="00BF2669">
        <w:rPr>
          <w:rFonts w:ascii="Times New Roman" w:hAnsi="Times New Roman" w:cs="Times New Roman"/>
          <w:sz w:val="24"/>
          <w:szCs w:val="24"/>
        </w:rPr>
        <w:t xml:space="preserve"> се запазва</w:t>
      </w:r>
      <w:r>
        <w:rPr>
          <w:rFonts w:ascii="Times New Roman" w:hAnsi="Times New Roman" w:cs="Times New Roman"/>
          <w:sz w:val="24"/>
          <w:szCs w:val="24"/>
        </w:rPr>
        <w:t xml:space="preserve">. </w:t>
      </w:r>
      <w:r w:rsidR="006E770D">
        <w:rPr>
          <w:rFonts w:ascii="Times New Roman" w:hAnsi="Times New Roman" w:cs="Times New Roman"/>
          <w:sz w:val="24"/>
          <w:szCs w:val="24"/>
        </w:rPr>
        <w:t>До 2025 г. не настъпват изменения</w:t>
      </w:r>
      <w:r w:rsidR="002A1739">
        <w:rPr>
          <w:rFonts w:ascii="Times New Roman" w:hAnsi="Times New Roman" w:cs="Times New Roman"/>
          <w:sz w:val="24"/>
          <w:szCs w:val="24"/>
        </w:rPr>
        <w:t xml:space="preserve"> при този фактор</w:t>
      </w:r>
      <w:r w:rsidR="00AF2735">
        <w:rPr>
          <w:rFonts w:ascii="Times New Roman" w:hAnsi="Times New Roman" w:cs="Times New Roman"/>
          <w:sz w:val="24"/>
          <w:szCs w:val="24"/>
        </w:rPr>
        <w:t>,</w:t>
      </w:r>
      <w:r w:rsidR="006E770D">
        <w:rPr>
          <w:rFonts w:ascii="Times New Roman" w:hAnsi="Times New Roman" w:cs="Times New Roman"/>
          <w:sz w:val="24"/>
          <w:szCs w:val="24"/>
        </w:rPr>
        <w:t xml:space="preserve"> които да </w:t>
      </w:r>
      <w:r w:rsidR="002A1739">
        <w:rPr>
          <w:rFonts w:ascii="Times New Roman" w:hAnsi="Times New Roman" w:cs="Times New Roman"/>
          <w:sz w:val="24"/>
          <w:szCs w:val="24"/>
        </w:rPr>
        <w:t xml:space="preserve">предизвикват сами по себе си заплахи за сигурността на страните от Междинна Европа. </w:t>
      </w:r>
      <w:r w:rsidR="00C75B91">
        <w:rPr>
          <w:rFonts w:ascii="Times New Roman" w:hAnsi="Times New Roman" w:cs="Times New Roman"/>
          <w:sz w:val="24"/>
          <w:szCs w:val="24"/>
        </w:rPr>
        <w:t>Въпреки това</w:t>
      </w:r>
      <w:r w:rsidR="00AF2735">
        <w:rPr>
          <w:rFonts w:ascii="Times New Roman" w:hAnsi="Times New Roman" w:cs="Times New Roman"/>
          <w:sz w:val="24"/>
          <w:szCs w:val="24"/>
        </w:rPr>
        <w:t>,</w:t>
      </w:r>
      <w:r w:rsidR="00C75B91">
        <w:rPr>
          <w:rFonts w:ascii="Times New Roman" w:hAnsi="Times New Roman" w:cs="Times New Roman"/>
          <w:sz w:val="24"/>
          <w:szCs w:val="24"/>
        </w:rPr>
        <w:t xml:space="preserve"> в дългосрочна перспек</w:t>
      </w:r>
      <w:r w:rsidR="008A0221">
        <w:rPr>
          <w:rFonts w:ascii="Times New Roman" w:hAnsi="Times New Roman" w:cs="Times New Roman"/>
          <w:sz w:val="24"/>
          <w:szCs w:val="24"/>
        </w:rPr>
        <w:t xml:space="preserve">тива, при продължаващо нарастване на световното население и </w:t>
      </w:r>
      <w:r w:rsidR="00011AB8">
        <w:rPr>
          <w:rFonts w:ascii="Times New Roman" w:hAnsi="Times New Roman" w:cs="Times New Roman"/>
          <w:sz w:val="24"/>
          <w:szCs w:val="24"/>
        </w:rPr>
        <w:t>съответно засилване на влиянието върху планетарната климатична система, е много вероятно ресурси като питейна вода и обработваеми земи</w:t>
      </w:r>
      <w:r w:rsidR="00AF2735">
        <w:rPr>
          <w:rFonts w:ascii="Times New Roman" w:hAnsi="Times New Roman" w:cs="Times New Roman"/>
          <w:sz w:val="24"/>
          <w:szCs w:val="24"/>
        </w:rPr>
        <w:t>,</w:t>
      </w:r>
      <w:r w:rsidR="00011AB8">
        <w:rPr>
          <w:rFonts w:ascii="Times New Roman" w:hAnsi="Times New Roman" w:cs="Times New Roman"/>
          <w:sz w:val="24"/>
          <w:szCs w:val="24"/>
        </w:rPr>
        <w:t xml:space="preserve"> да придобият по-висока ценност от фосилните горива. </w:t>
      </w:r>
    </w:p>
    <w:p w:rsidR="004134D5" w:rsidRDefault="004134D5" w:rsidP="004134D5">
      <w:pPr>
        <w:spacing w:line="360" w:lineRule="auto"/>
        <w:jc w:val="both"/>
        <w:rPr>
          <w:rFonts w:ascii="Times New Roman" w:hAnsi="Times New Roman" w:cs="Times New Roman"/>
          <w:sz w:val="24"/>
          <w:szCs w:val="24"/>
        </w:rPr>
      </w:pPr>
    </w:p>
    <w:p w:rsidR="004134D5" w:rsidRPr="004134D5" w:rsidRDefault="004134D5" w:rsidP="004134D5">
      <w:pPr>
        <w:spacing w:line="360" w:lineRule="auto"/>
        <w:jc w:val="both"/>
        <w:rPr>
          <w:rFonts w:ascii="Times New Roman" w:hAnsi="Times New Roman" w:cs="Times New Roman"/>
          <w:b/>
          <w:sz w:val="24"/>
          <w:szCs w:val="24"/>
          <w:lang w:val="ru-RU"/>
        </w:rPr>
      </w:pPr>
      <w:r w:rsidRPr="004134D5">
        <w:rPr>
          <w:rFonts w:ascii="Times New Roman" w:hAnsi="Times New Roman" w:cs="Times New Roman"/>
          <w:b/>
          <w:sz w:val="24"/>
          <w:szCs w:val="24"/>
        </w:rPr>
        <w:t>4.3 Изводи</w:t>
      </w:r>
    </w:p>
    <w:p w:rsidR="00630A4F" w:rsidRPr="00C75C7D" w:rsidRDefault="004134D5" w:rsidP="00847655">
      <w:p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ab/>
      </w:r>
      <w:r w:rsidR="00C75C7D">
        <w:rPr>
          <w:rFonts w:ascii="Times New Roman" w:hAnsi="Times New Roman" w:cs="Times New Roman"/>
          <w:sz w:val="24"/>
          <w:szCs w:val="24"/>
        </w:rPr>
        <w:t>Направеното в настоящата глава от дисертационния труд</w:t>
      </w:r>
      <w:r w:rsidR="00643155">
        <w:rPr>
          <w:rFonts w:ascii="Times New Roman" w:hAnsi="Times New Roman" w:cs="Times New Roman"/>
          <w:sz w:val="24"/>
          <w:szCs w:val="24"/>
        </w:rPr>
        <w:t>,</w:t>
      </w:r>
      <w:r w:rsidR="00C75C7D">
        <w:rPr>
          <w:rFonts w:ascii="Times New Roman" w:hAnsi="Times New Roman" w:cs="Times New Roman"/>
          <w:sz w:val="24"/>
          <w:szCs w:val="24"/>
        </w:rPr>
        <w:t xml:space="preserve"> позволява да бъдат формулирани следните изводи</w:t>
      </w:r>
      <w:r w:rsidR="00C75C7D" w:rsidRPr="00C75C7D">
        <w:rPr>
          <w:rFonts w:ascii="Times New Roman" w:hAnsi="Times New Roman" w:cs="Times New Roman"/>
          <w:sz w:val="24"/>
          <w:szCs w:val="24"/>
          <w:lang w:val="ru-RU"/>
        </w:rPr>
        <w:t>:</w:t>
      </w:r>
    </w:p>
    <w:p w:rsidR="00C75C7D" w:rsidRPr="004F7F9F" w:rsidRDefault="00935E00" w:rsidP="004F7F9F">
      <w:pPr>
        <w:pStyle w:val="a8"/>
        <w:numPr>
          <w:ilvl w:val="0"/>
          <w:numId w:val="11"/>
        </w:numPr>
        <w:spacing w:line="360" w:lineRule="auto"/>
        <w:jc w:val="both"/>
        <w:rPr>
          <w:rFonts w:ascii="Times New Roman" w:hAnsi="Times New Roman" w:cs="Times New Roman"/>
          <w:sz w:val="24"/>
          <w:szCs w:val="24"/>
          <w:lang w:val="ru-RU"/>
        </w:rPr>
      </w:pPr>
      <w:r>
        <w:rPr>
          <w:rFonts w:ascii="Times New Roman" w:hAnsi="Times New Roman" w:cs="Times New Roman"/>
          <w:sz w:val="24"/>
          <w:szCs w:val="24"/>
        </w:rPr>
        <w:t>При отчитане на преките влияния, основни фактори за динамиката на сигурността в Междинна Европа</w:t>
      </w:r>
      <w:r w:rsidR="00643155">
        <w:rPr>
          <w:rFonts w:ascii="Times New Roman" w:hAnsi="Times New Roman" w:cs="Times New Roman"/>
          <w:sz w:val="24"/>
          <w:szCs w:val="24"/>
        </w:rPr>
        <w:t>,</w:t>
      </w:r>
      <w:r>
        <w:rPr>
          <w:rFonts w:ascii="Times New Roman" w:hAnsi="Times New Roman" w:cs="Times New Roman"/>
          <w:sz w:val="24"/>
          <w:szCs w:val="24"/>
        </w:rPr>
        <w:t xml:space="preserve"> са </w:t>
      </w:r>
      <w:r w:rsidR="00205D6C">
        <w:rPr>
          <w:rFonts w:ascii="Times New Roman" w:hAnsi="Times New Roman" w:cs="Times New Roman"/>
          <w:sz w:val="24"/>
          <w:szCs w:val="24"/>
        </w:rPr>
        <w:t>степента</w:t>
      </w:r>
      <w:r w:rsidR="004F7F9F" w:rsidRPr="004F7F9F">
        <w:rPr>
          <w:rFonts w:ascii="Times New Roman" w:hAnsi="Times New Roman" w:cs="Times New Roman"/>
          <w:sz w:val="24"/>
          <w:szCs w:val="24"/>
        </w:rPr>
        <w:t xml:space="preserve"> на сътрудничество на глобално равнище</w:t>
      </w:r>
      <w:r w:rsidR="004F7F9F">
        <w:rPr>
          <w:rFonts w:ascii="Times New Roman" w:hAnsi="Times New Roman" w:cs="Times New Roman"/>
          <w:sz w:val="24"/>
          <w:szCs w:val="24"/>
        </w:rPr>
        <w:t>, р</w:t>
      </w:r>
      <w:r w:rsidR="004F7F9F" w:rsidRPr="004F7F9F">
        <w:rPr>
          <w:rFonts w:ascii="Times New Roman" w:hAnsi="Times New Roman" w:cs="Times New Roman"/>
          <w:sz w:val="24"/>
          <w:szCs w:val="24"/>
        </w:rPr>
        <w:t>авновесие</w:t>
      </w:r>
      <w:r w:rsidR="00630CDE">
        <w:rPr>
          <w:rFonts w:ascii="Times New Roman" w:hAnsi="Times New Roman" w:cs="Times New Roman"/>
          <w:sz w:val="24"/>
          <w:szCs w:val="24"/>
        </w:rPr>
        <w:t>то</w:t>
      </w:r>
      <w:r w:rsidR="004F7F9F" w:rsidRPr="004F7F9F">
        <w:rPr>
          <w:rFonts w:ascii="Times New Roman" w:hAnsi="Times New Roman" w:cs="Times New Roman"/>
          <w:sz w:val="24"/>
          <w:szCs w:val="24"/>
        </w:rPr>
        <w:t xml:space="preserve"> между доминиращите геополитически участници</w:t>
      </w:r>
      <w:r w:rsidR="004F7F9F">
        <w:rPr>
          <w:rFonts w:ascii="Times New Roman" w:hAnsi="Times New Roman" w:cs="Times New Roman"/>
          <w:sz w:val="24"/>
          <w:szCs w:val="24"/>
        </w:rPr>
        <w:t xml:space="preserve"> и н</w:t>
      </w:r>
      <w:r w:rsidR="004F7F9F" w:rsidRPr="004F7F9F">
        <w:rPr>
          <w:rFonts w:ascii="Times New Roman" w:hAnsi="Times New Roman" w:cs="Times New Roman"/>
          <w:sz w:val="24"/>
          <w:szCs w:val="24"/>
        </w:rPr>
        <w:t>естабилност</w:t>
      </w:r>
      <w:r w:rsidR="00630CDE">
        <w:rPr>
          <w:rFonts w:ascii="Times New Roman" w:hAnsi="Times New Roman" w:cs="Times New Roman"/>
          <w:sz w:val="24"/>
          <w:szCs w:val="24"/>
        </w:rPr>
        <w:t>та</w:t>
      </w:r>
      <w:r w:rsidR="00205D6C">
        <w:rPr>
          <w:rFonts w:ascii="Times New Roman" w:hAnsi="Times New Roman" w:cs="Times New Roman"/>
          <w:sz w:val="24"/>
          <w:szCs w:val="24"/>
        </w:rPr>
        <w:t>,</w:t>
      </w:r>
      <w:r w:rsidR="004F7F9F" w:rsidRPr="004F7F9F">
        <w:rPr>
          <w:rFonts w:ascii="Times New Roman" w:hAnsi="Times New Roman" w:cs="Times New Roman"/>
          <w:sz w:val="24"/>
          <w:szCs w:val="24"/>
        </w:rPr>
        <w:t xml:space="preserve"> произлизаща от поведението на регионални сили</w:t>
      </w:r>
      <w:r w:rsidR="004F7F9F">
        <w:rPr>
          <w:rFonts w:ascii="Times New Roman" w:hAnsi="Times New Roman" w:cs="Times New Roman"/>
          <w:sz w:val="24"/>
          <w:szCs w:val="24"/>
        </w:rPr>
        <w:t xml:space="preserve">, а при потенциалните преки влияния – </w:t>
      </w:r>
      <w:r w:rsidR="00630CDE">
        <w:rPr>
          <w:rFonts w:ascii="Times New Roman" w:hAnsi="Times New Roman" w:cs="Times New Roman"/>
          <w:sz w:val="24"/>
          <w:szCs w:val="24"/>
        </w:rPr>
        <w:t xml:space="preserve">поведението на </w:t>
      </w:r>
      <w:r w:rsidR="004F7F9F" w:rsidRPr="004F7F9F">
        <w:rPr>
          <w:rFonts w:ascii="Times New Roman" w:hAnsi="Times New Roman" w:cs="Times New Roman"/>
          <w:sz w:val="24"/>
          <w:szCs w:val="24"/>
        </w:rPr>
        <w:t>САЩ</w:t>
      </w:r>
      <w:r w:rsidR="004F7F9F">
        <w:rPr>
          <w:rFonts w:ascii="Times New Roman" w:hAnsi="Times New Roman" w:cs="Times New Roman"/>
          <w:sz w:val="24"/>
          <w:szCs w:val="24"/>
        </w:rPr>
        <w:t xml:space="preserve">, </w:t>
      </w:r>
      <w:r w:rsidR="00630CDE">
        <w:rPr>
          <w:rFonts w:ascii="Times New Roman" w:hAnsi="Times New Roman" w:cs="Times New Roman"/>
          <w:sz w:val="24"/>
          <w:szCs w:val="24"/>
        </w:rPr>
        <w:t xml:space="preserve">отново </w:t>
      </w:r>
      <w:r w:rsidR="00205D6C">
        <w:rPr>
          <w:rFonts w:ascii="Times New Roman" w:hAnsi="Times New Roman" w:cs="Times New Roman"/>
          <w:sz w:val="24"/>
          <w:szCs w:val="24"/>
        </w:rPr>
        <w:t>степента</w:t>
      </w:r>
      <w:r w:rsidR="004F7F9F" w:rsidRPr="004F7F9F">
        <w:rPr>
          <w:rFonts w:ascii="Times New Roman" w:hAnsi="Times New Roman" w:cs="Times New Roman"/>
          <w:sz w:val="24"/>
          <w:szCs w:val="24"/>
        </w:rPr>
        <w:t xml:space="preserve"> на сътрудничество на глобално равнище</w:t>
      </w:r>
      <w:r w:rsidR="004F7F9F">
        <w:rPr>
          <w:rFonts w:ascii="Times New Roman" w:hAnsi="Times New Roman" w:cs="Times New Roman"/>
          <w:sz w:val="24"/>
          <w:szCs w:val="24"/>
        </w:rPr>
        <w:t xml:space="preserve"> и т</w:t>
      </w:r>
      <w:r w:rsidR="004F7F9F" w:rsidRPr="004F7F9F">
        <w:rPr>
          <w:rFonts w:ascii="Times New Roman" w:hAnsi="Times New Roman" w:cs="Times New Roman"/>
          <w:sz w:val="24"/>
          <w:szCs w:val="24"/>
        </w:rPr>
        <w:t>енденции</w:t>
      </w:r>
      <w:r w:rsidR="00630CDE">
        <w:rPr>
          <w:rFonts w:ascii="Times New Roman" w:hAnsi="Times New Roman" w:cs="Times New Roman"/>
          <w:sz w:val="24"/>
          <w:szCs w:val="24"/>
        </w:rPr>
        <w:t>те</w:t>
      </w:r>
      <w:r w:rsidR="004F7F9F" w:rsidRPr="004F7F9F">
        <w:rPr>
          <w:rFonts w:ascii="Times New Roman" w:hAnsi="Times New Roman" w:cs="Times New Roman"/>
          <w:sz w:val="24"/>
          <w:szCs w:val="24"/>
        </w:rPr>
        <w:t xml:space="preserve"> за развитие на </w:t>
      </w:r>
      <w:r w:rsidR="00630CDE">
        <w:rPr>
          <w:rFonts w:ascii="Times New Roman" w:hAnsi="Times New Roman" w:cs="Times New Roman"/>
          <w:sz w:val="24"/>
          <w:szCs w:val="24"/>
        </w:rPr>
        <w:t>световната икономика</w:t>
      </w:r>
      <w:r w:rsidR="004F7F9F">
        <w:rPr>
          <w:rFonts w:ascii="Times New Roman" w:hAnsi="Times New Roman" w:cs="Times New Roman"/>
          <w:sz w:val="24"/>
          <w:szCs w:val="24"/>
        </w:rPr>
        <w:t xml:space="preserve">. Поведението на Руската федерация остава с високо влияние, но също е в положение на зависимост спрямо други фактори. </w:t>
      </w:r>
    </w:p>
    <w:p w:rsidR="004F7F9F" w:rsidRDefault="000737DF" w:rsidP="00B60524">
      <w:pPr>
        <w:pStyle w:val="a8"/>
        <w:numPr>
          <w:ilvl w:val="0"/>
          <w:numId w:val="11"/>
        </w:numPr>
        <w:spacing w:line="360" w:lineRule="auto"/>
        <w:jc w:val="both"/>
        <w:rPr>
          <w:rFonts w:ascii="Times New Roman" w:hAnsi="Times New Roman" w:cs="Times New Roman"/>
          <w:sz w:val="24"/>
          <w:szCs w:val="24"/>
        </w:rPr>
      </w:pPr>
      <w:r w:rsidRPr="000737DF">
        <w:rPr>
          <w:rFonts w:ascii="Times New Roman" w:hAnsi="Times New Roman" w:cs="Times New Roman"/>
          <w:sz w:val="24"/>
          <w:szCs w:val="24"/>
        </w:rPr>
        <w:t xml:space="preserve">При промяна </w:t>
      </w:r>
      <w:r w:rsidR="004F48CC">
        <w:rPr>
          <w:rFonts w:ascii="Times New Roman" w:hAnsi="Times New Roman" w:cs="Times New Roman"/>
          <w:sz w:val="24"/>
          <w:szCs w:val="24"/>
        </w:rPr>
        <w:t xml:space="preserve">на </w:t>
      </w:r>
      <w:r w:rsidRPr="000737DF">
        <w:rPr>
          <w:rFonts w:ascii="Times New Roman" w:hAnsi="Times New Roman" w:cs="Times New Roman"/>
          <w:sz w:val="24"/>
          <w:szCs w:val="24"/>
        </w:rPr>
        <w:t xml:space="preserve">избраната отправна точка </w:t>
      </w:r>
      <w:r w:rsidR="00B60524">
        <w:rPr>
          <w:rFonts w:ascii="Times New Roman" w:hAnsi="Times New Roman" w:cs="Times New Roman"/>
          <w:sz w:val="24"/>
          <w:szCs w:val="24"/>
        </w:rPr>
        <w:t xml:space="preserve">и отчитане на равнищата на значимост при матриците на преките влияния, потенциалните преки влияния, непреките </w:t>
      </w:r>
      <w:r w:rsidR="00B60524">
        <w:rPr>
          <w:rFonts w:ascii="Times New Roman" w:hAnsi="Times New Roman" w:cs="Times New Roman"/>
          <w:sz w:val="24"/>
          <w:szCs w:val="24"/>
        </w:rPr>
        <w:lastRenderedPageBreak/>
        <w:t xml:space="preserve">влияния и потенциалните непреки влияния, </w:t>
      </w:r>
      <w:r w:rsidR="00FF09BA">
        <w:rPr>
          <w:rFonts w:ascii="Times New Roman" w:hAnsi="Times New Roman" w:cs="Times New Roman"/>
          <w:sz w:val="24"/>
          <w:szCs w:val="24"/>
        </w:rPr>
        <w:t>величините</w:t>
      </w:r>
      <w:r w:rsidR="00B60524">
        <w:rPr>
          <w:rFonts w:ascii="Times New Roman" w:hAnsi="Times New Roman" w:cs="Times New Roman"/>
          <w:sz w:val="24"/>
          <w:szCs w:val="24"/>
        </w:rPr>
        <w:t xml:space="preserve"> изразяващи </w:t>
      </w:r>
      <w:r w:rsidR="00B60524" w:rsidRPr="00B60524">
        <w:rPr>
          <w:rFonts w:ascii="Times New Roman" w:hAnsi="Times New Roman" w:cs="Times New Roman"/>
          <w:sz w:val="24"/>
          <w:szCs w:val="24"/>
        </w:rPr>
        <w:t>разпространение</w:t>
      </w:r>
      <w:r w:rsidR="00FF09BA">
        <w:rPr>
          <w:rFonts w:ascii="Times New Roman" w:hAnsi="Times New Roman" w:cs="Times New Roman"/>
          <w:sz w:val="24"/>
          <w:szCs w:val="24"/>
        </w:rPr>
        <w:t>то на ОМП на глобално равнище</w:t>
      </w:r>
      <w:r w:rsidR="00B60524" w:rsidRPr="00B60524">
        <w:rPr>
          <w:rFonts w:ascii="Times New Roman" w:hAnsi="Times New Roman" w:cs="Times New Roman"/>
          <w:sz w:val="24"/>
          <w:szCs w:val="24"/>
        </w:rPr>
        <w:t>, демографски</w:t>
      </w:r>
      <w:r w:rsidR="005238C9">
        <w:rPr>
          <w:rFonts w:ascii="Times New Roman" w:hAnsi="Times New Roman" w:cs="Times New Roman"/>
          <w:sz w:val="24"/>
          <w:szCs w:val="24"/>
        </w:rPr>
        <w:t>те</w:t>
      </w:r>
      <w:r w:rsidR="00B60524" w:rsidRPr="00B60524">
        <w:rPr>
          <w:rFonts w:ascii="Times New Roman" w:hAnsi="Times New Roman" w:cs="Times New Roman"/>
          <w:sz w:val="24"/>
          <w:szCs w:val="24"/>
        </w:rPr>
        <w:t xml:space="preserve"> характеристики на </w:t>
      </w:r>
      <w:r w:rsidR="00FF09BA">
        <w:rPr>
          <w:rFonts w:ascii="Times New Roman" w:hAnsi="Times New Roman" w:cs="Times New Roman"/>
          <w:sz w:val="24"/>
          <w:szCs w:val="24"/>
        </w:rPr>
        <w:t xml:space="preserve">вътрешните участници в </w:t>
      </w:r>
      <w:r w:rsidR="00B60524" w:rsidRPr="00B60524">
        <w:rPr>
          <w:rFonts w:ascii="Times New Roman" w:hAnsi="Times New Roman" w:cs="Times New Roman"/>
          <w:sz w:val="24"/>
          <w:szCs w:val="24"/>
        </w:rPr>
        <w:t>М</w:t>
      </w:r>
      <w:r w:rsidR="00FF09BA">
        <w:rPr>
          <w:rFonts w:ascii="Times New Roman" w:hAnsi="Times New Roman" w:cs="Times New Roman"/>
          <w:sz w:val="24"/>
          <w:szCs w:val="24"/>
        </w:rPr>
        <w:t xml:space="preserve">еждинна </w:t>
      </w:r>
      <w:r w:rsidR="00B60524" w:rsidRPr="00B60524">
        <w:rPr>
          <w:rFonts w:ascii="Times New Roman" w:hAnsi="Times New Roman" w:cs="Times New Roman"/>
          <w:sz w:val="24"/>
          <w:szCs w:val="24"/>
        </w:rPr>
        <w:t>Е</w:t>
      </w:r>
      <w:r w:rsidR="00FF09BA">
        <w:rPr>
          <w:rFonts w:ascii="Times New Roman" w:hAnsi="Times New Roman" w:cs="Times New Roman"/>
          <w:sz w:val="24"/>
          <w:szCs w:val="24"/>
        </w:rPr>
        <w:t>вропа</w:t>
      </w:r>
      <w:r w:rsidR="00B60524" w:rsidRPr="00B60524">
        <w:rPr>
          <w:rFonts w:ascii="Times New Roman" w:hAnsi="Times New Roman" w:cs="Times New Roman"/>
          <w:sz w:val="24"/>
          <w:szCs w:val="24"/>
        </w:rPr>
        <w:t>, стабилност</w:t>
      </w:r>
      <w:r w:rsidR="00FF09BA">
        <w:rPr>
          <w:rFonts w:ascii="Times New Roman" w:hAnsi="Times New Roman" w:cs="Times New Roman"/>
          <w:sz w:val="24"/>
          <w:szCs w:val="24"/>
        </w:rPr>
        <w:t>та</w:t>
      </w:r>
      <w:r w:rsidR="00B60524" w:rsidRPr="00B60524">
        <w:rPr>
          <w:rFonts w:ascii="Times New Roman" w:hAnsi="Times New Roman" w:cs="Times New Roman"/>
          <w:sz w:val="24"/>
          <w:szCs w:val="24"/>
        </w:rPr>
        <w:t xml:space="preserve"> на </w:t>
      </w:r>
      <w:r w:rsidR="00FF09BA">
        <w:rPr>
          <w:rFonts w:ascii="Times New Roman" w:hAnsi="Times New Roman" w:cs="Times New Roman"/>
          <w:sz w:val="24"/>
          <w:szCs w:val="24"/>
        </w:rPr>
        <w:t>глобалната екосистема</w:t>
      </w:r>
      <w:r w:rsidR="00B60524" w:rsidRPr="00B60524">
        <w:rPr>
          <w:rFonts w:ascii="Times New Roman" w:hAnsi="Times New Roman" w:cs="Times New Roman"/>
          <w:sz w:val="24"/>
          <w:szCs w:val="24"/>
        </w:rPr>
        <w:t xml:space="preserve"> и стабилност</w:t>
      </w:r>
      <w:r w:rsidR="00FF09BA">
        <w:rPr>
          <w:rFonts w:ascii="Times New Roman" w:hAnsi="Times New Roman" w:cs="Times New Roman"/>
          <w:sz w:val="24"/>
          <w:szCs w:val="24"/>
        </w:rPr>
        <w:t>та</w:t>
      </w:r>
      <w:r w:rsidR="00B60524" w:rsidRPr="00B60524">
        <w:rPr>
          <w:rFonts w:ascii="Times New Roman" w:hAnsi="Times New Roman" w:cs="Times New Roman"/>
          <w:sz w:val="24"/>
          <w:szCs w:val="24"/>
        </w:rPr>
        <w:t xml:space="preserve"> на концепцията за нация </w:t>
      </w:r>
      <w:r w:rsidR="00FF09BA">
        <w:rPr>
          <w:rFonts w:ascii="Times New Roman" w:hAnsi="Times New Roman" w:cs="Times New Roman"/>
          <w:sz w:val="24"/>
          <w:szCs w:val="24"/>
        </w:rPr>
        <w:t>при вътрешните участници в</w:t>
      </w:r>
      <w:r w:rsidR="00B60524" w:rsidRPr="00B60524">
        <w:rPr>
          <w:rFonts w:ascii="Times New Roman" w:hAnsi="Times New Roman" w:cs="Times New Roman"/>
          <w:sz w:val="24"/>
          <w:szCs w:val="24"/>
        </w:rPr>
        <w:t xml:space="preserve"> М</w:t>
      </w:r>
      <w:r w:rsidR="00FF09BA">
        <w:rPr>
          <w:rFonts w:ascii="Times New Roman" w:hAnsi="Times New Roman" w:cs="Times New Roman"/>
          <w:sz w:val="24"/>
          <w:szCs w:val="24"/>
        </w:rPr>
        <w:t xml:space="preserve">еждинна </w:t>
      </w:r>
      <w:r w:rsidR="00B60524" w:rsidRPr="00B60524">
        <w:rPr>
          <w:rFonts w:ascii="Times New Roman" w:hAnsi="Times New Roman" w:cs="Times New Roman"/>
          <w:sz w:val="24"/>
          <w:szCs w:val="24"/>
        </w:rPr>
        <w:t>Е</w:t>
      </w:r>
      <w:r w:rsidR="00FF09BA">
        <w:rPr>
          <w:rFonts w:ascii="Times New Roman" w:hAnsi="Times New Roman" w:cs="Times New Roman"/>
          <w:sz w:val="24"/>
          <w:szCs w:val="24"/>
        </w:rPr>
        <w:t>вропа</w:t>
      </w:r>
      <w:r w:rsidR="00B60524">
        <w:rPr>
          <w:rFonts w:ascii="Times New Roman" w:hAnsi="Times New Roman" w:cs="Times New Roman"/>
          <w:sz w:val="24"/>
          <w:szCs w:val="24"/>
        </w:rPr>
        <w:t xml:space="preserve">, претърпяват най-големи изменения. </w:t>
      </w:r>
    </w:p>
    <w:p w:rsidR="00B60524" w:rsidRDefault="00870703" w:rsidP="00B60524">
      <w:pPr>
        <w:pStyle w:val="a8"/>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Поведението на САЩ е променливата с най-висока степен на влияние по отношение</w:t>
      </w:r>
      <w:r w:rsidR="00981A8A">
        <w:rPr>
          <w:rFonts w:ascii="Times New Roman" w:hAnsi="Times New Roman" w:cs="Times New Roman"/>
          <w:sz w:val="24"/>
          <w:szCs w:val="24"/>
        </w:rPr>
        <w:t xml:space="preserve"> на динамиката на сигурността в</w:t>
      </w:r>
      <w:r>
        <w:rPr>
          <w:rFonts w:ascii="Times New Roman" w:hAnsi="Times New Roman" w:cs="Times New Roman"/>
          <w:sz w:val="24"/>
          <w:szCs w:val="24"/>
        </w:rPr>
        <w:t xml:space="preserve"> Междинна Европа </w:t>
      </w:r>
      <w:r w:rsidR="00981A8A">
        <w:rPr>
          <w:rFonts w:ascii="Times New Roman" w:hAnsi="Times New Roman" w:cs="Times New Roman"/>
          <w:sz w:val="24"/>
          <w:szCs w:val="24"/>
        </w:rPr>
        <w:t xml:space="preserve">и </w:t>
      </w:r>
      <w:r>
        <w:rPr>
          <w:rFonts w:ascii="Times New Roman" w:hAnsi="Times New Roman" w:cs="Times New Roman"/>
          <w:sz w:val="24"/>
          <w:szCs w:val="24"/>
        </w:rPr>
        <w:t xml:space="preserve">при </w:t>
      </w:r>
      <w:r w:rsidR="00981A8A">
        <w:rPr>
          <w:rFonts w:ascii="Times New Roman" w:hAnsi="Times New Roman" w:cs="Times New Roman"/>
          <w:sz w:val="24"/>
          <w:szCs w:val="24"/>
        </w:rPr>
        <w:t>четирите матрици</w:t>
      </w:r>
      <w:r w:rsidR="00FC777A">
        <w:rPr>
          <w:rFonts w:ascii="Times New Roman" w:hAnsi="Times New Roman" w:cs="Times New Roman"/>
          <w:sz w:val="24"/>
          <w:szCs w:val="24"/>
        </w:rPr>
        <w:t>,</w:t>
      </w:r>
      <w:r w:rsidR="00981A8A">
        <w:rPr>
          <w:rFonts w:ascii="Times New Roman" w:hAnsi="Times New Roman" w:cs="Times New Roman"/>
          <w:sz w:val="24"/>
          <w:szCs w:val="24"/>
        </w:rPr>
        <w:t xml:space="preserve"> отчитащи съответно пр</w:t>
      </w:r>
      <w:r w:rsidR="00714A1C">
        <w:rPr>
          <w:rFonts w:ascii="Times New Roman" w:hAnsi="Times New Roman" w:cs="Times New Roman"/>
          <w:sz w:val="24"/>
          <w:szCs w:val="24"/>
        </w:rPr>
        <w:t xml:space="preserve">еките, непреките, потенциалните преки и потенциалните непреки влияния. </w:t>
      </w:r>
    </w:p>
    <w:p w:rsidR="00714A1C" w:rsidRPr="000737DF" w:rsidRDefault="004B31E9" w:rsidP="00B60524">
      <w:pPr>
        <w:pStyle w:val="a8"/>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Постепенно </w:t>
      </w:r>
      <w:r w:rsidR="008A7992">
        <w:rPr>
          <w:rFonts w:ascii="Times New Roman" w:hAnsi="Times New Roman" w:cs="Times New Roman"/>
          <w:sz w:val="24"/>
          <w:szCs w:val="24"/>
        </w:rPr>
        <w:t>САЩ губят от икономическото си относително тегло. Превръщането на Китайската народна република в държавата с най-висок потенциал на намеса</w:t>
      </w:r>
      <w:r w:rsidR="00FC777A">
        <w:rPr>
          <w:rFonts w:ascii="Times New Roman" w:hAnsi="Times New Roman" w:cs="Times New Roman"/>
          <w:sz w:val="24"/>
          <w:szCs w:val="24"/>
        </w:rPr>
        <w:t>,</w:t>
      </w:r>
      <w:r w:rsidR="008A7992">
        <w:rPr>
          <w:rFonts w:ascii="Times New Roman" w:hAnsi="Times New Roman" w:cs="Times New Roman"/>
          <w:sz w:val="24"/>
          <w:szCs w:val="24"/>
        </w:rPr>
        <w:t xml:space="preserve"> е неизбежно. </w:t>
      </w:r>
      <w:r w:rsidR="00132278">
        <w:rPr>
          <w:rFonts w:ascii="Times New Roman" w:hAnsi="Times New Roman" w:cs="Times New Roman"/>
          <w:sz w:val="24"/>
          <w:szCs w:val="24"/>
        </w:rPr>
        <w:t>Много е вероятно Република Индия също да изпревари САЩ до 2050 г. по обем на производство. Въпреки това</w:t>
      </w:r>
      <w:r w:rsidR="00FC777A">
        <w:rPr>
          <w:rFonts w:ascii="Times New Roman" w:hAnsi="Times New Roman" w:cs="Times New Roman"/>
          <w:sz w:val="24"/>
          <w:szCs w:val="24"/>
        </w:rPr>
        <w:t>,</w:t>
      </w:r>
      <w:r w:rsidR="00132278">
        <w:rPr>
          <w:rFonts w:ascii="Times New Roman" w:hAnsi="Times New Roman" w:cs="Times New Roman"/>
          <w:sz w:val="24"/>
          <w:szCs w:val="24"/>
        </w:rPr>
        <w:t xml:space="preserve"> е трудно да се определи доколко това ще се отрази върху съотношението между тези държави</w:t>
      </w:r>
      <w:r w:rsidR="00FC777A">
        <w:rPr>
          <w:rFonts w:ascii="Times New Roman" w:hAnsi="Times New Roman" w:cs="Times New Roman"/>
          <w:sz w:val="24"/>
          <w:szCs w:val="24"/>
        </w:rPr>
        <w:t>,</w:t>
      </w:r>
      <w:r w:rsidR="00132278">
        <w:rPr>
          <w:rFonts w:ascii="Times New Roman" w:hAnsi="Times New Roman" w:cs="Times New Roman"/>
          <w:sz w:val="24"/>
          <w:szCs w:val="24"/>
        </w:rPr>
        <w:t xml:space="preserve"> </w:t>
      </w:r>
      <w:r w:rsidR="009A6D9E">
        <w:rPr>
          <w:rFonts w:ascii="Times New Roman" w:hAnsi="Times New Roman" w:cs="Times New Roman"/>
          <w:sz w:val="24"/>
          <w:szCs w:val="24"/>
        </w:rPr>
        <w:t>от гледна то</w:t>
      </w:r>
      <w:r w:rsidR="00FC777A">
        <w:rPr>
          <w:rFonts w:ascii="Times New Roman" w:hAnsi="Times New Roman" w:cs="Times New Roman"/>
          <w:sz w:val="24"/>
          <w:szCs w:val="24"/>
        </w:rPr>
        <w:t xml:space="preserve">чка на военните им способности. </w:t>
      </w:r>
    </w:p>
    <w:p w:rsidR="00630A4F" w:rsidRPr="008000FD" w:rsidRDefault="00630A4F" w:rsidP="00847655">
      <w:pPr>
        <w:spacing w:line="360" w:lineRule="auto"/>
        <w:jc w:val="both"/>
        <w:rPr>
          <w:rFonts w:ascii="Times New Roman" w:hAnsi="Times New Roman" w:cs="Times New Roman"/>
          <w:sz w:val="24"/>
          <w:szCs w:val="24"/>
        </w:rPr>
      </w:pPr>
    </w:p>
    <w:p w:rsidR="00847655" w:rsidRDefault="00847655" w:rsidP="00847655">
      <w:pPr>
        <w:spacing w:line="360" w:lineRule="auto"/>
        <w:jc w:val="both"/>
        <w:rPr>
          <w:rFonts w:ascii="Times New Roman" w:hAnsi="Times New Roman" w:cs="Times New Roman"/>
          <w:sz w:val="24"/>
          <w:szCs w:val="24"/>
        </w:rPr>
      </w:pPr>
    </w:p>
    <w:p w:rsidR="00847655" w:rsidRPr="00847655" w:rsidRDefault="00847655" w:rsidP="00847655">
      <w:pPr>
        <w:spacing w:line="360" w:lineRule="auto"/>
        <w:jc w:val="both"/>
        <w:rPr>
          <w:rFonts w:ascii="Times New Roman" w:hAnsi="Times New Roman" w:cs="Times New Roman"/>
          <w:sz w:val="24"/>
          <w:szCs w:val="24"/>
        </w:rPr>
      </w:pPr>
    </w:p>
    <w:p w:rsidR="00BB5025" w:rsidRDefault="00BB5025" w:rsidP="00A00996">
      <w:pPr>
        <w:spacing w:line="360" w:lineRule="auto"/>
        <w:jc w:val="both"/>
        <w:rPr>
          <w:rFonts w:ascii="Times New Roman" w:hAnsi="Times New Roman" w:cs="Times New Roman"/>
          <w:sz w:val="24"/>
          <w:szCs w:val="24"/>
        </w:rPr>
      </w:pPr>
    </w:p>
    <w:p w:rsidR="00003EB0" w:rsidRPr="009A6D9E" w:rsidRDefault="0094511E" w:rsidP="00A00996">
      <w:pPr>
        <w:spacing w:line="360" w:lineRule="auto"/>
        <w:jc w:val="both"/>
        <w:rPr>
          <w:rFonts w:ascii="Times New Roman" w:hAnsi="Times New Roman" w:cs="Times New Roman"/>
          <w:b/>
          <w:sz w:val="24"/>
          <w:szCs w:val="24"/>
          <w:lang w:val="ru-RU"/>
        </w:rPr>
      </w:pPr>
      <w:r w:rsidRPr="0055578E">
        <w:rPr>
          <w:rFonts w:ascii="Times New Roman" w:hAnsi="Times New Roman" w:cs="Times New Roman"/>
          <w:b/>
          <w:sz w:val="24"/>
          <w:szCs w:val="24"/>
        </w:rPr>
        <w:t>Виж величините и хипотезите за тях</w:t>
      </w:r>
      <w:r w:rsidRPr="0055578E">
        <w:rPr>
          <w:rFonts w:ascii="Times New Roman" w:hAnsi="Times New Roman" w:cs="Times New Roman"/>
          <w:b/>
          <w:sz w:val="24"/>
          <w:szCs w:val="24"/>
          <w:lang w:val="ru-RU"/>
        </w:rPr>
        <w:t>;</w:t>
      </w:r>
      <w:r w:rsidRPr="0094511E">
        <w:rPr>
          <w:rFonts w:ascii="Times New Roman" w:hAnsi="Times New Roman" w:cs="Times New Roman"/>
          <w:sz w:val="24"/>
          <w:szCs w:val="24"/>
          <w:lang w:val="ru-RU"/>
        </w:rPr>
        <w:t xml:space="preserve"> </w:t>
      </w:r>
      <w:r w:rsidRPr="00BF31CF">
        <w:rPr>
          <w:rFonts w:ascii="Times New Roman" w:hAnsi="Times New Roman" w:cs="Times New Roman"/>
          <w:b/>
          <w:sz w:val="24"/>
          <w:szCs w:val="24"/>
        </w:rPr>
        <w:t xml:space="preserve">първо в </w:t>
      </w:r>
      <w:r w:rsidRPr="00BF31CF">
        <w:rPr>
          <w:rFonts w:ascii="Times New Roman" w:hAnsi="Times New Roman" w:cs="Times New Roman"/>
          <w:b/>
          <w:sz w:val="24"/>
          <w:szCs w:val="24"/>
          <w:lang w:val="en-US"/>
        </w:rPr>
        <w:t>MICMAC</w:t>
      </w:r>
      <w:r w:rsidR="00480973" w:rsidRPr="00BF31CF">
        <w:rPr>
          <w:rFonts w:ascii="Times New Roman" w:hAnsi="Times New Roman" w:cs="Times New Roman"/>
          <w:b/>
          <w:sz w:val="24"/>
          <w:szCs w:val="24"/>
          <w:lang w:val="ru-RU"/>
        </w:rPr>
        <w:t xml:space="preserve"> (</w:t>
      </w:r>
      <w:r w:rsidR="00480973" w:rsidRPr="00BF31CF">
        <w:rPr>
          <w:rFonts w:ascii="Times New Roman" w:hAnsi="Times New Roman" w:cs="Times New Roman"/>
          <w:b/>
          <w:sz w:val="24"/>
          <w:szCs w:val="24"/>
          <w:lang w:val="en-US"/>
        </w:rPr>
        <w:t>pass</w:t>
      </w:r>
      <w:r w:rsidR="00480973" w:rsidRPr="00BF31CF">
        <w:rPr>
          <w:rFonts w:ascii="Times New Roman" w:hAnsi="Times New Roman" w:cs="Times New Roman"/>
          <w:b/>
          <w:sz w:val="24"/>
          <w:szCs w:val="24"/>
          <w:lang w:val="ru-RU"/>
        </w:rPr>
        <w:t xml:space="preserve"> 681917120417621878)</w:t>
      </w:r>
      <w:r w:rsidRPr="0094511E">
        <w:rPr>
          <w:rFonts w:ascii="Times New Roman" w:hAnsi="Times New Roman" w:cs="Times New Roman"/>
          <w:sz w:val="24"/>
          <w:szCs w:val="24"/>
          <w:lang w:val="ru-RU"/>
        </w:rPr>
        <w:t xml:space="preserve"> </w:t>
      </w:r>
      <w:r w:rsidRPr="00CA52F5">
        <w:rPr>
          <w:rFonts w:ascii="Times New Roman" w:hAnsi="Times New Roman" w:cs="Times New Roman"/>
          <w:b/>
          <w:sz w:val="24"/>
          <w:szCs w:val="24"/>
        </w:rPr>
        <w:t>да видим кои са най-важни</w:t>
      </w:r>
      <w:r>
        <w:rPr>
          <w:rFonts w:ascii="Times New Roman" w:hAnsi="Times New Roman" w:cs="Times New Roman"/>
          <w:sz w:val="24"/>
          <w:szCs w:val="24"/>
        </w:rPr>
        <w:t xml:space="preserve"> </w:t>
      </w:r>
      <w:r w:rsidRPr="00753B29">
        <w:rPr>
          <w:rFonts w:ascii="Times New Roman" w:hAnsi="Times New Roman" w:cs="Times New Roman"/>
          <w:b/>
          <w:sz w:val="24"/>
          <w:szCs w:val="24"/>
        </w:rPr>
        <w:t>и да ги разпределим на групи</w:t>
      </w:r>
      <w:r w:rsidRPr="0094511E">
        <w:rPr>
          <w:rFonts w:ascii="Times New Roman" w:hAnsi="Times New Roman" w:cs="Times New Roman"/>
          <w:sz w:val="24"/>
          <w:szCs w:val="24"/>
          <w:lang w:val="ru-RU"/>
        </w:rPr>
        <w:t>;</w:t>
      </w:r>
      <w:r w:rsidR="005B6165">
        <w:rPr>
          <w:rFonts w:ascii="Times New Roman" w:hAnsi="Times New Roman" w:cs="Times New Roman"/>
          <w:sz w:val="24"/>
          <w:szCs w:val="24"/>
          <w:lang w:val="ru-RU"/>
        </w:rPr>
        <w:t xml:space="preserve"> </w:t>
      </w:r>
      <w:r w:rsidR="005B6165" w:rsidRPr="00753B29">
        <w:rPr>
          <w:rFonts w:ascii="Times New Roman" w:hAnsi="Times New Roman" w:cs="Times New Roman"/>
          <w:b/>
          <w:sz w:val="24"/>
          <w:szCs w:val="24"/>
        </w:rPr>
        <w:t>но каква е йерархията между величините?</w:t>
      </w:r>
      <w:r w:rsidR="005B6165" w:rsidRPr="00753B29">
        <w:rPr>
          <w:rFonts w:ascii="Times New Roman" w:hAnsi="Times New Roman" w:cs="Times New Roman"/>
          <w:b/>
          <w:sz w:val="24"/>
          <w:szCs w:val="24"/>
          <w:lang w:val="ru-RU"/>
        </w:rPr>
        <w:t>;</w:t>
      </w:r>
      <w:r w:rsidR="005B6165" w:rsidRPr="005B6165">
        <w:rPr>
          <w:rFonts w:ascii="Times New Roman" w:hAnsi="Times New Roman" w:cs="Times New Roman"/>
          <w:sz w:val="24"/>
          <w:szCs w:val="24"/>
          <w:lang w:val="ru-RU"/>
        </w:rPr>
        <w:t xml:space="preserve"> </w:t>
      </w:r>
      <w:r w:rsidR="00EF1286" w:rsidRPr="004805F0">
        <w:rPr>
          <w:rFonts w:ascii="Times New Roman" w:hAnsi="Times New Roman" w:cs="Times New Roman"/>
          <w:b/>
          <w:sz w:val="24"/>
          <w:szCs w:val="24"/>
          <w:lang w:val="ru-RU"/>
        </w:rPr>
        <w:t>цит Рад</w:t>
      </w:r>
      <w:r w:rsidR="00EF1286" w:rsidRPr="00F37378">
        <w:rPr>
          <w:rFonts w:ascii="Times New Roman" w:hAnsi="Times New Roman" w:cs="Times New Roman"/>
          <w:sz w:val="24"/>
          <w:szCs w:val="24"/>
          <w:lang w:val="ru-RU"/>
        </w:rPr>
        <w:t>;</w:t>
      </w:r>
      <w:r w:rsidR="005E67E1">
        <w:rPr>
          <w:rFonts w:ascii="Times New Roman" w:hAnsi="Times New Roman" w:cs="Times New Roman"/>
          <w:sz w:val="24"/>
          <w:szCs w:val="24"/>
        </w:rPr>
        <w:t xml:space="preserve"> </w:t>
      </w:r>
      <w:r w:rsidR="005E67E1" w:rsidRPr="00A42DC1">
        <w:rPr>
          <w:rFonts w:ascii="Times New Roman" w:hAnsi="Times New Roman" w:cs="Times New Roman"/>
          <w:b/>
          <w:sz w:val="24"/>
          <w:szCs w:val="24"/>
        </w:rPr>
        <w:t>величина може да се вижда като включваща друга</w:t>
      </w:r>
      <w:r w:rsidR="005E67E1" w:rsidRPr="00A42DC1">
        <w:rPr>
          <w:rFonts w:ascii="Times New Roman" w:hAnsi="Times New Roman" w:cs="Times New Roman"/>
          <w:b/>
          <w:sz w:val="24"/>
          <w:szCs w:val="24"/>
          <w:lang w:val="ru-RU"/>
        </w:rPr>
        <w:t>;</w:t>
      </w:r>
      <w:r w:rsidR="005E67E1" w:rsidRPr="00F37378">
        <w:rPr>
          <w:rFonts w:ascii="Times New Roman" w:hAnsi="Times New Roman" w:cs="Times New Roman"/>
          <w:sz w:val="24"/>
          <w:szCs w:val="24"/>
          <w:lang w:val="ru-RU"/>
        </w:rPr>
        <w:t xml:space="preserve"> </w:t>
      </w:r>
      <w:r w:rsidR="005E67E1" w:rsidRPr="007F3AB5">
        <w:rPr>
          <w:rFonts w:ascii="Times New Roman" w:hAnsi="Times New Roman" w:cs="Times New Roman"/>
          <w:b/>
          <w:sz w:val="24"/>
          <w:szCs w:val="24"/>
        </w:rPr>
        <w:t>лог изправност</w:t>
      </w:r>
      <w:r w:rsidR="005E67E1" w:rsidRPr="007F3AB5">
        <w:rPr>
          <w:rFonts w:ascii="Times New Roman" w:hAnsi="Times New Roman" w:cs="Times New Roman"/>
          <w:b/>
          <w:sz w:val="24"/>
          <w:szCs w:val="24"/>
          <w:lang w:val="ru-RU"/>
        </w:rPr>
        <w:t>;</w:t>
      </w:r>
      <w:r w:rsidR="00C54E83">
        <w:rPr>
          <w:rFonts w:ascii="Times New Roman" w:hAnsi="Times New Roman" w:cs="Times New Roman"/>
          <w:b/>
          <w:sz w:val="24"/>
          <w:szCs w:val="24"/>
          <w:lang w:val="ru-RU"/>
        </w:rPr>
        <w:t xml:space="preserve"> </w:t>
      </w:r>
      <w:r w:rsidR="00C54E83" w:rsidRPr="00DE382D">
        <w:rPr>
          <w:rFonts w:ascii="Times New Roman" w:hAnsi="Times New Roman" w:cs="Times New Roman"/>
          <w:b/>
          <w:sz w:val="24"/>
          <w:szCs w:val="24"/>
          <w:lang w:val="ru-RU"/>
        </w:rPr>
        <w:t>страница 8 рапорт;</w:t>
      </w:r>
      <w:r w:rsidR="00C54E83" w:rsidRPr="00DE382D">
        <w:rPr>
          <w:rFonts w:ascii="Times New Roman" w:hAnsi="Times New Roman" w:cs="Times New Roman"/>
          <w:sz w:val="24"/>
          <w:szCs w:val="24"/>
        </w:rPr>
        <w:t xml:space="preserve"> </w:t>
      </w:r>
      <w:r w:rsidR="00DE382D" w:rsidRPr="00EC1470">
        <w:rPr>
          <w:rFonts w:ascii="Times New Roman" w:hAnsi="Times New Roman" w:cs="Times New Roman"/>
          <w:b/>
          <w:sz w:val="24"/>
          <w:szCs w:val="24"/>
        </w:rPr>
        <w:t>по три хипотези за величина;</w:t>
      </w:r>
      <w:r w:rsidR="00E42E83" w:rsidRPr="00EC1470">
        <w:rPr>
          <w:rFonts w:ascii="Times New Roman" w:hAnsi="Times New Roman" w:cs="Times New Roman"/>
          <w:b/>
          <w:sz w:val="24"/>
          <w:szCs w:val="24"/>
        </w:rPr>
        <w:t xml:space="preserve"> изпиши ги по последователност на въвеждане</w:t>
      </w:r>
      <w:r w:rsidR="00E42E83" w:rsidRPr="00EC1470">
        <w:rPr>
          <w:rFonts w:ascii="Times New Roman" w:hAnsi="Times New Roman" w:cs="Times New Roman"/>
          <w:b/>
          <w:sz w:val="24"/>
          <w:szCs w:val="24"/>
          <w:lang w:val="ru-RU"/>
        </w:rPr>
        <w:t>;</w:t>
      </w:r>
      <w:r w:rsidR="00C30E06">
        <w:rPr>
          <w:rFonts w:ascii="Times New Roman" w:hAnsi="Times New Roman" w:cs="Times New Roman"/>
          <w:sz w:val="24"/>
          <w:szCs w:val="24"/>
        </w:rPr>
        <w:t xml:space="preserve"> </w:t>
      </w:r>
      <w:r w:rsidR="00354B89" w:rsidRPr="00C32DB0">
        <w:rPr>
          <w:rFonts w:ascii="Times New Roman" w:hAnsi="Times New Roman" w:cs="Times New Roman"/>
          <w:b/>
          <w:sz w:val="24"/>
          <w:szCs w:val="24"/>
        </w:rPr>
        <w:t>какво е смик</w:t>
      </w:r>
      <w:r w:rsidR="003E1070">
        <w:rPr>
          <w:rFonts w:ascii="Times New Roman" w:hAnsi="Times New Roman" w:cs="Times New Roman"/>
          <w:sz w:val="24"/>
          <w:szCs w:val="24"/>
        </w:rPr>
        <w:t xml:space="preserve"> </w:t>
      </w:r>
      <w:r w:rsidR="003E1070" w:rsidRPr="00980D3C">
        <w:rPr>
          <w:rFonts w:ascii="Times New Roman" w:hAnsi="Times New Roman" w:cs="Times New Roman"/>
          <w:b/>
          <w:sz w:val="24"/>
          <w:szCs w:val="24"/>
        </w:rPr>
        <w:t>и хоризонт</w:t>
      </w:r>
      <w:r w:rsidR="00354B89" w:rsidRPr="00354B89">
        <w:rPr>
          <w:rFonts w:ascii="Times New Roman" w:hAnsi="Times New Roman" w:cs="Times New Roman"/>
          <w:sz w:val="24"/>
          <w:szCs w:val="24"/>
          <w:lang w:val="ru-RU"/>
        </w:rPr>
        <w:t xml:space="preserve">; </w:t>
      </w:r>
      <w:r w:rsidR="00C30E06" w:rsidRPr="00736BEC">
        <w:rPr>
          <w:rFonts w:ascii="Times New Roman" w:hAnsi="Times New Roman" w:cs="Times New Roman"/>
          <w:b/>
          <w:sz w:val="24"/>
          <w:szCs w:val="24"/>
        </w:rPr>
        <w:t xml:space="preserve">вкарваш последователно в </w:t>
      </w:r>
      <w:r w:rsidR="00C30E06" w:rsidRPr="00736BEC">
        <w:rPr>
          <w:rFonts w:ascii="Times New Roman" w:hAnsi="Times New Roman" w:cs="Times New Roman"/>
          <w:b/>
          <w:sz w:val="24"/>
          <w:szCs w:val="24"/>
          <w:lang w:val="en-US"/>
        </w:rPr>
        <w:t>SMIC</w:t>
      </w:r>
      <w:r w:rsidR="00C30E06" w:rsidRPr="00736BEC">
        <w:rPr>
          <w:rFonts w:ascii="Times New Roman" w:hAnsi="Times New Roman" w:cs="Times New Roman"/>
          <w:b/>
          <w:sz w:val="24"/>
          <w:szCs w:val="24"/>
          <w:lang w:val="ru-RU"/>
        </w:rPr>
        <w:t xml:space="preserve">; </w:t>
      </w:r>
      <w:r w:rsidR="005B10A5" w:rsidRPr="00736BEC">
        <w:rPr>
          <w:rFonts w:ascii="Times New Roman" w:hAnsi="Times New Roman" w:cs="Times New Roman"/>
          <w:b/>
          <w:sz w:val="24"/>
          <w:szCs w:val="24"/>
          <w:lang w:val="ru-RU"/>
        </w:rPr>
        <w:t>2</w:t>
      </w:r>
      <w:r w:rsidR="009D2CFB" w:rsidRPr="00736BEC">
        <w:rPr>
          <w:rFonts w:ascii="Times New Roman" w:hAnsi="Times New Roman" w:cs="Times New Roman"/>
          <w:b/>
          <w:sz w:val="24"/>
          <w:szCs w:val="24"/>
          <w:lang w:val="ru-RU"/>
        </w:rPr>
        <w:t>9</w:t>
      </w:r>
      <w:r w:rsidR="00554234" w:rsidRPr="00736BEC">
        <w:rPr>
          <w:rFonts w:ascii="Times New Roman" w:hAnsi="Times New Roman" w:cs="Times New Roman"/>
          <w:b/>
          <w:sz w:val="24"/>
          <w:szCs w:val="24"/>
          <w:lang w:val="ru-RU"/>
        </w:rPr>
        <w:t>-</w:t>
      </w:r>
      <w:r w:rsidR="009D2CFB" w:rsidRPr="00736BEC">
        <w:rPr>
          <w:rFonts w:ascii="Times New Roman" w:hAnsi="Times New Roman" w:cs="Times New Roman"/>
          <w:b/>
          <w:sz w:val="24"/>
          <w:szCs w:val="24"/>
          <w:lang w:val="ru-RU"/>
        </w:rPr>
        <w:t>30</w:t>
      </w:r>
      <w:r w:rsidR="00554234" w:rsidRPr="00736BEC">
        <w:rPr>
          <w:rFonts w:ascii="Times New Roman" w:hAnsi="Times New Roman" w:cs="Times New Roman"/>
          <w:b/>
          <w:sz w:val="24"/>
          <w:szCs w:val="24"/>
          <w:lang w:val="ru-RU"/>
        </w:rPr>
        <w:t>;</w:t>
      </w:r>
      <w:r w:rsidR="00B72624" w:rsidRPr="00B72624">
        <w:rPr>
          <w:rFonts w:ascii="Times New Roman" w:hAnsi="Times New Roman" w:cs="Times New Roman"/>
          <w:sz w:val="24"/>
          <w:szCs w:val="24"/>
          <w:lang w:val="ru-RU"/>
        </w:rPr>
        <w:t xml:space="preserve"> </w:t>
      </w:r>
      <w:r w:rsidR="00B72624" w:rsidRPr="00DB399A">
        <w:rPr>
          <w:rFonts w:ascii="Times New Roman" w:hAnsi="Times New Roman" w:cs="Times New Roman"/>
          <w:b/>
          <w:sz w:val="24"/>
          <w:szCs w:val="24"/>
        </w:rPr>
        <w:t>поправка от фигура 2</w:t>
      </w:r>
      <w:r w:rsidR="00CF1B45" w:rsidRPr="00DB399A">
        <w:rPr>
          <w:rFonts w:ascii="Times New Roman" w:hAnsi="Times New Roman" w:cs="Times New Roman"/>
          <w:b/>
          <w:sz w:val="24"/>
          <w:szCs w:val="24"/>
          <w:lang w:val="ru-RU"/>
        </w:rPr>
        <w:t>9</w:t>
      </w:r>
      <w:r w:rsidR="003F7744" w:rsidRPr="00DB399A">
        <w:rPr>
          <w:rFonts w:ascii="Times New Roman" w:hAnsi="Times New Roman" w:cs="Times New Roman"/>
          <w:b/>
          <w:sz w:val="24"/>
          <w:szCs w:val="24"/>
          <w:lang w:val="ru-RU"/>
        </w:rPr>
        <w:t xml:space="preserve">, </w:t>
      </w:r>
      <w:r w:rsidR="003F7744" w:rsidRPr="00DB399A">
        <w:rPr>
          <w:rFonts w:ascii="Times New Roman" w:hAnsi="Times New Roman" w:cs="Times New Roman"/>
          <w:b/>
          <w:sz w:val="24"/>
          <w:szCs w:val="24"/>
        </w:rPr>
        <w:t>без 37</w:t>
      </w:r>
      <w:r w:rsidR="00B72624" w:rsidRPr="00DB399A">
        <w:rPr>
          <w:rFonts w:ascii="Times New Roman" w:hAnsi="Times New Roman" w:cs="Times New Roman"/>
          <w:b/>
          <w:sz w:val="24"/>
          <w:szCs w:val="24"/>
        </w:rPr>
        <w:t>;</w:t>
      </w:r>
      <w:r w:rsidR="00CF1B45" w:rsidRPr="00DB399A">
        <w:rPr>
          <w:rFonts w:ascii="Times New Roman" w:hAnsi="Times New Roman" w:cs="Times New Roman"/>
          <w:b/>
          <w:sz w:val="24"/>
          <w:szCs w:val="24"/>
          <w:lang w:val="ru-RU"/>
        </w:rPr>
        <w:t xml:space="preserve"> </w:t>
      </w:r>
      <w:r w:rsidR="00CF1B45" w:rsidRPr="00DB399A">
        <w:rPr>
          <w:rFonts w:ascii="Times New Roman" w:hAnsi="Times New Roman" w:cs="Times New Roman"/>
          <w:b/>
          <w:sz w:val="24"/>
          <w:szCs w:val="24"/>
          <w:lang w:val="en-US"/>
        </w:rPr>
        <w:t>Microsoft</w:t>
      </w:r>
      <w:r w:rsidR="00CF1B45" w:rsidRPr="00DB399A">
        <w:rPr>
          <w:rFonts w:ascii="Times New Roman" w:hAnsi="Times New Roman" w:cs="Times New Roman"/>
          <w:b/>
          <w:sz w:val="24"/>
          <w:szCs w:val="24"/>
          <w:lang w:val="ru-RU"/>
        </w:rPr>
        <w:t xml:space="preserve"> </w:t>
      </w:r>
      <w:r w:rsidR="00CF1B45" w:rsidRPr="00DB399A">
        <w:rPr>
          <w:rFonts w:ascii="Times New Roman" w:hAnsi="Times New Roman" w:cs="Times New Roman"/>
          <w:b/>
          <w:sz w:val="24"/>
          <w:szCs w:val="24"/>
          <w:lang w:val="en-US"/>
        </w:rPr>
        <w:t>Sans</w:t>
      </w:r>
      <w:r w:rsidR="00CF1B45" w:rsidRPr="00DB399A">
        <w:rPr>
          <w:rFonts w:ascii="Times New Roman" w:hAnsi="Times New Roman" w:cs="Times New Roman"/>
          <w:b/>
          <w:sz w:val="24"/>
          <w:szCs w:val="24"/>
          <w:lang w:val="ru-RU"/>
        </w:rPr>
        <w:t xml:space="preserve"> </w:t>
      </w:r>
      <w:r w:rsidR="00CF1B45" w:rsidRPr="00DB399A">
        <w:rPr>
          <w:rFonts w:ascii="Times New Roman" w:hAnsi="Times New Roman" w:cs="Times New Roman"/>
          <w:b/>
          <w:sz w:val="24"/>
          <w:szCs w:val="24"/>
          <w:lang w:val="en-US"/>
        </w:rPr>
        <w:t>Seriff</w:t>
      </w:r>
      <w:r w:rsidR="00CF1B45" w:rsidRPr="00DB399A">
        <w:rPr>
          <w:rFonts w:ascii="Times New Roman" w:hAnsi="Times New Roman" w:cs="Times New Roman"/>
          <w:b/>
          <w:sz w:val="24"/>
          <w:szCs w:val="24"/>
          <w:lang w:val="ru-RU"/>
        </w:rPr>
        <w:t>;</w:t>
      </w:r>
      <w:r w:rsidR="00736BEC">
        <w:rPr>
          <w:rFonts w:ascii="Times New Roman" w:hAnsi="Times New Roman" w:cs="Times New Roman"/>
          <w:b/>
          <w:sz w:val="24"/>
          <w:szCs w:val="24"/>
          <w:lang w:val="ru-RU"/>
        </w:rPr>
        <w:t xml:space="preserve"> </w:t>
      </w:r>
      <w:r w:rsidR="00736BEC" w:rsidRPr="000E6CBE">
        <w:rPr>
          <w:rFonts w:ascii="Times New Roman" w:hAnsi="Times New Roman" w:cs="Times New Roman"/>
          <w:b/>
          <w:sz w:val="24"/>
          <w:szCs w:val="24"/>
          <w:lang w:val="en-US"/>
        </w:rPr>
        <w:t>Scenaring</w:t>
      </w:r>
      <w:r w:rsidR="00736BEC" w:rsidRPr="000E6CBE">
        <w:rPr>
          <w:rFonts w:ascii="Times New Roman" w:hAnsi="Times New Roman" w:cs="Times New Roman"/>
          <w:b/>
          <w:sz w:val="24"/>
          <w:szCs w:val="24"/>
          <w:lang w:val="ru-RU"/>
        </w:rPr>
        <w:t xml:space="preserve"> </w:t>
      </w:r>
      <w:r w:rsidR="00736BEC" w:rsidRPr="000E6CBE">
        <w:rPr>
          <w:rFonts w:ascii="Times New Roman" w:hAnsi="Times New Roman" w:cs="Times New Roman"/>
          <w:b/>
          <w:sz w:val="24"/>
          <w:szCs w:val="24"/>
          <w:lang w:val="en-US"/>
        </w:rPr>
        <w:t>tools</w:t>
      </w:r>
      <w:r w:rsidR="00736BEC" w:rsidRPr="000E6CBE">
        <w:rPr>
          <w:rFonts w:ascii="Times New Roman" w:hAnsi="Times New Roman" w:cs="Times New Roman"/>
          <w:b/>
          <w:sz w:val="24"/>
          <w:szCs w:val="24"/>
          <w:lang w:val="ru-RU"/>
        </w:rPr>
        <w:t>;</w:t>
      </w:r>
      <w:r w:rsidR="00736BEC" w:rsidRPr="000E6CBE">
        <w:rPr>
          <w:rFonts w:ascii="Times New Roman" w:hAnsi="Times New Roman" w:cs="Times New Roman"/>
          <w:b/>
          <w:sz w:val="24"/>
          <w:szCs w:val="24"/>
        </w:rPr>
        <w:t xml:space="preserve"> </w:t>
      </w:r>
      <w:r w:rsidR="00EF54F4" w:rsidRPr="000E6CBE">
        <w:rPr>
          <w:rFonts w:ascii="Times New Roman" w:hAnsi="Times New Roman" w:cs="Times New Roman"/>
          <w:b/>
          <w:sz w:val="24"/>
          <w:szCs w:val="24"/>
        </w:rPr>
        <w:t>първо въвеждам, след това картинки</w:t>
      </w:r>
      <w:r w:rsidR="00EF54F4" w:rsidRPr="000E6CBE">
        <w:rPr>
          <w:rFonts w:ascii="Times New Roman" w:hAnsi="Times New Roman" w:cs="Times New Roman"/>
          <w:b/>
          <w:sz w:val="24"/>
          <w:szCs w:val="24"/>
          <w:lang w:val="ru-RU"/>
        </w:rPr>
        <w:t>;</w:t>
      </w:r>
      <w:r w:rsidR="00350984" w:rsidRPr="000E6CBE">
        <w:rPr>
          <w:rFonts w:ascii="Times New Roman" w:hAnsi="Times New Roman" w:cs="Times New Roman"/>
          <w:b/>
          <w:sz w:val="24"/>
          <w:szCs w:val="24"/>
          <w:lang w:val="ru-RU"/>
        </w:rPr>
        <w:t xml:space="preserve"> </w:t>
      </w:r>
      <w:r w:rsidR="00350984" w:rsidRPr="0067781C">
        <w:rPr>
          <w:rFonts w:ascii="Times New Roman" w:hAnsi="Times New Roman" w:cs="Times New Roman"/>
          <w:b/>
          <w:sz w:val="24"/>
          <w:szCs w:val="24"/>
        </w:rPr>
        <w:t>логическа структура</w:t>
      </w:r>
      <w:r w:rsidR="00350984">
        <w:rPr>
          <w:rFonts w:ascii="Times New Roman" w:hAnsi="Times New Roman" w:cs="Times New Roman"/>
          <w:sz w:val="24"/>
          <w:szCs w:val="24"/>
        </w:rPr>
        <w:t xml:space="preserve"> </w:t>
      </w:r>
      <w:r w:rsidR="00350984" w:rsidRPr="004E1F8F">
        <w:rPr>
          <w:rFonts w:ascii="Times New Roman" w:hAnsi="Times New Roman" w:cs="Times New Roman"/>
          <w:b/>
          <w:sz w:val="24"/>
          <w:szCs w:val="24"/>
        </w:rPr>
        <w:t xml:space="preserve">и </w:t>
      </w:r>
      <w:r w:rsidR="00AD5D5E" w:rsidRPr="008F5D90">
        <w:rPr>
          <w:rFonts w:ascii="Times New Roman" w:hAnsi="Times New Roman" w:cs="Times New Roman"/>
          <w:b/>
          <w:sz w:val="24"/>
          <w:szCs w:val="24"/>
        </w:rPr>
        <w:t xml:space="preserve">първо пействам общите насоки, </w:t>
      </w:r>
      <w:r w:rsidR="00350984" w:rsidRPr="001B095C">
        <w:rPr>
          <w:rFonts w:ascii="Times New Roman" w:hAnsi="Times New Roman" w:cs="Times New Roman"/>
          <w:b/>
          <w:sz w:val="24"/>
          <w:szCs w:val="24"/>
        </w:rPr>
        <w:t>разписване с цитати</w:t>
      </w:r>
      <w:r w:rsidR="00350984" w:rsidRPr="001B095C">
        <w:rPr>
          <w:rFonts w:ascii="Times New Roman" w:hAnsi="Times New Roman" w:cs="Times New Roman"/>
          <w:b/>
          <w:sz w:val="24"/>
          <w:szCs w:val="24"/>
          <w:lang w:val="ru-RU"/>
        </w:rPr>
        <w:t>;</w:t>
      </w:r>
      <w:r w:rsidR="002374D7">
        <w:rPr>
          <w:rFonts w:ascii="Times New Roman" w:hAnsi="Times New Roman" w:cs="Times New Roman"/>
          <w:sz w:val="24"/>
          <w:szCs w:val="24"/>
          <w:lang w:val="ru-RU"/>
        </w:rPr>
        <w:t xml:space="preserve"> </w:t>
      </w:r>
      <w:r w:rsidR="002374D7" w:rsidRPr="009A6D9E">
        <w:rPr>
          <w:rFonts w:ascii="Times New Roman" w:hAnsi="Times New Roman" w:cs="Times New Roman"/>
          <w:b/>
          <w:sz w:val="24"/>
          <w:szCs w:val="24"/>
          <w:lang w:val="ru-RU"/>
        </w:rPr>
        <w:t>изводи;</w:t>
      </w:r>
    </w:p>
    <w:sectPr w:rsidR="00003EB0" w:rsidRPr="009A6D9E">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69F" w:rsidRDefault="0057269F" w:rsidP="00003EB0">
      <w:pPr>
        <w:spacing w:after="0" w:line="240" w:lineRule="auto"/>
      </w:pPr>
      <w:r>
        <w:separator/>
      </w:r>
    </w:p>
  </w:endnote>
  <w:endnote w:type="continuationSeparator" w:id="0">
    <w:p w:rsidR="0057269F" w:rsidRDefault="0057269F" w:rsidP="00003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064743"/>
      <w:docPartObj>
        <w:docPartGallery w:val="Page Numbers (Bottom of Page)"/>
        <w:docPartUnique/>
      </w:docPartObj>
    </w:sdtPr>
    <w:sdtEndPr/>
    <w:sdtContent>
      <w:p w:rsidR="003065D5" w:rsidRDefault="003065D5">
        <w:pPr>
          <w:pStyle w:val="a5"/>
        </w:pPr>
        <w:r>
          <w:rPr>
            <w:noProof/>
            <w:lang w:eastAsia="bg-BG"/>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Правоъгъл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065D5" w:rsidRDefault="003065D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70A47" w:rsidRPr="00770A47">
                                <w:rPr>
                                  <w:noProof/>
                                  <w:color w:val="ED7D31" w:themeColor="accent2"/>
                                </w:rPr>
                                <w:t>24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авоъгълник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" filled="f" fillcolor="#c0504d" stroked="f" strokecolor="#5c83b4" strokeweight="2.25pt">
                  <v:textbox inset=",0,,0">
                    <w:txbxContent>
                      <w:p w:rsidR="003065D5" w:rsidRDefault="003065D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770A47" w:rsidRPr="00770A47">
                          <w:rPr>
                            <w:noProof/>
                            <w:color w:val="ED7D31" w:themeColor="accent2"/>
                          </w:rPr>
                          <w:t>24</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69F" w:rsidRDefault="0057269F" w:rsidP="00003EB0">
      <w:pPr>
        <w:spacing w:after="0" w:line="240" w:lineRule="auto"/>
      </w:pPr>
      <w:r>
        <w:separator/>
      </w:r>
    </w:p>
  </w:footnote>
  <w:footnote w:type="continuationSeparator" w:id="0">
    <w:p w:rsidR="0057269F" w:rsidRDefault="0057269F" w:rsidP="00003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A4219A0"/>
    <w:multiLevelType w:val="hybridMultilevel"/>
    <w:tmpl w:val="7026FAF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4D980AE5"/>
    <w:multiLevelType w:val="hybridMultilevel"/>
    <w:tmpl w:val="6E80A5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6"/>
  </w:num>
  <w:num w:numId="3">
    <w:abstractNumId w:val="4"/>
  </w:num>
  <w:num w:numId="4">
    <w:abstractNumId w:val="9"/>
  </w:num>
  <w:num w:numId="5">
    <w:abstractNumId w:val="7"/>
  </w:num>
  <w:num w:numId="6">
    <w:abstractNumId w:val="10"/>
  </w:num>
  <w:num w:numId="7">
    <w:abstractNumId w:val="1"/>
  </w:num>
  <w:num w:numId="8">
    <w:abstractNumId w:val="2"/>
  </w:num>
  <w:num w:numId="9">
    <w:abstractNumId w:val="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996"/>
    <w:rsid w:val="00000E20"/>
    <w:rsid w:val="00001265"/>
    <w:rsid w:val="0000158C"/>
    <w:rsid w:val="00003EB0"/>
    <w:rsid w:val="00005494"/>
    <w:rsid w:val="000100D5"/>
    <w:rsid w:val="00011AB8"/>
    <w:rsid w:val="00011F32"/>
    <w:rsid w:val="00015582"/>
    <w:rsid w:val="000175E4"/>
    <w:rsid w:val="00017616"/>
    <w:rsid w:val="00021384"/>
    <w:rsid w:val="000226B2"/>
    <w:rsid w:val="00025856"/>
    <w:rsid w:val="00025AE8"/>
    <w:rsid w:val="00027CA0"/>
    <w:rsid w:val="00030760"/>
    <w:rsid w:val="000333B8"/>
    <w:rsid w:val="00035752"/>
    <w:rsid w:val="000434D2"/>
    <w:rsid w:val="00046638"/>
    <w:rsid w:val="00047386"/>
    <w:rsid w:val="00051A1C"/>
    <w:rsid w:val="00052B25"/>
    <w:rsid w:val="00053A4D"/>
    <w:rsid w:val="00053EEB"/>
    <w:rsid w:val="000615DC"/>
    <w:rsid w:val="00062296"/>
    <w:rsid w:val="00067D76"/>
    <w:rsid w:val="00070A76"/>
    <w:rsid w:val="00070E04"/>
    <w:rsid w:val="000737DF"/>
    <w:rsid w:val="00077E53"/>
    <w:rsid w:val="00086190"/>
    <w:rsid w:val="000862D2"/>
    <w:rsid w:val="000868E8"/>
    <w:rsid w:val="00086B05"/>
    <w:rsid w:val="00090347"/>
    <w:rsid w:val="0009293A"/>
    <w:rsid w:val="00093CEC"/>
    <w:rsid w:val="0009675F"/>
    <w:rsid w:val="000A0188"/>
    <w:rsid w:val="000A1DAA"/>
    <w:rsid w:val="000A3BF8"/>
    <w:rsid w:val="000A41F8"/>
    <w:rsid w:val="000A576A"/>
    <w:rsid w:val="000A7761"/>
    <w:rsid w:val="000B79A0"/>
    <w:rsid w:val="000D0DE0"/>
    <w:rsid w:val="000D2269"/>
    <w:rsid w:val="000D552F"/>
    <w:rsid w:val="000E0EE0"/>
    <w:rsid w:val="000E6CBE"/>
    <w:rsid w:val="000F28A1"/>
    <w:rsid w:val="000F3F33"/>
    <w:rsid w:val="000F48EC"/>
    <w:rsid w:val="00101776"/>
    <w:rsid w:val="00106476"/>
    <w:rsid w:val="001103ED"/>
    <w:rsid w:val="0011053A"/>
    <w:rsid w:val="00112118"/>
    <w:rsid w:val="00117175"/>
    <w:rsid w:val="001174F9"/>
    <w:rsid w:val="00120022"/>
    <w:rsid w:val="00122468"/>
    <w:rsid w:val="001244F2"/>
    <w:rsid w:val="00126331"/>
    <w:rsid w:val="00132278"/>
    <w:rsid w:val="00137A46"/>
    <w:rsid w:val="00151A4F"/>
    <w:rsid w:val="00151B90"/>
    <w:rsid w:val="001574D1"/>
    <w:rsid w:val="00162471"/>
    <w:rsid w:val="001732C0"/>
    <w:rsid w:val="00174680"/>
    <w:rsid w:val="00174EBB"/>
    <w:rsid w:val="00182971"/>
    <w:rsid w:val="00186DBB"/>
    <w:rsid w:val="00190208"/>
    <w:rsid w:val="00191103"/>
    <w:rsid w:val="00196E67"/>
    <w:rsid w:val="00197934"/>
    <w:rsid w:val="001A6D45"/>
    <w:rsid w:val="001A7F86"/>
    <w:rsid w:val="001B095C"/>
    <w:rsid w:val="001B1D35"/>
    <w:rsid w:val="001B2B22"/>
    <w:rsid w:val="001B2C41"/>
    <w:rsid w:val="001B3715"/>
    <w:rsid w:val="001B4A01"/>
    <w:rsid w:val="001B65D5"/>
    <w:rsid w:val="001C1F5B"/>
    <w:rsid w:val="001C24FD"/>
    <w:rsid w:val="001C2DA6"/>
    <w:rsid w:val="001C2FEC"/>
    <w:rsid w:val="001C3920"/>
    <w:rsid w:val="001C3BF8"/>
    <w:rsid w:val="001C5616"/>
    <w:rsid w:val="001C5B66"/>
    <w:rsid w:val="001D21BA"/>
    <w:rsid w:val="001D670C"/>
    <w:rsid w:val="001E26D0"/>
    <w:rsid w:val="001E5301"/>
    <w:rsid w:val="001E730C"/>
    <w:rsid w:val="001F4CFD"/>
    <w:rsid w:val="001F7282"/>
    <w:rsid w:val="001F7A72"/>
    <w:rsid w:val="00203C98"/>
    <w:rsid w:val="002044A1"/>
    <w:rsid w:val="00205D6C"/>
    <w:rsid w:val="002100E8"/>
    <w:rsid w:val="00211171"/>
    <w:rsid w:val="002151F2"/>
    <w:rsid w:val="00215691"/>
    <w:rsid w:val="00217856"/>
    <w:rsid w:val="00220C2D"/>
    <w:rsid w:val="002262E5"/>
    <w:rsid w:val="002274AF"/>
    <w:rsid w:val="002307C5"/>
    <w:rsid w:val="00231DBC"/>
    <w:rsid w:val="00234CFE"/>
    <w:rsid w:val="002374D7"/>
    <w:rsid w:val="002432C5"/>
    <w:rsid w:val="00246597"/>
    <w:rsid w:val="00247134"/>
    <w:rsid w:val="00250679"/>
    <w:rsid w:val="002525B6"/>
    <w:rsid w:val="0025371F"/>
    <w:rsid w:val="00253FC7"/>
    <w:rsid w:val="00254F23"/>
    <w:rsid w:val="0025735E"/>
    <w:rsid w:val="002578A4"/>
    <w:rsid w:val="00261FD1"/>
    <w:rsid w:val="00265E21"/>
    <w:rsid w:val="00267FC2"/>
    <w:rsid w:val="00270ECF"/>
    <w:rsid w:val="00274CDC"/>
    <w:rsid w:val="00277304"/>
    <w:rsid w:val="00280541"/>
    <w:rsid w:val="00280D20"/>
    <w:rsid w:val="00281AE7"/>
    <w:rsid w:val="00283153"/>
    <w:rsid w:val="0028634D"/>
    <w:rsid w:val="00286990"/>
    <w:rsid w:val="002961BA"/>
    <w:rsid w:val="0029688B"/>
    <w:rsid w:val="0029771E"/>
    <w:rsid w:val="002A1739"/>
    <w:rsid w:val="002A1C27"/>
    <w:rsid w:val="002A40BF"/>
    <w:rsid w:val="002A52BE"/>
    <w:rsid w:val="002A7368"/>
    <w:rsid w:val="002B0FB3"/>
    <w:rsid w:val="002B125B"/>
    <w:rsid w:val="002B2AD3"/>
    <w:rsid w:val="002B2F3C"/>
    <w:rsid w:val="002B34DE"/>
    <w:rsid w:val="002C2AAB"/>
    <w:rsid w:val="002C50C0"/>
    <w:rsid w:val="002C56D6"/>
    <w:rsid w:val="002C6053"/>
    <w:rsid w:val="002C6187"/>
    <w:rsid w:val="002D0D1D"/>
    <w:rsid w:val="002D1DCC"/>
    <w:rsid w:val="002D2A9F"/>
    <w:rsid w:val="002D7B8B"/>
    <w:rsid w:val="002E0C10"/>
    <w:rsid w:val="002E2422"/>
    <w:rsid w:val="002E4C52"/>
    <w:rsid w:val="002E53AD"/>
    <w:rsid w:val="002E6197"/>
    <w:rsid w:val="002E79D8"/>
    <w:rsid w:val="002F1EBC"/>
    <w:rsid w:val="00300636"/>
    <w:rsid w:val="00303C71"/>
    <w:rsid w:val="003065D5"/>
    <w:rsid w:val="00313BCF"/>
    <w:rsid w:val="00317A46"/>
    <w:rsid w:val="00323938"/>
    <w:rsid w:val="00325E3C"/>
    <w:rsid w:val="00325F5C"/>
    <w:rsid w:val="00334676"/>
    <w:rsid w:val="00334B08"/>
    <w:rsid w:val="0033595D"/>
    <w:rsid w:val="00337C28"/>
    <w:rsid w:val="00340D02"/>
    <w:rsid w:val="00343AED"/>
    <w:rsid w:val="0034405C"/>
    <w:rsid w:val="0034409D"/>
    <w:rsid w:val="003446C8"/>
    <w:rsid w:val="00347044"/>
    <w:rsid w:val="00350156"/>
    <w:rsid w:val="00350984"/>
    <w:rsid w:val="00351103"/>
    <w:rsid w:val="00351216"/>
    <w:rsid w:val="00351BDB"/>
    <w:rsid w:val="0035232C"/>
    <w:rsid w:val="00353615"/>
    <w:rsid w:val="00354B89"/>
    <w:rsid w:val="00361B8C"/>
    <w:rsid w:val="003620F6"/>
    <w:rsid w:val="00363BFE"/>
    <w:rsid w:val="00364068"/>
    <w:rsid w:val="00365ED5"/>
    <w:rsid w:val="00366643"/>
    <w:rsid w:val="00367CB8"/>
    <w:rsid w:val="00371613"/>
    <w:rsid w:val="00381B64"/>
    <w:rsid w:val="00381C11"/>
    <w:rsid w:val="00381D69"/>
    <w:rsid w:val="00383570"/>
    <w:rsid w:val="00384E2C"/>
    <w:rsid w:val="0038544D"/>
    <w:rsid w:val="003864FC"/>
    <w:rsid w:val="00391FF2"/>
    <w:rsid w:val="003948DE"/>
    <w:rsid w:val="0039503B"/>
    <w:rsid w:val="0039514E"/>
    <w:rsid w:val="003958DB"/>
    <w:rsid w:val="00396D6C"/>
    <w:rsid w:val="00397327"/>
    <w:rsid w:val="003B0835"/>
    <w:rsid w:val="003B1E83"/>
    <w:rsid w:val="003B3F62"/>
    <w:rsid w:val="003B48BF"/>
    <w:rsid w:val="003B49D3"/>
    <w:rsid w:val="003B7331"/>
    <w:rsid w:val="003C2E3F"/>
    <w:rsid w:val="003C4F9F"/>
    <w:rsid w:val="003C610A"/>
    <w:rsid w:val="003C784E"/>
    <w:rsid w:val="003D33E3"/>
    <w:rsid w:val="003D4B04"/>
    <w:rsid w:val="003D6E45"/>
    <w:rsid w:val="003D74B0"/>
    <w:rsid w:val="003E1070"/>
    <w:rsid w:val="003E1263"/>
    <w:rsid w:val="003E21C0"/>
    <w:rsid w:val="003E4ABB"/>
    <w:rsid w:val="003F0A17"/>
    <w:rsid w:val="003F37B1"/>
    <w:rsid w:val="003F5866"/>
    <w:rsid w:val="003F7744"/>
    <w:rsid w:val="00401288"/>
    <w:rsid w:val="00402250"/>
    <w:rsid w:val="00402AEB"/>
    <w:rsid w:val="00410782"/>
    <w:rsid w:val="004134D5"/>
    <w:rsid w:val="00416D01"/>
    <w:rsid w:val="004239BD"/>
    <w:rsid w:val="00424A01"/>
    <w:rsid w:val="004252A2"/>
    <w:rsid w:val="004311BB"/>
    <w:rsid w:val="00432FD6"/>
    <w:rsid w:val="00434944"/>
    <w:rsid w:val="00434F2A"/>
    <w:rsid w:val="004359EC"/>
    <w:rsid w:val="00436844"/>
    <w:rsid w:val="004368FB"/>
    <w:rsid w:val="004530A8"/>
    <w:rsid w:val="004605B1"/>
    <w:rsid w:val="00460BC1"/>
    <w:rsid w:val="00461906"/>
    <w:rsid w:val="00462630"/>
    <w:rsid w:val="004648A3"/>
    <w:rsid w:val="00467F1B"/>
    <w:rsid w:val="004805F0"/>
    <w:rsid w:val="00480973"/>
    <w:rsid w:val="00482B2B"/>
    <w:rsid w:val="00485B69"/>
    <w:rsid w:val="0049118F"/>
    <w:rsid w:val="004918D2"/>
    <w:rsid w:val="00492F37"/>
    <w:rsid w:val="00493BBF"/>
    <w:rsid w:val="004970F9"/>
    <w:rsid w:val="004A1429"/>
    <w:rsid w:val="004A2387"/>
    <w:rsid w:val="004A5ED1"/>
    <w:rsid w:val="004B303D"/>
    <w:rsid w:val="004B31E9"/>
    <w:rsid w:val="004B3F1E"/>
    <w:rsid w:val="004B54A2"/>
    <w:rsid w:val="004B7EF6"/>
    <w:rsid w:val="004C262E"/>
    <w:rsid w:val="004C376B"/>
    <w:rsid w:val="004C457A"/>
    <w:rsid w:val="004C4C16"/>
    <w:rsid w:val="004C67B8"/>
    <w:rsid w:val="004C6C90"/>
    <w:rsid w:val="004D13E6"/>
    <w:rsid w:val="004E0717"/>
    <w:rsid w:val="004E07E9"/>
    <w:rsid w:val="004E1F8F"/>
    <w:rsid w:val="004E2BBF"/>
    <w:rsid w:val="004E46E9"/>
    <w:rsid w:val="004E4C4A"/>
    <w:rsid w:val="004E4EE5"/>
    <w:rsid w:val="004E5CC7"/>
    <w:rsid w:val="004E6B1D"/>
    <w:rsid w:val="004E7F44"/>
    <w:rsid w:val="004F16E3"/>
    <w:rsid w:val="004F20F4"/>
    <w:rsid w:val="004F40CF"/>
    <w:rsid w:val="004F48CC"/>
    <w:rsid w:val="004F7F9F"/>
    <w:rsid w:val="00506D7A"/>
    <w:rsid w:val="00510ABC"/>
    <w:rsid w:val="00513134"/>
    <w:rsid w:val="00516A70"/>
    <w:rsid w:val="00520CCE"/>
    <w:rsid w:val="005238C9"/>
    <w:rsid w:val="00524D32"/>
    <w:rsid w:val="005250F1"/>
    <w:rsid w:val="00527D29"/>
    <w:rsid w:val="00531509"/>
    <w:rsid w:val="00534151"/>
    <w:rsid w:val="00545D80"/>
    <w:rsid w:val="00545E6E"/>
    <w:rsid w:val="005463F2"/>
    <w:rsid w:val="00551078"/>
    <w:rsid w:val="00554234"/>
    <w:rsid w:val="0055471C"/>
    <w:rsid w:val="0055578E"/>
    <w:rsid w:val="005610A7"/>
    <w:rsid w:val="00562487"/>
    <w:rsid w:val="005654BF"/>
    <w:rsid w:val="005659E2"/>
    <w:rsid w:val="005669F4"/>
    <w:rsid w:val="005720BD"/>
    <w:rsid w:val="0057269F"/>
    <w:rsid w:val="00572E87"/>
    <w:rsid w:val="00574BDF"/>
    <w:rsid w:val="00574EA7"/>
    <w:rsid w:val="00580446"/>
    <w:rsid w:val="00580CE5"/>
    <w:rsid w:val="00586BC1"/>
    <w:rsid w:val="00586FD4"/>
    <w:rsid w:val="0059515F"/>
    <w:rsid w:val="00595D19"/>
    <w:rsid w:val="005A28AA"/>
    <w:rsid w:val="005A2A1D"/>
    <w:rsid w:val="005A2CAC"/>
    <w:rsid w:val="005A4950"/>
    <w:rsid w:val="005B10A5"/>
    <w:rsid w:val="005B2EEC"/>
    <w:rsid w:val="005B567B"/>
    <w:rsid w:val="005B6165"/>
    <w:rsid w:val="005C16F4"/>
    <w:rsid w:val="005C1B37"/>
    <w:rsid w:val="005C6ADA"/>
    <w:rsid w:val="005C756C"/>
    <w:rsid w:val="005D7E4C"/>
    <w:rsid w:val="005E144F"/>
    <w:rsid w:val="005E67E1"/>
    <w:rsid w:val="005F36FE"/>
    <w:rsid w:val="005F4F3C"/>
    <w:rsid w:val="005F65CF"/>
    <w:rsid w:val="005F6A40"/>
    <w:rsid w:val="006045AE"/>
    <w:rsid w:val="00606463"/>
    <w:rsid w:val="0060679E"/>
    <w:rsid w:val="00616582"/>
    <w:rsid w:val="00616AA0"/>
    <w:rsid w:val="00617BE4"/>
    <w:rsid w:val="00627674"/>
    <w:rsid w:val="00630A4F"/>
    <w:rsid w:val="00630CDE"/>
    <w:rsid w:val="0063193D"/>
    <w:rsid w:val="00634399"/>
    <w:rsid w:val="00643155"/>
    <w:rsid w:val="00643745"/>
    <w:rsid w:val="0064630E"/>
    <w:rsid w:val="00650D75"/>
    <w:rsid w:val="00651C58"/>
    <w:rsid w:val="006570A5"/>
    <w:rsid w:val="00657F81"/>
    <w:rsid w:val="00666D35"/>
    <w:rsid w:val="0067151E"/>
    <w:rsid w:val="00671729"/>
    <w:rsid w:val="006724D9"/>
    <w:rsid w:val="00674B30"/>
    <w:rsid w:val="00675513"/>
    <w:rsid w:val="00675D78"/>
    <w:rsid w:val="0067781C"/>
    <w:rsid w:val="0068365B"/>
    <w:rsid w:val="0068787F"/>
    <w:rsid w:val="006923C6"/>
    <w:rsid w:val="006A0334"/>
    <w:rsid w:val="006A2F60"/>
    <w:rsid w:val="006A4303"/>
    <w:rsid w:val="006A501D"/>
    <w:rsid w:val="006A65DE"/>
    <w:rsid w:val="006A67CB"/>
    <w:rsid w:val="006B2E5C"/>
    <w:rsid w:val="006C268D"/>
    <w:rsid w:val="006C55A3"/>
    <w:rsid w:val="006C5BDF"/>
    <w:rsid w:val="006D6B21"/>
    <w:rsid w:val="006D722B"/>
    <w:rsid w:val="006E770D"/>
    <w:rsid w:val="006F1494"/>
    <w:rsid w:val="006F1CB7"/>
    <w:rsid w:val="006F26D5"/>
    <w:rsid w:val="006F6BBE"/>
    <w:rsid w:val="006F6CA9"/>
    <w:rsid w:val="00700F5A"/>
    <w:rsid w:val="0070189F"/>
    <w:rsid w:val="00702AB2"/>
    <w:rsid w:val="00702DD3"/>
    <w:rsid w:val="00703A0F"/>
    <w:rsid w:val="007050AB"/>
    <w:rsid w:val="00705743"/>
    <w:rsid w:val="00706510"/>
    <w:rsid w:val="0071043F"/>
    <w:rsid w:val="00714492"/>
    <w:rsid w:val="00714A1C"/>
    <w:rsid w:val="00731735"/>
    <w:rsid w:val="0073374A"/>
    <w:rsid w:val="00735A9A"/>
    <w:rsid w:val="00736BEC"/>
    <w:rsid w:val="00741401"/>
    <w:rsid w:val="007420EE"/>
    <w:rsid w:val="00744757"/>
    <w:rsid w:val="007450EA"/>
    <w:rsid w:val="007457A5"/>
    <w:rsid w:val="00746298"/>
    <w:rsid w:val="00752D8F"/>
    <w:rsid w:val="00753B29"/>
    <w:rsid w:val="007543A5"/>
    <w:rsid w:val="00755EEA"/>
    <w:rsid w:val="00756A44"/>
    <w:rsid w:val="007649CB"/>
    <w:rsid w:val="00767079"/>
    <w:rsid w:val="00767F52"/>
    <w:rsid w:val="007706CB"/>
    <w:rsid w:val="00770A47"/>
    <w:rsid w:val="00770E4A"/>
    <w:rsid w:val="007718F8"/>
    <w:rsid w:val="0078153D"/>
    <w:rsid w:val="0078385C"/>
    <w:rsid w:val="00785A74"/>
    <w:rsid w:val="0078737A"/>
    <w:rsid w:val="007924BE"/>
    <w:rsid w:val="0079369B"/>
    <w:rsid w:val="0079664C"/>
    <w:rsid w:val="00796A8F"/>
    <w:rsid w:val="007973FE"/>
    <w:rsid w:val="007A3540"/>
    <w:rsid w:val="007B24EA"/>
    <w:rsid w:val="007B5508"/>
    <w:rsid w:val="007C1EAB"/>
    <w:rsid w:val="007C5C24"/>
    <w:rsid w:val="007C6FB9"/>
    <w:rsid w:val="007D1472"/>
    <w:rsid w:val="007D253A"/>
    <w:rsid w:val="007D49CF"/>
    <w:rsid w:val="007D724E"/>
    <w:rsid w:val="007D7BFE"/>
    <w:rsid w:val="007E1BC3"/>
    <w:rsid w:val="007E2BB4"/>
    <w:rsid w:val="007E495D"/>
    <w:rsid w:val="007F0425"/>
    <w:rsid w:val="007F0715"/>
    <w:rsid w:val="007F0DE4"/>
    <w:rsid w:val="007F36F1"/>
    <w:rsid w:val="007F3AB5"/>
    <w:rsid w:val="007F5A7F"/>
    <w:rsid w:val="008000FD"/>
    <w:rsid w:val="00800BEC"/>
    <w:rsid w:val="0080192B"/>
    <w:rsid w:val="00805231"/>
    <w:rsid w:val="008107C0"/>
    <w:rsid w:val="00810D02"/>
    <w:rsid w:val="00813D53"/>
    <w:rsid w:val="00813E69"/>
    <w:rsid w:val="008144A2"/>
    <w:rsid w:val="00814565"/>
    <w:rsid w:val="008173F7"/>
    <w:rsid w:val="00820398"/>
    <w:rsid w:val="00826306"/>
    <w:rsid w:val="0083479A"/>
    <w:rsid w:val="00835541"/>
    <w:rsid w:val="00843468"/>
    <w:rsid w:val="00844DA9"/>
    <w:rsid w:val="008475C2"/>
    <w:rsid w:val="00847655"/>
    <w:rsid w:val="0085259A"/>
    <w:rsid w:val="008526C4"/>
    <w:rsid w:val="00853A7D"/>
    <w:rsid w:val="008570DC"/>
    <w:rsid w:val="00870703"/>
    <w:rsid w:val="00870D9F"/>
    <w:rsid w:val="008716A9"/>
    <w:rsid w:val="00872A28"/>
    <w:rsid w:val="008741D2"/>
    <w:rsid w:val="008758CD"/>
    <w:rsid w:val="0087710F"/>
    <w:rsid w:val="008850B4"/>
    <w:rsid w:val="0089495C"/>
    <w:rsid w:val="00894B0A"/>
    <w:rsid w:val="00896710"/>
    <w:rsid w:val="008A0221"/>
    <w:rsid w:val="008A40FE"/>
    <w:rsid w:val="008A481F"/>
    <w:rsid w:val="008A5453"/>
    <w:rsid w:val="008A5F55"/>
    <w:rsid w:val="008A7992"/>
    <w:rsid w:val="008B06E1"/>
    <w:rsid w:val="008B14A6"/>
    <w:rsid w:val="008B6044"/>
    <w:rsid w:val="008C0479"/>
    <w:rsid w:val="008C24E2"/>
    <w:rsid w:val="008D1910"/>
    <w:rsid w:val="008D58F1"/>
    <w:rsid w:val="008E14BF"/>
    <w:rsid w:val="008E3D6C"/>
    <w:rsid w:val="008E5853"/>
    <w:rsid w:val="008E72DA"/>
    <w:rsid w:val="008F478C"/>
    <w:rsid w:val="008F5D90"/>
    <w:rsid w:val="008F66F5"/>
    <w:rsid w:val="00907C9E"/>
    <w:rsid w:val="009120FB"/>
    <w:rsid w:val="00912EAA"/>
    <w:rsid w:val="00913BE4"/>
    <w:rsid w:val="00915201"/>
    <w:rsid w:val="00921219"/>
    <w:rsid w:val="00921AB4"/>
    <w:rsid w:val="00921BC6"/>
    <w:rsid w:val="0092354D"/>
    <w:rsid w:val="009248E4"/>
    <w:rsid w:val="009251AC"/>
    <w:rsid w:val="00935E00"/>
    <w:rsid w:val="00941F96"/>
    <w:rsid w:val="0094511E"/>
    <w:rsid w:val="0094580A"/>
    <w:rsid w:val="009500F3"/>
    <w:rsid w:val="00955D6B"/>
    <w:rsid w:val="0095629C"/>
    <w:rsid w:val="0095653D"/>
    <w:rsid w:val="00957EE8"/>
    <w:rsid w:val="009646ED"/>
    <w:rsid w:val="0097311A"/>
    <w:rsid w:val="00976E8C"/>
    <w:rsid w:val="00980D3C"/>
    <w:rsid w:val="00981A8A"/>
    <w:rsid w:val="00982348"/>
    <w:rsid w:val="00982945"/>
    <w:rsid w:val="009867B0"/>
    <w:rsid w:val="00992E10"/>
    <w:rsid w:val="009937E4"/>
    <w:rsid w:val="00994908"/>
    <w:rsid w:val="00997761"/>
    <w:rsid w:val="009A0580"/>
    <w:rsid w:val="009A6D9E"/>
    <w:rsid w:val="009B33EA"/>
    <w:rsid w:val="009B36A7"/>
    <w:rsid w:val="009C028D"/>
    <w:rsid w:val="009C0CF8"/>
    <w:rsid w:val="009C344F"/>
    <w:rsid w:val="009C361F"/>
    <w:rsid w:val="009C6F3F"/>
    <w:rsid w:val="009D232C"/>
    <w:rsid w:val="009D2CFB"/>
    <w:rsid w:val="009D3195"/>
    <w:rsid w:val="009D3444"/>
    <w:rsid w:val="009D4BE9"/>
    <w:rsid w:val="009D502C"/>
    <w:rsid w:val="009E0075"/>
    <w:rsid w:val="009E2CBB"/>
    <w:rsid w:val="009E5B84"/>
    <w:rsid w:val="009F06D4"/>
    <w:rsid w:val="009F0DAE"/>
    <w:rsid w:val="009F15CB"/>
    <w:rsid w:val="009F2077"/>
    <w:rsid w:val="009F74D0"/>
    <w:rsid w:val="00A00996"/>
    <w:rsid w:val="00A02F30"/>
    <w:rsid w:val="00A0720E"/>
    <w:rsid w:val="00A136D5"/>
    <w:rsid w:val="00A15314"/>
    <w:rsid w:val="00A16474"/>
    <w:rsid w:val="00A2562F"/>
    <w:rsid w:val="00A318CD"/>
    <w:rsid w:val="00A31E76"/>
    <w:rsid w:val="00A369FA"/>
    <w:rsid w:val="00A36E14"/>
    <w:rsid w:val="00A40256"/>
    <w:rsid w:val="00A42DC1"/>
    <w:rsid w:val="00A451FB"/>
    <w:rsid w:val="00A45678"/>
    <w:rsid w:val="00A56619"/>
    <w:rsid w:val="00A567EA"/>
    <w:rsid w:val="00A6193B"/>
    <w:rsid w:val="00A6231C"/>
    <w:rsid w:val="00A741B1"/>
    <w:rsid w:val="00A74FEF"/>
    <w:rsid w:val="00A75A5B"/>
    <w:rsid w:val="00A7756F"/>
    <w:rsid w:val="00A86555"/>
    <w:rsid w:val="00A87557"/>
    <w:rsid w:val="00A90AAD"/>
    <w:rsid w:val="00AA066D"/>
    <w:rsid w:val="00AA20D5"/>
    <w:rsid w:val="00AA53FE"/>
    <w:rsid w:val="00AC2870"/>
    <w:rsid w:val="00AC3129"/>
    <w:rsid w:val="00AC711D"/>
    <w:rsid w:val="00AD0CAF"/>
    <w:rsid w:val="00AD3D03"/>
    <w:rsid w:val="00AD51BF"/>
    <w:rsid w:val="00AD5D5E"/>
    <w:rsid w:val="00AD7346"/>
    <w:rsid w:val="00AE0302"/>
    <w:rsid w:val="00AE1ECF"/>
    <w:rsid w:val="00AE32A7"/>
    <w:rsid w:val="00AE3C1B"/>
    <w:rsid w:val="00AF1B54"/>
    <w:rsid w:val="00AF1EFD"/>
    <w:rsid w:val="00AF2735"/>
    <w:rsid w:val="00AF459E"/>
    <w:rsid w:val="00B0519E"/>
    <w:rsid w:val="00B15184"/>
    <w:rsid w:val="00B15690"/>
    <w:rsid w:val="00B22E41"/>
    <w:rsid w:val="00B24DBE"/>
    <w:rsid w:val="00B25E7A"/>
    <w:rsid w:val="00B306D7"/>
    <w:rsid w:val="00B3589E"/>
    <w:rsid w:val="00B358A9"/>
    <w:rsid w:val="00B43153"/>
    <w:rsid w:val="00B46F4F"/>
    <w:rsid w:val="00B473FB"/>
    <w:rsid w:val="00B55E30"/>
    <w:rsid w:val="00B60042"/>
    <w:rsid w:val="00B60524"/>
    <w:rsid w:val="00B608FC"/>
    <w:rsid w:val="00B640F5"/>
    <w:rsid w:val="00B64F67"/>
    <w:rsid w:val="00B67FC4"/>
    <w:rsid w:val="00B72477"/>
    <w:rsid w:val="00B72624"/>
    <w:rsid w:val="00B73317"/>
    <w:rsid w:val="00B7372A"/>
    <w:rsid w:val="00B74A1D"/>
    <w:rsid w:val="00B83D1D"/>
    <w:rsid w:val="00B8400F"/>
    <w:rsid w:val="00B8497A"/>
    <w:rsid w:val="00B906AE"/>
    <w:rsid w:val="00B91D5C"/>
    <w:rsid w:val="00B9601E"/>
    <w:rsid w:val="00B97408"/>
    <w:rsid w:val="00BA12F7"/>
    <w:rsid w:val="00BB1548"/>
    <w:rsid w:val="00BB34FB"/>
    <w:rsid w:val="00BB5025"/>
    <w:rsid w:val="00BB60D1"/>
    <w:rsid w:val="00BB7E90"/>
    <w:rsid w:val="00BC00F3"/>
    <w:rsid w:val="00BC20F9"/>
    <w:rsid w:val="00BC50DB"/>
    <w:rsid w:val="00BC6C7C"/>
    <w:rsid w:val="00BC706A"/>
    <w:rsid w:val="00BD2DBF"/>
    <w:rsid w:val="00BD4328"/>
    <w:rsid w:val="00BD4A29"/>
    <w:rsid w:val="00BD5E34"/>
    <w:rsid w:val="00BE12FD"/>
    <w:rsid w:val="00BE17D5"/>
    <w:rsid w:val="00BE229C"/>
    <w:rsid w:val="00BE6CAD"/>
    <w:rsid w:val="00BE742C"/>
    <w:rsid w:val="00BF2669"/>
    <w:rsid w:val="00BF31CF"/>
    <w:rsid w:val="00BF5019"/>
    <w:rsid w:val="00BF6759"/>
    <w:rsid w:val="00C008B3"/>
    <w:rsid w:val="00C00A62"/>
    <w:rsid w:val="00C0561A"/>
    <w:rsid w:val="00C05E4E"/>
    <w:rsid w:val="00C10C9F"/>
    <w:rsid w:val="00C11645"/>
    <w:rsid w:val="00C1323C"/>
    <w:rsid w:val="00C13B95"/>
    <w:rsid w:val="00C169BC"/>
    <w:rsid w:val="00C17A75"/>
    <w:rsid w:val="00C2030B"/>
    <w:rsid w:val="00C23FEA"/>
    <w:rsid w:val="00C26E95"/>
    <w:rsid w:val="00C30E06"/>
    <w:rsid w:val="00C31834"/>
    <w:rsid w:val="00C32DB0"/>
    <w:rsid w:val="00C3439A"/>
    <w:rsid w:val="00C3541D"/>
    <w:rsid w:val="00C45116"/>
    <w:rsid w:val="00C452B9"/>
    <w:rsid w:val="00C47342"/>
    <w:rsid w:val="00C54E83"/>
    <w:rsid w:val="00C55140"/>
    <w:rsid w:val="00C62BBB"/>
    <w:rsid w:val="00C7385B"/>
    <w:rsid w:val="00C75B91"/>
    <w:rsid w:val="00C75C7D"/>
    <w:rsid w:val="00C75F87"/>
    <w:rsid w:val="00C77057"/>
    <w:rsid w:val="00C810FB"/>
    <w:rsid w:val="00C8675B"/>
    <w:rsid w:val="00C9004F"/>
    <w:rsid w:val="00C90E42"/>
    <w:rsid w:val="00C91179"/>
    <w:rsid w:val="00C92B4E"/>
    <w:rsid w:val="00C957BA"/>
    <w:rsid w:val="00CA25CE"/>
    <w:rsid w:val="00CA52F5"/>
    <w:rsid w:val="00CA6033"/>
    <w:rsid w:val="00CA68FC"/>
    <w:rsid w:val="00CB5DD7"/>
    <w:rsid w:val="00CB7317"/>
    <w:rsid w:val="00CC04AA"/>
    <w:rsid w:val="00CC1F66"/>
    <w:rsid w:val="00CC4D2C"/>
    <w:rsid w:val="00CD3714"/>
    <w:rsid w:val="00CD3A7D"/>
    <w:rsid w:val="00CD5BF4"/>
    <w:rsid w:val="00CE11FC"/>
    <w:rsid w:val="00CE2A8A"/>
    <w:rsid w:val="00CE718A"/>
    <w:rsid w:val="00CF0EC9"/>
    <w:rsid w:val="00CF1B45"/>
    <w:rsid w:val="00CF2A70"/>
    <w:rsid w:val="00CF3C58"/>
    <w:rsid w:val="00CF57FF"/>
    <w:rsid w:val="00D007A9"/>
    <w:rsid w:val="00D04053"/>
    <w:rsid w:val="00D06640"/>
    <w:rsid w:val="00D066FF"/>
    <w:rsid w:val="00D06E8B"/>
    <w:rsid w:val="00D224D3"/>
    <w:rsid w:val="00D24E1A"/>
    <w:rsid w:val="00D251FC"/>
    <w:rsid w:val="00D25B1A"/>
    <w:rsid w:val="00D32E61"/>
    <w:rsid w:val="00D34AC2"/>
    <w:rsid w:val="00D3604D"/>
    <w:rsid w:val="00D3685C"/>
    <w:rsid w:val="00D36BDA"/>
    <w:rsid w:val="00D37307"/>
    <w:rsid w:val="00D404A4"/>
    <w:rsid w:val="00D579B2"/>
    <w:rsid w:val="00D61937"/>
    <w:rsid w:val="00D64276"/>
    <w:rsid w:val="00D64AB1"/>
    <w:rsid w:val="00D66657"/>
    <w:rsid w:val="00D675D5"/>
    <w:rsid w:val="00D71E21"/>
    <w:rsid w:val="00D7259A"/>
    <w:rsid w:val="00D73B5E"/>
    <w:rsid w:val="00D7437B"/>
    <w:rsid w:val="00D838C0"/>
    <w:rsid w:val="00D83F9E"/>
    <w:rsid w:val="00D851AA"/>
    <w:rsid w:val="00D86D19"/>
    <w:rsid w:val="00D9152F"/>
    <w:rsid w:val="00D92189"/>
    <w:rsid w:val="00D96327"/>
    <w:rsid w:val="00D9643E"/>
    <w:rsid w:val="00DB211F"/>
    <w:rsid w:val="00DB399A"/>
    <w:rsid w:val="00DB643A"/>
    <w:rsid w:val="00DB646F"/>
    <w:rsid w:val="00DC5E9B"/>
    <w:rsid w:val="00DC684C"/>
    <w:rsid w:val="00DD5AD7"/>
    <w:rsid w:val="00DD75E9"/>
    <w:rsid w:val="00DE0D81"/>
    <w:rsid w:val="00DE167F"/>
    <w:rsid w:val="00DE382D"/>
    <w:rsid w:val="00DE6849"/>
    <w:rsid w:val="00DF3BD2"/>
    <w:rsid w:val="00DF7393"/>
    <w:rsid w:val="00E04613"/>
    <w:rsid w:val="00E06D86"/>
    <w:rsid w:val="00E06F1C"/>
    <w:rsid w:val="00E142F3"/>
    <w:rsid w:val="00E1473B"/>
    <w:rsid w:val="00E231E8"/>
    <w:rsid w:val="00E23B1E"/>
    <w:rsid w:val="00E272E7"/>
    <w:rsid w:val="00E27FBA"/>
    <w:rsid w:val="00E33369"/>
    <w:rsid w:val="00E3732D"/>
    <w:rsid w:val="00E42E83"/>
    <w:rsid w:val="00E434CC"/>
    <w:rsid w:val="00E4521F"/>
    <w:rsid w:val="00E510EB"/>
    <w:rsid w:val="00E52C88"/>
    <w:rsid w:val="00E56518"/>
    <w:rsid w:val="00E61525"/>
    <w:rsid w:val="00E626EF"/>
    <w:rsid w:val="00E65EB1"/>
    <w:rsid w:val="00E70573"/>
    <w:rsid w:val="00E737B1"/>
    <w:rsid w:val="00E7589C"/>
    <w:rsid w:val="00E76799"/>
    <w:rsid w:val="00E771D1"/>
    <w:rsid w:val="00E813BE"/>
    <w:rsid w:val="00E820A4"/>
    <w:rsid w:val="00E8439D"/>
    <w:rsid w:val="00E94141"/>
    <w:rsid w:val="00E9787F"/>
    <w:rsid w:val="00EA1418"/>
    <w:rsid w:val="00EA3F1E"/>
    <w:rsid w:val="00EB055B"/>
    <w:rsid w:val="00EB4E5B"/>
    <w:rsid w:val="00EB683E"/>
    <w:rsid w:val="00EC1470"/>
    <w:rsid w:val="00EC21EA"/>
    <w:rsid w:val="00EC2FA2"/>
    <w:rsid w:val="00EC3FCF"/>
    <w:rsid w:val="00EC5D10"/>
    <w:rsid w:val="00ED18EE"/>
    <w:rsid w:val="00ED1C8D"/>
    <w:rsid w:val="00ED1E2F"/>
    <w:rsid w:val="00EE1256"/>
    <w:rsid w:val="00EE335E"/>
    <w:rsid w:val="00EF1286"/>
    <w:rsid w:val="00EF1823"/>
    <w:rsid w:val="00EF2823"/>
    <w:rsid w:val="00EF29DB"/>
    <w:rsid w:val="00EF4B42"/>
    <w:rsid w:val="00EF530A"/>
    <w:rsid w:val="00EF54F4"/>
    <w:rsid w:val="00F01A84"/>
    <w:rsid w:val="00F02FAB"/>
    <w:rsid w:val="00F03969"/>
    <w:rsid w:val="00F03C86"/>
    <w:rsid w:val="00F078FF"/>
    <w:rsid w:val="00F1164D"/>
    <w:rsid w:val="00F122F1"/>
    <w:rsid w:val="00F1628D"/>
    <w:rsid w:val="00F17C19"/>
    <w:rsid w:val="00F20521"/>
    <w:rsid w:val="00F224EB"/>
    <w:rsid w:val="00F22554"/>
    <w:rsid w:val="00F2416E"/>
    <w:rsid w:val="00F267CF"/>
    <w:rsid w:val="00F27FA1"/>
    <w:rsid w:val="00F32A98"/>
    <w:rsid w:val="00F32CBA"/>
    <w:rsid w:val="00F36F6D"/>
    <w:rsid w:val="00F37378"/>
    <w:rsid w:val="00F41E5E"/>
    <w:rsid w:val="00F42E46"/>
    <w:rsid w:val="00F44630"/>
    <w:rsid w:val="00F44B85"/>
    <w:rsid w:val="00F46908"/>
    <w:rsid w:val="00F4770B"/>
    <w:rsid w:val="00F5039D"/>
    <w:rsid w:val="00F61C91"/>
    <w:rsid w:val="00F6212A"/>
    <w:rsid w:val="00F6280E"/>
    <w:rsid w:val="00F62AA8"/>
    <w:rsid w:val="00F63290"/>
    <w:rsid w:val="00F63492"/>
    <w:rsid w:val="00F637AC"/>
    <w:rsid w:val="00F659DD"/>
    <w:rsid w:val="00F668F5"/>
    <w:rsid w:val="00F67025"/>
    <w:rsid w:val="00F74BB5"/>
    <w:rsid w:val="00F75C9B"/>
    <w:rsid w:val="00F75D52"/>
    <w:rsid w:val="00F80A6F"/>
    <w:rsid w:val="00F86334"/>
    <w:rsid w:val="00FA24CC"/>
    <w:rsid w:val="00FA3CE2"/>
    <w:rsid w:val="00FA52AF"/>
    <w:rsid w:val="00FA6C5B"/>
    <w:rsid w:val="00FB44E0"/>
    <w:rsid w:val="00FB6D2C"/>
    <w:rsid w:val="00FC1FE6"/>
    <w:rsid w:val="00FC777A"/>
    <w:rsid w:val="00FD134C"/>
    <w:rsid w:val="00FD3715"/>
    <w:rsid w:val="00FE0F41"/>
    <w:rsid w:val="00FE14CC"/>
    <w:rsid w:val="00FE2218"/>
    <w:rsid w:val="00FE2EC1"/>
    <w:rsid w:val="00FE5686"/>
    <w:rsid w:val="00FE6144"/>
    <w:rsid w:val="00FE639E"/>
    <w:rsid w:val="00FE77B3"/>
    <w:rsid w:val="00FF09BA"/>
    <w:rsid w:val="00FF1895"/>
    <w:rsid w:val="00FF1B6D"/>
    <w:rsid w:val="00FF2FBB"/>
    <w:rsid w:val="00FF7D5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7E4D9"/>
  <w15:chartTrackingRefBased/>
  <w15:docId w15:val="{28107DAA-F105-497C-A110-37ABCAFC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link w:val="10"/>
    <w:rsid w:val="001D670C"/>
    <w:pPr>
      <w:spacing w:after="50"/>
      <w:jc w:val="center"/>
      <w:outlineLvl w:val="0"/>
    </w:pPr>
    <w:rPr>
      <w:rFonts w:ascii="Arial" w:eastAsia="Arial" w:hAnsi="Arial" w:cs="Arial"/>
      <w:b/>
      <w:color w:val="111111"/>
      <w:sz w:val="32"/>
      <w:szCs w:val="32"/>
      <w:lang w:eastAsia="bg-BG"/>
    </w:rPr>
  </w:style>
  <w:style w:type="paragraph" w:styleId="2">
    <w:name w:val="heading 2"/>
    <w:link w:val="20"/>
    <w:rsid w:val="001D670C"/>
    <w:pPr>
      <w:outlineLvl w:val="1"/>
    </w:pPr>
    <w:rPr>
      <w:rFonts w:ascii="Arial" w:eastAsia="Arial" w:hAnsi="Arial" w:cs="Arial"/>
      <w:b/>
      <w:color w:val="444444"/>
      <w:sz w:val="24"/>
      <w:szCs w:val="24"/>
      <w:u w:val="single"/>
      <w:lang w:eastAsia="bg-BG"/>
    </w:rPr>
  </w:style>
  <w:style w:type="paragraph" w:styleId="3">
    <w:name w:val="heading 3"/>
    <w:link w:val="30"/>
    <w:rsid w:val="001D670C"/>
    <w:pPr>
      <w:outlineLvl w:val="2"/>
    </w:pPr>
    <w:rPr>
      <w:rFonts w:ascii="Arial" w:eastAsia="Arial" w:hAnsi="Arial" w:cs="Arial"/>
      <w:b/>
      <w:sz w:val="24"/>
      <w:szCs w:val="24"/>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3EB0"/>
    <w:pPr>
      <w:tabs>
        <w:tab w:val="center" w:pos="4536"/>
        <w:tab w:val="right" w:pos="9072"/>
      </w:tabs>
      <w:spacing w:after="0" w:line="240" w:lineRule="auto"/>
    </w:pPr>
  </w:style>
  <w:style w:type="character" w:customStyle="1" w:styleId="a4">
    <w:name w:val="Горен колонтитул Знак"/>
    <w:basedOn w:val="a0"/>
    <w:link w:val="a3"/>
    <w:uiPriority w:val="99"/>
    <w:rsid w:val="00003EB0"/>
  </w:style>
  <w:style w:type="paragraph" w:styleId="a5">
    <w:name w:val="footer"/>
    <w:basedOn w:val="a"/>
    <w:link w:val="a6"/>
    <w:uiPriority w:val="99"/>
    <w:unhideWhenUsed/>
    <w:rsid w:val="00003EB0"/>
    <w:pPr>
      <w:tabs>
        <w:tab w:val="center" w:pos="4536"/>
        <w:tab w:val="right" w:pos="9072"/>
      </w:tabs>
      <w:spacing w:after="0" w:line="240" w:lineRule="auto"/>
    </w:pPr>
  </w:style>
  <w:style w:type="character" w:customStyle="1" w:styleId="a6">
    <w:name w:val="Долен колонтитул Знак"/>
    <w:basedOn w:val="a0"/>
    <w:link w:val="a5"/>
    <w:uiPriority w:val="99"/>
    <w:rsid w:val="00003EB0"/>
  </w:style>
  <w:style w:type="table" w:styleId="a7">
    <w:name w:val="Table Grid"/>
    <w:basedOn w:val="a1"/>
    <w:uiPriority w:val="39"/>
    <w:rsid w:val="00733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лавие 1 Знак"/>
    <w:basedOn w:val="a0"/>
    <w:link w:val="1"/>
    <w:rsid w:val="001D670C"/>
    <w:rPr>
      <w:rFonts w:ascii="Arial" w:eastAsia="Arial" w:hAnsi="Arial" w:cs="Arial"/>
      <w:b/>
      <w:color w:val="111111"/>
      <w:sz w:val="32"/>
      <w:szCs w:val="32"/>
      <w:lang w:eastAsia="bg-BG"/>
    </w:rPr>
  </w:style>
  <w:style w:type="character" w:customStyle="1" w:styleId="20">
    <w:name w:val="Заглавие 2 Знак"/>
    <w:basedOn w:val="a0"/>
    <w:link w:val="2"/>
    <w:rsid w:val="001D670C"/>
    <w:rPr>
      <w:rFonts w:ascii="Arial" w:eastAsia="Arial" w:hAnsi="Arial" w:cs="Arial"/>
      <w:b/>
      <w:color w:val="444444"/>
      <w:sz w:val="24"/>
      <w:szCs w:val="24"/>
      <w:u w:val="single"/>
      <w:lang w:eastAsia="bg-BG"/>
    </w:rPr>
  </w:style>
  <w:style w:type="character" w:customStyle="1" w:styleId="30">
    <w:name w:val="Заглавие 3 Знак"/>
    <w:basedOn w:val="a0"/>
    <w:link w:val="3"/>
    <w:rsid w:val="001D670C"/>
    <w:rPr>
      <w:rFonts w:ascii="Arial" w:eastAsia="Arial" w:hAnsi="Arial" w:cs="Arial"/>
      <w:b/>
      <w:sz w:val="24"/>
      <w:szCs w:val="24"/>
      <w:lang w:eastAsia="bg-BG"/>
    </w:rPr>
  </w:style>
  <w:style w:type="numbering" w:customStyle="1" w:styleId="11">
    <w:name w:val="Без списък1"/>
    <w:next w:val="a2"/>
    <w:uiPriority w:val="99"/>
    <w:semiHidden/>
    <w:unhideWhenUsed/>
    <w:rsid w:val="001D670C"/>
  </w:style>
  <w:style w:type="character" w:customStyle="1" w:styleId="fStyleH1">
    <w:name w:val="fStyleH1"/>
    <w:rsid w:val="001D670C"/>
    <w:rPr>
      <w:b/>
      <w:color w:val="333333"/>
      <w:sz w:val="44"/>
      <w:szCs w:val="44"/>
    </w:rPr>
  </w:style>
  <w:style w:type="character" w:customStyle="1" w:styleId="fStyleH3">
    <w:name w:val="fStyleH3"/>
    <w:rsid w:val="001D670C"/>
    <w:rPr>
      <w:b/>
      <w:sz w:val="24"/>
      <w:szCs w:val="24"/>
      <w:u w:val="single"/>
    </w:rPr>
  </w:style>
  <w:style w:type="character" w:customStyle="1" w:styleId="fStyleSection">
    <w:name w:val="fStyleSection"/>
    <w:rsid w:val="001D670C"/>
    <w:rPr>
      <w:b/>
      <w:sz w:val="24"/>
      <w:szCs w:val="24"/>
    </w:rPr>
  </w:style>
  <w:style w:type="paragraph" w:customStyle="1" w:styleId="pStyleH2">
    <w:name w:val="pStyleH2"/>
    <w:rsid w:val="001D670C"/>
    <w:pPr>
      <w:spacing w:after="0"/>
      <w:jc w:val="center"/>
    </w:pPr>
    <w:rPr>
      <w:rFonts w:ascii="Arial" w:eastAsia="Arial" w:hAnsi="Arial" w:cs="Arial"/>
      <w:sz w:val="18"/>
      <w:szCs w:val="18"/>
      <w:lang w:eastAsia="bg-BG"/>
    </w:rPr>
  </w:style>
  <w:style w:type="paragraph" w:customStyle="1" w:styleId="pStyleH1">
    <w:name w:val="pStyleH1"/>
    <w:rsid w:val="001D670C"/>
    <w:pPr>
      <w:spacing w:after="50"/>
      <w:jc w:val="center"/>
    </w:pPr>
    <w:rPr>
      <w:rFonts w:ascii="Arial" w:eastAsia="Arial" w:hAnsi="Arial" w:cs="Arial"/>
      <w:sz w:val="18"/>
      <w:szCs w:val="18"/>
      <w:lang w:eastAsia="bg-BG"/>
    </w:rPr>
  </w:style>
  <w:style w:type="paragraph" w:customStyle="1" w:styleId="pStyleH3">
    <w:name w:val="pStyleH3"/>
    <w:rsid w:val="001D670C"/>
    <w:pPr>
      <w:spacing w:before="100"/>
    </w:pPr>
    <w:rPr>
      <w:rFonts w:ascii="Arial" w:eastAsia="Arial" w:hAnsi="Arial" w:cs="Arial"/>
      <w:sz w:val="18"/>
      <w:szCs w:val="18"/>
      <w:lang w:eastAsia="bg-BG"/>
    </w:rPr>
  </w:style>
  <w:style w:type="paragraph" w:customStyle="1" w:styleId="pStyleSection">
    <w:name w:val="pStyleSection"/>
    <w:rsid w:val="001D670C"/>
    <w:pPr>
      <w:spacing w:after="100"/>
      <w:jc w:val="both"/>
    </w:pPr>
    <w:rPr>
      <w:rFonts w:ascii="Arial" w:eastAsia="Arial" w:hAnsi="Arial" w:cs="Arial"/>
      <w:sz w:val="18"/>
      <w:szCs w:val="18"/>
      <w:lang w:eastAsia="bg-BG"/>
    </w:rPr>
  </w:style>
  <w:style w:type="character" w:customStyle="1" w:styleId="fStyleNote">
    <w:name w:val="fStyleNote"/>
    <w:rsid w:val="001D670C"/>
    <w:rPr>
      <w:b/>
      <w:sz w:val="16"/>
      <w:szCs w:val="16"/>
    </w:rPr>
  </w:style>
  <w:style w:type="numbering" w:customStyle="1" w:styleId="21">
    <w:name w:val="Без списък2"/>
    <w:next w:val="a2"/>
    <w:uiPriority w:val="99"/>
    <w:semiHidden/>
    <w:unhideWhenUsed/>
    <w:rsid w:val="00994908"/>
  </w:style>
  <w:style w:type="paragraph" w:styleId="a8">
    <w:name w:val="List Paragraph"/>
    <w:basedOn w:val="a"/>
    <w:uiPriority w:val="34"/>
    <w:qFormat/>
    <w:rsid w:val="00053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3527</TotalTime>
  <Pages>42</Pages>
  <Words>10049</Words>
  <Characters>57280</Characters>
  <Application>Microsoft Office Word</Application>
  <DocSecurity>0</DocSecurity>
  <Lines>477</Lines>
  <Paragraphs>134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1102</cp:revision>
  <dcterms:created xsi:type="dcterms:W3CDTF">2016-12-08T10:04:00Z</dcterms:created>
  <dcterms:modified xsi:type="dcterms:W3CDTF">2017-04-18T11:00:00Z</dcterms:modified>
</cp:coreProperties>
</file>