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 xml:space="preserve">8 вопрос. </w:t>
      </w:r>
      <w:r>
        <w:rPr>
          <w:u w:val="single"/>
          <w:lang w:val="en"/>
        </w:rPr>
        <w:t>Разработать</w:t>
      </w:r>
      <w:r>
        <w:rPr>
          <w:rFonts w:hint="default"/>
          <w:u w:val="single"/>
          <w:lang w:val="en"/>
        </w:rPr>
        <w:t xml:space="preserve"> инструкцию о порядке организации и проведении закрытых мероприятий (совещаний) в организации</w:t>
      </w:r>
    </w:p>
    <w:p>
      <w:pPr>
        <w:rPr>
          <w:rFonts w:hint="default"/>
          <w:lang w:val="en"/>
        </w:rPr>
      </w:pPr>
    </w:p>
    <w:p>
      <w:pPr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"Методический документ. Меры защиты информации в государственных информационных системах" (утв. ФСТЭК России 11.02.2014)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3.4. Защита машинных носителей информации (ЗНИ)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3.5. Регистрация событий безопасности (РСБ)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3.8. Контроль (анализ) защищенности информации (АНЗ)</w:t>
      </w:r>
    </w:p>
    <w:p>
      <w:pPr>
        <w:rPr>
          <w:rFonts w:hint="default"/>
          <w:lang w:val="en"/>
        </w:rPr>
      </w:pPr>
    </w:p>
    <w:p>
      <w:pPr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Федеральный закон от 27.07.2006 N 149-ФЗ</w:t>
      </w:r>
    </w:p>
    <w:p>
      <w:pPr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(ред. от 18.03.2019)</w:t>
      </w:r>
    </w:p>
    <w:p>
      <w:pPr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"Об информации, информационных технологиях и о защите информации"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Статья 6. Обладатель информации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Статья 8. Право на доступ к информации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Статья 9. Ограничение доступа к информации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Статья 11. Документирование информации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Статья 16. Защита информации</w:t>
      </w:r>
    </w:p>
    <w:p>
      <w:pPr>
        <w:rPr>
          <w:rFonts w:hint="default"/>
          <w:lang w:val="en"/>
        </w:rPr>
      </w:pPr>
    </w:p>
    <w:p>
      <w:pPr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Руководящий документ. Автоматизированные системы. Защита от несанкционированного доступа к информации. Классификация автоматизированных систем и требования по защите</w:t>
      </w:r>
    </w:p>
    <w:p>
      <w:pPr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информации</w:t>
      </w:r>
    </w:p>
    <w:p>
      <w:pPr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Утверждено решением председателя Государственной технической</w:t>
      </w:r>
    </w:p>
    <w:p>
      <w:pPr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комиссии при Президенте Российской Федерации от 30 марта 1992 г.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Определить состав участников и их оповещение — порядок формирования списка лиц, привлекаемых к участию в закрытых мероприятиях …, и перечня организаций, которым необходимо направить запросы с приглашениями; порядок подготовки и направления таких запросов, формирования их содержания.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Подготвоить служебные помещения, в которых планируется проведение закрытых мероприятий …, — работа по выбору служебных помещений и проверке их соответствия требованиям по защите информации; принять дополнительные организационно-технические меры, направленных на исключение утечки информации; оборудование рабочих мест участников закрытого мероприятия …, в том числе средствами автоматизации, на которых разрешена обработка конфиденциальной информации; порядок использования средств звукоусиления, кино- и видеоаппаратуры.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Определить объем обсуждаемой информации — порядок определения перечня вопросов, выносимых на совещание и очередность их рассмотрения, оценки степени их конфиденциальности; выделение вопросов, к которым допускается узкий круг лиц, участвующих в совещании.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Организовать пропускной режим на территории и в служебных помещениях, в которых проводятся закрытые диссертационные советы… — виды пропусков и проставляемых на них условных знаков или шифров для прохода в конкретные служебные помещения; порядок их учета, хранения, выдачи и выведения из действия, сроки уничтожения; режим прохода, посещения и пребывания в помещениях участников закрытых диссертационных советов; количество и регламент работы основных и дополнительных контрольно-пропускных пунктов для прохода участников на территорию и в служебные помещения.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Организовать допуск участников к рассматриваемым вопросам — мероприятия, касающиеся непосредственного допуска участников к вопросам, выносимым на повестку дня, с учетом порядка их обсуждения и степени конфиденциальности информации, к которой допущен каждый участник.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Необходимо осуществление записи (стенограммы), фото-, кино-, видеосъемки — порядок и возможные способы записи, съемки, стенографирования хода совещания и обсуждаемых вопросов с учетом их конфиденциальности; должностные лица или подразделения, отвечающие за техническое обеспечение данных процессов.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Принять меры по защите информации непосредственно при проведении мероприятия — порядок и способы охраны служебных помещений, меры по исключению проникновения в них посторонних лиц, а также участников, не участвующих в рассмотрении конкретных вопросов; мероприятия по предотвращению утечки информации по техническим каналам, силы и средства, задействованные при проведении этих мероприятий; конкретные меры, исключающие визуальный просмотр и прослушивание ведущихся переговоров и обсуждения участниками вопросов конфиденциального характера.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Организация учета, хранения, выдачи и рассылки материалов — порядок учета, хранения, размножения, выдачи, рассылки и уничтожения материалов совещания, а также рабочих тетрадей или блокнотов, предназначенных для записи обсуждаемых участниками вопросов; порядок обращения с данными носителями информации непосредственно в ходе мероприятия и после его окончания. Особое внимание уделяется порядку учета, хранения, размножения и использования материалов, зафиксированных на магнитных носителях (исполненных в электронном виде).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Оформление документов лиц, принимавших участие в мероприятии, — порядок и сроки оформления документов, подтверждающих право доступа участников к конфиденциальной информации, предписаний или доверенностей на участие в мероприятии, командировочных удостоверений и иных документов командированных для участия лиц.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Проверка и обследование места проведения после его окончания — мероприятия по организации и проведению визуальной проверки, а также проверки с использованием специальных технических средств помещений, в которых проводилось мероприятие, в целях выявления забытых участниками технических устройств, носителей конфиденциальной информации и личных вещей.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Организация контроля за выполнением требований по защите информации — порядок, способы и методы контроля полноты и качества проводимых мероприятий, направленных на предотвращение утечки и разглашения</w:t>
      </w:r>
      <w:bookmarkStart w:id="0" w:name="_GoBack"/>
      <w:bookmarkEnd w:id="0"/>
      <w:r>
        <w:rPr>
          <w:rFonts w:hint="default"/>
          <w:lang w:val="en"/>
        </w:rPr>
        <w:t>, утрат хищений носителей информации; структурные подразделения или должностные лица, отвечающие за осуществление контроля; порядок и сроки представления ответственными должностными лицам докладов о наличии носителей конфиденциальной информации выявленных нарушениях в работе по защите информации.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21E8B"/>
    <w:multiLevelType w:val="singleLevel"/>
    <w:tmpl w:val="55D21E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6F4B0"/>
    <w:rsid w:val="2E3EC986"/>
    <w:rsid w:val="3BAB07A3"/>
    <w:rsid w:val="3BBA439C"/>
    <w:rsid w:val="3FE7DD93"/>
    <w:rsid w:val="9FF6F4B0"/>
    <w:rsid w:val="AF2F6DD1"/>
    <w:rsid w:val="C69F4E28"/>
    <w:rsid w:val="DFFF0BD3"/>
    <w:rsid w:val="FE6F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2019-11-23T09:32:00Z</dcterms:created>
  <dc:creator>dasem</dc:creator>
  <cp:lastModifiedBy>dasem</cp:lastModifiedBy>
  <dcterms:modified xsi:type="dcterms:W3CDTF">2019-11-23T13:13:23Z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