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rontTitle"/>
        <w:bidi w:val="1"/>
        <w:spacing w:before="1300" w:after="60"/>
        <w:jc w:val="center"/>
        <w:rPr/>
      </w:pPr>
      <w:r>
        <w:rPr>
          <w:rFonts w:ascii="Times New Roman" w:hAnsi="Times New Roman" w:eastAsia="Noto Naskh Arabic"/>
          <w:rtl w:val="true"/>
          <w:lang w:val="en-US" w:bidi="fa-IR"/>
        </w:rPr>
        <w:t>سمینار کارشناسی ارشد</w:t>
      </w:r>
    </w:p>
    <w:p>
      <w:pPr>
        <w:pStyle w:val="FrontTitle"/>
        <w:bidi w:val="1"/>
        <w:jc w:val="center"/>
        <w:rPr/>
      </w:pPr>
      <w:r>
        <w:rPr>
          <w:rFonts w:ascii="Times New Roman" w:hAnsi="Times New Roman" w:eastAsia="Noto Naskh Arabic"/>
          <w:rtl w:val="true"/>
          <w:lang w:val="en-US" w:bidi="fa-IR"/>
        </w:rPr>
        <w:t>روان‌شناسی شخصیت</w:t>
      </w:r>
    </w:p>
    <w:p>
      <w:pPr>
        <w:pStyle w:val="Normal"/>
        <w:bidi w:val="1"/>
        <w:spacing w:lineRule="auto" w:line="288" w:before="500" w:after="20"/>
        <w:ind w:hanging="0"/>
        <w:jc w:val="center"/>
        <w:rPr/>
      </w:pPr>
      <w:r>
        <w:rPr>
          <w:rFonts w:ascii="Times New Roman" w:hAnsi="Times New Roman" w:eastAsia="Noto Naskh Arabic"/>
          <w:sz w:val="42"/>
          <w:sz w:val="42"/>
          <w:szCs w:val="42"/>
          <w:rtl w:val="true"/>
          <w:lang w:val="en-US" w:bidi="fa-IR"/>
        </w:rPr>
        <w:t>بررسی جامع رابطه ویژگی‌های شخصیت</w:t>
      </w:r>
      <w:r>
        <w:rPr>
          <w:rFonts w:eastAsia="Noto Naskh Arabic" w:cs="Noto Naskh Arabic"/>
          <w:sz w:val="42"/>
          <w:szCs w:val="42"/>
          <w:rtl w:val="true"/>
          <w:lang w:val="en-US" w:bidi="fa-IR"/>
        </w:rPr>
        <w:br/>
      </w:r>
      <w:r>
        <w:rPr>
          <w:rFonts w:ascii="Times New Roman" w:hAnsi="Times New Roman" w:eastAsia="Noto Naskh Arabic"/>
          <w:sz w:val="42"/>
          <w:sz w:val="42"/>
          <w:szCs w:val="42"/>
          <w:rtl w:val="true"/>
          <w:lang w:val="en-US" w:bidi="fa-IR"/>
        </w:rPr>
        <w:t>با افکار، اقدام و رفتارهای خودکشی‌گرایانه</w:t>
      </w:r>
    </w:p>
    <w:p>
      <w:pPr>
        <w:pStyle w:val="Normal"/>
        <w:bidi w:val="1"/>
        <w:jc w:val="center"/>
        <w:rPr/>
      </w:pPr>
      <w:r>
        <w:rPr>
          <w:rFonts w:ascii="Times New Roman" w:hAnsi="Times New Roman" w:eastAsia="Noto Naskh Arabic"/>
          <w:sz w:val="28"/>
          <w:sz w:val="28"/>
          <w:szCs w:val="28"/>
          <w:rtl w:val="true"/>
          <w:lang w:val="en-US" w:bidi="fa-IR"/>
        </w:rPr>
        <w:t>تحلیل نظری، شواهد تجربی و بررسی انتقادی سه پژوهش علمی</w:t>
      </w:r>
    </w:p>
    <w:p>
      <w:pPr>
        <w:pStyle w:val="Normal"/>
        <w:bidi w:val="1"/>
        <w:spacing w:before="900" w:after="20"/>
        <w:ind w:hanging="0"/>
        <w:jc w:val="center"/>
        <w:rPr/>
      </w:pPr>
      <w:r>
        <w:rPr>
          <w:rFonts w:ascii="Times New Roman" w:hAnsi="Times New Roman" w:eastAsia="Noto Naskh Arabic"/>
          <w:sz w:val="26"/>
          <w:sz w:val="26"/>
          <w:szCs w:val="26"/>
          <w:rtl w:val="true"/>
          <w:lang w:val="en-US" w:bidi="fa-IR"/>
        </w:rPr>
        <w:t>تهیه‌کننده</w:t>
      </w:r>
      <w:r>
        <w:rPr>
          <w:rFonts w:eastAsia="Noto Naskh Arabic" w:cs="Noto Naskh Arabic"/>
          <w:sz w:val="26"/>
          <w:szCs w:val="26"/>
          <w:rtl w:val="true"/>
          <w:lang w:val="en-US" w:bidi="fa-IR"/>
        </w:rPr>
        <w:t>: ........................................</w:t>
        <w:br/>
      </w:r>
      <w:r>
        <w:rPr>
          <w:rFonts w:ascii="Times New Roman" w:hAnsi="Times New Roman" w:eastAsia="Noto Naskh Arabic"/>
          <w:sz w:val="26"/>
          <w:sz w:val="26"/>
          <w:szCs w:val="26"/>
          <w:rtl w:val="true"/>
          <w:lang w:val="en-US" w:bidi="fa-IR"/>
        </w:rPr>
        <w:t>استاد درس</w:t>
      </w:r>
      <w:r>
        <w:rPr>
          <w:rFonts w:eastAsia="Noto Naskh Arabic" w:cs="Noto Naskh Arabic"/>
          <w:sz w:val="26"/>
          <w:szCs w:val="26"/>
          <w:rtl w:val="true"/>
          <w:lang w:val="en-US" w:bidi="fa-IR"/>
        </w:rPr>
        <w:t>: ........................................</w:t>
        <w:br/>
      </w:r>
      <w:r>
        <w:rPr>
          <w:rFonts w:ascii="Times New Roman" w:hAnsi="Times New Roman" w:eastAsia="Noto Naskh Arabic"/>
          <w:sz w:val="26"/>
          <w:sz w:val="26"/>
          <w:szCs w:val="26"/>
          <w:rtl w:val="true"/>
          <w:lang w:val="en-US" w:bidi="fa-IR"/>
        </w:rPr>
        <w:t>دانشگاه</w:t>
      </w:r>
      <w:r>
        <w:rPr>
          <w:rFonts w:eastAsia="Noto Naskh Arabic" w:cs="Noto Naskh Arabic"/>
          <w:sz w:val="26"/>
          <w:szCs w:val="26"/>
          <w:rtl w:val="true"/>
          <w:lang w:val="en-US" w:bidi="fa-IR"/>
        </w:rPr>
        <w:t>: ........................................</w:t>
      </w:r>
    </w:p>
    <w:p>
      <w:pPr>
        <w:pStyle w:val="Normal"/>
        <w:bidi w:val="1"/>
        <w:jc w:val="center"/>
        <w:rPr/>
      </w:pPr>
      <w:r>
        <w:rPr>
          <w:rFonts w:ascii="Times New Roman" w:hAnsi="Times New Roman" w:eastAsia="Noto Naskh Arabic"/>
          <w:sz w:val="24"/>
          <w:sz w:val="24"/>
          <w:szCs w:val="24"/>
          <w:lang w:val="en-US" w:bidi="fa-IR"/>
        </w:rPr>
        <w:t>۲۰۲۶</w:t>
      </w:r>
    </w:p>
    <w:p>
      <w:pPr>
        <w:pStyle w:val="Normal"/>
        <w:rPr/>
      </w:pPr>
      <w:r>
        <w:rPr/>
      </w:r>
      <w:r>
        <w:br w:type="page"/>
      </w:r>
    </w:p>
    <w:p>
      <w:pPr>
        <w:pStyle w:val="FrontTitle"/>
        <w:bidi w:val="1"/>
        <w:spacing w:before="0" w:after="60"/>
        <w:jc w:val="start"/>
        <w:rPr/>
      </w:pPr>
      <w:r>
        <w:rPr>
          <w:rFonts w:ascii="Times New Roman" w:hAnsi="Times New Roman" w:eastAsia="Noto Naskh Arabic"/>
          <w:lang w:val="en-US" w:bidi="fa-IR"/>
        </w:rPr>
        <w:t>۱</w:t>
      </w:r>
      <w:r>
        <w:rPr>
          <w:rFonts w:eastAsia="Noto Naskh Arabic" w:cs="Noto Naskh Arabic"/>
          <w:rtl w:val="true"/>
          <w:lang w:val="en-US" w:bidi="fa-IR"/>
        </w:rPr>
        <w:t xml:space="preserve">. </w:t>
      </w:r>
      <w:r>
        <w:rPr>
          <w:rFonts w:ascii="Times New Roman" w:hAnsi="Times New Roman" w:eastAsia="Noto Naskh Arabic"/>
          <w:rtl w:val="true"/>
          <w:lang w:val="en-US" w:bidi="fa-IR"/>
        </w:rPr>
        <w:t>صفحات مقدماتی</w:t>
      </w:r>
    </w:p>
    <w:p>
      <w:pPr>
        <w:pStyle w:val="FrontTitle"/>
        <w:bidi w:val="1"/>
        <w:jc w:val="start"/>
        <w:rPr/>
      </w:pPr>
      <w:r>
        <w:rPr>
          <w:rFonts w:ascii="Times New Roman" w:hAnsi="Times New Roman" w:eastAsia="Noto Naskh Arabic"/>
          <w:rtl w:val="true"/>
          <w:lang w:val="en-US" w:bidi="fa-IR"/>
        </w:rPr>
        <w:t>چکیده</w:t>
      </w:r>
    </w:p>
    <w:p>
      <w:pPr>
        <w:pStyle w:val="Normal"/>
        <w:bidi w:val="1"/>
        <w:rPr/>
      </w:pPr>
      <w:r>
        <w:rPr>
          <w:rFonts w:ascii="Times New Roman" w:hAnsi="Times New Roman" w:eastAsia="Noto Naskh Arabic"/>
          <w:rtl w:val="true"/>
          <w:lang w:val="en-US" w:bidi="fa-IR"/>
        </w:rPr>
        <w:t>این سمینار رابطه صفات ابعادی و اختلالات شخصیت با افکار، اقدام و مرگ ناشی از خودکشی را در یک مرور روایتی ساختاریافته بررسی می‌کند</w:t>
      </w:r>
      <w:r>
        <w:rPr>
          <w:rFonts w:eastAsia="Noto Naskh Arabic" w:cs="Noto Naskh Arabic"/>
          <w:rtl w:val="true"/>
          <w:lang w:val="en-US" w:bidi="fa-IR"/>
        </w:rPr>
        <w:t xml:space="preserve">. </w:t>
      </w:r>
      <w:r>
        <w:rPr>
          <w:rFonts w:ascii="Times New Roman" w:hAnsi="Times New Roman" w:eastAsia="Noto Naskh Arabic"/>
          <w:rtl w:val="true"/>
          <w:lang w:val="en-US" w:bidi="fa-IR"/>
        </w:rPr>
        <w:t>پرسش اصلی آن است که شخصیت چه سهمی در فهم آسیب‌پذیری دارد و شواهد تا کجا اجازه استنباط علّی یا پیش‌بینی فردی می‌دهند</w:t>
      </w:r>
      <w:r>
        <w:rPr>
          <w:rFonts w:eastAsia="Noto Naskh Arabic" w:cs="Noto Naskh Arabic"/>
          <w:rtl w:val="true"/>
          <w:lang w:val="en-US" w:bidi="fa-IR"/>
        </w:rPr>
        <w:t xml:space="preserve">. </w:t>
      </w:r>
      <w:r>
        <w:rPr>
          <w:rFonts w:ascii="Times New Roman" w:hAnsi="Times New Roman" w:eastAsia="Noto Naskh Arabic"/>
          <w:rtl w:val="true"/>
          <w:lang w:val="en-US" w:bidi="fa-IR"/>
        </w:rPr>
        <w:t>مرور بر منابع فارسی و انگلیسی، چارچوب‌های پنج‌عاملی و فکر به عمل و تحلیل انتقادی سه پژوهش مکمل استوار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مطالعه چندهم‌گروهی صفات و مرگ، پیگیری بالینی معیارهای شخصیت مرزی و اقدام، و فراتحلیل تکانشگری و پرخاشگری</w:t>
      </w:r>
      <w:r>
        <w:rPr>
          <w:rFonts w:eastAsia="Noto Naskh Arabic" w:cs="Noto Naskh Arabic"/>
          <w:rtl w:val="true"/>
          <w:lang w:val="en-US" w:bidi="fa-IR"/>
        </w:rPr>
        <w:t xml:space="preserve">. </w:t>
      </w:r>
      <w:r>
        <w:rPr>
          <w:rFonts w:ascii="Times New Roman" w:hAnsi="Times New Roman" w:eastAsia="Noto Naskh Arabic"/>
          <w:rtl w:val="true"/>
          <w:lang w:val="en-US" w:bidi="fa-IR"/>
        </w:rPr>
        <w:t>یافته‌ها بر اهمیت توجه به هیجان‌پذیری منفی، تجربه‌های هویتی ـ بین‌فردی و تعریف دقیق تکانشگری دلالت دارند؛ بااین‌حال، تفاوت پیامد، نمونه، سنجش و متغیرهای تعدیل‌شده، مانع مقایسه ساده اندازه‌اثرهاست</w:t>
      </w:r>
      <w:r>
        <w:rPr>
          <w:rFonts w:eastAsia="Noto Naskh Arabic" w:cs="Noto Naskh Arabic"/>
          <w:rtl w:val="true"/>
          <w:lang w:val="en-US" w:bidi="fa-IR"/>
        </w:rPr>
        <w:t xml:space="preserve">. </w:t>
      </w:r>
      <w:r>
        <w:rPr>
          <w:rFonts w:ascii="Times New Roman" w:hAnsi="Times New Roman" w:eastAsia="Noto Naskh Arabic"/>
          <w:rtl w:val="true"/>
          <w:lang w:val="en-US" w:bidi="fa-IR"/>
        </w:rPr>
        <w:t>مدل مفهومی ارائه‌شده، شخصیت را در کنار فرایندهای شناختی ـ هیجانی و زمینه اجتماعی قرار می‌دهد و ادعای آزمون علّی تازه ندارد</w:t>
      </w:r>
      <w:r>
        <w:rPr>
          <w:rFonts w:eastAsia="Noto Naskh Arabic" w:cs="Noto Naskh Arabic"/>
          <w:rtl w:val="true"/>
          <w:lang w:val="en-US" w:bidi="fa-IR"/>
        </w:rPr>
        <w:t xml:space="preserve">. </w:t>
      </w:r>
      <w:r>
        <w:rPr>
          <w:rFonts w:ascii="Times New Roman" w:hAnsi="Times New Roman" w:eastAsia="Noto Naskh Arabic"/>
          <w:rtl w:val="true"/>
          <w:lang w:val="en-US" w:bidi="fa-IR"/>
        </w:rPr>
        <w:t>نتیجه آن است که ویژگی‌های شخصیت می‌توانند به صورت‌بندی فردمحور کمک کنند، اما مبنای کافی برای پیش‌بینی قطعی یا برچسب‌گذاری افراد نیستند</w:t>
      </w:r>
      <w:r>
        <w:rPr>
          <w:rFonts w:eastAsia="Noto Naskh Arabic" w:cs="Noto Naskh Arabic"/>
          <w:rtl w:val="true"/>
          <w:lang w:val="en-US" w:bidi="fa-IR"/>
        </w:rPr>
        <w:t xml:space="preserve">. </w:t>
      </w:r>
      <w:r>
        <w:rPr>
          <w:rFonts w:ascii="Times New Roman" w:hAnsi="Times New Roman" w:eastAsia="Noto Naskh Arabic"/>
          <w:rtl w:val="true"/>
          <w:lang w:val="en-US" w:bidi="fa-IR"/>
        </w:rPr>
        <w:t>محدودیت‌های مرور شامل جست‌وجوی هدفمند، دسترسی نامتوازن به متن‌ها و نبود بازتحلیل داده خام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پیشنهادهای پژوهشی بر سنجش چندموجی، تفکیک پیامدها، بررسی همسانی فرهنگی ابزار و اعتبارسنجی مستقل متمرکزند</w:t>
      </w:r>
      <w:r>
        <w:rPr>
          <w:rFonts w:eastAsia="Noto Naskh Arabic" w:cs="Noto Naskh Arabic"/>
          <w:rtl w:val="true"/>
          <w:lang w:val="en-US" w:bidi="fa-IR"/>
        </w:rPr>
        <w:t>.</w:t>
      </w:r>
    </w:p>
    <w:p>
      <w:pPr>
        <w:pStyle w:val="NoteText"/>
        <w:bidi w:val="1"/>
        <w:jc w:val="start"/>
        <w:rPr/>
      </w:pPr>
      <w:r>
        <w:rPr>
          <w:rFonts w:ascii="Times New Roman" w:hAnsi="Times New Roman" w:eastAsia="Noto Naskh Arabic"/>
          <w:rtl w:val="true"/>
          <w:lang w:val="en-US" w:bidi="fa-IR"/>
        </w:rPr>
        <w:t>کلیدواژه‌ها</w:t>
      </w:r>
      <w:r>
        <w:rPr>
          <w:rFonts w:eastAsia="Noto Naskh Arabic" w:cs="Noto Naskh Arabic"/>
          <w:rtl w:val="true"/>
          <w:lang w:val="en-US" w:bidi="fa-IR"/>
        </w:rPr>
        <w:t xml:space="preserve">: </w:t>
      </w:r>
      <w:r>
        <w:rPr>
          <w:rFonts w:ascii="Times New Roman" w:hAnsi="Times New Roman" w:eastAsia="Noto Naskh Arabic"/>
          <w:rtl w:val="true"/>
          <w:lang w:val="en-US" w:bidi="fa-IR"/>
        </w:rPr>
        <w:t>شخصیت؛ افکار خودکشی؛ اقدام به خودکشی؛ مدل پنج‌عاملی؛ شخصیت مرزی؛ تکانشگری؛ نقد روش‌شناختی</w:t>
      </w:r>
      <w:r>
        <w:rPr>
          <w:rFonts w:eastAsia="Noto Naskh Arabic" w:cs="Noto Naskh Arabic"/>
          <w:rtl w:val="true"/>
          <w:lang w:val="en-US" w:bidi="fa-IR"/>
        </w:rPr>
        <w:t>.</w:t>
      </w:r>
    </w:p>
    <w:p>
      <w:pPr>
        <w:pStyle w:val="NoteText"/>
        <w:bidi w:val="1"/>
        <w:spacing w:before="240" w:after="60"/>
        <w:jc w:val="start"/>
        <w:rPr/>
      </w:pPr>
      <w:r>
        <w:rPr>
          <w:rFonts w:ascii="Times New Roman" w:hAnsi="Times New Roman" w:eastAsia="Noto Naskh Arabic"/>
          <w:rtl w:val="true"/>
          <w:lang w:val="en-US" w:bidi="fa-IR"/>
        </w:rPr>
        <w:t>یادداشت خواننده</w:t>
      </w:r>
      <w:r>
        <w:rPr>
          <w:rFonts w:eastAsia="Noto Naskh Arabic" w:cs="Noto Naskh Arabic"/>
          <w:rtl w:val="true"/>
          <w:lang w:val="en-US" w:bidi="fa-IR"/>
        </w:rPr>
        <w:t xml:space="preserve">: </w:t>
      </w:r>
      <w:r>
        <w:rPr>
          <w:rFonts w:ascii="Times New Roman" w:hAnsi="Times New Roman" w:eastAsia="Noto Naskh Arabic"/>
          <w:rtl w:val="true"/>
          <w:lang w:val="en-US" w:bidi="fa-IR"/>
        </w:rPr>
        <w:t>این متن مرور انتقادی دانشگاهی است؛ مدل مفهومی آن فرضیه‌ساز است و نمره یا الگوریتمی برای تعیین آینده فرد ارائه نمی‌کند</w:t>
      </w:r>
      <w:r>
        <w:rPr>
          <w:rFonts w:eastAsia="Noto Naskh Arabic" w:cs="Noto Naskh Arabic"/>
          <w:rtl w:val="true"/>
          <w:lang w:val="en-US" w:bidi="fa-IR"/>
        </w:rPr>
        <w:t>.</w:t>
      </w:r>
    </w:p>
    <w:p>
      <w:pPr>
        <w:pStyle w:val="Normal"/>
        <w:rPr/>
      </w:pPr>
      <w:r>
        <w:rPr/>
      </w:r>
      <w:r>
        <w:br w:type="page"/>
      </w:r>
    </w:p>
    <w:p>
      <w:pPr>
        <w:pStyle w:val="FrontTitle"/>
        <w:bidi w:val="1"/>
        <w:spacing w:before="0" w:after="60"/>
        <w:jc w:val="start"/>
        <w:rPr/>
      </w:pPr>
      <w:r>
        <w:rPr>
          <w:rFonts w:ascii="Times New Roman" w:hAnsi="Times New Roman" w:eastAsia="Noto Naskh Arabic"/>
          <w:rtl w:val="true"/>
          <w:lang w:val="en-US" w:bidi="fa-IR"/>
        </w:rPr>
        <w:t>فهرست مطالب</w:t>
      </w:r>
    </w:p>
    <w:sdt>
      <w:sdtPr>
        <w:docPartObj>
          <w:docPartGallery w:val="Table of Contents"/>
          <w:docPartUnique w:val="true"/>
        </w:docPartObj>
      </w:sdtPr>
      <w:sdtContent>
        <w:p>
          <w:pPr>
            <w:pStyle w:val="TOC1"/>
            <w:tabs>
              <w:tab w:val="clear" w:pos="720"/>
              <w:tab w:val="right" w:pos="9071" w:leader="dot"/>
            </w:tabs>
            <w:rPr/>
          </w:pPr>
          <w:r>
            <w:fldChar w:fldCharType="begin"/>
          </w:r>
          <w:r>
            <w:rPr>
              <w:webHidden/>
              <w:rStyle w:val="IndexLink"/>
            </w:rPr>
            <w:instrText xml:space="preserve"> TOC \z \o "1-2" \u \h</w:instrText>
          </w:r>
          <w:r>
            <w:rPr>
              <w:webHidden/>
              <w:rStyle w:val="IndexLink"/>
            </w:rPr>
            <w:fldChar w:fldCharType="separate"/>
          </w:r>
          <w:hyperlink w:anchor="__RefHeading___Toc1137_2508136119">
            <w:r>
              <w:rPr>
                <w:webHidden/>
                <w:rStyle w:val="IndexLink"/>
              </w:rPr>
              <w:t>۲</w:t>
            </w:r>
            <w:r>
              <w:rPr>
                <w:rStyle w:val="IndexLink"/>
                <w:rtl w:val="true"/>
              </w:rPr>
              <w:t xml:space="preserve">. </w:t>
            </w:r>
            <w:r>
              <w:rPr>
                <w:rStyle w:val="IndexLink"/>
                <w:rtl w:val="true"/>
              </w:rPr>
              <w:t>مقدمه و طرح مسئله</w:t>
            </w:r>
            <w:r>
              <w:rPr>
                <w:rStyle w:val="IndexLink"/>
                <w:rtl w:val="true"/>
              </w:rPr>
              <w:tab/>
            </w:r>
            <w:r>
              <w:rPr>
                <w:rStyle w:val="IndexLink"/>
              </w:rPr>
              <w:t>5</w:t>
            </w:r>
          </w:hyperlink>
        </w:p>
        <w:p>
          <w:pPr>
            <w:pStyle w:val="TOC2"/>
            <w:tabs>
              <w:tab w:val="clear" w:pos="720"/>
              <w:tab w:val="right" w:pos="9071" w:leader="dot"/>
            </w:tabs>
            <w:rPr/>
          </w:pPr>
          <w:hyperlink w:anchor="__RefHeading___Toc1139_2508136119">
            <w:r>
              <w:rPr>
                <w:webHidden/>
                <w:rStyle w:val="IndexLink"/>
              </w:rPr>
              <w:t>۲</w:t>
            </w:r>
            <w:r>
              <w:rPr>
                <w:rStyle w:val="IndexLink"/>
                <w:rtl w:val="true"/>
              </w:rPr>
              <w:t>ـ</w:t>
            </w:r>
            <w:r>
              <w:rPr>
                <w:rStyle w:val="IndexLink"/>
              </w:rPr>
              <w:t>۱</w:t>
            </w:r>
            <w:r>
              <w:rPr>
                <w:rStyle w:val="IndexLink"/>
                <w:rtl w:val="true"/>
              </w:rPr>
              <w:t xml:space="preserve">. </w:t>
            </w:r>
            <w:r>
              <w:rPr>
                <w:rStyle w:val="IndexLink"/>
                <w:rtl w:val="true"/>
              </w:rPr>
              <w:t>از توصیف شخصیت تا تبیین آسیب‌پذیری</w:t>
            </w:r>
            <w:r>
              <w:rPr>
                <w:rStyle w:val="IndexLink"/>
                <w:rtl w:val="true"/>
              </w:rPr>
              <w:tab/>
            </w:r>
            <w:r>
              <w:rPr>
                <w:rStyle w:val="IndexLink"/>
              </w:rPr>
              <w:t>5</w:t>
            </w:r>
          </w:hyperlink>
        </w:p>
        <w:p>
          <w:pPr>
            <w:pStyle w:val="TOC2"/>
            <w:tabs>
              <w:tab w:val="clear" w:pos="720"/>
              <w:tab w:val="right" w:pos="9071" w:leader="dot"/>
            </w:tabs>
            <w:rPr/>
          </w:pPr>
          <w:hyperlink w:anchor="__RefHeading___Toc1141_2508136119">
            <w:r>
              <w:rPr>
                <w:webHidden/>
                <w:rStyle w:val="IndexLink"/>
              </w:rPr>
              <w:t>۲</w:t>
            </w:r>
            <w:r>
              <w:rPr>
                <w:rStyle w:val="IndexLink"/>
                <w:rtl w:val="true"/>
              </w:rPr>
              <w:t>ـ</w:t>
            </w:r>
            <w:r>
              <w:rPr>
                <w:rStyle w:val="IndexLink"/>
              </w:rPr>
              <w:t>۲</w:t>
            </w:r>
            <w:r>
              <w:rPr>
                <w:rStyle w:val="IndexLink"/>
                <w:rtl w:val="true"/>
              </w:rPr>
              <w:t xml:space="preserve">. </w:t>
            </w:r>
            <w:r>
              <w:rPr>
                <w:rStyle w:val="IndexLink"/>
                <w:rtl w:val="true"/>
              </w:rPr>
              <w:t>تعریف پیامدها و جلوگیری از آمیختگی مفهومی</w:t>
            </w:r>
            <w:r>
              <w:rPr>
                <w:rStyle w:val="IndexLink"/>
                <w:rtl w:val="true"/>
              </w:rPr>
              <w:tab/>
            </w:r>
            <w:r>
              <w:rPr>
                <w:rStyle w:val="IndexLink"/>
              </w:rPr>
              <w:t>5</w:t>
            </w:r>
          </w:hyperlink>
        </w:p>
        <w:p>
          <w:pPr>
            <w:pStyle w:val="TOC2"/>
            <w:tabs>
              <w:tab w:val="clear" w:pos="720"/>
              <w:tab w:val="right" w:pos="9071" w:leader="dot"/>
            </w:tabs>
            <w:rPr/>
          </w:pPr>
          <w:hyperlink w:anchor="__RefHeading___Toc1143_2508136119">
            <w:r>
              <w:rPr>
                <w:webHidden/>
                <w:rStyle w:val="IndexLink"/>
              </w:rPr>
              <w:t>۲</w:t>
            </w:r>
            <w:r>
              <w:rPr>
                <w:rStyle w:val="IndexLink"/>
                <w:rtl w:val="true"/>
              </w:rPr>
              <w:t>ـ</w:t>
            </w:r>
            <w:r>
              <w:rPr>
                <w:rStyle w:val="IndexLink"/>
              </w:rPr>
              <w:t>۳</w:t>
            </w:r>
            <w:r>
              <w:rPr>
                <w:rStyle w:val="IndexLink"/>
                <w:rtl w:val="true"/>
              </w:rPr>
              <w:t xml:space="preserve">. </w:t>
            </w:r>
            <w:r>
              <w:rPr>
                <w:rStyle w:val="IndexLink"/>
                <w:rtl w:val="true"/>
              </w:rPr>
              <w:t>اهداف، پرسش‌ها و اهمیت پژوهش</w:t>
            </w:r>
            <w:r>
              <w:rPr>
                <w:rStyle w:val="IndexLink"/>
                <w:rtl w:val="true"/>
              </w:rPr>
              <w:tab/>
            </w:r>
            <w:r>
              <w:rPr>
                <w:rStyle w:val="IndexLink"/>
              </w:rPr>
              <w:t>6</w:t>
            </w:r>
          </w:hyperlink>
        </w:p>
        <w:p>
          <w:pPr>
            <w:pStyle w:val="TOC1"/>
            <w:tabs>
              <w:tab w:val="clear" w:pos="720"/>
              <w:tab w:val="right" w:pos="9071" w:leader="dot"/>
            </w:tabs>
            <w:rPr/>
          </w:pPr>
          <w:hyperlink w:anchor="__RefHeading___Toc1145_2508136119">
            <w:r>
              <w:rPr>
                <w:webHidden/>
                <w:rStyle w:val="IndexLink"/>
              </w:rPr>
              <w:t>۳</w:t>
            </w:r>
            <w:r>
              <w:rPr>
                <w:rStyle w:val="IndexLink"/>
                <w:rtl w:val="true"/>
              </w:rPr>
              <w:t xml:space="preserve">. </w:t>
            </w:r>
            <w:r>
              <w:rPr>
                <w:rStyle w:val="IndexLink"/>
                <w:rtl w:val="true"/>
              </w:rPr>
              <w:t>مبانی نظری شخصیت</w:t>
            </w:r>
            <w:r>
              <w:rPr>
                <w:rStyle w:val="IndexLink"/>
                <w:rtl w:val="true"/>
              </w:rPr>
              <w:tab/>
            </w:r>
            <w:r>
              <w:rPr>
                <w:rStyle w:val="IndexLink"/>
              </w:rPr>
              <w:t>6</w:t>
            </w:r>
          </w:hyperlink>
        </w:p>
        <w:p>
          <w:pPr>
            <w:pStyle w:val="TOC2"/>
            <w:tabs>
              <w:tab w:val="clear" w:pos="720"/>
              <w:tab w:val="right" w:pos="9071" w:leader="dot"/>
            </w:tabs>
            <w:rPr/>
          </w:pPr>
          <w:hyperlink w:anchor="__RefHeading___Toc1147_2508136119">
            <w:r>
              <w:rPr>
                <w:webHidden/>
                <w:rStyle w:val="IndexLink"/>
              </w:rPr>
              <w:t>۳</w:t>
            </w:r>
            <w:r>
              <w:rPr>
                <w:rStyle w:val="IndexLink"/>
                <w:rtl w:val="true"/>
              </w:rPr>
              <w:t>ـ</w:t>
            </w:r>
            <w:r>
              <w:rPr>
                <w:rStyle w:val="IndexLink"/>
              </w:rPr>
              <w:t>۱</w:t>
            </w:r>
            <w:r>
              <w:rPr>
                <w:rStyle w:val="IndexLink"/>
                <w:rtl w:val="true"/>
              </w:rPr>
              <w:t xml:space="preserve">. </w:t>
            </w:r>
            <w:r>
              <w:rPr>
                <w:rStyle w:val="IndexLink"/>
                <w:rtl w:val="true"/>
              </w:rPr>
              <w:t>مدل پنج‌عاملی و منطق رویکرد ابعادی</w:t>
            </w:r>
            <w:r>
              <w:rPr>
                <w:rStyle w:val="IndexLink"/>
                <w:rtl w:val="true"/>
              </w:rPr>
              <w:tab/>
            </w:r>
            <w:r>
              <w:rPr>
                <w:rStyle w:val="IndexLink"/>
              </w:rPr>
              <w:t>6</w:t>
            </w:r>
          </w:hyperlink>
        </w:p>
        <w:p>
          <w:pPr>
            <w:pStyle w:val="TOC2"/>
            <w:tabs>
              <w:tab w:val="clear" w:pos="720"/>
              <w:tab w:val="right" w:pos="9071" w:leader="dot"/>
            </w:tabs>
            <w:rPr/>
          </w:pPr>
          <w:hyperlink w:anchor="__RefHeading___Toc1149_2508136119">
            <w:r>
              <w:rPr>
                <w:webHidden/>
                <w:rStyle w:val="IndexLink"/>
              </w:rPr>
              <w:t>۳</w:t>
            </w:r>
            <w:r>
              <w:rPr>
                <w:rStyle w:val="IndexLink"/>
                <w:rtl w:val="true"/>
              </w:rPr>
              <w:t>ـ</w:t>
            </w:r>
            <w:r>
              <w:rPr>
                <w:rStyle w:val="IndexLink"/>
              </w:rPr>
              <w:t>۲</w:t>
            </w:r>
            <w:r>
              <w:rPr>
                <w:rStyle w:val="IndexLink"/>
                <w:rtl w:val="true"/>
              </w:rPr>
              <w:t xml:space="preserve">. </w:t>
            </w:r>
            <w:r>
              <w:rPr>
                <w:rStyle w:val="IndexLink"/>
                <w:rtl w:val="true"/>
              </w:rPr>
              <w:t>صفت، حالت، نشانه و اختلال شخصیت</w:t>
            </w:r>
            <w:r>
              <w:rPr>
                <w:rStyle w:val="IndexLink"/>
                <w:rtl w:val="true"/>
              </w:rPr>
              <w:tab/>
            </w:r>
            <w:r>
              <w:rPr>
                <w:rStyle w:val="IndexLink"/>
              </w:rPr>
              <w:t>7</w:t>
            </w:r>
          </w:hyperlink>
        </w:p>
        <w:p>
          <w:pPr>
            <w:pStyle w:val="TOC2"/>
            <w:tabs>
              <w:tab w:val="clear" w:pos="720"/>
              <w:tab w:val="right" w:pos="9071" w:leader="dot"/>
            </w:tabs>
            <w:rPr/>
          </w:pPr>
          <w:hyperlink w:anchor="__RefHeading___Toc1151_2508136119">
            <w:r>
              <w:rPr>
                <w:webHidden/>
                <w:rStyle w:val="IndexLink"/>
              </w:rPr>
              <w:t>۳</w:t>
            </w:r>
            <w:r>
              <w:rPr>
                <w:rStyle w:val="IndexLink"/>
                <w:rtl w:val="true"/>
              </w:rPr>
              <w:t>ـ</w:t>
            </w:r>
            <w:r>
              <w:rPr>
                <w:rStyle w:val="IndexLink"/>
              </w:rPr>
              <w:t>۳</w:t>
            </w:r>
            <w:r>
              <w:rPr>
                <w:rStyle w:val="IndexLink"/>
                <w:rtl w:val="true"/>
              </w:rPr>
              <w:t xml:space="preserve">. </w:t>
            </w:r>
            <w:r>
              <w:rPr>
                <w:rStyle w:val="IndexLink"/>
                <w:rtl w:val="true"/>
              </w:rPr>
              <w:t>رویکرد زیستی و عصب‌روان‌شناختی</w:t>
            </w:r>
            <w:r>
              <w:rPr>
                <w:rStyle w:val="IndexLink"/>
                <w:rtl w:val="true"/>
              </w:rPr>
              <w:tab/>
            </w:r>
            <w:r>
              <w:rPr>
                <w:rStyle w:val="IndexLink"/>
              </w:rPr>
              <w:t>8</w:t>
            </w:r>
          </w:hyperlink>
        </w:p>
        <w:p>
          <w:pPr>
            <w:pStyle w:val="TOC2"/>
            <w:tabs>
              <w:tab w:val="clear" w:pos="720"/>
              <w:tab w:val="right" w:pos="9071" w:leader="dot"/>
            </w:tabs>
            <w:rPr/>
          </w:pPr>
          <w:hyperlink w:anchor="__RefHeading___Toc1153_2508136119">
            <w:r>
              <w:rPr>
                <w:webHidden/>
                <w:rStyle w:val="IndexLink"/>
              </w:rPr>
              <w:t>۳</w:t>
            </w:r>
            <w:r>
              <w:rPr>
                <w:rStyle w:val="IndexLink"/>
                <w:rtl w:val="true"/>
              </w:rPr>
              <w:t>ـ</w:t>
            </w:r>
            <w:r>
              <w:rPr>
                <w:rStyle w:val="IndexLink"/>
              </w:rPr>
              <w:t>۴</w:t>
            </w:r>
            <w:r>
              <w:rPr>
                <w:rStyle w:val="IndexLink"/>
                <w:rtl w:val="true"/>
              </w:rPr>
              <w:t xml:space="preserve">. </w:t>
            </w:r>
            <w:r>
              <w:rPr>
                <w:rStyle w:val="IndexLink"/>
                <w:rtl w:val="true"/>
              </w:rPr>
              <w:t>رویکردهای شناختی، هیجانی و بین‌فردی</w:t>
            </w:r>
            <w:r>
              <w:rPr>
                <w:rStyle w:val="IndexLink"/>
                <w:rtl w:val="true"/>
              </w:rPr>
              <w:tab/>
            </w:r>
            <w:r>
              <w:rPr>
                <w:rStyle w:val="IndexLink"/>
              </w:rPr>
              <w:t>8</w:t>
            </w:r>
          </w:hyperlink>
        </w:p>
        <w:p>
          <w:pPr>
            <w:pStyle w:val="TOC2"/>
            <w:tabs>
              <w:tab w:val="clear" w:pos="720"/>
              <w:tab w:val="right" w:pos="9071" w:leader="dot"/>
            </w:tabs>
            <w:rPr/>
          </w:pPr>
          <w:hyperlink w:anchor="__RefHeading___Toc1155_2508136119">
            <w:r>
              <w:rPr>
                <w:webHidden/>
                <w:rStyle w:val="IndexLink"/>
              </w:rPr>
              <w:t>۳</w:t>
            </w:r>
            <w:r>
              <w:rPr>
                <w:rStyle w:val="IndexLink"/>
                <w:rtl w:val="true"/>
              </w:rPr>
              <w:t>ـ</w:t>
            </w:r>
            <w:r>
              <w:rPr>
                <w:rStyle w:val="IndexLink"/>
              </w:rPr>
              <w:t>۵</w:t>
            </w:r>
            <w:r>
              <w:rPr>
                <w:rStyle w:val="IndexLink"/>
                <w:rtl w:val="true"/>
              </w:rPr>
              <w:t xml:space="preserve">. </w:t>
            </w:r>
            <w:r>
              <w:rPr>
                <w:rStyle w:val="IndexLink"/>
                <w:rtl w:val="true"/>
              </w:rPr>
              <w:t>تکانشگری، تنظیم هیجان و ناامیدی</w:t>
            </w:r>
            <w:r>
              <w:rPr>
                <w:rStyle w:val="IndexLink"/>
                <w:rtl w:val="true"/>
              </w:rPr>
              <w:tab/>
            </w:r>
            <w:r>
              <w:rPr>
                <w:rStyle w:val="IndexLink"/>
              </w:rPr>
              <w:t>9</w:t>
            </w:r>
          </w:hyperlink>
        </w:p>
        <w:p>
          <w:pPr>
            <w:pStyle w:val="TOC1"/>
            <w:tabs>
              <w:tab w:val="clear" w:pos="720"/>
              <w:tab w:val="right" w:pos="9071" w:leader="dot"/>
            </w:tabs>
            <w:rPr/>
          </w:pPr>
          <w:hyperlink w:anchor="__RefHeading___Toc1157_2508136119">
            <w:r>
              <w:rPr>
                <w:webHidden/>
                <w:rStyle w:val="IndexLink"/>
              </w:rPr>
              <w:t>۴</w:t>
            </w:r>
            <w:r>
              <w:rPr>
                <w:rStyle w:val="IndexLink"/>
                <w:rtl w:val="true"/>
              </w:rPr>
              <w:t xml:space="preserve">. </w:t>
            </w:r>
            <w:r>
              <w:rPr>
                <w:rStyle w:val="IndexLink"/>
                <w:rtl w:val="true"/>
              </w:rPr>
              <w:t>تبیین چندعاملی ارتباط شخصیت و خودکشی</w:t>
            </w:r>
            <w:r>
              <w:rPr>
                <w:rStyle w:val="IndexLink"/>
                <w:rtl w:val="true"/>
              </w:rPr>
              <w:tab/>
            </w:r>
            <w:r>
              <w:rPr>
                <w:rStyle w:val="IndexLink"/>
              </w:rPr>
              <w:t>10</w:t>
            </w:r>
          </w:hyperlink>
        </w:p>
        <w:p>
          <w:pPr>
            <w:pStyle w:val="TOC2"/>
            <w:tabs>
              <w:tab w:val="clear" w:pos="720"/>
              <w:tab w:val="right" w:pos="9071" w:leader="dot"/>
            </w:tabs>
            <w:rPr/>
          </w:pPr>
          <w:hyperlink w:anchor="__RefHeading___Toc1159_2508136119">
            <w:r>
              <w:rPr>
                <w:webHidden/>
                <w:rStyle w:val="IndexLink"/>
              </w:rPr>
              <w:t>۴</w:t>
            </w:r>
            <w:r>
              <w:rPr>
                <w:rStyle w:val="IndexLink"/>
                <w:rtl w:val="true"/>
              </w:rPr>
              <w:t>ـ</w:t>
            </w:r>
            <w:r>
              <w:rPr>
                <w:rStyle w:val="IndexLink"/>
              </w:rPr>
              <w:t>۱</w:t>
            </w:r>
            <w:r>
              <w:rPr>
                <w:rStyle w:val="IndexLink"/>
                <w:rtl w:val="true"/>
              </w:rPr>
              <w:t xml:space="preserve">. </w:t>
            </w:r>
            <w:r>
              <w:rPr>
                <w:rStyle w:val="IndexLink"/>
                <w:rtl w:val="true"/>
              </w:rPr>
              <w:t>روان‌رنجورخویی</w:t>
            </w:r>
            <w:r>
              <w:rPr>
                <w:rStyle w:val="IndexLink"/>
                <w:rtl w:val="true"/>
              </w:rPr>
              <w:t xml:space="preserve">: </w:t>
            </w:r>
            <w:r>
              <w:rPr>
                <w:rStyle w:val="IndexLink"/>
                <w:rtl w:val="true"/>
              </w:rPr>
              <w:t>حساسیت هیجانی، نه سرنوشت رفتاری</w:t>
            </w:r>
            <w:r>
              <w:rPr>
                <w:rStyle w:val="IndexLink"/>
                <w:rtl w:val="true"/>
              </w:rPr>
              <w:tab/>
            </w:r>
            <w:r>
              <w:rPr>
                <w:rStyle w:val="IndexLink"/>
              </w:rPr>
              <w:t>10</w:t>
            </w:r>
          </w:hyperlink>
        </w:p>
        <w:p>
          <w:pPr>
            <w:pStyle w:val="TOC2"/>
            <w:tabs>
              <w:tab w:val="clear" w:pos="720"/>
              <w:tab w:val="right" w:pos="9071" w:leader="dot"/>
            </w:tabs>
            <w:rPr/>
          </w:pPr>
          <w:hyperlink w:anchor="__RefHeading___Toc1161_2508136119">
            <w:r>
              <w:rPr>
                <w:webHidden/>
                <w:rStyle w:val="IndexLink"/>
              </w:rPr>
              <w:t>۴</w:t>
            </w:r>
            <w:r>
              <w:rPr>
                <w:rStyle w:val="IndexLink"/>
                <w:rtl w:val="true"/>
              </w:rPr>
              <w:t>ـ</w:t>
            </w:r>
            <w:r>
              <w:rPr>
                <w:rStyle w:val="IndexLink"/>
              </w:rPr>
              <w:t>۲</w:t>
            </w:r>
            <w:r>
              <w:rPr>
                <w:rStyle w:val="IndexLink"/>
                <w:rtl w:val="true"/>
              </w:rPr>
              <w:t xml:space="preserve">. </w:t>
            </w:r>
            <w:r>
              <w:rPr>
                <w:rStyle w:val="IndexLink"/>
                <w:rtl w:val="true"/>
              </w:rPr>
              <w:t>تکانشگری و تفاوت گرایش عمومی با فرایند لحظه‌ای</w:t>
            </w:r>
            <w:r>
              <w:rPr>
                <w:rStyle w:val="IndexLink"/>
                <w:rtl w:val="true"/>
              </w:rPr>
              <w:tab/>
            </w:r>
            <w:r>
              <w:rPr>
                <w:rStyle w:val="IndexLink"/>
              </w:rPr>
              <w:t>10</w:t>
            </w:r>
          </w:hyperlink>
        </w:p>
        <w:p>
          <w:pPr>
            <w:pStyle w:val="TOC2"/>
            <w:tabs>
              <w:tab w:val="clear" w:pos="720"/>
              <w:tab w:val="right" w:pos="9071" w:leader="dot"/>
            </w:tabs>
            <w:rPr/>
          </w:pPr>
          <w:hyperlink w:anchor="__RefHeading___Toc1163_2508136119">
            <w:r>
              <w:rPr>
                <w:webHidden/>
                <w:rStyle w:val="IndexLink"/>
              </w:rPr>
              <w:t>۴</w:t>
            </w:r>
            <w:r>
              <w:rPr>
                <w:rStyle w:val="IndexLink"/>
                <w:rtl w:val="true"/>
              </w:rPr>
              <w:t>ـ</w:t>
            </w:r>
            <w:r>
              <w:rPr>
                <w:rStyle w:val="IndexLink"/>
              </w:rPr>
              <w:t>۳</w:t>
            </w:r>
            <w:r>
              <w:rPr>
                <w:rStyle w:val="IndexLink"/>
                <w:rtl w:val="true"/>
              </w:rPr>
              <w:t xml:space="preserve">. </w:t>
            </w:r>
            <w:r>
              <w:rPr>
                <w:rStyle w:val="IndexLink"/>
                <w:rtl w:val="true"/>
              </w:rPr>
              <w:t>کمال‌گرایی، خودانتقادی و معنای شکست</w:t>
            </w:r>
            <w:r>
              <w:rPr>
                <w:rStyle w:val="IndexLink"/>
                <w:rtl w:val="true"/>
              </w:rPr>
              <w:tab/>
            </w:r>
            <w:r>
              <w:rPr>
                <w:rStyle w:val="IndexLink"/>
              </w:rPr>
              <w:t>11</w:t>
            </w:r>
          </w:hyperlink>
        </w:p>
        <w:p>
          <w:pPr>
            <w:pStyle w:val="TOC2"/>
            <w:tabs>
              <w:tab w:val="clear" w:pos="720"/>
              <w:tab w:val="right" w:pos="9071" w:leader="dot"/>
            </w:tabs>
            <w:rPr/>
          </w:pPr>
          <w:hyperlink w:anchor="__RefHeading___Toc1165_2508136119">
            <w:r>
              <w:rPr>
                <w:webHidden/>
                <w:rStyle w:val="IndexLink"/>
              </w:rPr>
              <w:t>۴</w:t>
            </w:r>
            <w:r>
              <w:rPr>
                <w:rStyle w:val="IndexLink"/>
                <w:rtl w:val="true"/>
              </w:rPr>
              <w:t>ـ</w:t>
            </w:r>
            <w:r>
              <w:rPr>
                <w:rStyle w:val="IndexLink"/>
              </w:rPr>
              <w:t>۴</w:t>
            </w:r>
            <w:r>
              <w:rPr>
                <w:rStyle w:val="IndexLink"/>
                <w:rtl w:val="true"/>
              </w:rPr>
              <w:t xml:space="preserve">. </w:t>
            </w:r>
            <w:r>
              <w:rPr>
                <w:rStyle w:val="IndexLink"/>
                <w:rtl w:val="true"/>
              </w:rPr>
              <w:t>ناامیدی، به‌دام‌افتادگی و تنظیم هیجان</w:t>
            </w:r>
            <w:r>
              <w:rPr>
                <w:rStyle w:val="IndexLink"/>
                <w:rtl w:val="true"/>
              </w:rPr>
              <w:tab/>
            </w:r>
            <w:r>
              <w:rPr>
                <w:rStyle w:val="IndexLink"/>
              </w:rPr>
              <w:t>11</w:t>
            </w:r>
          </w:hyperlink>
        </w:p>
        <w:p>
          <w:pPr>
            <w:pStyle w:val="TOC2"/>
            <w:tabs>
              <w:tab w:val="clear" w:pos="720"/>
              <w:tab w:val="right" w:pos="9071" w:leader="dot"/>
            </w:tabs>
            <w:rPr/>
          </w:pPr>
          <w:hyperlink w:anchor="__RefHeading___Toc1167_2508136119">
            <w:r>
              <w:rPr>
                <w:webHidden/>
                <w:rStyle w:val="IndexLink"/>
              </w:rPr>
              <w:t>۴</w:t>
            </w:r>
            <w:r>
              <w:rPr>
                <w:rStyle w:val="IndexLink"/>
                <w:rtl w:val="true"/>
              </w:rPr>
              <w:t>ـ</w:t>
            </w:r>
            <w:r>
              <w:rPr>
                <w:rStyle w:val="IndexLink"/>
              </w:rPr>
              <w:t>۵</w:t>
            </w:r>
            <w:r>
              <w:rPr>
                <w:rStyle w:val="IndexLink"/>
                <w:rtl w:val="true"/>
              </w:rPr>
              <w:t xml:space="preserve">. </w:t>
            </w:r>
            <w:r>
              <w:rPr>
                <w:rStyle w:val="IndexLink"/>
                <w:rtl w:val="true"/>
              </w:rPr>
              <w:t>شخصیت مرزی و تجربه‌های هویتی ـ بین‌فردی</w:t>
            </w:r>
            <w:r>
              <w:rPr>
                <w:rStyle w:val="IndexLink"/>
                <w:rtl w:val="true"/>
              </w:rPr>
              <w:tab/>
            </w:r>
            <w:r>
              <w:rPr>
                <w:rStyle w:val="IndexLink"/>
              </w:rPr>
              <w:t>12</w:t>
            </w:r>
          </w:hyperlink>
        </w:p>
        <w:p>
          <w:pPr>
            <w:pStyle w:val="TOC2"/>
            <w:tabs>
              <w:tab w:val="clear" w:pos="720"/>
              <w:tab w:val="right" w:pos="9071" w:leader="dot"/>
            </w:tabs>
            <w:rPr/>
          </w:pPr>
          <w:hyperlink w:anchor="__RefHeading___Toc1169_2508136119">
            <w:r>
              <w:rPr>
                <w:webHidden/>
                <w:rStyle w:val="IndexLink"/>
              </w:rPr>
              <w:t>۴</w:t>
            </w:r>
            <w:r>
              <w:rPr>
                <w:rStyle w:val="IndexLink"/>
                <w:rtl w:val="true"/>
              </w:rPr>
              <w:t>ـ</w:t>
            </w:r>
            <w:r>
              <w:rPr>
                <w:rStyle w:val="IndexLink"/>
              </w:rPr>
              <w:t>۶</w:t>
            </w:r>
            <w:r>
              <w:rPr>
                <w:rStyle w:val="IndexLink"/>
                <w:rtl w:val="true"/>
              </w:rPr>
              <w:t xml:space="preserve">. </w:t>
            </w:r>
            <w:r>
              <w:rPr>
                <w:rStyle w:val="IndexLink"/>
                <w:rtl w:val="true"/>
              </w:rPr>
              <w:t>افسردگی، اضطراب، تروما و شرایط زندگی</w:t>
            </w:r>
            <w:r>
              <w:rPr>
                <w:rStyle w:val="IndexLink"/>
                <w:rtl w:val="true"/>
              </w:rPr>
              <w:tab/>
            </w:r>
            <w:r>
              <w:rPr>
                <w:rStyle w:val="IndexLink"/>
              </w:rPr>
              <w:t>12</w:t>
            </w:r>
          </w:hyperlink>
        </w:p>
        <w:p>
          <w:pPr>
            <w:pStyle w:val="TOC2"/>
            <w:tabs>
              <w:tab w:val="clear" w:pos="720"/>
              <w:tab w:val="right" w:pos="9071" w:leader="dot"/>
            </w:tabs>
            <w:rPr/>
          </w:pPr>
          <w:hyperlink w:anchor="__RefHeading___Toc1171_2508136119">
            <w:r>
              <w:rPr>
                <w:webHidden/>
                <w:rStyle w:val="IndexLink"/>
              </w:rPr>
              <w:t>۴</w:t>
            </w:r>
            <w:r>
              <w:rPr>
                <w:rStyle w:val="IndexLink"/>
                <w:rtl w:val="true"/>
              </w:rPr>
              <w:t>ـ</w:t>
            </w:r>
            <w:r>
              <w:rPr>
                <w:rStyle w:val="IndexLink"/>
              </w:rPr>
              <w:t>۷</w:t>
            </w:r>
            <w:r>
              <w:rPr>
                <w:rStyle w:val="IndexLink"/>
                <w:rtl w:val="true"/>
              </w:rPr>
              <w:t xml:space="preserve">. </w:t>
            </w:r>
            <w:r>
              <w:rPr>
                <w:rStyle w:val="IndexLink"/>
                <w:rtl w:val="true"/>
              </w:rPr>
              <w:t>خانواده، فرهنگ، اقتصاد و منابع محافظتی</w:t>
            </w:r>
            <w:r>
              <w:rPr>
                <w:rStyle w:val="IndexLink"/>
                <w:rtl w:val="true"/>
              </w:rPr>
              <w:tab/>
            </w:r>
            <w:r>
              <w:rPr>
                <w:rStyle w:val="IndexLink"/>
              </w:rPr>
              <w:t>12</w:t>
            </w:r>
          </w:hyperlink>
        </w:p>
        <w:p>
          <w:pPr>
            <w:pStyle w:val="TOC2"/>
            <w:tabs>
              <w:tab w:val="clear" w:pos="720"/>
              <w:tab w:val="right" w:pos="9071" w:leader="dot"/>
            </w:tabs>
            <w:rPr/>
          </w:pPr>
          <w:hyperlink w:anchor="__RefHeading___Toc1173_2508136119">
            <w:r>
              <w:rPr>
                <w:webHidden/>
                <w:rStyle w:val="IndexLink"/>
              </w:rPr>
              <w:t>۴</w:t>
            </w:r>
            <w:r>
              <w:rPr>
                <w:rStyle w:val="IndexLink"/>
                <w:rtl w:val="true"/>
              </w:rPr>
              <w:t>ـ</w:t>
            </w:r>
            <w:r>
              <w:rPr>
                <w:rStyle w:val="IndexLink"/>
              </w:rPr>
              <w:t>۸</w:t>
            </w:r>
            <w:r>
              <w:rPr>
                <w:rStyle w:val="IndexLink"/>
                <w:rtl w:val="true"/>
              </w:rPr>
              <w:t xml:space="preserve">. </w:t>
            </w:r>
            <w:r>
              <w:rPr>
                <w:rStyle w:val="IndexLink"/>
                <w:rtl w:val="true"/>
              </w:rPr>
              <w:t>عامل خطر، نشانگر و علت</w:t>
            </w:r>
            <w:r>
              <w:rPr>
                <w:rStyle w:val="IndexLink"/>
                <w:rtl w:val="true"/>
              </w:rPr>
              <w:t xml:space="preserve">: </w:t>
            </w:r>
            <w:r>
              <w:rPr>
                <w:rStyle w:val="IndexLink"/>
                <w:rtl w:val="true"/>
              </w:rPr>
              <w:t>سه ادعای متفاوت</w:t>
            </w:r>
            <w:r>
              <w:rPr>
                <w:rStyle w:val="IndexLink"/>
                <w:rtl w:val="true"/>
              </w:rPr>
              <w:tab/>
            </w:r>
            <w:r>
              <w:rPr>
                <w:rStyle w:val="IndexLink"/>
              </w:rPr>
              <w:t>13</w:t>
            </w:r>
          </w:hyperlink>
        </w:p>
        <w:p>
          <w:pPr>
            <w:pStyle w:val="TOC1"/>
            <w:tabs>
              <w:tab w:val="clear" w:pos="720"/>
              <w:tab w:val="right" w:pos="9071" w:leader="dot"/>
            </w:tabs>
            <w:rPr/>
          </w:pPr>
          <w:hyperlink w:anchor="__RefHeading___Toc1175_2508136119">
            <w:r>
              <w:rPr>
                <w:webHidden/>
                <w:rStyle w:val="IndexLink"/>
              </w:rPr>
              <w:t>۵</w:t>
            </w:r>
            <w:r>
              <w:rPr>
                <w:rStyle w:val="IndexLink"/>
                <w:rtl w:val="true"/>
              </w:rPr>
              <w:t xml:space="preserve">. </w:t>
            </w:r>
            <w:r>
              <w:rPr>
                <w:rStyle w:val="IndexLink"/>
                <w:rtl w:val="true"/>
              </w:rPr>
              <w:t>روش مرور و تلفیق پیشینه پژوهش</w:t>
            </w:r>
            <w:r>
              <w:rPr>
                <w:rStyle w:val="IndexLink"/>
                <w:rtl w:val="true"/>
              </w:rPr>
              <w:tab/>
            </w:r>
            <w:r>
              <w:rPr>
                <w:rStyle w:val="IndexLink"/>
              </w:rPr>
              <w:t>15</w:t>
            </w:r>
          </w:hyperlink>
        </w:p>
        <w:p>
          <w:pPr>
            <w:pStyle w:val="TOC2"/>
            <w:tabs>
              <w:tab w:val="clear" w:pos="720"/>
              <w:tab w:val="right" w:pos="9071" w:leader="dot"/>
            </w:tabs>
            <w:rPr/>
          </w:pPr>
          <w:hyperlink w:anchor="__RefHeading___Toc1177_2508136119">
            <w:r>
              <w:rPr>
                <w:webHidden/>
                <w:rStyle w:val="IndexLink"/>
              </w:rPr>
              <w:t>۵</w:t>
            </w:r>
            <w:r>
              <w:rPr>
                <w:rStyle w:val="IndexLink"/>
                <w:rtl w:val="true"/>
              </w:rPr>
              <w:t>ـ</w:t>
            </w:r>
            <w:r>
              <w:rPr>
                <w:rStyle w:val="IndexLink"/>
              </w:rPr>
              <w:t>۱</w:t>
            </w:r>
            <w:r>
              <w:rPr>
                <w:rStyle w:val="IndexLink"/>
                <w:rtl w:val="true"/>
              </w:rPr>
              <w:t xml:space="preserve">. </w:t>
            </w:r>
            <w:r>
              <w:rPr>
                <w:rStyle w:val="IndexLink"/>
                <w:rtl w:val="true"/>
              </w:rPr>
              <w:t>روش واقعی جست‌وجو و انتخاب</w:t>
            </w:r>
            <w:r>
              <w:rPr>
                <w:rStyle w:val="IndexLink"/>
                <w:rtl w:val="true"/>
              </w:rPr>
              <w:tab/>
            </w:r>
            <w:r>
              <w:rPr>
                <w:rStyle w:val="IndexLink"/>
              </w:rPr>
              <w:t>15</w:t>
            </w:r>
          </w:hyperlink>
        </w:p>
        <w:p>
          <w:pPr>
            <w:pStyle w:val="TOC2"/>
            <w:tabs>
              <w:tab w:val="clear" w:pos="720"/>
              <w:tab w:val="right" w:pos="9071" w:leader="dot"/>
            </w:tabs>
            <w:rPr/>
          </w:pPr>
          <w:hyperlink w:anchor="__RefHeading___Toc1179_2508136119">
            <w:r>
              <w:rPr>
                <w:webHidden/>
                <w:rStyle w:val="IndexLink"/>
              </w:rPr>
              <w:t>۵</w:t>
            </w:r>
            <w:r>
              <w:rPr>
                <w:rStyle w:val="IndexLink"/>
                <w:rtl w:val="true"/>
              </w:rPr>
              <w:t>ـ</w:t>
            </w:r>
            <w:r>
              <w:rPr>
                <w:rStyle w:val="IndexLink"/>
              </w:rPr>
              <w:t>۲</w:t>
            </w:r>
            <w:r>
              <w:rPr>
                <w:rStyle w:val="IndexLink"/>
                <w:rtl w:val="true"/>
              </w:rPr>
              <w:t xml:space="preserve">. </w:t>
            </w:r>
            <w:r>
              <w:rPr>
                <w:rStyle w:val="IndexLink"/>
                <w:rtl w:val="true"/>
              </w:rPr>
              <w:t>چرا مطالعه‌های متفاوت ممکن است پاسخ‌های متفاوت بدهند؟</w:t>
            </w:r>
            <w:r>
              <w:rPr>
                <w:rStyle w:val="IndexLink"/>
                <w:rtl w:val="true"/>
              </w:rPr>
              <w:tab/>
            </w:r>
            <w:r>
              <w:rPr>
                <w:rStyle w:val="IndexLink"/>
              </w:rPr>
              <w:t>15</w:t>
            </w:r>
          </w:hyperlink>
        </w:p>
        <w:p>
          <w:pPr>
            <w:pStyle w:val="TOC2"/>
            <w:tabs>
              <w:tab w:val="clear" w:pos="720"/>
              <w:tab w:val="right" w:pos="9071" w:leader="dot"/>
            </w:tabs>
            <w:rPr/>
          </w:pPr>
          <w:hyperlink w:anchor="__RefHeading___Toc1181_2508136119">
            <w:r>
              <w:rPr>
                <w:webHidden/>
                <w:rStyle w:val="IndexLink"/>
              </w:rPr>
              <w:t>۵</w:t>
            </w:r>
            <w:r>
              <w:rPr>
                <w:rStyle w:val="IndexLink"/>
                <w:rtl w:val="true"/>
              </w:rPr>
              <w:t>ـ</w:t>
            </w:r>
            <w:r>
              <w:rPr>
                <w:rStyle w:val="IndexLink"/>
              </w:rPr>
              <w:t>۳</w:t>
            </w:r>
            <w:r>
              <w:rPr>
                <w:rStyle w:val="IndexLink"/>
                <w:rtl w:val="true"/>
              </w:rPr>
              <w:t xml:space="preserve">. </w:t>
            </w:r>
            <w:r>
              <w:rPr>
                <w:rStyle w:val="IndexLink"/>
                <w:rtl w:val="true"/>
              </w:rPr>
              <w:t>شواهد فارسی و مسئله انتقال فرهنگی</w:t>
            </w:r>
            <w:r>
              <w:rPr>
                <w:rStyle w:val="IndexLink"/>
                <w:rtl w:val="true"/>
              </w:rPr>
              <w:tab/>
            </w:r>
            <w:r>
              <w:rPr>
                <w:rStyle w:val="IndexLink"/>
              </w:rPr>
              <w:t>16</w:t>
            </w:r>
          </w:hyperlink>
        </w:p>
        <w:p>
          <w:pPr>
            <w:pStyle w:val="TOC1"/>
            <w:tabs>
              <w:tab w:val="clear" w:pos="720"/>
              <w:tab w:val="right" w:pos="9071" w:leader="dot"/>
            </w:tabs>
            <w:rPr/>
          </w:pPr>
          <w:hyperlink w:anchor="__RefHeading___Toc1183_2508136119">
            <w:r>
              <w:rPr>
                <w:webHidden/>
                <w:rStyle w:val="IndexLink"/>
              </w:rPr>
              <w:t>۶</w:t>
            </w:r>
            <w:r>
              <w:rPr>
                <w:rStyle w:val="IndexLink"/>
                <w:rtl w:val="true"/>
              </w:rPr>
              <w:t xml:space="preserve">. </w:t>
            </w:r>
            <w:r>
              <w:rPr>
                <w:rStyle w:val="IndexLink"/>
                <w:rtl w:val="true"/>
              </w:rPr>
              <w:t>تحلیل عمیق سه مقاله منتخب</w:t>
            </w:r>
            <w:r>
              <w:rPr>
                <w:rStyle w:val="IndexLink"/>
                <w:rtl w:val="true"/>
              </w:rPr>
              <w:tab/>
            </w:r>
            <w:r>
              <w:rPr>
                <w:rStyle w:val="IndexLink"/>
              </w:rPr>
              <w:t>17</w:t>
            </w:r>
          </w:hyperlink>
        </w:p>
        <w:p>
          <w:pPr>
            <w:pStyle w:val="TOC2"/>
            <w:tabs>
              <w:tab w:val="clear" w:pos="720"/>
              <w:tab w:val="right" w:pos="9071" w:leader="dot"/>
            </w:tabs>
            <w:rPr/>
          </w:pPr>
          <w:hyperlink w:anchor="__RefHeading___Toc1185_2508136119">
            <w:r>
              <w:rPr>
                <w:webHidden/>
                <w:rStyle w:val="IndexLink"/>
              </w:rPr>
              <w:t>۶</w:t>
            </w:r>
            <w:r>
              <w:rPr>
                <w:rStyle w:val="IndexLink"/>
                <w:rtl w:val="true"/>
              </w:rPr>
              <w:t>ـ</w:t>
            </w:r>
            <w:r>
              <w:rPr>
                <w:rStyle w:val="IndexLink"/>
              </w:rPr>
              <w:t>۱</w:t>
            </w:r>
            <w:r>
              <w:rPr>
                <w:rStyle w:val="IndexLink"/>
                <w:rtl w:val="true"/>
              </w:rPr>
              <w:t xml:space="preserve">. </w:t>
            </w:r>
            <w:r>
              <w:rPr>
                <w:rStyle w:val="IndexLink"/>
                <w:rtl w:val="true"/>
              </w:rPr>
              <w:t>مقاله اول</w:t>
            </w:r>
            <w:r>
              <w:rPr>
                <w:rStyle w:val="IndexLink"/>
                <w:rtl w:val="true"/>
              </w:rPr>
              <w:t xml:space="preserve">: </w:t>
            </w:r>
            <w:r>
              <w:rPr>
                <w:rStyle w:val="IndexLink"/>
                <w:rtl w:val="true"/>
              </w:rPr>
              <w:t>صفات شخصیت و مرگ در جمعیت عمومی</w:t>
            </w:r>
            <w:r>
              <w:rPr>
                <w:rStyle w:val="IndexLink"/>
                <w:rtl w:val="true"/>
              </w:rPr>
              <w:tab/>
            </w:r>
            <w:r>
              <w:rPr>
                <w:rStyle w:val="IndexLink"/>
              </w:rPr>
              <w:t>17</w:t>
            </w:r>
          </w:hyperlink>
        </w:p>
        <w:p>
          <w:pPr>
            <w:pStyle w:val="TOC2"/>
            <w:tabs>
              <w:tab w:val="clear" w:pos="720"/>
              <w:tab w:val="right" w:pos="9071" w:leader="dot"/>
            </w:tabs>
            <w:rPr/>
          </w:pPr>
          <w:hyperlink w:anchor="__RefHeading___Toc1187_2508136119">
            <w:r>
              <w:rPr>
                <w:webHidden/>
                <w:rStyle w:val="IndexLink"/>
              </w:rPr>
              <w:t>۶</w:t>
            </w:r>
            <w:r>
              <w:rPr>
                <w:rStyle w:val="IndexLink"/>
                <w:rtl w:val="true"/>
              </w:rPr>
              <w:t>ـ</w:t>
            </w:r>
            <w:r>
              <w:rPr>
                <w:rStyle w:val="IndexLink"/>
              </w:rPr>
              <w:t>۲</w:t>
            </w:r>
            <w:r>
              <w:rPr>
                <w:rStyle w:val="IndexLink"/>
                <w:rtl w:val="true"/>
              </w:rPr>
              <w:t xml:space="preserve">. </w:t>
            </w:r>
            <w:r>
              <w:rPr>
                <w:rStyle w:val="IndexLink"/>
                <w:rtl w:val="true"/>
              </w:rPr>
              <w:t>مقاله دوم</w:t>
            </w:r>
            <w:r>
              <w:rPr>
                <w:rStyle w:val="IndexLink"/>
                <w:rtl w:val="true"/>
              </w:rPr>
              <w:t xml:space="preserve">: </w:t>
            </w:r>
            <w:r>
              <w:rPr>
                <w:rStyle w:val="IndexLink"/>
                <w:rtl w:val="true"/>
              </w:rPr>
              <w:t>معیارهای شخصیت مرزی و اقدام طی پیگیری</w:t>
            </w:r>
            <w:r>
              <w:rPr>
                <w:rStyle w:val="IndexLink"/>
                <w:rtl w:val="true"/>
              </w:rPr>
              <w:tab/>
            </w:r>
            <w:r>
              <w:rPr>
                <w:rStyle w:val="IndexLink"/>
              </w:rPr>
              <w:t>20</w:t>
            </w:r>
          </w:hyperlink>
        </w:p>
        <w:p>
          <w:pPr>
            <w:pStyle w:val="TOC2"/>
            <w:tabs>
              <w:tab w:val="clear" w:pos="720"/>
              <w:tab w:val="right" w:pos="9071" w:leader="dot"/>
            </w:tabs>
            <w:rPr/>
          </w:pPr>
          <w:hyperlink w:anchor="__RefHeading___Toc1189_2508136119">
            <w:r>
              <w:rPr>
                <w:webHidden/>
                <w:rStyle w:val="IndexLink"/>
              </w:rPr>
              <w:t>۶</w:t>
            </w:r>
            <w:r>
              <w:rPr>
                <w:rStyle w:val="IndexLink"/>
                <w:rtl w:val="true"/>
              </w:rPr>
              <w:t>ـ</w:t>
            </w:r>
            <w:r>
              <w:rPr>
                <w:rStyle w:val="IndexLink"/>
              </w:rPr>
              <w:t>۳</w:t>
            </w:r>
            <w:r>
              <w:rPr>
                <w:rStyle w:val="IndexLink"/>
                <w:rtl w:val="true"/>
              </w:rPr>
              <w:t xml:space="preserve">. </w:t>
            </w:r>
            <w:r>
              <w:rPr>
                <w:rStyle w:val="IndexLink"/>
                <w:rtl w:val="true"/>
              </w:rPr>
              <w:t>مقاله سوم</w:t>
            </w:r>
            <w:r>
              <w:rPr>
                <w:rStyle w:val="IndexLink"/>
                <w:rtl w:val="true"/>
              </w:rPr>
              <w:t xml:space="preserve">: </w:t>
            </w:r>
            <w:r>
              <w:rPr>
                <w:rStyle w:val="IndexLink"/>
                <w:rtl w:val="true"/>
              </w:rPr>
              <w:t>فراتحلیل تکانشگری و پرخاشگری</w:t>
            </w:r>
            <w:r>
              <w:rPr>
                <w:rStyle w:val="IndexLink"/>
                <w:rtl w:val="true"/>
              </w:rPr>
              <w:tab/>
            </w:r>
            <w:r>
              <w:rPr>
                <w:rStyle w:val="IndexLink"/>
              </w:rPr>
              <w:t>22</w:t>
            </w:r>
          </w:hyperlink>
        </w:p>
        <w:p>
          <w:pPr>
            <w:pStyle w:val="TOC2"/>
            <w:tabs>
              <w:tab w:val="clear" w:pos="720"/>
              <w:tab w:val="right" w:pos="9071" w:leader="dot"/>
            </w:tabs>
            <w:rPr/>
          </w:pPr>
          <w:hyperlink w:anchor="__RefHeading___Toc1191_2508136119">
            <w:r>
              <w:rPr>
                <w:webHidden/>
                <w:rStyle w:val="IndexLink"/>
              </w:rPr>
              <w:t>۶</w:t>
            </w:r>
            <w:r>
              <w:rPr>
                <w:rStyle w:val="IndexLink"/>
                <w:rtl w:val="true"/>
              </w:rPr>
              <w:t>ـ</w:t>
            </w:r>
            <w:r>
              <w:rPr>
                <w:rStyle w:val="IndexLink"/>
              </w:rPr>
              <w:t>۴</w:t>
            </w:r>
            <w:r>
              <w:rPr>
                <w:rStyle w:val="IndexLink"/>
                <w:rtl w:val="true"/>
              </w:rPr>
              <w:t xml:space="preserve">. </w:t>
            </w:r>
            <w:r>
              <w:rPr>
                <w:rStyle w:val="IndexLink"/>
                <w:rtl w:val="true"/>
              </w:rPr>
              <w:t>تلفیق سه نقد</w:t>
            </w:r>
            <w:r>
              <w:rPr>
                <w:rStyle w:val="IndexLink"/>
                <w:rtl w:val="true"/>
              </w:rPr>
              <w:tab/>
            </w:r>
            <w:r>
              <w:rPr>
                <w:rStyle w:val="IndexLink"/>
              </w:rPr>
              <w:t>24</w:t>
            </w:r>
          </w:hyperlink>
        </w:p>
        <w:p>
          <w:pPr>
            <w:pStyle w:val="TOC1"/>
            <w:tabs>
              <w:tab w:val="clear" w:pos="720"/>
              <w:tab w:val="right" w:pos="9071" w:leader="dot"/>
            </w:tabs>
            <w:rPr/>
          </w:pPr>
          <w:hyperlink w:anchor="__RefHeading___Toc1193_2508136119">
            <w:r>
              <w:rPr>
                <w:webHidden/>
                <w:rStyle w:val="IndexLink"/>
              </w:rPr>
              <w:t>۷</w:t>
            </w:r>
            <w:r>
              <w:rPr>
                <w:rStyle w:val="IndexLink"/>
                <w:rtl w:val="true"/>
              </w:rPr>
              <w:t xml:space="preserve">. </w:t>
            </w:r>
            <w:r>
              <w:rPr>
                <w:rStyle w:val="IndexLink"/>
                <w:rtl w:val="true"/>
              </w:rPr>
              <w:t>جمع‌بندی تصویری شواهد</w:t>
            </w:r>
            <w:r>
              <w:rPr>
                <w:rStyle w:val="IndexLink"/>
                <w:rtl w:val="true"/>
              </w:rPr>
              <w:tab/>
            </w:r>
            <w:r>
              <w:rPr>
                <w:rStyle w:val="IndexLink"/>
              </w:rPr>
              <w:t>26</w:t>
            </w:r>
          </w:hyperlink>
        </w:p>
        <w:p>
          <w:pPr>
            <w:pStyle w:val="TOC2"/>
            <w:tabs>
              <w:tab w:val="clear" w:pos="720"/>
              <w:tab w:val="right" w:pos="9071" w:leader="dot"/>
            </w:tabs>
            <w:rPr/>
          </w:pPr>
          <w:hyperlink w:anchor="__RefHeading___Toc1195_2508136119">
            <w:r>
              <w:rPr>
                <w:webHidden/>
                <w:rStyle w:val="IndexLink"/>
              </w:rPr>
              <w:t>۷</w:t>
            </w:r>
            <w:r>
              <w:rPr>
                <w:rStyle w:val="IndexLink"/>
                <w:rtl w:val="true"/>
              </w:rPr>
              <w:t>ـ</w:t>
            </w:r>
            <w:r>
              <w:rPr>
                <w:rStyle w:val="IndexLink"/>
              </w:rPr>
              <w:t>۱</w:t>
            </w:r>
            <w:r>
              <w:rPr>
                <w:rStyle w:val="IndexLink"/>
                <w:rtl w:val="true"/>
              </w:rPr>
              <w:t xml:space="preserve">. </w:t>
            </w:r>
            <w:r>
              <w:rPr>
                <w:rStyle w:val="IndexLink"/>
                <w:rtl w:val="true"/>
              </w:rPr>
              <w:t>مدل مفهومی پیشنهادی</w:t>
            </w:r>
            <w:r>
              <w:rPr>
                <w:rStyle w:val="IndexLink"/>
                <w:rtl w:val="true"/>
              </w:rPr>
              <w:tab/>
            </w:r>
            <w:r>
              <w:rPr>
                <w:rStyle w:val="IndexLink"/>
              </w:rPr>
              <w:t>26</w:t>
            </w:r>
          </w:hyperlink>
        </w:p>
        <w:p>
          <w:pPr>
            <w:pStyle w:val="TOC2"/>
            <w:tabs>
              <w:tab w:val="clear" w:pos="720"/>
              <w:tab w:val="right" w:pos="9071" w:leader="dot"/>
            </w:tabs>
            <w:rPr/>
          </w:pPr>
          <w:hyperlink w:anchor="__RefHeading___Toc1197_2508136119">
            <w:r>
              <w:rPr>
                <w:webHidden/>
                <w:rStyle w:val="IndexLink"/>
              </w:rPr>
              <w:t>۷</w:t>
            </w:r>
            <w:r>
              <w:rPr>
                <w:rStyle w:val="IndexLink"/>
                <w:rtl w:val="true"/>
              </w:rPr>
              <w:t>ـ</w:t>
            </w:r>
            <w:r>
              <w:rPr>
                <w:rStyle w:val="IndexLink"/>
              </w:rPr>
              <w:t>۲</w:t>
            </w:r>
            <w:r>
              <w:rPr>
                <w:rStyle w:val="IndexLink"/>
                <w:rtl w:val="true"/>
              </w:rPr>
              <w:t xml:space="preserve">. </w:t>
            </w:r>
            <w:r>
              <w:rPr>
                <w:rStyle w:val="IndexLink"/>
                <w:rtl w:val="true"/>
              </w:rPr>
              <w:t>سه نمودار با سه مقیاس متفاوت</w:t>
            </w:r>
            <w:r>
              <w:rPr>
                <w:rStyle w:val="IndexLink"/>
                <w:rtl w:val="true"/>
              </w:rPr>
              <w:tab/>
            </w:r>
            <w:r>
              <w:rPr>
                <w:rStyle w:val="IndexLink"/>
              </w:rPr>
              <w:t>26</w:t>
            </w:r>
          </w:hyperlink>
        </w:p>
        <w:p>
          <w:pPr>
            <w:pStyle w:val="TOC1"/>
            <w:tabs>
              <w:tab w:val="clear" w:pos="720"/>
              <w:tab w:val="right" w:pos="9071" w:leader="dot"/>
            </w:tabs>
            <w:rPr/>
          </w:pPr>
          <w:hyperlink w:anchor="__RefHeading___Toc1199_2508136119">
            <w:r>
              <w:rPr>
                <w:webHidden/>
                <w:rStyle w:val="IndexLink"/>
              </w:rPr>
              <w:t>۸</w:t>
            </w:r>
            <w:r>
              <w:rPr>
                <w:rStyle w:val="IndexLink"/>
                <w:rtl w:val="true"/>
              </w:rPr>
              <w:t xml:space="preserve">. </w:t>
            </w:r>
            <w:r>
              <w:rPr>
                <w:rStyle w:val="IndexLink"/>
                <w:rtl w:val="true"/>
              </w:rPr>
              <w:t>بحث و تحلیل انتقادی</w:t>
            </w:r>
            <w:r>
              <w:rPr>
                <w:rStyle w:val="IndexLink"/>
                <w:rtl w:val="true"/>
              </w:rPr>
              <w:tab/>
            </w:r>
            <w:r>
              <w:rPr>
                <w:rStyle w:val="IndexLink"/>
              </w:rPr>
              <w:t>28</w:t>
            </w:r>
          </w:hyperlink>
        </w:p>
        <w:p>
          <w:pPr>
            <w:pStyle w:val="TOC2"/>
            <w:tabs>
              <w:tab w:val="clear" w:pos="720"/>
              <w:tab w:val="right" w:pos="9071" w:leader="dot"/>
            </w:tabs>
            <w:rPr/>
          </w:pPr>
          <w:hyperlink w:anchor="__RefHeading___Toc1201_2508136119">
            <w:r>
              <w:rPr>
                <w:webHidden/>
                <w:rStyle w:val="IndexLink"/>
              </w:rPr>
              <w:t>۸</w:t>
            </w:r>
            <w:r>
              <w:rPr>
                <w:rStyle w:val="IndexLink"/>
                <w:rtl w:val="true"/>
              </w:rPr>
              <w:t>ـ</w:t>
            </w:r>
            <w:r>
              <w:rPr>
                <w:rStyle w:val="IndexLink"/>
              </w:rPr>
              <w:t>۱</w:t>
            </w:r>
            <w:r>
              <w:rPr>
                <w:rStyle w:val="IndexLink"/>
                <w:rtl w:val="true"/>
              </w:rPr>
              <w:t xml:space="preserve">. </w:t>
            </w:r>
            <w:r>
              <w:rPr>
                <w:rStyle w:val="IndexLink"/>
                <w:rtl w:val="true"/>
              </w:rPr>
              <w:t>چه نتیجه‌ای پشتوانه بیشتری دارد؟</w:t>
            </w:r>
            <w:r>
              <w:rPr>
                <w:rStyle w:val="IndexLink"/>
                <w:rtl w:val="true"/>
              </w:rPr>
              <w:tab/>
            </w:r>
            <w:r>
              <w:rPr>
                <w:rStyle w:val="IndexLink"/>
              </w:rPr>
              <w:t>28</w:t>
            </w:r>
          </w:hyperlink>
        </w:p>
        <w:p>
          <w:pPr>
            <w:pStyle w:val="TOC2"/>
            <w:tabs>
              <w:tab w:val="clear" w:pos="720"/>
              <w:tab w:val="right" w:pos="9071" w:leader="dot"/>
            </w:tabs>
            <w:rPr/>
          </w:pPr>
          <w:hyperlink w:anchor="__RefHeading___Toc1203_2508136119">
            <w:r>
              <w:rPr>
                <w:webHidden/>
                <w:rStyle w:val="IndexLink"/>
              </w:rPr>
              <w:t>۸</w:t>
            </w:r>
            <w:r>
              <w:rPr>
                <w:rStyle w:val="IndexLink"/>
                <w:rtl w:val="true"/>
              </w:rPr>
              <w:t>ـ</w:t>
            </w:r>
            <w:r>
              <w:rPr>
                <w:rStyle w:val="IndexLink"/>
              </w:rPr>
              <w:t>۲</w:t>
            </w:r>
            <w:r>
              <w:rPr>
                <w:rStyle w:val="IndexLink"/>
                <w:rtl w:val="true"/>
              </w:rPr>
              <w:t xml:space="preserve">. </w:t>
            </w:r>
            <w:r>
              <w:rPr>
                <w:rStyle w:val="IndexLink"/>
                <w:rtl w:val="true"/>
              </w:rPr>
              <w:t>چرا یافته‌ها متفاوت‌اند؟</w:t>
            </w:r>
            <w:r>
              <w:rPr>
                <w:rStyle w:val="IndexLink"/>
                <w:rtl w:val="true"/>
              </w:rPr>
              <w:tab/>
            </w:r>
            <w:r>
              <w:rPr>
                <w:rStyle w:val="IndexLink"/>
              </w:rPr>
              <w:t>28</w:t>
            </w:r>
          </w:hyperlink>
        </w:p>
        <w:p>
          <w:pPr>
            <w:pStyle w:val="TOC2"/>
            <w:tabs>
              <w:tab w:val="clear" w:pos="720"/>
              <w:tab w:val="right" w:pos="9071" w:leader="dot"/>
            </w:tabs>
            <w:rPr/>
          </w:pPr>
          <w:hyperlink w:anchor="__RefHeading___Toc1205_2508136119">
            <w:r>
              <w:rPr>
                <w:webHidden/>
                <w:rStyle w:val="IndexLink"/>
              </w:rPr>
              <w:t>۸</w:t>
            </w:r>
            <w:r>
              <w:rPr>
                <w:rStyle w:val="IndexLink"/>
                <w:rtl w:val="true"/>
              </w:rPr>
              <w:t>ـ</w:t>
            </w:r>
            <w:r>
              <w:rPr>
                <w:rStyle w:val="IndexLink"/>
              </w:rPr>
              <w:t>۳</w:t>
            </w:r>
            <w:r>
              <w:rPr>
                <w:rStyle w:val="IndexLink"/>
                <w:rtl w:val="true"/>
              </w:rPr>
              <w:t xml:space="preserve">. </w:t>
            </w:r>
            <w:r>
              <w:rPr>
                <w:rStyle w:val="IndexLink"/>
                <w:rtl w:val="true"/>
              </w:rPr>
              <w:t>از رابطه آماری تا علیت</w:t>
            </w:r>
            <w:r>
              <w:rPr>
                <w:rStyle w:val="IndexLink"/>
                <w:rtl w:val="true"/>
              </w:rPr>
              <w:tab/>
            </w:r>
            <w:r>
              <w:rPr>
                <w:rStyle w:val="IndexLink"/>
              </w:rPr>
              <w:t>29</w:t>
            </w:r>
          </w:hyperlink>
        </w:p>
        <w:p>
          <w:pPr>
            <w:pStyle w:val="TOC2"/>
            <w:tabs>
              <w:tab w:val="clear" w:pos="720"/>
              <w:tab w:val="right" w:pos="9071" w:leader="dot"/>
            </w:tabs>
            <w:rPr/>
          </w:pPr>
          <w:hyperlink w:anchor="__RefHeading___Toc1207_2508136119">
            <w:r>
              <w:rPr>
                <w:webHidden/>
                <w:rStyle w:val="IndexLink"/>
              </w:rPr>
              <w:t>۸</w:t>
            </w:r>
            <w:r>
              <w:rPr>
                <w:rStyle w:val="IndexLink"/>
                <w:rtl w:val="true"/>
              </w:rPr>
              <w:t>ـ</w:t>
            </w:r>
            <w:r>
              <w:rPr>
                <w:rStyle w:val="IndexLink"/>
              </w:rPr>
              <w:t>۴</w:t>
            </w:r>
            <w:r>
              <w:rPr>
                <w:rStyle w:val="IndexLink"/>
                <w:rtl w:val="true"/>
              </w:rPr>
              <w:t xml:space="preserve">. </w:t>
            </w:r>
            <w:r>
              <w:rPr>
                <w:rStyle w:val="IndexLink"/>
                <w:rtl w:val="true"/>
              </w:rPr>
              <w:t>پیش‌بینی فردی و مسئله نرخ پایه</w:t>
            </w:r>
            <w:r>
              <w:rPr>
                <w:rStyle w:val="IndexLink"/>
                <w:rtl w:val="true"/>
              </w:rPr>
              <w:tab/>
            </w:r>
            <w:r>
              <w:rPr>
                <w:rStyle w:val="IndexLink"/>
              </w:rPr>
              <w:t>29</w:t>
            </w:r>
          </w:hyperlink>
        </w:p>
        <w:p>
          <w:pPr>
            <w:pStyle w:val="TOC2"/>
            <w:tabs>
              <w:tab w:val="clear" w:pos="720"/>
              <w:tab w:val="right" w:pos="9071" w:leader="dot"/>
            </w:tabs>
            <w:rPr/>
          </w:pPr>
          <w:hyperlink w:anchor="__RefHeading___Toc1209_2508136119">
            <w:r>
              <w:rPr>
                <w:webHidden/>
                <w:rStyle w:val="IndexLink"/>
              </w:rPr>
              <w:t>۸</w:t>
            </w:r>
            <w:r>
              <w:rPr>
                <w:rStyle w:val="IndexLink"/>
                <w:rtl w:val="true"/>
              </w:rPr>
              <w:t>ـ</w:t>
            </w:r>
            <w:r>
              <w:rPr>
                <w:rStyle w:val="IndexLink"/>
              </w:rPr>
              <w:t>۵</w:t>
            </w:r>
            <w:r>
              <w:rPr>
                <w:rStyle w:val="IndexLink"/>
                <w:rtl w:val="true"/>
              </w:rPr>
              <w:t xml:space="preserve">. </w:t>
            </w:r>
            <w:r>
              <w:rPr>
                <w:rStyle w:val="IndexLink"/>
                <w:rtl w:val="true"/>
              </w:rPr>
              <w:t>محدودیت‌های این سمینار و شکاف‌های قابل‌پیگیری</w:t>
            </w:r>
            <w:r>
              <w:rPr>
                <w:rStyle w:val="IndexLink"/>
                <w:rtl w:val="true"/>
              </w:rPr>
              <w:tab/>
            </w:r>
            <w:r>
              <w:rPr>
                <w:rStyle w:val="IndexLink"/>
              </w:rPr>
              <w:t>30</w:t>
            </w:r>
          </w:hyperlink>
        </w:p>
        <w:p>
          <w:pPr>
            <w:pStyle w:val="TOC1"/>
            <w:tabs>
              <w:tab w:val="clear" w:pos="720"/>
              <w:tab w:val="right" w:pos="9071" w:leader="dot"/>
            </w:tabs>
            <w:rPr/>
          </w:pPr>
          <w:hyperlink w:anchor="__RefHeading___Toc1211_2508136119">
            <w:r>
              <w:rPr>
                <w:webHidden/>
                <w:rStyle w:val="IndexLink"/>
              </w:rPr>
              <w:t>۹</w:t>
            </w:r>
            <w:r>
              <w:rPr>
                <w:rStyle w:val="IndexLink"/>
                <w:rtl w:val="true"/>
              </w:rPr>
              <w:t xml:space="preserve">. </w:t>
            </w:r>
            <w:r>
              <w:rPr>
                <w:rStyle w:val="IndexLink"/>
                <w:rtl w:val="true"/>
              </w:rPr>
              <w:t>پیامدهای بالینی و پیشنهادهای پژوهشی</w:t>
            </w:r>
            <w:r>
              <w:rPr>
                <w:rStyle w:val="IndexLink"/>
                <w:rtl w:val="true"/>
              </w:rPr>
              <w:tab/>
            </w:r>
            <w:r>
              <w:rPr>
                <w:rStyle w:val="IndexLink"/>
              </w:rPr>
              <w:t>30</w:t>
            </w:r>
          </w:hyperlink>
        </w:p>
        <w:p>
          <w:pPr>
            <w:pStyle w:val="TOC2"/>
            <w:tabs>
              <w:tab w:val="clear" w:pos="720"/>
              <w:tab w:val="right" w:pos="9071" w:leader="dot"/>
            </w:tabs>
            <w:rPr/>
          </w:pPr>
          <w:hyperlink w:anchor="__RefHeading___Toc1213_2508136119">
            <w:r>
              <w:rPr>
                <w:webHidden/>
                <w:rStyle w:val="IndexLink"/>
              </w:rPr>
              <w:t>۹</w:t>
            </w:r>
            <w:r>
              <w:rPr>
                <w:rStyle w:val="IndexLink"/>
                <w:rtl w:val="true"/>
              </w:rPr>
              <w:t>ـ</w:t>
            </w:r>
            <w:r>
              <w:rPr>
                <w:rStyle w:val="IndexLink"/>
              </w:rPr>
              <w:t>۱</w:t>
            </w:r>
            <w:r>
              <w:rPr>
                <w:rStyle w:val="IndexLink"/>
                <w:rtl w:val="true"/>
              </w:rPr>
              <w:t xml:space="preserve">. </w:t>
            </w:r>
            <w:r>
              <w:rPr>
                <w:rStyle w:val="IndexLink"/>
                <w:rtl w:val="true"/>
              </w:rPr>
              <w:t>صورت‌بندی فردمحور به‌جای برچسب خطر</w:t>
            </w:r>
            <w:r>
              <w:rPr>
                <w:rStyle w:val="IndexLink"/>
                <w:rtl w:val="true"/>
              </w:rPr>
              <w:tab/>
            </w:r>
            <w:r>
              <w:rPr>
                <w:rStyle w:val="IndexLink"/>
              </w:rPr>
              <w:t>30</w:t>
            </w:r>
          </w:hyperlink>
        </w:p>
        <w:p>
          <w:pPr>
            <w:pStyle w:val="TOC2"/>
            <w:tabs>
              <w:tab w:val="clear" w:pos="720"/>
              <w:tab w:val="right" w:pos="9071" w:leader="dot"/>
            </w:tabs>
            <w:rPr/>
          </w:pPr>
          <w:hyperlink w:anchor="__RefHeading___Toc1215_2508136119">
            <w:r>
              <w:rPr>
                <w:webHidden/>
                <w:rStyle w:val="IndexLink"/>
              </w:rPr>
              <w:t>۹</w:t>
            </w:r>
            <w:r>
              <w:rPr>
                <w:rStyle w:val="IndexLink"/>
                <w:rtl w:val="true"/>
              </w:rPr>
              <w:t>ـ</w:t>
            </w:r>
            <w:r>
              <w:rPr>
                <w:rStyle w:val="IndexLink"/>
              </w:rPr>
              <w:t>۲</w:t>
            </w:r>
            <w:r>
              <w:rPr>
                <w:rStyle w:val="IndexLink"/>
                <w:rtl w:val="true"/>
              </w:rPr>
              <w:t xml:space="preserve">. </w:t>
            </w:r>
            <w:r>
              <w:rPr>
                <w:rStyle w:val="IndexLink"/>
                <w:rtl w:val="true"/>
              </w:rPr>
              <w:t>حدود استنتاج مداخله‌ای</w:t>
            </w:r>
            <w:r>
              <w:rPr>
                <w:rStyle w:val="IndexLink"/>
                <w:rtl w:val="true"/>
              </w:rPr>
              <w:tab/>
            </w:r>
            <w:r>
              <w:rPr>
                <w:rStyle w:val="IndexLink"/>
              </w:rPr>
              <w:t>31</w:t>
            </w:r>
          </w:hyperlink>
        </w:p>
        <w:p>
          <w:pPr>
            <w:pStyle w:val="TOC2"/>
            <w:tabs>
              <w:tab w:val="clear" w:pos="720"/>
              <w:tab w:val="right" w:pos="9071" w:leader="dot"/>
            </w:tabs>
            <w:rPr/>
          </w:pPr>
          <w:hyperlink w:anchor="__RefHeading___Toc1217_2508136119">
            <w:r>
              <w:rPr>
                <w:webHidden/>
                <w:rStyle w:val="IndexLink"/>
              </w:rPr>
              <w:t>۹</w:t>
            </w:r>
            <w:r>
              <w:rPr>
                <w:rStyle w:val="IndexLink"/>
                <w:rtl w:val="true"/>
              </w:rPr>
              <w:t>ـ</w:t>
            </w:r>
            <w:r>
              <w:rPr>
                <w:rStyle w:val="IndexLink"/>
              </w:rPr>
              <w:t>۳</w:t>
            </w:r>
            <w:r>
              <w:rPr>
                <w:rStyle w:val="IndexLink"/>
                <w:rtl w:val="true"/>
              </w:rPr>
              <w:t xml:space="preserve">. </w:t>
            </w:r>
            <w:r>
              <w:rPr>
                <w:rStyle w:val="IndexLink"/>
                <w:rtl w:val="true"/>
              </w:rPr>
              <w:t>یک طرح پژوهشی پیشنهادی برای زمینه ایران</w:t>
            </w:r>
            <w:r>
              <w:rPr>
                <w:rStyle w:val="IndexLink"/>
                <w:rtl w:val="true"/>
              </w:rPr>
              <w:tab/>
            </w:r>
            <w:r>
              <w:rPr>
                <w:rStyle w:val="IndexLink"/>
              </w:rPr>
              <w:t>31</w:t>
            </w:r>
          </w:hyperlink>
        </w:p>
        <w:p>
          <w:pPr>
            <w:pStyle w:val="TOC1"/>
            <w:tabs>
              <w:tab w:val="clear" w:pos="720"/>
              <w:tab w:val="right" w:pos="9071" w:leader="dot"/>
            </w:tabs>
            <w:rPr/>
          </w:pPr>
          <w:hyperlink w:anchor="__RefHeading___Toc1219_2508136119">
            <w:r>
              <w:rPr>
                <w:webHidden/>
                <w:rStyle w:val="IndexLink"/>
              </w:rPr>
              <w:t>۱۰</w:t>
            </w:r>
            <w:r>
              <w:rPr>
                <w:rStyle w:val="IndexLink"/>
                <w:rtl w:val="true"/>
              </w:rPr>
              <w:t xml:space="preserve">. </w:t>
            </w:r>
            <w:r>
              <w:rPr>
                <w:rStyle w:val="IndexLink"/>
                <w:rtl w:val="true"/>
              </w:rPr>
              <w:t>نتیجه‌گیری نهایی</w:t>
            </w:r>
            <w:r>
              <w:rPr>
                <w:rStyle w:val="IndexLink"/>
                <w:rtl w:val="true"/>
              </w:rPr>
              <w:tab/>
            </w:r>
            <w:r>
              <w:rPr>
                <w:rStyle w:val="IndexLink"/>
              </w:rPr>
              <w:t>32</w:t>
            </w:r>
          </w:hyperlink>
        </w:p>
        <w:p>
          <w:pPr>
            <w:pStyle w:val="TOC1"/>
            <w:tabs>
              <w:tab w:val="clear" w:pos="720"/>
              <w:tab w:val="right" w:pos="9071" w:leader="dot"/>
            </w:tabs>
            <w:rPr/>
          </w:pPr>
          <w:hyperlink w:anchor="__RefHeading___Toc1221_2508136119">
            <w:r>
              <w:rPr>
                <w:webHidden/>
                <w:rStyle w:val="IndexLink"/>
              </w:rPr>
              <w:t>۱۱</w:t>
            </w:r>
            <w:r>
              <w:rPr>
                <w:rStyle w:val="IndexLink"/>
                <w:rtl w:val="true"/>
              </w:rPr>
              <w:t xml:space="preserve">. </w:t>
            </w:r>
            <w:r>
              <w:rPr>
                <w:rStyle w:val="IndexLink"/>
                <w:rtl w:val="true"/>
              </w:rPr>
              <w:t>منابع</w:t>
            </w:r>
            <w:r>
              <w:rPr>
                <w:rStyle w:val="IndexLink"/>
                <w:rtl w:val="true"/>
              </w:rPr>
              <w:tab/>
            </w:r>
            <w:r>
              <w:rPr>
                <w:rStyle w:val="IndexLink"/>
              </w:rPr>
              <w:t>33</w:t>
            </w:r>
          </w:hyperlink>
          <w:r>
            <w:rPr>
              <w:rStyle w:val="IndexLink"/>
            </w:rPr>
            <w:fldChar w:fldCharType="end"/>
          </w:r>
        </w:p>
      </w:sdtContent>
    </w:sdt>
    <w:p>
      <w:pPr>
        <w:pStyle w:val="FrontTitle"/>
        <w:bidi w:val="1"/>
        <w:jc w:val="start"/>
        <w:rPr/>
      </w:pPr>
      <w:r>
        <w:rPr>
          <w:rFonts w:ascii="Times New Roman" w:hAnsi="Times New Roman" w:eastAsia="Noto Naskh Arabic"/>
          <w:rtl w:val="true"/>
          <w:lang w:val="en-US" w:bidi="fa-IR"/>
        </w:rPr>
        <w:t>فهرست جدول‌ها</w:t>
      </w:r>
    </w:p>
    <w:sdt>
      <w:sdtPr>
        <w:docPartObj>
          <w:docPartGallery w:val="Table of Contents"/>
          <w:docPartUnique w:val="true"/>
        </w:docPartObj>
      </w:sdtPr>
      <w:sdtContent>
        <w:p>
          <w:pPr>
            <w:pStyle w:val="TOC1"/>
            <w:tabs>
              <w:tab w:val="clear" w:pos="720"/>
              <w:tab w:val="right" w:pos="9071" w:leader="dot"/>
            </w:tabs>
            <w:rPr/>
          </w:pPr>
          <w:r>
            <w:fldChar w:fldCharType="begin"/>
          </w:r>
          <w:r>
            <w:rPr>
              <w:webHidden/>
              <w:rtl w:val="true"/>
              <w:rStyle w:val="IndexLink"/>
            </w:rPr>
            <w:instrText xml:space="preserve"> TOC \z \t "TableCaption,1" \h</w:instrText>
          </w:r>
          <w:r>
            <w:rPr>
              <w:webHidden/>
              <w:rtl w:val="true"/>
              <w:rStyle w:val="IndexLink"/>
            </w:rPr>
            <w:fldChar w:fldCharType="separate"/>
          </w:r>
          <w:hyperlink w:anchor="__RefHeading___Toc1223_2508136119">
            <w:r>
              <w:rPr>
                <w:webHidden/>
                <w:rStyle w:val="IndexLink"/>
                <w:rtl w:val="true"/>
              </w:rPr>
              <w:t xml:space="preserve">جدول </w:t>
            </w:r>
            <w:r>
              <w:rPr>
                <w:rStyle w:val="IndexLink"/>
              </w:rPr>
              <w:t>1</w:t>
            </w:r>
            <w:r>
              <w:rPr>
                <w:rStyle w:val="IndexLink"/>
                <w:rtl w:val="true"/>
              </w:rPr>
              <w:t xml:space="preserve">. </w:t>
            </w:r>
            <w:r>
              <w:rPr>
                <w:rStyle w:val="IndexLink"/>
                <w:rtl w:val="true"/>
              </w:rPr>
              <w:t>چارچوب‌های نظری، پرسش‌های سازوکاری و حدود تفسیر</w:t>
            </w:r>
            <w:r>
              <w:rPr>
                <w:rStyle w:val="IndexLink"/>
                <w:rtl w:val="true"/>
              </w:rPr>
              <w:tab/>
            </w:r>
            <w:r>
              <w:rPr>
                <w:rStyle w:val="IndexLink"/>
              </w:rPr>
              <w:t>9</w:t>
            </w:r>
          </w:hyperlink>
        </w:p>
        <w:p>
          <w:pPr>
            <w:pStyle w:val="TOC1"/>
            <w:tabs>
              <w:tab w:val="clear" w:pos="720"/>
              <w:tab w:val="right" w:pos="9071" w:leader="dot"/>
            </w:tabs>
            <w:rPr/>
          </w:pPr>
          <w:hyperlink w:anchor="__RefHeading___Toc1233_2508136119">
            <w:r>
              <w:rPr>
                <w:webHidden/>
                <w:rStyle w:val="IndexLink"/>
                <w:rtl w:val="true"/>
              </w:rPr>
              <w:t xml:space="preserve">جدول </w:t>
            </w:r>
            <w:r>
              <w:rPr>
                <w:rStyle w:val="IndexLink"/>
              </w:rPr>
              <w:t>2</w:t>
            </w:r>
            <w:r>
              <w:rPr>
                <w:rStyle w:val="IndexLink"/>
                <w:rtl w:val="true"/>
              </w:rPr>
              <w:t xml:space="preserve">. </w:t>
            </w:r>
            <w:r>
              <w:rPr>
                <w:rStyle w:val="IndexLink"/>
                <w:rtl w:val="true"/>
              </w:rPr>
              <w:t>ویژگی‌های شخصیتی، الگوی شواهد و محدودیت نتیجه‌گیری</w:t>
            </w:r>
            <w:r>
              <w:rPr>
                <w:rStyle w:val="IndexLink"/>
                <w:rtl w:val="true"/>
              </w:rPr>
              <w:tab/>
            </w:r>
            <w:r>
              <w:rPr>
                <w:rStyle w:val="IndexLink"/>
              </w:rPr>
              <w:t>13</w:t>
            </w:r>
          </w:hyperlink>
        </w:p>
        <w:p>
          <w:pPr>
            <w:pStyle w:val="TOC1"/>
            <w:tabs>
              <w:tab w:val="clear" w:pos="720"/>
              <w:tab w:val="right" w:pos="9071" w:leader="dot"/>
            </w:tabs>
            <w:rPr/>
          </w:pPr>
          <w:hyperlink w:anchor="__RefHeading___Toc1231_2508136119">
            <w:r>
              <w:rPr>
                <w:webHidden/>
                <w:rStyle w:val="IndexLink"/>
                <w:rtl w:val="true"/>
              </w:rPr>
              <w:t xml:space="preserve">جدول </w:t>
            </w:r>
            <w:r>
              <w:rPr>
                <w:rStyle w:val="IndexLink"/>
              </w:rPr>
              <w:t>3</w:t>
            </w:r>
            <w:r>
              <w:rPr>
                <w:rStyle w:val="IndexLink"/>
                <w:rtl w:val="true"/>
              </w:rPr>
              <w:t xml:space="preserve">. </w:t>
            </w:r>
            <w:r>
              <w:rPr>
                <w:rStyle w:val="IndexLink"/>
                <w:rtl w:val="true"/>
              </w:rPr>
              <w:t>عوامل مرتبط، منابع محافظتی و نقش‌های قابل‌آزمون</w:t>
            </w:r>
            <w:r>
              <w:rPr>
                <w:rStyle w:val="IndexLink"/>
                <w:rtl w:val="true"/>
              </w:rPr>
              <w:tab/>
            </w:r>
            <w:r>
              <w:rPr>
                <w:rStyle w:val="IndexLink"/>
              </w:rPr>
              <w:t>14</w:t>
            </w:r>
          </w:hyperlink>
        </w:p>
        <w:p>
          <w:pPr>
            <w:pStyle w:val="TOC1"/>
            <w:tabs>
              <w:tab w:val="clear" w:pos="720"/>
              <w:tab w:val="right" w:pos="9071" w:leader="dot"/>
            </w:tabs>
            <w:rPr/>
          </w:pPr>
          <w:hyperlink w:anchor="__RefHeading___Toc1229_2508136119">
            <w:r>
              <w:rPr>
                <w:webHidden/>
                <w:rStyle w:val="IndexLink"/>
                <w:rtl w:val="true"/>
              </w:rPr>
              <w:t xml:space="preserve">جدول </w:t>
            </w:r>
            <w:r>
              <w:rPr>
                <w:rStyle w:val="IndexLink"/>
              </w:rPr>
              <w:t>4</w:t>
            </w:r>
            <w:r>
              <w:rPr>
                <w:rStyle w:val="IndexLink"/>
                <w:rtl w:val="true"/>
              </w:rPr>
              <w:t xml:space="preserve">. </w:t>
            </w:r>
            <w:r>
              <w:rPr>
                <w:rStyle w:val="IndexLink"/>
                <w:rtl w:val="true"/>
              </w:rPr>
              <w:t>جمع‌بندی پژوهش‌های منتخب و جایگاه آن‌ها در مرور</w:t>
            </w:r>
            <w:r>
              <w:rPr>
                <w:rStyle w:val="IndexLink"/>
                <w:rtl w:val="true"/>
              </w:rPr>
              <w:tab/>
            </w:r>
            <w:r>
              <w:rPr>
                <w:rStyle w:val="IndexLink"/>
              </w:rPr>
              <w:t>16</w:t>
            </w:r>
          </w:hyperlink>
        </w:p>
        <w:p>
          <w:pPr>
            <w:pStyle w:val="TOC1"/>
            <w:tabs>
              <w:tab w:val="clear" w:pos="720"/>
              <w:tab w:val="right" w:pos="9071" w:leader="dot"/>
            </w:tabs>
            <w:rPr/>
          </w:pPr>
          <w:hyperlink w:anchor="__RefHeading___Toc1227_2508136119">
            <w:r>
              <w:rPr>
                <w:webHidden/>
                <w:rStyle w:val="IndexLink"/>
                <w:rtl w:val="true"/>
              </w:rPr>
              <w:t xml:space="preserve">جدول </w:t>
            </w:r>
            <w:r>
              <w:rPr>
                <w:rStyle w:val="IndexLink"/>
              </w:rPr>
              <w:t>5</w:t>
            </w:r>
            <w:r>
              <w:rPr>
                <w:rStyle w:val="IndexLink"/>
                <w:rtl w:val="true"/>
              </w:rPr>
              <w:t xml:space="preserve">. </w:t>
            </w:r>
            <w:r>
              <w:rPr>
                <w:rStyle w:val="IndexLink"/>
                <w:rtl w:val="true"/>
              </w:rPr>
              <w:t>مقایسه روش‌شناختی سه مقاله اصلی</w:t>
            </w:r>
            <w:r>
              <w:rPr>
                <w:rStyle w:val="IndexLink"/>
                <w:rtl w:val="true"/>
              </w:rPr>
              <w:tab/>
            </w:r>
            <w:r>
              <w:rPr>
                <w:rStyle w:val="IndexLink"/>
              </w:rPr>
              <w:t>25</w:t>
            </w:r>
          </w:hyperlink>
        </w:p>
        <w:p>
          <w:pPr>
            <w:pStyle w:val="TOC1"/>
            <w:tabs>
              <w:tab w:val="clear" w:pos="720"/>
              <w:tab w:val="right" w:pos="9071" w:leader="dot"/>
            </w:tabs>
            <w:rPr/>
          </w:pPr>
          <w:hyperlink w:anchor="__RefHeading___Toc1225_2508136119">
            <w:r>
              <w:rPr>
                <w:webHidden/>
                <w:rStyle w:val="IndexLink"/>
                <w:rtl w:val="true"/>
              </w:rPr>
              <w:t xml:space="preserve">جدول </w:t>
            </w:r>
            <w:r>
              <w:rPr>
                <w:rStyle w:val="IndexLink"/>
              </w:rPr>
              <w:t>6</w:t>
            </w:r>
            <w:r>
              <w:rPr>
                <w:rStyle w:val="IndexLink"/>
                <w:rtl w:val="true"/>
              </w:rPr>
              <w:t xml:space="preserve">. </w:t>
            </w:r>
            <w:r>
              <w:rPr>
                <w:rStyle w:val="IndexLink"/>
                <w:rtl w:val="true"/>
              </w:rPr>
              <w:t>سهم نظری، نقد اصلی و حدود کاربرد سه مقاله</w:t>
            </w:r>
            <w:r>
              <w:rPr>
                <w:rStyle w:val="IndexLink"/>
                <w:rtl w:val="true"/>
              </w:rPr>
              <w:tab/>
            </w:r>
            <w:r>
              <w:rPr>
                <w:rStyle w:val="IndexLink"/>
              </w:rPr>
              <w:t>25</w:t>
            </w:r>
          </w:hyperlink>
          <w:r>
            <w:rPr>
              <w:rtl w:val="true"/>
              <w:rStyle w:val="IndexLink"/>
            </w:rPr>
            <w:fldChar w:fldCharType="end"/>
          </w:r>
        </w:p>
      </w:sdtContent>
    </w:sdt>
    <w:p>
      <w:pPr>
        <w:pStyle w:val="FrontTitle"/>
        <w:bidi w:val="1"/>
        <w:jc w:val="start"/>
        <w:rPr/>
      </w:pPr>
      <w:r>
        <w:rPr>
          <w:rFonts w:ascii="Times New Roman" w:hAnsi="Times New Roman" w:eastAsia="Noto Naskh Arabic"/>
          <w:rtl w:val="true"/>
          <w:lang w:val="en-US" w:bidi="fa-IR"/>
        </w:rPr>
        <w:t>فهرست شکل‌ها و نمودارها</w:t>
      </w:r>
    </w:p>
    <w:sdt>
      <w:sdtPr>
        <w:docPartObj>
          <w:docPartGallery w:val="Table of Contents"/>
          <w:docPartUnique w:val="true"/>
        </w:docPartObj>
      </w:sdtPr>
      <w:sdtContent>
        <w:p>
          <w:pPr>
            <w:pStyle w:val="TOC1"/>
            <w:tabs>
              <w:tab w:val="clear" w:pos="720"/>
              <w:tab w:val="right" w:pos="9071" w:leader="dot"/>
            </w:tabs>
            <w:rPr/>
          </w:pPr>
          <w:r>
            <w:fldChar w:fldCharType="begin"/>
          </w:r>
          <w:r>
            <w:rPr>
              <w:webHidden/>
              <w:rtl w:val="true"/>
              <w:rStyle w:val="IndexLink"/>
            </w:rPr>
            <w:instrText xml:space="preserve"> TOC \z \t "FigureCaption,1" \h</w:instrText>
          </w:r>
          <w:r>
            <w:rPr>
              <w:webHidden/>
              <w:rtl w:val="true"/>
              <w:rStyle w:val="IndexLink"/>
            </w:rPr>
            <w:fldChar w:fldCharType="separate"/>
          </w:r>
          <w:hyperlink w:anchor="__RefHeading___Toc1235_2508136119">
            <w:r>
              <w:rPr>
                <w:webHidden/>
                <w:rStyle w:val="IndexLink"/>
                <w:rtl w:val="true"/>
              </w:rPr>
              <w:t xml:space="preserve">شکل </w:t>
            </w:r>
            <w:r>
              <w:rPr>
                <w:rStyle w:val="IndexLink"/>
              </w:rPr>
              <w:t>1</w:t>
            </w:r>
            <w:r>
              <w:rPr>
                <w:rStyle w:val="IndexLink"/>
                <w:rtl w:val="true"/>
              </w:rPr>
              <w:t xml:space="preserve">. </w:t>
            </w:r>
            <w:r>
              <w:rPr>
                <w:rStyle w:val="IndexLink"/>
                <w:rtl w:val="true"/>
              </w:rPr>
              <w:t>مدل چندلایه پیشنهادیِ رابطه شخصیت و پیامدها</w:t>
            </w:r>
            <w:r>
              <w:rPr>
                <w:rStyle w:val="IndexLink"/>
                <w:rtl w:val="true"/>
              </w:rPr>
              <w:tab/>
            </w:r>
            <w:r>
              <w:rPr>
                <w:rStyle w:val="IndexLink"/>
              </w:rPr>
              <w:t>26</w:t>
            </w:r>
          </w:hyperlink>
        </w:p>
        <w:p>
          <w:pPr>
            <w:pStyle w:val="TOC1"/>
            <w:tabs>
              <w:tab w:val="clear" w:pos="720"/>
              <w:tab w:val="right" w:pos="9071" w:leader="dot"/>
            </w:tabs>
            <w:rPr/>
          </w:pPr>
          <w:hyperlink w:anchor="__RefHeading___Toc1241_2508136119">
            <w:r>
              <w:rPr>
                <w:webHidden/>
                <w:rStyle w:val="IndexLink"/>
                <w:rtl w:val="true"/>
              </w:rPr>
              <w:t xml:space="preserve">شکل </w:t>
            </w:r>
            <w:r>
              <w:rPr>
                <w:rStyle w:val="IndexLink"/>
              </w:rPr>
              <w:t>2</w:t>
            </w:r>
            <w:r>
              <w:rPr>
                <w:rStyle w:val="IndexLink"/>
                <w:rtl w:val="true"/>
              </w:rPr>
              <w:t xml:space="preserve">. </w:t>
            </w:r>
            <w:r>
              <w:rPr>
                <w:rStyle w:val="IndexLink"/>
                <w:rtl w:val="true"/>
              </w:rPr>
              <w:t>صفات پنج‌گانه و مرگ</w:t>
            </w:r>
            <w:r>
              <w:rPr>
                <w:rStyle w:val="IndexLink"/>
                <w:rtl w:val="true"/>
              </w:rPr>
              <w:t xml:space="preserve">: </w:t>
            </w:r>
            <w:r>
              <w:rPr>
                <w:rStyle w:val="IndexLink"/>
                <w:rtl w:val="true"/>
              </w:rPr>
              <w:t xml:space="preserve">نسبت مخاطره و فاصله اطمینان </w:t>
            </w:r>
            <w:r>
              <w:rPr>
                <w:rStyle w:val="IndexLink"/>
              </w:rPr>
              <w:t>۹۵</w:t>
            </w:r>
            <w:r>
              <w:rPr>
                <w:rStyle w:val="IndexLink"/>
                <w:rtl w:val="true"/>
              </w:rPr>
              <w:t xml:space="preserve"> درصد</w:t>
            </w:r>
            <w:r>
              <w:rPr>
                <w:rStyle w:val="IndexLink"/>
                <w:rtl w:val="true"/>
              </w:rPr>
              <w:tab/>
            </w:r>
            <w:r>
              <w:rPr>
                <w:rStyle w:val="IndexLink"/>
              </w:rPr>
              <w:t>27</w:t>
            </w:r>
          </w:hyperlink>
        </w:p>
        <w:p>
          <w:pPr>
            <w:pStyle w:val="TOC1"/>
            <w:tabs>
              <w:tab w:val="clear" w:pos="720"/>
              <w:tab w:val="right" w:pos="9071" w:leader="dot"/>
            </w:tabs>
            <w:rPr/>
          </w:pPr>
          <w:hyperlink w:anchor="__RefHeading___Toc1239_2508136119">
            <w:r>
              <w:rPr>
                <w:webHidden/>
                <w:rStyle w:val="IndexLink"/>
                <w:rtl w:val="true"/>
              </w:rPr>
              <w:t xml:space="preserve">شکل </w:t>
            </w:r>
            <w:r>
              <w:rPr>
                <w:rStyle w:val="IndexLink"/>
              </w:rPr>
              <w:t>3</w:t>
            </w:r>
            <w:r>
              <w:rPr>
                <w:rStyle w:val="IndexLink"/>
                <w:rtl w:val="true"/>
              </w:rPr>
              <w:t xml:space="preserve">. </w:t>
            </w:r>
            <w:r>
              <w:rPr>
                <w:rStyle w:val="IndexLink"/>
                <w:rtl w:val="true"/>
              </w:rPr>
              <w:t>سه معیار شخصیت مرزی در مدل هم‌زمان</w:t>
            </w:r>
            <w:r>
              <w:rPr>
                <w:rStyle w:val="IndexLink"/>
                <w:rtl w:val="true"/>
              </w:rPr>
              <w:t xml:space="preserve">: </w:t>
            </w:r>
            <w:r>
              <w:rPr>
                <w:rStyle w:val="IndexLink"/>
                <w:rtl w:val="true"/>
              </w:rPr>
              <w:t>نسبت شانس و فاصله اطمینان</w:t>
            </w:r>
            <w:r>
              <w:rPr>
                <w:rStyle w:val="IndexLink"/>
                <w:rtl w:val="true"/>
              </w:rPr>
              <w:tab/>
            </w:r>
            <w:r>
              <w:rPr>
                <w:rStyle w:val="IndexLink"/>
              </w:rPr>
              <w:t>27</w:t>
            </w:r>
          </w:hyperlink>
        </w:p>
        <w:p>
          <w:pPr>
            <w:pStyle w:val="TOC1"/>
            <w:tabs>
              <w:tab w:val="clear" w:pos="720"/>
              <w:tab w:val="right" w:pos="9071" w:leader="dot"/>
            </w:tabs>
            <w:rPr/>
          </w:pPr>
          <w:hyperlink w:anchor="__RefHeading___Toc1237_2508136119">
            <w:r>
              <w:rPr>
                <w:webHidden/>
                <w:rStyle w:val="IndexLink"/>
                <w:rtl w:val="true"/>
              </w:rPr>
              <w:t xml:space="preserve">شکل </w:t>
            </w:r>
            <w:r>
              <w:rPr>
                <w:rStyle w:val="IndexLink"/>
              </w:rPr>
              <w:t>4</w:t>
            </w:r>
            <w:r>
              <w:rPr>
                <w:rStyle w:val="IndexLink"/>
                <w:rtl w:val="true"/>
              </w:rPr>
              <w:t xml:space="preserve">. </w:t>
            </w:r>
            <w:r>
              <w:rPr>
                <w:rStyle w:val="IndexLink"/>
                <w:rtl w:val="true"/>
              </w:rPr>
              <w:t>همبستگی تلفیقی سه سازه با پیامدهای مرتبط و فاصله اطمینان</w:t>
            </w:r>
            <w:r>
              <w:rPr>
                <w:rStyle w:val="IndexLink"/>
                <w:rtl w:val="true"/>
              </w:rPr>
              <w:tab/>
            </w:r>
            <w:r>
              <w:rPr>
                <w:rStyle w:val="IndexLink"/>
              </w:rPr>
              <w:t>28</w:t>
            </w:r>
          </w:hyperlink>
          <w:r>
            <w:rPr>
              <w:rtl w:val="true"/>
              <w:rStyle w:val="IndexLink"/>
            </w:rPr>
            <w:fldChar w:fldCharType="end"/>
          </w:r>
        </w:p>
      </w:sdtContent>
    </w:sdt>
    <w:p>
      <w:pPr>
        <w:pStyle w:val="Normal"/>
        <w:widowControl/>
        <w:bidi w:val="0"/>
        <w:spacing w:lineRule="auto" w:line="360" w:before="0" w:after="20"/>
        <w:ind w:firstLine="255"/>
        <w:jc w:val="both"/>
        <w:rPr>
          <w:rFonts w:ascii="Times New Roman" w:hAnsi="Times New Roman" w:cs="Noto Naskh Arabic"/>
          <w:bCs w:val="false"/>
          <w:color w:val="000000"/>
          <w:sz w:val="23"/>
          <w:szCs w:val="23"/>
          <w:lang w:val="en-US" w:bidi="fa-IR"/>
        </w:rPr>
      </w:pPr>
      <w:r>
        <w:rPr>
          <w:rFonts w:cs="Noto Naskh Arabic"/>
          <w:bCs w:val="false"/>
          <w:color w:val="000000"/>
          <w:sz w:val="23"/>
          <w:szCs w:val="23"/>
          <w:lang w:val="en-US" w:bidi="fa-IR"/>
        </w:rPr>
      </w:r>
      <w:r>
        <w:br w:type="page"/>
      </w:r>
    </w:p>
    <w:p>
      <w:pPr>
        <w:pStyle w:val="Heading1"/>
        <w:bidi w:val="1"/>
        <w:spacing w:before="0" w:after="60"/>
        <w:jc w:val="start"/>
        <w:rPr/>
      </w:pPr>
      <w:bookmarkStart w:id="0" w:name="__RefHeading___Toc1137_2508136119"/>
      <w:bookmarkStart w:id="1" w:name="h1"/>
      <w:bookmarkEnd w:id="0"/>
      <w:r>
        <w:rPr>
          <w:rFonts w:ascii="Times New Roman" w:hAnsi="Times New Roman" w:eastAsia="Noto Naskh Arabic"/>
          <w:b/>
          <w:b/>
          <w:bCs/>
          <w:lang w:val="en-US" w:bidi="fa-IR"/>
        </w:rPr>
        <w:t>۲</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مقدمه و طرح مسئله</w:t>
      </w:r>
      <w:bookmarkEnd w:id="1"/>
    </w:p>
    <w:p>
      <w:pPr>
        <w:pStyle w:val="Heading2"/>
        <w:bidi w:val="1"/>
        <w:jc w:val="start"/>
        <w:rPr/>
      </w:pPr>
      <w:bookmarkStart w:id="2" w:name="__RefHeading___Toc1139_2508136119"/>
      <w:bookmarkStart w:id="3" w:name="h2"/>
      <w:bookmarkEnd w:id="2"/>
      <w:r>
        <w:rPr>
          <w:rFonts w:ascii="Times New Roman" w:hAnsi="Times New Roman" w:eastAsia="Noto Naskh Arabic"/>
          <w:b/>
          <w:b/>
          <w:bCs/>
          <w:lang w:val="en-US" w:bidi="fa-IR"/>
        </w:rPr>
        <w:t>۲</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۱</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از توصیف شخصیت تا تبیین آسیب‌پذیری</w:t>
      </w:r>
      <w:bookmarkEnd w:id="3"/>
    </w:p>
    <w:p>
      <w:pPr>
        <w:pStyle w:val="Normal"/>
        <w:bidi w:val="1"/>
        <w:rPr/>
      </w:pPr>
      <w:r>
        <w:rPr>
          <w:rFonts w:ascii="Times New Roman" w:hAnsi="Times New Roman" w:eastAsia="Noto Naskh Arabic"/>
          <w:rtl w:val="true"/>
          <w:lang w:val="en-US" w:bidi="fa-IR"/>
        </w:rPr>
        <w:t xml:space="preserve">شخصیت در این سمینار به الگوهای نسبتاً پایدار تفاوت‌های فردی در تجربه هیجان، اندیشیدن و رفتار اشاره دارد؛ </w:t>
      </w:r>
      <w:r>
        <w:rPr>
          <w:rFonts w:eastAsia="Noto Naskh Arabic" w:cs="Noto Naskh Arabic"/>
          <w:rtl w:val="true"/>
          <w:lang w:val="en-US" w:bidi="fa-IR"/>
        </w:rPr>
        <w:t>«</w:t>
      </w:r>
      <w:r>
        <w:rPr>
          <w:rFonts w:ascii="Times New Roman" w:hAnsi="Times New Roman" w:eastAsia="Noto Naskh Arabic"/>
          <w:rtl w:val="true"/>
          <w:lang w:val="en-US" w:bidi="fa-IR"/>
        </w:rPr>
        <w:t>نسبتاً پایدار</w:t>
      </w:r>
      <w:r>
        <w:rPr>
          <w:rFonts w:eastAsia="Noto Naskh Arabic" w:cs="Noto Naskh Arabic"/>
          <w:rtl w:val="true"/>
          <w:lang w:val="en-US" w:bidi="fa-IR"/>
        </w:rPr>
        <w:t xml:space="preserve">» </w:t>
      </w:r>
      <w:r>
        <w:rPr>
          <w:rFonts w:ascii="Times New Roman" w:hAnsi="Times New Roman" w:eastAsia="Noto Naskh Arabic"/>
          <w:rtl w:val="true"/>
          <w:lang w:val="en-US" w:bidi="fa-IR"/>
        </w:rPr>
        <w:t>به معنی تغییرناپذیر بودن نیست</w:t>
      </w:r>
      <w:r>
        <w:rPr>
          <w:rFonts w:eastAsia="Noto Naskh Arabic" w:cs="Noto Naskh Arabic"/>
          <w:rtl w:val="true"/>
          <w:lang w:val="en-US" w:bidi="fa-IR"/>
        </w:rPr>
        <w:t xml:space="preserve">. </w:t>
      </w:r>
      <w:r>
        <w:rPr>
          <w:rFonts w:ascii="Times New Roman" w:hAnsi="Times New Roman" w:eastAsia="Noto Naskh Arabic"/>
          <w:rtl w:val="true"/>
          <w:lang w:val="en-US" w:bidi="fa-IR"/>
        </w:rPr>
        <w:t>مدل‌های صفت‌محور، افراد را بر پیوستارهایی توصیف می‌کنند، نه در جعبه‌های ثابت و جدا از یکدیگر</w:t>
      </w:r>
      <w:r>
        <w:rPr>
          <w:rFonts w:eastAsia="Noto Naskh Arabic" w:cs="Noto Naskh Arabic"/>
          <w:rtl w:val="true"/>
          <w:lang w:val="en-US" w:bidi="fa-IR"/>
        </w:rPr>
        <w:t xml:space="preserve">. </w:t>
      </w:r>
      <w:r>
        <w:rPr>
          <w:rFonts w:ascii="Times New Roman" w:hAnsi="Times New Roman" w:eastAsia="Noto Naskh Arabic"/>
          <w:rtl w:val="true"/>
          <w:lang w:val="en-US" w:bidi="fa-IR"/>
        </w:rPr>
        <w:t>ساختار سلسله‌مراتبی صفات نیز یادآور می‌شود که یک نمره کلی می‌تواند ترکیبی از مؤلفه‌های متفاوت باشد؛ بنابراین، شباهت دو نفر در یک عامل گسترده الزاماً به معنای شباهت موقعیت‌های آسیب‌پذیری آنان نیست</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چارچوب پنج‌عاملی و ابزار </w:t>
      </w:r>
      <w:r>
        <w:rPr>
          <w:rFonts w:ascii="Times New Roman" w:hAnsi="Times New Roman" w:eastAsia="Noto Naskh Arabic"/>
          <w:lang w:val="en-US" w:bidi="fa-IR"/>
        </w:rPr>
        <w:t>‎</w:t>
      </w:r>
      <w:r>
        <w:rPr>
          <w:rFonts w:eastAsia="Noto Naskh Arabic" w:cs="Noto Naskh Arabic"/>
          <w:lang w:val="en-US" w:bidi="fa-IR"/>
        </w:rPr>
        <w:t>BFI-2‎</w:t>
      </w:r>
      <w:r>
        <w:rPr>
          <w:rFonts w:eastAsia="Noto Naskh Arabic" w:cs="Noto Naskh Arabic"/>
          <w:rtl w:val="true"/>
          <w:lang w:val="en-US" w:bidi="fa-IR"/>
        </w:rPr>
        <w:t xml:space="preserve"> </w:t>
      </w:r>
      <w:r>
        <w:rPr>
          <w:rFonts w:ascii="Times New Roman" w:hAnsi="Times New Roman" w:eastAsia="Noto Naskh Arabic"/>
          <w:rtl w:val="true"/>
          <w:lang w:val="en-US" w:bidi="fa-IR"/>
        </w:rPr>
        <w:t>نمونه‌ای از این منطق توصیفی‌اند</w:t>
      </w:r>
      <w:r>
        <w:rPr>
          <w:rFonts w:eastAsia="Noto Naskh Arabic" w:cs="Noto Naskh Arabic"/>
          <w:rtl w:val="true"/>
          <w:lang w:val="en-US" w:bidi="fa-IR"/>
        </w:rPr>
        <w:t xml:space="preserve">. </w:t>
      </w:r>
      <w:r>
        <w:rPr>
          <w:rFonts w:eastAsia="Noto Naskh Arabic" w:cs="Noto Naskh Arabic"/>
          <w:lang w:val="en-US" w:bidi="fa-IR"/>
        </w:rPr>
        <w:t>‎(Soto &amp; John, 2017)‎</w:t>
      </w:r>
    </w:p>
    <w:p>
      <w:pPr>
        <w:pStyle w:val="Normal"/>
        <w:bidi w:val="1"/>
        <w:rPr/>
      </w:pPr>
      <w:r>
        <w:rPr>
          <w:rFonts w:ascii="Times New Roman" w:hAnsi="Times New Roman" w:eastAsia="Noto Naskh Arabic"/>
          <w:rtl w:val="true"/>
          <w:lang w:val="en-US" w:bidi="fa-IR"/>
        </w:rPr>
        <w:t xml:space="preserve">پرسش درباره رابطه شخصیت و خودکشی هنگامی ارزش علمی پیدا می‌کند که از جست‌وجوی یک </w:t>
      </w:r>
      <w:r>
        <w:rPr>
          <w:rFonts w:eastAsia="Noto Naskh Arabic" w:cs="Noto Naskh Arabic"/>
          <w:rtl w:val="true"/>
          <w:lang w:val="en-US" w:bidi="fa-IR"/>
        </w:rPr>
        <w:t>«</w:t>
      </w:r>
      <w:r>
        <w:rPr>
          <w:rFonts w:ascii="Times New Roman" w:hAnsi="Times New Roman" w:eastAsia="Noto Naskh Arabic"/>
          <w:rtl w:val="true"/>
          <w:lang w:val="en-US" w:bidi="fa-IR"/>
        </w:rPr>
        <w:t>شخصیت خودکشی‌کننده</w:t>
      </w:r>
      <w:r>
        <w:rPr>
          <w:rFonts w:eastAsia="Noto Naskh Arabic" w:cs="Noto Naskh Arabic"/>
          <w:rtl w:val="true"/>
          <w:lang w:val="en-US" w:bidi="fa-IR"/>
        </w:rPr>
        <w:t xml:space="preserve">» </w:t>
      </w:r>
      <w:r>
        <w:rPr>
          <w:rFonts w:ascii="Times New Roman" w:hAnsi="Times New Roman" w:eastAsia="Noto Naskh Arabic"/>
          <w:rtl w:val="true"/>
          <w:lang w:val="en-US" w:bidi="fa-IR"/>
        </w:rPr>
        <w:t>فاصله بگیریم</w:t>
      </w:r>
      <w:r>
        <w:rPr>
          <w:rFonts w:eastAsia="Noto Naskh Arabic" w:cs="Noto Naskh Arabic"/>
          <w:rtl w:val="true"/>
          <w:lang w:val="en-US" w:bidi="fa-IR"/>
        </w:rPr>
        <w:t xml:space="preserve">. </w:t>
      </w:r>
      <w:r>
        <w:rPr>
          <w:rFonts w:ascii="Times New Roman" w:hAnsi="Times New Roman" w:eastAsia="Noto Naskh Arabic"/>
          <w:rtl w:val="true"/>
          <w:lang w:val="en-US" w:bidi="fa-IR"/>
        </w:rPr>
        <w:t>صفت می‌تواند در نحوه مواجهه با شکست، دریافت حمایت یا تفسیر رویدادها نقش داشته باشد؛ اما چنین نقشی، به‌خودی‌خود، توضیح نمی‌دهد چرا یک فرد در یک زمان خاص به بحران می‌رسد و دیگری با ویژگی مشابه چنین تجربه‌ای ندارد</w:t>
      </w:r>
      <w:r>
        <w:rPr>
          <w:rFonts w:eastAsia="Noto Naskh Arabic" w:cs="Noto Naskh Arabic"/>
          <w:rtl w:val="true"/>
          <w:lang w:val="en-US" w:bidi="fa-IR"/>
        </w:rPr>
        <w:t xml:space="preserve">. </w:t>
      </w:r>
      <w:r>
        <w:rPr>
          <w:rFonts w:ascii="Times New Roman" w:hAnsi="Times New Roman" w:eastAsia="Noto Naskh Arabic"/>
          <w:rtl w:val="true"/>
          <w:lang w:val="en-US" w:bidi="fa-IR"/>
        </w:rPr>
        <w:t>مسئله اصلی، پیوند دادن تفاوت‌های نسبتاً پایدار با فرایندهای متغیر و زمینه‌مند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در چارچوب گذار از فکر به عمل، پیدایش افکار و تبدیل شدن آن‌ها به اقدام، دو پرسش متمایزند و نباید با یک مدل واحد و بدون آزمون جداگانه پاسخ داده شوند</w:t>
      </w:r>
      <w:r>
        <w:rPr>
          <w:rFonts w:eastAsia="Noto Naskh Arabic" w:cs="Noto Naskh Arabic"/>
          <w:rtl w:val="true"/>
          <w:lang w:val="en-US" w:bidi="fa-IR"/>
        </w:rPr>
        <w:t xml:space="preserve">. </w:t>
      </w:r>
      <w:r>
        <w:rPr>
          <w:rFonts w:eastAsia="Noto Naskh Arabic" w:cs="Noto Naskh Arabic"/>
          <w:lang w:val="en-US" w:bidi="fa-IR"/>
        </w:rPr>
        <w:t>‎(Klonsky et al., 2016)‎</w:t>
      </w:r>
    </w:p>
    <w:p>
      <w:pPr>
        <w:pStyle w:val="Normal"/>
        <w:bidi w:val="1"/>
        <w:rPr/>
      </w:pPr>
      <w:r>
        <w:rPr>
          <w:rFonts w:ascii="Times New Roman" w:hAnsi="Times New Roman" w:eastAsia="Noto Naskh Arabic"/>
          <w:rtl w:val="true"/>
          <w:lang w:val="en-US" w:bidi="fa-IR"/>
        </w:rPr>
        <w:t>هدف سمینار، ارزیابی ظرفیت توضیحی و محدودیت‌های دانش شخصیت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مسیرها و طرح‌های پیشنهادی نویسنده از یافته‌های گزارش‌شده جدا می‌شوند و به معنی اثبات قبلی در داده‌ها نیستند</w:t>
      </w:r>
      <w:r>
        <w:rPr>
          <w:rFonts w:eastAsia="Noto Naskh Arabic" w:cs="Noto Naskh Arabic"/>
          <w:rtl w:val="true"/>
          <w:lang w:val="en-US" w:bidi="fa-IR"/>
        </w:rPr>
        <w:t>.</w:t>
      </w:r>
    </w:p>
    <w:p>
      <w:pPr>
        <w:pStyle w:val="Heading2"/>
        <w:bidi w:val="1"/>
        <w:jc w:val="start"/>
        <w:rPr/>
      </w:pPr>
      <w:bookmarkStart w:id="4" w:name="__RefHeading___Toc1141_2508136119"/>
      <w:bookmarkStart w:id="5" w:name="h3"/>
      <w:bookmarkEnd w:id="4"/>
      <w:r>
        <w:rPr>
          <w:rFonts w:ascii="Times New Roman" w:hAnsi="Times New Roman" w:eastAsia="Noto Naskh Arabic"/>
          <w:b/>
          <w:b/>
          <w:bCs/>
          <w:lang w:val="en-US" w:bidi="fa-IR"/>
        </w:rPr>
        <w:t>۲</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۲</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تعریف پیامدها و جلوگیری از آمیختگی مفهومی</w:t>
      </w:r>
      <w:bookmarkEnd w:id="5"/>
    </w:p>
    <w:p>
      <w:pPr>
        <w:pStyle w:val="Normal"/>
        <w:bidi w:val="1"/>
        <w:rPr/>
      </w:pPr>
      <w:r>
        <w:rPr>
          <w:rFonts w:eastAsia="Noto Naskh Arabic" w:cs="Noto Naskh Arabic"/>
          <w:rtl w:val="true"/>
          <w:lang w:val="en-US" w:bidi="fa-IR"/>
        </w:rPr>
        <w:t>«</w:t>
      </w:r>
      <w:r>
        <w:rPr>
          <w:rFonts w:ascii="Times New Roman" w:hAnsi="Times New Roman" w:eastAsia="Noto Naskh Arabic"/>
          <w:rtl w:val="true"/>
          <w:lang w:val="en-US" w:bidi="fa-IR"/>
        </w:rPr>
        <w:t>افکار خودکشی</w:t>
      </w:r>
      <w:r>
        <w:rPr>
          <w:rFonts w:eastAsia="Noto Naskh Arabic" w:cs="Noto Naskh Arabic"/>
          <w:rtl w:val="true"/>
          <w:lang w:val="en-US" w:bidi="fa-IR"/>
        </w:rPr>
        <w:t xml:space="preserve">» </w:t>
      </w:r>
      <w:r>
        <w:rPr>
          <w:rFonts w:eastAsia="Noto Naskh Arabic" w:cs="Noto Naskh Arabic"/>
          <w:lang w:val="en-US" w:bidi="fa-IR"/>
        </w:rPr>
        <w:t>‎(Suicidal ideation)‎</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به افکار مربوط به پایان دادن به زندگی خود اشاره دارد؛ </w:t>
      </w:r>
      <w:r>
        <w:rPr>
          <w:rFonts w:eastAsia="Noto Naskh Arabic" w:cs="Noto Naskh Arabic"/>
          <w:rtl w:val="true"/>
          <w:lang w:val="en-US" w:bidi="fa-IR"/>
        </w:rPr>
        <w:t>«</w:t>
      </w:r>
      <w:r>
        <w:rPr>
          <w:rFonts w:ascii="Times New Roman" w:hAnsi="Times New Roman" w:eastAsia="Noto Naskh Arabic"/>
          <w:rtl w:val="true"/>
          <w:lang w:val="en-US" w:bidi="fa-IR"/>
        </w:rPr>
        <w:t>اقدام به خودکشی</w:t>
      </w:r>
      <w:r>
        <w:rPr>
          <w:rFonts w:eastAsia="Noto Naskh Arabic" w:cs="Noto Naskh Arabic"/>
          <w:rtl w:val="true"/>
          <w:lang w:val="en-US" w:bidi="fa-IR"/>
        </w:rPr>
        <w:t xml:space="preserve">» </w:t>
      </w:r>
      <w:r>
        <w:rPr>
          <w:rFonts w:eastAsia="Noto Naskh Arabic" w:cs="Noto Naskh Arabic"/>
          <w:lang w:val="en-US" w:bidi="fa-IR"/>
        </w:rPr>
        <w:t>‎(Suicide attempt)‎</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رفتار غیرکشنده‌ای است که با مقداری قصد مرگ همراه است؛ و </w:t>
      </w:r>
      <w:r>
        <w:rPr>
          <w:rFonts w:eastAsia="Noto Naskh Arabic" w:cs="Noto Naskh Arabic"/>
          <w:rtl w:val="true"/>
          <w:lang w:val="en-US" w:bidi="fa-IR"/>
        </w:rPr>
        <w:t>«</w:t>
      </w:r>
      <w:r>
        <w:rPr>
          <w:rFonts w:ascii="Times New Roman" w:hAnsi="Times New Roman" w:eastAsia="Noto Naskh Arabic"/>
          <w:rtl w:val="true"/>
          <w:lang w:val="en-US" w:bidi="fa-IR"/>
        </w:rPr>
        <w:t>مرگ ناشی از خودکشی</w:t>
      </w:r>
      <w:r>
        <w:rPr>
          <w:rFonts w:eastAsia="Noto Naskh Arabic" w:cs="Noto Naskh Arabic"/>
          <w:rtl w:val="true"/>
          <w:lang w:val="en-US" w:bidi="fa-IR"/>
        </w:rPr>
        <w:t xml:space="preserve">» </w:t>
      </w:r>
      <w:r>
        <w:rPr>
          <w:rFonts w:eastAsia="Noto Naskh Arabic" w:cs="Noto Naskh Arabic"/>
          <w:lang w:val="en-US" w:bidi="fa-IR"/>
        </w:rPr>
        <w:t>‎(Suicide death)‎</w:t>
      </w:r>
      <w:r>
        <w:rPr>
          <w:rFonts w:eastAsia="Noto Naskh Arabic" w:cs="Noto Naskh Arabic"/>
          <w:rtl w:val="true"/>
          <w:lang w:val="en-US" w:bidi="fa-IR"/>
        </w:rPr>
        <w:t xml:space="preserve"> </w:t>
      </w:r>
      <w:r>
        <w:rPr>
          <w:rFonts w:ascii="Times New Roman" w:hAnsi="Times New Roman" w:eastAsia="Noto Naskh Arabic"/>
          <w:rtl w:val="true"/>
          <w:lang w:val="en-US" w:bidi="fa-IR"/>
        </w:rPr>
        <w:t>پیامدی کشنده است</w:t>
      </w:r>
      <w:r>
        <w:rPr>
          <w:rFonts w:eastAsia="Noto Naskh Arabic" w:cs="Noto Naskh Arabic"/>
          <w:rtl w:val="true"/>
          <w:lang w:val="en-US" w:bidi="fa-IR"/>
        </w:rPr>
        <w:t>. «</w:t>
      </w:r>
      <w:r>
        <w:rPr>
          <w:rFonts w:ascii="Times New Roman" w:hAnsi="Times New Roman" w:eastAsia="Noto Naskh Arabic"/>
          <w:rtl w:val="true"/>
          <w:lang w:val="en-US" w:bidi="fa-IR"/>
        </w:rPr>
        <w:t>خودآسیب‌رسانی بدون قصد خودکشی</w:t>
      </w:r>
      <w:r>
        <w:rPr>
          <w:rFonts w:eastAsia="Noto Naskh Arabic" w:cs="Noto Naskh Arabic"/>
          <w:rtl w:val="true"/>
          <w:lang w:val="en-US" w:bidi="fa-IR"/>
        </w:rPr>
        <w:t xml:space="preserve">» </w:t>
      </w:r>
      <w:r>
        <w:rPr>
          <w:rFonts w:eastAsia="Noto Naskh Arabic" w:cs="Noto Naskh Arabic"/>
          <w:lang w:val="en-US" w:bidi="fa-IR"/>
        </w:rPr>
        <w:t>‎(Nonsuicidal self-injury)‎</w:t>
      </w:r>
      <w:r>
        <w:rPr>
          <w:rFonts w:eastAsia="Noto Naskh Arabic" w:cs="Noto Naskh Arabic"/>
          <w:rtl w:val="true"/>
          <w:lang w:val="en-US" w:bidi="fa-IR"/>
        </w:rPr>
        <w:t xml:space="preserve"> </w:t>
      </w:r>
      <w:r>
        <w:rPr>
          <w:rFonts w:ascii="Times New Roman" w:hAnsi="Times New Roman" w:eastAsia="Noto Naskh Arabic"/>
          <w:rtl w:val="true"/>
          <w:lang w:val="en-US" w:bidi="fa-IR"/>
        </w:rPr>
        <w:t>بر اساس نبود قصد مرگ از اقدام متمایز می‌شود</w:t>
      </w:r>
      <w:r>
        <w:rPr>
          <w:rFonts w:eastAsia="Noto Naskh Arabic" w:cs="Noto Naskh Arabic"/>
          <w:rtl w:val="true"/>
          <w:lang w:val="en-US" w:bidi="fa-IR"/>
        </w:rPr>
        <w:t xml:space="preserve">. </w:t>
      </w:r>
      <w:r>
        <w:rPr>
          <w:rFonts w:ascii="Times New Roman" w:hAnsi="Times New Roman" w:eastAsia="Noto Naskh Arabic"/>
          <w:rtl w:val="true"/>
          <w:lang w:val="en-US" w:bidi="fa-IR"/>
        </w:rPr>
        <w:t>شدت آسیب جسمی به‌تنهایی جایگزین بررسی قصد نیست</w:t>
      </w:r>
      <w:r>
        <w:rPr>
          <w:rFonts w:eastAsia="Noto Naskh Arabic" w:cs="Noto Naskh Arabic"/>
          <w:rtl w:val="true"/>
          <w:lang w:val="en-US" w:bidi="fa-IR"/>
        </w:rPr>
        <w:t xml:space="preserve">. </w:t>
      </w:r>
      <w:r>
        <w:rPr>
          <w:rFonts w:ascii="Times New Roman" w:hAnsi="Times New Roman" w:eastAsia="Noto Naskh Arabic"/>
          <w:rtl w:val="true"/>
          <w:lang w:val="en-US" w:bidi="fa-IR"/>
        </w:rPr>
        <w:t>چارچوب‌های جدید پژوهش بر ضرورت حفظ این تمایزها تأکید دارند</w:t>
      </w:r>
      <w:r>
        <w:rPr>
          <w:rFonts w:eastAsia="Noto Naskh Arabic" w:cs="Noto Naskh Arabic"/>
          <w:rtl w:val="true"/>
          <w:lang w:val="en-US" w:bidi="fa-IR"/>
        </w:rPr>
        <w:t xml:space="preserve">. </w:t>
      </w:r>
      <w:r>
        <w:rPr>
          <w:rFonts w:eastAsia="Noto Naskh Arabic" w:cs="Noto Naskh Arabic"/>
          <w:lang w:val="en-US" w:bidi="fa-IR"/>
        </w:rPr>
        <w:t>‎(Klonsky et al., 2016)‎</w:t>
      </w:r>
    </w:p>
    <w:p>
      <w:pPr>
        <w:pStyle w:val="Normal"/>
        <w:bidi w:val="1"/>
        <w:rPr/>
      </w:pPr>
      <w:r>
        <w:rPr>
          <w:rFonts w:ascii="Times New Roman" w:hAnsi="Times New Roman" w:eastAsia="Noto Naskh Arabic"/>
          <w:rtl w:val="true"/>
          <w:lang w:val="en-US" w:bidi="fa-IR"/>
        </w:rPr>
        <w:t>از نظر عملیاتی، پرسش‌نامه افکار، مصاحبه درباره اقدام در یک دوره زمانی و ثبت علت مرگ، سه روش هم‌ارز نیستند</w:t>
      </w:r>
      <w:r>
        <w:rPr>
          <w:rFonts w:eastAsia="Noto Naskh Arabic" w:cs="Noto Naskh Arabic"/>
          <w:rtl w:val="true"/>
          <w:lang w:val="en-US" w:bidi="fa-IR"/>
        </w:rPr>
        <w:t xml:space="preserve">. </w:t>
      </w:r>
      <w:r>
        <w:rPr>
          <w:rFonts w:ascii="Times New Roman" w:hAnsi="Times New Roman" w:eastAsia="Noto Naskh Arabic"/>
          <w:rtl w:val="true"/>
          <w:lang w:val="en-US" w:bidi="fa-IR"/>
        </w:rPr>
        <w:t>افزون بر نوع پیامد، پنجره زمانی نیز باید روشن باشد</w:t>
      </w:r>
      <w:r>
        <w:rPr>
          <w:rFonts w:eastAsia="Noto Naskh Arabic" w:cs="Noto Naskh Arabic"/>
          <w:rtl w:val="true"/>
          <w:lang w:val="en-US" w:bidi="fa-IR"/>
        </w:rPr>
        <w:t xml:space="preserve">: </w:t>
      </w:r>
      <w:r>
        <w:rPr>
          <w:rFonts w:ascii="Times New Roman" w:hAnsi="Times New Roman" w:eastAsia="Noto Naskh Arabic"/>
          <w:rtl w:val="true"/>
          <w:lang w:val="en-US" w:bidi="fa-IR"/>
        </w:rPr>
        <w:t>افکار هفته اخیر، اقدام در طول عمر و مرگ طی پیگیری چندساله به یک پرسش پاسخ نمی‌دهند</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در مقایسه پژوهش‌ها، این سمینار ابتدا </w:t>
      </w:r>
      <w:r>
        <w:rPr>
          <w:rFonts w:eastAsia="Noto Naskh Arabic" w:cs="Noto Naskh Arabic"/>
          <w:rtl w:val="true"/>
          <w:lang w:val="en-US" w:bidi="fa-IR"/>
        </w:rPr>
        <w:t>«</w:t>
      </w:r>
      <w:r>
        <w:rPr>
          <w:rFonts w:ascii="Times New Roman" w:hAnsi="Times New Roman" w:eastAsia="Noto Naskh Arabic"/>
          <w:rtl w:val="true"/>
          <w:lang w:val="en-US" w:bidi="fa-IR"/>
        </w:rPr>
        <w:t>چه چیزی، در چه کسانی و در چه زمانی سنجیده شده</w:t>
      </w:r>
      <w:r>
        <w:rPr>
          <w:rFonts w:eastAsia="Noto Naskh Arabic" w:cs="Noto Naskh Arabic"/>
          <w:rtl w:val="true"/>
          <w:lang w:val="en-US" w:bidi="fa-IR"/>
        </w:rPr>
        <w:t xml:space="preserve">» </w:t>
      </w:r>
      <w:r>
        <w:rPr>
          <w:rFonts w:ascii="Times New Roman" w:hAnsi="Times New Roman" w:eastAsia="Noto Naskh Arabic"/>
          <w:rtl w:val="true"/>
          <w:lang w:val="en-US" w:bidi="fa-IR"/>
        </w:rPr>
        <w:t>را بررسی می‌کند و سپس به اندازه ارتباط می‌پردازد</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وجود اصطلاح کلی </w:t>
      </w:r>
      <w:r>
        <w:rPr>
          <w:rFonts w:eastAsia="Noto Naskh Arabic" w:cs="Noto Naskh Arabic"/>
          <w:rtl w:val="true"/>
          <w:lang w:val="en-US" w:bidi="fa-IR"/>
        </w:rPr>
        <w:t>«</w:t>
      </w:r>
      <w:r>
        <w:rPr>
          <w:rFonts w:ascii="Times New Roman" w:hAnsi="Times New Roman" w:eastAsia="Noto Naskh Arabic"/>
          <w:rtl w:val="true"/>
          <w:lang w:val="en-US" w:bidi="fa-IR"/>
        </w:rPr>
        <w:t>خودکشی‌گرایی</w:t>
      </w:r>
      <w:r>
        <w:rPr>
          <w:rFonts w:eastAsia="Noto Naskh Arabic" w:cs="Noto Naskh Arabic"/>
          <w:rtl w:val="true"/>
          <w:lang w:val="en-US" w:bidi="fa-IR"/>
        </w:rPr>
        <w:t xml:space="preserve">» </w:t>
      </w:r>
      <w:r>
        <w:rPr>
          <w:rFonts w:ascii="Times New Roman" w:hAnsi="Times New Roman" w:eastAsia="Noto Naskh Arabic"/>
          <w:rtl w:val="true"/>
          <w:lang w:val="en-US" w:bidi="fa-IR"/>
        </w:rPr>
        <w:t>در عنوان یک مقاله، مجوز حذف این تفکیک‌ها نیست</w:t>
      </w:r>
      <w:r>
        <w:rPr>
          <w:rFonts w:eastAsia="Noto Naskh Arabic" w:cs="Noto Naskh Arabic"/>
          <w:rtl w:val="true"/>
          <w:lang w:val="en-US" w:bidi="fa-IR"/>
        </w:rPr>
        <w:t>.</w:t>
      </w:r>
    </w:p>
    <w:p>
      <w:pPr>
        <w:pStyle w:val="Heading2"/>
        <w:bidi w:val="1"/>
        <w:jc w:val="start"/>
        <w:rPr/>
      </w:pPr>
      <w:bookmarkStart w:id="6" w:name="__RefHeading___Toc1143_2508136119"/>
      <w:bookmarkStart w:id="7" w:name="h4"/>
      <w:bookmarkEnd w:id="6"/>
      <w:r>
        <w:rPr>
          <w:rFonts w:ascii="Times New Roman" w:hAnsi="Times New Roman" w:eastAsia="Noto Naskh Arabic"/>
          <w:b/>
          <w:b/>
          <w:bCs/>
          <w:lang w:val="en-US" w:bidi="fa-IR"/>
        </w:rPr>
        <w:t>۲</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۳</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اهداف، پرسش‌ها و اهمیت پژوهش</w:t>
      </w:r>
      <w:bookmarkEnd w:id="7"/>
    </w:p>
    <w:p>
      <w:pPr>
        <w:pStyle w:val="Normal"/>
        <w:bidi w:val="1"/>
        <w:rPr/>
      </w:pPr>
      <w:r>
        <w:rPr>
          <w:rFonts w:ascii="Times New Roman" w:hAnsi="Times New Roman" w:eastAsia="Noto Naskh Arabic"/>
          <w:rtl w:val="true"/>
          <w:lang w:val="en-US" w:bidi="fa-IR"/>
        </w:rPr>
        <w:t>پرسش اصلی چنین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صفات ابعادی و اختلالات شخصیت چگونه با افکار، اقدام و مرگ ناشی از خودکشی ارتباط دارند؛ چه سازوکارهایی می‌توانند این ارتباط را توضیح دهند؛ و شواهد تا چه اندازه برای استنباط علّی یا پیش‌بینی فردی کافی‌اند؟ سه پرسش فرعی راهنمای تحلیل‌اند</w:t>
      </w:r>
      <w:r>
        <w:rPr>
          <w:rFonts w:eastAsia="Noto Naskh Arabic" w:cs="Noto Naskh Arabic"/>
          <w:rtl w:val="true"/>
          <w:lang w:val="en-US" w:bidi="fa-IR"/>
        </w:rPr>
        <w:t xml:space="preserve">: </w:t>
      </w:r>
      <w:r>
        <w:rPr>
          <w:rFonts w:ascii="Times New Roman" w:hAnsi="Times New Roman" w:eastAsia="Noto Naskh Arabic"/>
          <w:rtl w:val="true"/>
          <w:lang w:val="en-US" w:bidi="fa-IR"/>
        </w:rPr>
        <w:t>آیا یافته‌های جمعیت عمومی و نمونه‌های بالینی قابل‌انتقال‌اند؟ آیا رابطه یک صفت، پس از در نظر گرفتن افسردگی و شرایط زندگی، همان معنا را حفظ می‌کند؟ و کدام تفاوت‌های روش‌شناختی ممکن است اختلاف نتایج را توضیح دهند؟</w:t>
      </w:r>
    </w:p>
    <w:p>
      <w:pPr>
        <w:pStyle w:val="Normal"/>
        <w:bidi w:val="1"/>
        <w:rPr/>
      </w:pPr>
      <w:r>
        <w:rPr>
          <w:rFonts w:ascii="Times New Roman" w:hAnsi="Times New Roman" w:eastAsia="Noto Naskh Arabic"/>
          <w:rtl w:val="true"/>
          <w:lang w:val="en-US" w:bidi="fa-IR"/>
        </w:rPr>
        <w:t>اهمیت نظری موضوع در آزمون رابطه میان ساختار شخصیت و فرایندهای بحران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اهمیت روش‌شناختی آن در تمایز توصیف، تبیین و پیش‌بینی قرار دارد؛ ممکن است یک متغیر برای فهم تجربه فرد مفید باشد، اما برای تعیین دقیق وقوع یک پیامد نادر کارایی کافی نداشته باشد</w:t>
      </w:r>
      <w:r>
        <w:rPr>
          <w:rFonts w:eastAsia="Noto Naskh Arabic" w:cs="Noto Naskh Arabic"/>
          <w:rtl w:val="true"/>
          <w:lang w:val="en-US" w:bidi="fa-IR"/>
        </w:rPr>
        <w:t xml:space="preserve">. </w:t>
      </w:r>
      <w:r>
        <w:rPr>
          <w:rFonts w:ascii="Times New Roman" w:hAnsi="Times New Roman" w:eastAsia="Noto Naskh Arabic"/>
          <w:rtl w:val="true"/>
          <w:lang w:val="en-US" w:bidi="fa-IR"/>
        </w:rPr>
        <w:t>اهمیت کاربردی نیز در غنی کردن صورت‌بندی فردمحور است، نه تبدیل نمره‌های شخصیت به حکم بالینی</w:t>
      </w:r>
      <w:r>
        <w:rPr>
          <w:rFonts w:eastAsia="Noto Naskh Arabic" w:cs="Noto Naskh Arabic"/>
          <w:rtl w:val="true"/>
          <w:lang w:val="en-US" w:bidi="fa-IR"/>
        </w:rPr>
        <w:t xml:space="preserve">. </w:t>
      </w:r>
      <w:r>
        <w:rPr>
          <w:rFonts w:ascii="Times New Roman" w:hAnsi="Times New Roman" w:eastAsia="Noto Naskh Arabic"/>
          <w:rtl w:val="true"/>
          <w:lang w:val="en-US" w:bidi="fa-IR"/>
        </w:rPr>
        <w:t>نقد محدودیت پیش‌بینی در ادبیات فراتحلیلی و توصیه‌های ارزیابی بالینی، این احتیاط را ضروری می‌کند</w:t>
      </w:r>
      <w:r>
        <w:rPr>
          <w:rFonts w:eastAsia="Noto Naskh Arabic" w:cs="Noto Naskh Arabic"/>
          <w:rtl w:val="true"/>
          <w:lang w:val="en-US" w:bidi="fa-IR"/>
        </w:rPr>
        <w:t xml:space="preserve">. </w:t>
      </w:r>
      <w:r>
        <w:rPr>
          <w:rFonts w:eastAsia="Noto Naskh Arabic" w:cs="Noto Naskh Arabic"/>
          <w:lang w:val="en-US" w:bidi="fa-IR"/>
        </w:rPr>
        <w:t>‎(Franklin et al., 2017; National Institute for Health and Care Excellence [NICE], 2022)‎</w:t>
      </w:r>
    </w:p>
    <w:p>
      <w:pPr>
        <w:pStyle w:val="Heading1"/>
        <w:bidi w:val="1"/>
        <w:jc w:val="start"/>
        <w:rPr/>
      </w:pPr>
      <w:bookmarkStart w:id="8" w:name="__RefHeading___Toc1145_2508136119"/>
      <w:bookmarkStart w:id="9" w:name="h5"/>
      <w:bookmarkEnd w:id="8"/>
      <w:r>
        <w:rPr>
          <w:rFonts w:ascii="Times New Roman" w:hAnsi="Times New Roman" w:eastAsia="Noto Naskh Arabic"/>
          <w:b/>
          <w:b/>
          <w:bCs/>
          <w:lang w:val="en-US" w:bidi="fa-IR"/>
        </w:rPr>
        <w:t>۳</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مبانی نظری شخصیت</w:t>
      </w:r>
      <w:bookmarkEnd w:id="9"/>
    </w:p>
    <w:p>
      <w:pPr>
        <w:pStyle w:val="Heading2"/>
        <w:bidi w:val="1"/>
        <w:jc w:val="start"/>
        <w:rPr/>
      </w:pPr>
      <w:bookmarkStart w:id="10" w:name="__RefHeading___Toc1147_2508136119"/>
      <w:bookmarkStart w:id="11" w:name="h6"/>
      <w:bookmarkEnd w:id="10"/>
      <w:r>
        <w:rPr>
          <w:rFonts w:ascii="Times New Roman" w:hAnsi="Times New Roman" w:eastAsia="Noto Naskh Arabic"/>
          <w:b/>
          <w:b/>
          <w:bCs/>
          <w:lang w:val="en-US" w:bidi="fa-IR"/>
        </w:rPr>
        <w:t>۳</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۱</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مدل پنج‌عاملی و منطق رویکرد ابعادی</w:t>
      </w:r>
      <w:bookmarkEnd w:id="11"/>
    </w:p>
    <w:p>
      <w:pPr>
        <w:pStyle w:val="Normal"/>
        <w:bidi w:val="1"/>
        <w:rPr/>
      </w:pPr>
      <w:r>
        <w:rPr>
          <w:rFonts w:ascii="Times New Roman" w:hAnsi="Times New Roman" w:eastAsia="Noto Naskh Arabic"/>
          <w:rtl w:val="true"/>
          <w:lang w:val="en-US" w:bidi="fa-IR"/>
        </w:rPr>
        <w:t xml:space="preserve">مدل پنج‌عاملی </w:t>
      </w:r>
      <w:r>
        <w:rPr>
          <w:rFonts w:ascii="Times New Roman" w:hAnsi="Times New Roman" w:eastAsia="Noto Naskh Arabic"/>
          <w:lang w:val="en-US" w:bidi="fa-IR"/>
        </w:rPr>
        <w:t>‎</w:t>
      </w:r>
      <w:r>
        <w:rPr>
          <w:rFonts w:eastAsia="Noto Naskh Arabic" w:cs="Noto Naskh Arabic"/>
          <w:lang w:val="en-US" w:bidi="fa-IR"/>
        </w:rPr>
        <w:t>(Five-Factor Model)‎</w:t>
      </w:r>
      <w:r>
        <w:rPr>
          <w:rFonts w:eastAsia="Noto Naskh Arabic" w:cs="Noto Naskh Arabic"/>
          <w:rtl w:val="true"/>
          <w:lang w:val="en-US" w:bidi="fa-IR"/>
        </w:rPr>
        <w:t xml:space="preserve"> </w:t>
      </w:r>
      <w:r>
        <w:rPr>
          <w:rFonts w:ascii="Times New Roman" w:hAnsi="Times New Roman" w:eastAsia="Noto Naskh Arabic"/>
          <w:rtl w:val="true"/>
          <w:lang w:val="en-US" w:bidi="fa-IR"/>
        </w:rPr>
        <w:t>حوزه‌های روان‌رنجورخویی یا هیجان‌پذیری منفی، برون‌گرایی، گشودگی به تجربه، توافق‌پذیری و وظیفه‌شناسی را از یکدیگر متمایز می‌کند</w:t>
      </w:r>
      <w:r>
        <w:rPr>
          <w:rFonts w:eastAsia="Noto Naskh Arabic" w:cs="Noto Naskh Arabic"/>
          <w:rtl w:val="true"/>
          <w:lang w:val="en-US" w:bidi="fa-IR"/>
        </w:rPr>
        <w:t xml:space="preserve">. </w:t>
      </w:r>
      <w:r>
        <w:rPr>
          <w:rFonts w:ascii="Times New Roman" w:hAnsi="Times New Roman" w:eastAsia="Noto Naskh Arabic"/>
          <w:rtl w:val="true"/>
          <w:lang w:val="en-US" w:bidi="fa-IR"/>
        </w:rPr>
        <w:t>در این چارچوب، روان‌رنجورخویی به آمادگی تجربه هیجان منفی، برون‌گرایی به درگیری فعالانه و اجتماعی، گشودگی به پذیرش تجربه و ایده، توافق‌پذیری به جهت‌گیری همکارانه و وظیفه‌شناسی به سازمان‌دهی و پیگیری هدف مربوط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صورت‌بندی </w:t>
      </w:r>
      <w:r>
        <w:rPr>
          <w:rFonts w:ascii="Times New Roman" w:hAnsi="Times New Roman" w:eastAsia="Noto Naskh Arabic"/>
          <w:lang w:val="en-US" w:bidi="fa-IR"/>
        </w:rPr>
        <w:t>‎</w:t>
      </w:r>
      <w:r>
        <w:rPr>
          <w:rFonts w:eastAsia="Noto Naskh Arabic" w:cs="Noto Naskh Arabic"/>
          <w:lang w:val="en-US" w:bidi="fa-IR"/>
        </w:rPr>
        <w:t>BFI-2‎</w:t>
      </w:r>
      <w:r>
        <w:rPr>
          <w:rFonts w:eastAsia="Noto Naskh Arabic" w:cs="Noto Naskh Arabic"/>
          <w:rtl w:val="true"/>
          <w:lang w:val="en-US" w:bidi="fa-IR"/>
        </w:rPr>
        <w:t xml:space="preserve"> </w:t>
      </w:r>
      <w:r>
        <w:rPr>
          <w:rFonts w:ascii="Times New Roman" w:hAnsi="Times New Roman" w:eastAsia="Noto Naskh Arabic"/>
          <w:rtl w:val="true"/>
          <w:lang w:val="en-US" w:bidi="fa-IR"/>
        </w:rPr>
        <w:t>برای هر حوزه، وجوه جزئی‌تری را نیز در نظر می‌گیرد</w:t>
      </w:r>
      <w:r>
        <w:rPr>
          <w:rFonts w:eastAsia="Noto Naskh Arabic" w:cs="Noto Naskh Arabic"/>
          <w:rtl w:val="true"/>
          <w:lang w:val="en-US" w:bidi="fa-IR"/>
        </w:rPr>
        <w:t xml:space="preserve">. </w:t>
      </w:r>
      <w:r>
        <w:rPr>
          <w:rFonts w:eastAsia="Noto Naskh Arabic" w:cs="Noto Naskh Arabic"/>
          <w:lang w:val="en-US" w:bidi="fa-IR"/>
        </w:rPr>
        <w:t>‎(Soto &amp; John, 2017)‎</w:t>
      </w:r>
    </w:p>
    <w:p>
      <w:pPr>
        <w:pStyle w:val="Normal"/>
        <w:bidi w:val="1"/>
        <w:rPr/>
      </w:pPr>
      <w:r>
        <w:rPr>
          <w:rFonts w:ascii="Times New Roman" w:hAnsi="Times New Roman" w:eastAsia="Noto Naskh Arabic"/>
          <w:rtl w:val="true"/>
          <w:lang w:val="en-US" w:bidi="fa-IR"/>
        </w:rPr>
        <w:t>مزیت این رویکرد برای مسئله حاضر، فراهم کردن زبان مشترک مقایسه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محدودیت آن این است که نقشه صفات، خود یک نظریه کامل خودکشی نیست</w:t>
      </w:r>
      <w:r>
        <w:rPr>
          <w:rFonts w:eastAsia="Noto Naskh Arabic" w:cs="Noto Naskh Arabic"/>
          <w:rtl w:val="true"/>
          <w:lang w:val="en-US" w:bidi="fa-IR"/>
        </w:rPr>
        <w:t xml:space="preserve">. </w:t>
      </w:r>
      <w:r>
        <w:rPr>
          <w:rFonts w:ascii="Times New Roman" w:hAnsi="Times New Roman" w:eastAsia="Noto Naskh Arabic"/>
          <w:rtl w:val="true"/>
          <w:lang w:val="en-US" w:bidi="fa-IR"/>
        </w:rPr>
        <w:t>از نمره بالاتر هیجان‌پذیری منفی نمی‌توان مستقیماً درباره قصد، تصمیم یا آینده شخص نتیجه گرفت</w:t>
      </w:r>
      <w:r>
        <w:rPr>
          <w:rFonts w:eastAsia="Noto Naskh Arabic" w:cs="Noto Naskh Arabic"/>
          <w:rtl w:val="true"/>
          <w:lang w:val="en-US" w:bidi="fa-IR"/>
        </w:rPr>
        <w:t xml:space="preserve">. </w:t>
      </w:r>
      <w:r>
        <w:rPr>
          <w:rFonts w:ascii="Times New Roman" w:hAnsi="Times New Roman" w:eastAsia="Noto Naskh Arabic"/>
          <w:rtl w:val="true"/>
          <w:lang w:val="en-US" w:bidi="fa-IR"/>
        </w:rPr>
        <w:t>همچنین کم‌بودن برون‌گرایی مترادف تنهاییِ ناخواسته، و توافق‌پذیری بالا مترادف دسترسی واقعی به حمایت نیست</w:t>
      </w:r>
      <w:r>
        <w:rPr>
          <w:rFonts w:eastAsia="Noto Naskh Arabic" w:cs="Noto Naskh Arabic"/>
          <w:rtl w:val="true"/>
          <w:lang w:val="en-US" w:bidi="fa-IR"/>
        </w:rPr>
        <w:t xml:space="preserve">. </w:t>
      </w:r>
      <w:r>
        <w:rPr>
          <w:rFonts w:ascii="Times New Roman" w:hAnsi="Times New Roman" w:eastAsia="Noto Naskh Arabic"/>
          <w:rtl w:val="true"/>
          <w:lang w:val="en-US" w:bidi="fa-IR"/>
        </w:rPr>
        <w:t>این‌ها تمایزهای مفهومی‌اند که پژوهش باید با اندازه‌گیری جداگانه حفظ کند؛ وگرنه نام صفت جای متغیر میانجی را می‌گیرد</w:t>
      </w:r>
      <w:r>
        <w:rPr>
          <w:rFonts w:eastAsia="Noto Naskh Arabic" w:cs="Noto Naskh Arabic"/>
          <w:rtl w:val="true"/>
          <w:lang w:val="en-US" w:bidi="fa-IR"/>
        </w:rPr>
        <w:t>.</w:t>
      </w:r>
    </w:p>
    <w:p>
      <w:pPr>
        <w:pStyle w:val="Normal"/>
        <w:bidi w:val="1"/>
        <w:rPr/>
      </w:pPr>
      <w:r>
        <w:rPr>
          <w:rFonts w:ascii="Times New Roman" w:hAnsi="Times New Roman" w:eastAsia="Noto Naskh Arabic"/>
          <w:rtl w:val="true"/>
          <w:lang w:val="en-US" w:bidi="fa-IR"/>
        </w:rPr>
        <w:t>سطح تحلیل نیز مهم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اگر فقط عامل کلی اندازه‌گیری شود، نمی‌توان یافته را به یک وجه خاص آن نسبت داد</w:t>
      </w:r>
      <w:r>
        <w:rPr>
          <w:rFonts w:eastAsia="Noto Naskh Arabic" w:cs="Noto Naskh Arabic"/>
          <w:rtl w:val="true"/>
          <w:lang w:val="en-US" w:bidi="fa-IR"/>
        </w:rPr>
        <w:t xml:space="preserve">. </w:t>
      </w:r>
      <w:r>
        <w:rPr>
          <w:rFonts w:ascii="Times New Roman" w:hAnsi="Times New Roman" w:eastAsia="Noto Naskh Arabic"/>
          <w:rtl w:val="true"/>
          <w:lang w:val="en-US" w:bidi="fa-IR"/>
        </w:rPr>
        <w:t>برای مثال، فرض اینکه رابطه روان‌رنجورخویی الزاماً از تکانشگری می‌گذرد، نیازمند سنجش مستقیم تکانشگری و آزمون مسیر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تفکیک عامل و وجه، مانع آن می‌شود که هر سازوکار محتمل پس از مشاهده نتیجه، به‌طور دلخواه به صفت نسبت داده شود</w:t>
      </w:r>
      <w:r>
        <w:rPr>
          <w:rFonts w:eastAsia="Noto Naskh Arabic" w:cs="Noto Naskh Arabic"/>
          <w:rtl w:val="true"/>
          <w:lang w:val="en-US" w:bidi="fa-IR"/>
        </w:rPr>
        <w:t xml:space="preserve">. </w:t>
      </w:r>
      <w:r>
        <w:rPr>
          <w:rFonts w:ascii="Times New Roman" w:hAnsi="Times New Roman" w:eastAsia="Noto Naskh Arabic"/>
          <w:rtl w:val="true"/>
          <w:lang w:val="en-US" w:bidi="fa-IR"/>
        </w:rPr>
        <w:t>کارکرد نظری مدل باید تولید فرضیه‌های روشن باشد، نه توضیح پسینی هر نتیجه ممکن</w:t>
      </w:r>
      <w:r>
        <w:rPr>
          <w:rFonts w:eastAsia="Noto Naskh Arabic" w:cs="Noto Naskh Arabic"/>
          <w:rtl w:val="true"/>
          <w:lang w:val="en-US" w:bidi="fa-IR"/>
        </w:rPr>
        <w:t>.</w:t>
      </w:r>
    </w:p>
    <w:p>
      <w:pPr>
        <w:pStyle w:val="Heading2"/>
        <w:bidi w:val="1"/>
        <w:jc w:val="start"/>
        <w:rPr/>
      </w:pPr>
      <w:bookmarkStart w:id="12" w:name="__RefHeading___Toc1149_2508136119"/>
      <w:bookmarkStart w:id="13" w:name="h7"/>
      <w:bookmarkEnd w:id="12"/>
      <w:r>
        <w:rPr>
          <w:rFonts w:ascii="Times New Roman" w:hAnsi="Times New Roman" w:eastAsia="Noto Naskh Arabic"/>
          <w:b/>
          <w:b/>
          <w:bCs/>
          <w:lang w:val="en-US" w:bidi="fa-IR"/>
        </w:rPr>
        <w:t>۳</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۲</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صفت، حالت، نشانه و اختلال شخصیت</w:t>
      </w:r>
      <w:bookmarkEnd w:id="13"/>
    </w:p>
    <w:p>
      <w:pPr>
        <w:pStyle w:val="Normal"/>
        <w:bidi w:val="1"/>
        <w:rPr/>
      </w:pPr>
      <w:r>
        <w:rPr>
          <w:rFonts w:ascii="Times New Roman" w:hAnsi="Times New Roman" w:eastAsia="Noto Naskh Arabic"/>
          <w:rtl w:val="true"/>
          <w:lang w:val="en-US" w:bidi="fa-IR"/>
        </w:rPr>
        <w:t>صفت، گرایشی نسبتاً فراگیر است؛ حالت، وضعیت محدودتر به زمان و موقعیت؛ نشانه، تجربه یا رفتاری با معنای بالینی؛ و اختلال، الگویی است که در یک نظام تشخیصی ارزیابی می‌شود</w:t>
      </w:r>
      <w:r>
        <w:rPr>
          <w:rFonts w:eastAsia="Noto Naskh Arabic" w:cs="Noto Naskh Arabic"/>
          <w:rtl w:val="true"/>
          <w:lang w:val="en-US" w:bidi="fa-IR"/>
        </w:rPr>
        <w:t xml:space="preserve">. </w:t>
      </w:r>
      <w:r>
        <w:rPr>
          <w:rFonts w:ascii="Times New Roman" w:hAnsi="Times New Roman" w:eastAsia="Noto Naskh Arabic"/>
          <w:rtl w:val="true"/>
          <w:lang w:val="en-US" w:bidi="fa-IR"/>
        </w:rPr>
        <w:t>این سطوح ممکن است همبسته باشند، اما یکسان نیستند</w:t>
      </w:r>
      <w:r>
        <w:rPr>
          <w:rFonts w:eastAsia="Noto Naskh Arabic" w:cs="Noto Naskh Arabic"/>
          <w:rtl w:val="true"/>
          <w:lang w:val="en-US" w:bidi="fa-IR"/>
        </w:rPr>
        <w:t xml:space="preserve">. </w:t>
      </w:r>
      <w:r>
        <w:rPr>
          <w:rFonts w:ascii="Times New Roman" w:hAnsi="Times New Roman" w:eastAsia="Noto Naskh Arabic"/>
          <w:rtl w:val="true"/>
          <w:lang w:val="en-US" w:bidi="fa-IR"/>
        </w:rPr>
        <w:t>سنجش خودگزارشی در میانه بحران ممکن است هم اطلاعاتی درباره گرایش پایدار و هم بازتابی از وضعیت فعلی بدهد</w:t>
      </w:r>
      <w:r>
        <w:rPr>
          <w:rFonts w:eastAsia="Noto Naskh Arabic" w:cs="Noto Naskh Arabic"/>
          <w:rtl w:val="true"/>
          <w:lang w:val="en-US" w:bidi="fa-IR"/>
        </w:rPr>
        <w:t xml:space="preserve">. </w:t>
      </w:r>
      <w:r>
        <w:rPr>
          <w:rFonts w:ascii="Times New Roman" w:hAnsi="Times New Roman" w:eastAsia="Noto Naskh Arabic"/>
          <w:rtl w:val="true"/>
          <w:lang w:val="en-US" w:bidi="fa-IR"/>
        </w:rPr>
        <w:t>بنابراین، پژوهشگر باید روشن کند که ادعای او درباره تفاوت پایدار افراد است یا تغییرات درون یک فرد</w:t>
      </w:r>
      <w:r>
        <w:rPr>
          <w:rFonts w:eastAsia="Noto Naskh Arabic" w:cs="Noto Naskh Arabic"/>
          <w:rtl w:val="true"/>
          <w:lang w:val="en-US" w:bidi="fa-IR"/>
        </w:rPr>
        <w:t>.</w:t>
      </w:r>
    </w:p>
    <w:p>
      <w:pPr>
        <w:pStyle w:val="Normal"/>
        <w:bidi w:val="1"/>
        <w:rPr/>
      </w:pPr>
      <w:r>
        <w:rPr>
          <w:rFonts w:ascii="Times New Roman" w:hAnsi="Times New Roman" w:eastAsia="Noto Naskh Arabic"/>
          <w:rtl w:val="true"/>
          <w:lang w:val="en-US" w:bidi="fa-IR"/>
        </w:rPr>
        <w:t xml:space="preserve">در مورد شخصیت مرزی </w:t>
      </w:r>
      <w:r>
        <w:rPr>
          <w:rFonts w:ascii="Times New Roman" w:hAnsi="Times New Roman" w:eastAsia="Noto Naskh Arabic"/>
          <w:lang w:val="en-US" w:bidi="fa-IR"/>
        </w:rPr>
        <w:t>‎</w:t>
      </w:r>
      <w:r>
        <w:rPr>
          <w:rFonts w:eastAsia="Noto Naskh Arabic" w:cs="Noto Naskh Arabic"/>
          <w:lang w:val="en-US" w:bidi="fa-IR"/>
        </w:rPr>
        <w:t>(Borderline personality disorder)‎</w:t>
      </w:r>
      <w:r>
        <w:rPr>
          <w:rFonts w:ascii="Times New Roman" w:hAnsi="Times New Roman" w:eastAsia="Noto Naskh Arabic"/>
          <w:rtl w:val="true"/>
          <w:lang w:val="en-US" w:bidi="fa-IR"/>
        </w:rPr>
        <w:t>، توجه به نشانه‌های هویتی، عاطفی و بین‌فردی می‌تواند از اتکای صرف به برچسب تشخیص اطلاعات‌بخش‌تر باشد؛ با این حال، هیچ معیار منفردی را نباید علت کافی دانست</w:t>
      </w:r>
      <w:r>
        <w:rPr>
          <w:rFonts w:eastAsia="Noto Naskh Arabic" w:cs="Noto Naskh Arabic"/>
          <w:rtl w:val="true"/>
          <w:lang w:val="en-US" w:bidi="fa-IR"/>
        </w:rPr>
        <w:t xml:space="preserve">. </w:t>
      </w:r>
      <w:r>
        <w:rPr>
          <w:rFonts w:ascii="Times New Roman" w:hAnsi="Times New Roman" w:eastAsia="Noto Naskh Arabic"/>
          <w:rtl w:val="true"/>
          <w:lang w:val="en-US" w:bidi="fa-IR"/>
        </w:rPr>
        <w:t>مطالعه طولی ین و همکاران نمونه‌ای از بررسی اجزای تشخیص در کنار پیامد اقدام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ارزش این جهت‌گیری، طرح پرسش درباره ناهمگنی درون یک تشخیص است، نه معرفی همه افراد دارای آن تشخیص به‌عنوان یک گروه همسان</w:t>
      </w:r>
      <w:r>
        <w:rPr>
          <w:rFonts w:eastAsia="Noto Naskh Arabic" w:cs="Noto Naskh Arabic"/>
          <w:rtl w:val="true"/>
          <w:lang w:val="en-US" w:bidi="fa-IR"/>
        </w:rPr>
        <w:t xml:space="preserve">. </w:t>
      </w:r>
      <w:r>
        <w:rPr>
          <w:rFonts w:eastAsia="Noto Naskh Arabic" w:cs="Noto Naskh Arabic"/>
          <w:lang w:val="en-US" w:bidi="fa-IR"/>
        </w:rPr>
        <w:t>‎(Yen et al., 2021)‎</w:t>
      </w:r>
    </w:p>
    <w:p>
      <w:pPr>
        <w:pStyle w:val="Heading2"/>
        <w:bidi w:val="1"/>
        <w:jc w:val="start"/>
        <w:rPr/>
      </w:pPr>
      <w:bookmarkStart w:id="14" w:name="__RefHeading___Toc1151_2508136119"/>
      <w:bookmarkStart w:id="15" w:name="h8"/>
      <w:bookmarkEnd w:id="14"/>
      <w:r>
        <w:rPr>
          <w:rFonts w:ascii="Times New Roman" w:hAnsi="Times New Roman" w:eastAsia="Noto Naskh Arabic"/>
          <w:b/>
          <w:b/>
          <w:bCs/>
          <w:lang w:val="en-US" w:bidi="fa-IR"/>
        </w:rPr>
        <w:t>۳</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۳</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رویکرد زیستی و عصب‌روان‌شناختی</w:t>
      </w:r>
      <w:bookmarkEnd w:id="15"/>
    </w:p>
    <w:p>
      <w:pPr>
        <w:pStyle w:val="Normal"/>
        <w:bidi w:val="1"/>
        <w:rPr/>
      </w:pPr>
      <w:r>
        <w:rPr>
          <w:rFonts w:ascii="Times New Roman" w:hAnsi="Times New Roman" w:eastAsia="Noto Naskh Arabic"/>
          <w:rtl w:val="true"/>
          <w:lang w:val="en-US" w:bidi="fa-IR"/>
        </w:rPr>
        <w:t xml:space="preserve">در الگوی آسیب‌پذیری ـ فشار </w:t>
      </w:r>
      <w:r>
        <w:rPr>
          <w:rFonts w:ascii="Times New Roman" w:hAnsi="Times New Roman" w:eastAsia="Noto Naskh Arabic"/>
          <w:lang w:val="en-US" w:bidi="fa-IR"/>
        </w:rPr>
        <w:t>‎</w:t>
      </w:r>
      <w:r>
        <w:rPr>
          <w:rFonts w:eastAsia="Noto Naskh Arabic" w:cs="Noto Naskh Arabic"/>
          <w:lang w:val="en-US" w:bidi="fa-IR"/>
        </w:rPr>
        <w:t>(Stress–diathesis)‎</w:t>
      </w:r>
      <w:r>
        <w:rPr>
          <w:rFonts w:ascii="Times New Roman" w:hAnsi="Times New Roman" w:eastAsia="Noto Naskh Arabic"/>
          <w:rtl w:val="true"/>
          <w:lang w:val="en-US" w:bidi="fa-IR"/>
        </w:rPr>
        <w:t>، آمادگی‌های فردی در تعامل با فشارهای زندگی بررسی می‌شوند</w:t>
      </w:r>
      <w:r>
        <w:rPr>
          <w:rFonts w:eastAsia="Noto Naskh Arabic" w:cs="Noto Naskh Arabic"/>
          <w:rtl w:val="true"/>
          <w:lang w:val="en-US" w:bidi="fa-IR"/>
        </w:rPr>
        <w:t xml:space="preserve">. </w:t>
      </w:r>
      <w:r>
        <w:rPr>
          <w:rFonts w:ascii="Times New Roman" w:hAnsi="Times New Roman" w:eastAsia="Noto Naskh Arabic"/>
          <w:rtl w:val="true"/>
          <w:lang w:val="en-US" w:bidi="fa-IR"/>
        </w:rPr>
        <w:t>مرور عصب‌زیستی ون‌هیرینگن و من، سازوکارهایی مرتبط با پاسخ به تنش، تنظیم هیجان و کنترل شناختی را در یک چارچوب چندسطحی مطرح می‌کند</w:t>
      </w:r>
      <w:r>
        <w:rPr>
          <w:rFonts w:eastAsia="Noto Naskh Arabic" w:cs="Noto Naskh Arabic"/>
          <w:rtl w:val="true"/>
          <w:lang w:val="en-US" w:bidi="fa-IR"/>
        </w:rPr>
        <w:t xml:space="preserve">. </w:t>
      </w:r>
      <w:r>
        <w:rPr>
          <w:rFonts w:ascii="Times New Roman" w:hAnsi="Times New Roman" w:eastAsia="Noto Naskh Arabic"/>
          <w:rtl w:val="true"/>
          <w:lang w:val="en-US" w:bidi="fa-IR"/>
        </w:rPr>
        <w:t>این نوع شواهد از امکان مشارکت فرایندهای زیستی پشتیبانی می‌کند، اما به معنی وجود یک نشانگر زیستی منفرد و قطعی برای آینده فرد نیست</w:t>
      </w:r>
      <w:r>
        <w:rPr>
          <w:rFonts w:eastAsia="Noto Naskh Arabic" w:cs="Noto Naskh Arabic"/>
          <w:rtl w:val="true"/>
          <w:lang w:val="en-US" w:bidi="fa-IR"/>
        </w:rPr>
        <w:t xml:space="preserve">. </w:t>
      </w:r>
      <w:r>
        <w:rPr>
          <w:rFonts w:eastAsia="Noto Naskh Arabic" w:cs="Noto Naskh Arabic"/>
          <w:lang w:val="en-US" w:bidi="fa-IR"/>
        </w:rPr>
        <w:t>‎(van Heeringen &amp; Mann, 2014)‎</w:t>
      </w:r>
    </w:p>
    <w:p>
      <w:pPr>
        <w:pStyle w:val="Normal"/>
        <w:bidi w:val="1"/>
        <w:rPr/>
      </w:pPr>
      <w:r>
        <w:rPr>
          <w:rFonts w:ascii="Times New Roman" w:hAnsi="Times New Roman" w:eastAsia="Noto Naskh Arabic"/>
          <w:rtl w:val="true"/>
          <w:lang w:val="en-US" w:bidi="fa-IR"/>
        </w:rPr>
        <w:t>در ارزیابی انتقادی این رویکرد، باید میان سطح اندازه‌گیری و سطح نتیجه‌گیری تناسب برقرار باشد</w:t>
      </w:r>
      <w:r>
        <w:rPr>
          <w:rFonts w:eastAsia="Noto Naskh Arabic" w:cs="Noto Naskh Arabic"/>
          <w:rtl w:val="true"/>
          <w:lang w:val="en-US" w:bidi="fa-IR"/>
        </w:rPr>
        <w:t xml:space="preserve">. </w:t>
      </w:r>
      <w:r>
        <w:rPr>
          <w:rFonts w:ascii="Times New Roman" w:hAnsi="Times New Roman" w:eastAsia="Noto Naskh Arabic"/>
          <w:rtl w:val="true"/>
          <w:lang w:val="en-US" w:bidi="fa-IR"/>
        </w:rPr>
        <w:t>تفاوت گروهی در یک شاخص آزمایشگاهی الزاماً به معنای توانایی تشخیص وضعیت یک فرد نیست</w:t>
      </w:r>
      <w:r>
        <w:rPr>
          <w:rFonts w:eastAsia="Noto Naskh Arabic" w:cs="Noto Naskh Arabic"/>
          <w:rtl w:val="true"/>
          <w:lang w:val="en-US" w:bidi="fa-IR"/>
        </w:rPr>
        <w:t xml:space="preserve">. </w:t>
      </w:r>
      <w:r>
        <w:rPr>
          <w:rFonts w:ascii="Times New Roman" w:hAnsi="Times New Roman" w:eastAsia="Noto Naskh Arabic"/>
          <w:rtl w:val="true"/>
          <w:lang w:val="en-US" w:bidi="fa-IR"/>
        </w:rPr>
        <w:t>همچنین داده پس از بحران یا داده پس از مرگ، به‌تنهایی تقدم زمانی یک سازوکار را ثابت نمی‌کند</w:t>
      </w:r>
      <w:r>
        <w:rPr>
          <w:rFonts w:eastAsia="Noto Naskh Arabic" w:cs="Noto Naskh Arabic"/>
          <w:rtl w:val="true"/>
          <w:lang w:val="en-US" w:bidi="fa-IR"/>
        </w:rPr>
        <w:t xml:space="preserve">. </w:t>
      </w:r>
      <w:r>
        <w:rPr>
          <w:rFonts w:ascii="Times New Roman" w:hAnsi="Times New Roman" w:eastAsia="Noto Naskh Arabic"/>
          <w:rtl w:val="true"/>
          <w:lang w:val="en-US" w:bidi="fa-IR"/>
        </w:rPr>
        <w:t>پیشنهاد تحلیلی این سمینار آن است که شواهد زیستی در کنار سنجش تکراری تجربه روانی و زمینه اجتماعی قرار گیرند؛ نه اینکه زبان زیستی، خلأ اطلاعات درباره زندگی فرد را پنهان کند</w:t>
      </w:r>
      <w:r>
        <w:rPr>
          <w:rFonts w:eastAsia="Noto Naskh Arabic" w:cs="Noto Naskh Arabic"/>
          <w:rtl w:val="true"/>
          <w:lang w:val="en-US" w:bidi="fa-IR"/>
        </w:rPr>
        <w:t>.</w:t>
      </w:r>
    </w:p>
    <w:p>
      <w:pPr>
        <w:pStyle w:val="Heading2"/>
        <w:bidi w:val="1"/>
        <w:jc w:val="start"/>
        <w:rPr/>
      </w:pPr>
      <w:bookmarkStart w:id="16" w:name="__RefHeading___Toc1153_2508136119"/>
      <w:bookmarkStart w:id="17" w:name="h9"/>
      <w:bookmarkEnd w:id="16"/>
      <w:r>
        <w:rPr>
          <w:rFonts w:ascii="Times New Roman" w:hAnsi="Times New Roman" w:eastAsia="Noto Naskh Arabic"/>
          <w:b/>
          <w:b/>
          <w:bCs/>
          <w:lang w:val="en-US" w:bidi="fa-IR"/>
        </w:rPr>
        <w:t>۳</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۴</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رویکردهای شناختی، هیجانی و بین‌فردی</w:t>
      </w:r>
      <w:bookmarkEnd w:id="17"/>
    </w:p>
    <w:p>
      <w:pPr>
        <w:pStyle w:val="Normal"/>
        <w:bidi w:val="1"/>
        <w:rPr/>
      </w:pPr>
      <w:r>
        <w:rPr>
          <w:rFonts w:ascii="Times New Roman" w:hAnsi="Times New Roman" w:eastAsia="Noto Naskh Arabic"/>
          <w:rtl w:val="true"/>
          <w:lang w:val="en-US" w:bidi="fa-IR"/>
        </w:rPr>
        <w:t xml:space="preserve">مدل یکپارچه انگیزشی ـ ارادی </w:t>
      </w:r>
      <w:r>
        <w:rPr>
          <w:rFonts w:ascii="Times New Roman" w:hAnsi="Times New Roman" w:eastAsia="Noto Naskh Arabic"/>
          <w:lang w:val="en-US" w:bidi="fa-IR"/>
        </w:rPr>
        <w:t>‎</w:t>
      </w:r>
      <w:r>
        <w:rPr>
          <w:rFonts w:eastAsia="Noto Naskh Arabic" w:cs="Noto Naskh Arabic"/>
          <w:lang w:val="en-US" w:bidi="fa-IR"/>
        </w:rPr>
        <w:t>(Integrated Motivational–Volitional Model; IMV)‎</w:t>
      </w:r>
      <w:r>
        <w:rPr>
          <w:rFonts w:eastAsia="Noto Naskh Arabic" w:cs="Noto Naskh Arabic"/>
          <w:rtl w:val="true"/>
          <w:lang w:val="en-US" w:bidi="fa-IR"/>
        </w:rPr>
        <w:t xml:space="preserve"> </w:t>
      </w:r>
      <w:r>
        <w:rPr>
          <w:rFonts w:ascii="Times New Roman" w:hAnsi="Times New Roman" w:eastAsia="Noto Naskh Arabic"/>
          <w:rtl w:val="true"/>
          <w:lang w:val="en-US" w:bidi="fa-IR"/>
        </w:rPr>
        <w:t>میان زمینه‌های پیشین، شکل‌گیری انگیزش و گذار به رفتار تمایز می‌گذارد و بر تجربه شکست و به‌دام‌افتادگی تأکید می‌کند</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نظریه بین‌فردی </w:t>
      </w:r>
      <w:r>
        <w:rPr>
          <w:rFonts w:ascii="Times New Roman" w:hAnsi="Times New Roman" w:eastAsia="Noto Naskh Arabic"/>
          <w:lang w:val="en-US" w:bidi="fa-IR"/>
        </w:rPr>
        <w:t>‎</w:t>
      </w:r>
      <w:r>
        <w:rPr>
          <w:rFonts w:eastAsia="Noto Naskh Arabic" w:cs="Noto Naskh Arabic"/>
          <w:lang w:val="en-US" w:bidi="fa-IR"/>
        </w:rPr>
        <w:t>(Interpersonal Theory)‎</w:t>
      </w:r>
      <w:r>
        <w:rPr>
          <w:rFonts w:eastAsia="Noto Naskh Arabic" w:cs="Noto Naskh Arabic"/>
          <w:rtl w:val="true"/>
          <w:lang w:val="en-US" w:bidi="fa-IR"/>
        </w:rPr>
        <w:t xml:space="preserve"> </w:t>
      </w:r>
      <w:r>
        <w:rPr>
          <w:rFonts w:ascii="Times New Roman" w:hAnsi="Times New Roman" w:eastAsia="Noto Naskh Arabic"/>
          <w:rtl w:val="true"/>
          <w:lang w:val="en-US" w:bidi="fa-IR"/>
        </w:rPr>
        <w:t>نیز احساس تعلق ناکام و سربار بودن ادراک‌شده را در تبیین میل به خودکشی مطرح می‌سازد</w:t>
      </w:r>
      <w:r>
        <w:rPr>
          <w:rFonts w:eastAsia="Noto Naskh Arabic" w:cs="Noto Naskh Arabic"/>
          <w:rtl w:val="true"/>
          <w:lang w:val="en-US" w:bidi="fa-IR"/>
        </w:rPr>
        <w:t xml:space="preserve">. </w:t>
      </w:r>
      <w:r>
        <w:rPr>
          <w:rFonts w:ascii="Times New Roman" w:hAnsi="Times New Roman" w:eastAsia="Noto Naskh Arabic"/>
          <w:rtl w:val="true"/>
          <w:lang w:val="en-US" w:bidi="fa-IR"/>
        </w:rPr>
        <w:t>این‌ها گزاره‌های نظری درباره فرایندها هستند، نه معادل نام‌های پنج عامل شخصیت</w:t>
      </w:r>
      <w:r>
        <w:rPr>
          <w:rFonts w:eastAsia="Noto Naskh Arabic" w:cs="Noto Naskh Arabic"/>
          <w:rtl w:val="true"/>
          <w:lang w:val="en-US" w:bidi="fa-IR"/>
        </w:rPr>
        <w:t xml:space="preserve">. </w:t>
      </w:r>
      <w:r>
        <w:rPr>
          <w:rFonts w:eastAsia="Noto Naskh Arabic" w:cs="Noto Naskh Arabic"/>
          <w:lang w:val="en-US" w:bidi="fa-IR"/>
        </w:rPr>
        <w:t>‎(O’Connor &amp; Kirtley, 2018; Van Orden et al., 2010)‎</w:t>
      </w:r>
    </w:p>
    <w:p>
      <w:pPr>
        <w:pStyle w:val="Normal"/>
        <w:bidi w:val="1"/>
        <w:rPr/>
      </w:pPr>
      <w:r>
        <w:rPr>
          <w:rFonts w:ascii="Times New Roman" w:hAnsi="Times New Roman" w:eastAsia="Noto Naskh Arabic"/>
          <w:rtl w:val="true"/>
          <w:lang w:val="en-US" w:bidi="fa-IR"/>
        </w:rPr>
        <w:t>خوانش پیشنهادی ما این است که شخصیت را در این مدل‌ها به‌عنوان یکی از منابع تفاوت در حساسیت، ارزیابی و پاسخ‌گویی بررسی کنیم</w:t>
      </w:r>
      <w:r>
        <w:rPr>
          <w:rFonts w:eastAsia="Noto Naskh Arabic" w:cs="Noto Naskh Arabic"/>
          <w:rtl w:val="true"/>
          <w:lang w:val="en-US" w:bidi="fa-IR"/>
        </w:rPr>
        <w:t xml:space="preserve">. </w:t>
      </w:r>
      <w:r>
        <w:rPr>
          <w:rFonts w:ascii="Times New Roman" w:hAnsi="Times New Roman" w:eastAsia="Noto Naskh Arabic"/>
          <w:rtl w:val="true"/>
          <w:lang w:val="en-US" w:bidi="fa-IR"/>
        </w:rPr>
        <w:t>برای نمونه، می‌توان فرض کرد خودانتقادی در تفسیر شکست نقش دارد یا الگوهای بین‌فردی بر ادراک تعلق اثر می‌گذارند؛ ولی نام بردن از یک زنجیره، اثبات آن نیست</w:t>
      </w:r>
      <w:r>
        <w:rPr>
          <w:rFonts w:eastAsia="Noto Naskh Arabic" w:cs="Noto Naskh Arabic"/>
          <w:rtl w:val="true"/>
          <w:lang w:val="en-US" w:bidi="fa-IR"/>
        </w:rPr>
        <w:t xml:space="preserve">. </w:t>
      </w:r>
      <w:r>
        <w:rPr>
          <w:rFonts w:ascii="Times New Roman" w:hAnsi="Times New Roman" w:eastAsia="Noto Naskh Arabic"/>
          <w:rtl w:val="true"/>
          <w:lang w:val="en-US" w:bidi="fa-IR"/>
        </w:rPr>
        <w:t>برای آزمون میانجی‌گری لازم است متغیرهای زنجیره جداگانه، با ترتیب زمانی روشن، سنجیده شوند</w:t>
      </w:r>
      <w:r>
        <w:rPr>
          <w:rFonts w:eastAsia="Noto Naskh Arabic" w:cs="Noto Naskh Arabic"/>
          <w:rtl w:val="true"/>
          <w:lang w:val="en-US" w:bidi="fa-IR"/>
        </w:rPr>
        <w:t xml:space="preserve">. </w:t>
      </w:r>
      <w:r>
        <w:rPr>
          <w:rFonts w:ascii="Times New Roman" w:hAnsi="Times New Roman" w:eastAsia="Noto Naskh Arabic"/>
          <w:rtl w:val="true"/>
          <w:lang w:val="en-US" w:bidi="fa-IR"/>
        </w:rPr>
        <w:t>مدل نظری هرچه انعطاف‌پذیرتر باشد، نیاز بیشتری به پیش‌بینی‌هایی دارد که امکان رد شدن داشته باشند</w:t>
      </w:r>
      <w:r>
        <w:rPr>
          <w:rFonts w:eastAsia="Noto Naskh Arabic" w:cs="Noto Naskh Arabic"/>
          <w:rtl w:val="true"/>
          <w:lang w:val="en-US" w:bidi="fa-IR"/>
        </w:rPr>
        <w:t>.</w:t>
      </w:r>
    </w:p>
    <w:p>
      <w:pPr>
        <w:pStyle w:val="Heading2"/>
        <w:bidi w:val="1"/>
        <w:jc w:val="start"/>
        <w:rPr/>
      </w:pPr>
      <w:bookmarkStart w:id="18" w:name="__RefHeading___Toc1155_2508136119"/>
      <w:bookmarkStart w:id="19" w:name="h10"/>
      <w:bookmarkEnd w:id="18"/>
      <w:r>
        <w:rPr>
          <w:rFonts w:ascii="Times New Roman" w:hAnsi="Times New Roman" w:eastAsia="Noto Naskh Arabic"/>
          <w:b/>
          <w:b/>
          <w:bCs/>
          <w:lang w:val="en-US" w:bidi="fa-IR"/>
        </w:rPr>
        <w:t>۳</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۵</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تکانشگری، تنظیم هیجان و ناامیدی</w:t>
      </w:r>
      <w:bookmarkEnd w:id="19"/>
    </w:p>
    <w:p>
      <w:pPr>
        <w:pStyle w:val="Normal"/>
        <w:bidi w:val="1"/>
        <w:rPr/>
      </w:pPr>
      <w:r>
        <w:rPr>
          <w:rFonts w:ascii="Times New Roman" w:hAnsi="Times New Roman" w:eastAsia="Noto Naskh Arabic"/>
          <w:rtl w:val="true"/>
          <w:lang w:val="en-US" w:bidi="fa-IR"/>
        </w:rPr>
        <w:t xml:space="preserve">تکانشگری </w:t>
      </w:r>
      <w:r>
        <w:rPr>
          <w:rFonts w:ascii="Times New Roman" w:hAnsi="Times New Roman" w:eastAsia="Noto Naskh Arabic"/>
          <w:lang w:val="en-US" w:bidi="fa-IR"/>
        </w:rPr>
        <w:t>‎</w:t>
      </w:r>
      <w:r>
        <w:rPr>
          <w:rFonts w:eastAsia="Noto Naskh Arabic" w:cs="Noto Naskh Arabic"/>
          <w:lang w:val="en-US" w:bidi="fa-IR"/>
        </w:rPr>
        <w:t>(Impulsivity)‎</w:t>
      </w:r>
      <w:r>
        <w:rPr>
          <w:rFonts w:eastAsia="Noto Naskh Arabic" w:cs="Noto Naskh Arabic"/>
          <w:rtl w:val="true"/>
          <w:lang w:val="en-US" w:bidi="fa-IR"/>
        </w:rPr>
        <w:t xml:space="preserve"> </w:t>
      </w:r>
      <w:r>
        <w:rPr>
          <w:rFonts w:ascii="Times New Roman" w:hAnsi="Times New Roman" w:eastAsia="Noto Naskh Arabic"/>
          <w:rtl w:val="true"/>
          <w:lang w:val="en-US" w:bidi="fa-IR"/>
        </w:rPr>
        <w:t>یک سازه چندمعنایی است و سنجش گرایش خودگزارشی، عملکرد مهار پاسخ و تصمیم‌گیری شتاب‌زده را نباید خودکار معادل گرفت</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تنظیم هیجان </w:t>
      </w:r>
      <w:r>
        <w:rPr>
          <w:rFonts w:ascii="Times New Roman" w:hAnsi="Times New Roman" w:eastAsia="Noto Naskh Arabic"/>
          <w:lang w:val="en-US" w:bidi="fa-IR"/>
        </w:rPr>
        <w:t>‎</w:t>
      </w:r>
      <w:r>
        <w:rPr>
          <w:rFonts w:eastAsia="Noto Naskh Arabic" w:cs="Noto Naskh Arabic"/>
          <w:lang w:val="en-US" w:bidi="fa-IR"/>
        </w:rPr>
        <w:t>(Emotion regulation)‎</w:t>
      </w:r>
      <w:r>
        <w:rPr>
          <w:rFonts w:eastAsia="Noto Naskh Arabic" w:cs="Noto Naskh Arabic"/>
          <w:rtl w:val="true"/>
          <w:lang w:val="en-US" w:bidi="fa-IR"/>
        </w:rPr>
        <w:t xml:space="preserve"> </w:t>
      </w:r>
      <w:r>
        <w:rPr>
          <w:rFonts w:ascii="Times New Roman" w:hAnsi="Times New Roman" w:eastAsia="Noto Naskh Arabic"/>
          <w:rtl w:val="true"/>
          <w:lang w:val="en-US" w:bidi="fa-IR"/>
        </w:rPr>
        <w:t>نیز با مقدار هیجان منفی یکی نیست</w:t>
      </w:r>
      <w:r>
        <w:rPr>
          <w:rFonts w:eastAsia="Noto Naskh Arabic" w:cs="Noto Naskh Arabic"/>
          <w:rtl w:val="true"/>
          <w:lang w:val="en-US" w:bidi="fa-IR"/>
        </w:rPr>
        <w:t xml:space="preserve">: </w:t>
      </w:r>
      <w:r>
        <w:rPr>
          <w:rFonts w:ascii="Times New Roman" w:hAnsi="Times New Roman" w:eastAsia="Noto Naskh Arabic"/>
          <w:rtl w:val="true"/>
          <w:lang w:val="en-US" w:bidi="fa-IR"/>
        </w:rPr>
        <w:t>تجربه شدید هیجان و دشواری در برخورد با آن دو پرسش جداگانه‌اند</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ناامیدی </w:t>
      </w:r>
      <w:r>
        <w:rPr>
          <w:rFonts w:ascii="Times New Roman" w:hAnsi="Times New Roman" w:eastAsia="Noto Naskh Arabic"/>
          <w:lang w:val="en-US" w:bidi="fa-IR"/>
        </w:rPr>
        <w:t>‎</w:t>
      </w:r>
      <w:r>
        <w:rPr>
          <w:rFonts w:eastAsia="Noto Naskh Arabic" w:cs="Noto Naskh Arabic"/>
          <w:lang w:val="en-US" w:bidi="fa-IR"/>
        </w:rPr>
        <w:t>(Hopelessness)‎</w:t>
      </w:r>
      <w:r>
        <w:rPr>
          <w:rFonts w:eastAsia="Noto Naskh Arabic" w:cs="Noto Naskh Arabic"/>
          <w:rtl w:val="true"/>
          <w:lang w:val="en-US" w:bidi="fa-IR"/>
        </w:rPr>
        <w:t xml:space="preserve"> </w:t>
      </w:r>
      <w:r>
        <w:rPr>
          <w:rFonts w:ascii="Times New Roman" w:hAnsi="Times New Roman" w:eastAsia="Noto Naskh Arabic"/>
          <w:rtl w:val="true"/>
          <w:lang w:val="en-US" w:bidi="fa-IR"/>
        </w:rPr>
        <w:t>به انتظار منفی درباره آینده مربوط است و نباید صرفاً نام دیگری برای روان‌رنجورخویی یا افسردگی تلقی شود</w:t>
      </w:r>
      <w:r>
        <w:rPr>
          <w:rFonts w:eastAsia="Noto Naskh Arabic" w:cs="Noto Naskh Arabic"/>
          <w:rtl w:val="true"/>
          <w:lang w:val="en-US" w:bidi="fa-IR"/>
        </w:rPr>
        <w:t xml:space="preserve">. </w:t>
      </w:r>
      <w:r>
        <w:rPr>
          <w:rFonts w:ascii="Times New Roman" w:hAnsi="Times New Roman" w:eastAsia="Noto Naskh Arabic"/>
          <w:rtl w:val="true"/>
          <w:lang w:val="en-US" w:bidi="fa-IR"/>
        </w:rPr>
        <w:t>تفکیک سازه‌ها در پژوهش گذار از فکر به عمل و در مرور تکانشگری اهمیت دارد</w:t>
      </w:r>
      <w:r>
        <w:rPr>
          <w:rFonts w:eastAsia="Noto Naskh Arabic" w:cs="Noto Naskh Arabic"/>
          <w:rtl w:val="true"/>
          <w:lang w:val="en-US" w:bidi="fa-IR"/>
        </w:rPr>
        <w:t xml:space="preserve">. </w:t>
      </w:r>
      <w:r>
        <w:rPr>
          <w:rFonts w:eastAsia="Noto Naskh Arabic" w:cs="Noto Naskh Arabic"/>
          <w:lang w:val="en-US" w:bidi="fa-IR"/>
        </w:rPr>
        <w:t>‎(Klonsky et al., 2016; Moore et al., 2022)‎</w:t>
      </w:r>
    </w:p>
    <w:p>
      <w:pPr>
        <w:pStyle w:val="Normal"/>
        <w:bidi w:val="1"/>
        <w:rPr/>
      </w:pPr>
      <w:r>
        <w:rPr>
          <w:rFonts w:ascii="Times New Roman" w:hAnsi="Times New Roman" w:eastAsia="Noto Naskh Arabic"/>
          <w:rtl w:val="true"/>
          <w:lang w:val="en-US" w:bidi="fa-IR"/>
        </w:rPr>
        <w:t>پیامد روش‌شناختی این تمایز آن است که یک مطالعه نباید از همبستگی میان دو پرسش‌نامه با محتوای هیجانی مشابه، به استقلال دو فرایند روانی نتیجه برسد</w:t>
      </w:r>
      <w:r>
        <w:rPr>
          <w:rFonts w:eastAsia="Noto Naskh Arabic" w:cs="Noto Naskh Arabic"/>
          <w:rtl w:val="true"/>
          <w:lang w:val="en-US" w:bidi="fa-IR"/>
        </w:rPr>
        <w:t xml:space="preserve">. </w:t>
      </w:r>
      <w:r>
        <w:rPr>
          <w:rFonts w:ascii="Times New Roman" w:hAnsi="Times New Roman" w:eastAsia="Noto Naskh Arabic"/>
          <w:rtl w:val="true"/>
          <w:lang w:val="en-US" w:bidi="fa-IR"/>
        </w:rPr>
        <w:t>برعکس، شباهت برخی عبارت‌ها نیز ثابت نمی‌کند که دو سازه کاملاً یکسان‌اند</w:t>
      </w:r>
      <w:r>
        <w:rPr>
          <w:rFonts w:eastAsia="Noto Naskh Arabic" w:cs="Noto Naskh Arabic"/>
          <w:rtl w:val="true"/>
          <w:lang w:val="en-US" w:bidi="fa-IR"/>
        </w:rPr>
        <w:t xml:space="preserve">. </w:t>
      </w:r>
      <w:r>
        <w:rPr>
          <w:rFonts w:ascii="Times New Roman" w:hAnsi="Times New Roman" w:eastAsia="Noto Naskh Arabic"/>
          <w:rtl w:val="true"/>
          <w:lang w:val="en-US" w:bidi="fa-IR"/>
        </w:rPr>
        <w:t>راه مناسب، بررسی روایی افتراقی و استفاده از چند روش سنجش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جدول </w:t>
      </w:r>
      <w:r>
        <w:rPr>
          <w:rFonts w:ascii="Times New Roman" w:hAnsi="Times New Roman" w:eastAsia="Noto Naskh Arabic"/>
          <w:lang w:val="en-US" w:bidi="fa-IR"/>
        </w:rPr>
        <w:t>۱</w:t>
      </w:r>
      <w:r>
        <w:rPr>
          <w:rFonts w:ascii="Times New Roman" w:hAnsi="Times New Roman" w:eastAsia="Noto Naskh Arabic"/>
          <w:rtl w:val="true"/>
          <w:lang w:val="en-US" w:bidi="fa-IR"/>
        </w:rPr>
        <w:t xml:space="preserve"> نشان می‌دهد هر چارچوب چه پرسشی تولید می‌کند و کجا باید از گسترش بیش از حد تفسیر جلوگیری کرد</w:t>
      </w:r>
      <w:r>
        <w:rPr>
          <w:rFonts w:eastAsia="Noto Naskh Arabic" w:cs="Noto Naskh Arabic"/>
          <w:rtl w:val="true"/>
          <w:lang w:val="en-US" w:bidi="fa-IR"/>
        </w:rPr>
        <w:t>.</w:t>
      </w:r>
    </w:p>
    <w:p>
      <w:pPr>
        <w:pStyle w:val="TableCaption"/>
        <w:keepNext w:val="true"/>
        <w:bidi w:val="1"/>
        <w:jc w:val="start"/>
        <w:rPr/>
      </w:pPr>
      <w:bookmarkStart w:id="20" w:name="__RefHeading___Toc1223_2508136119"/>
      <w:bookmarkStart w:id="21" w:name="Table1"/>
      <w:bookmarkEnd w:id="20"/>
      <w:r>
        <w:rPr>
          <w:rFonts w:ascii="Times New Roman" w:hAnsi="Times New Roman" w:eastAsia="Noto Naskh Arabic"/>
          <w:b/>
          <w:b/>
          <w:bCs/>
          <w:sz w:val="23"/>
          <w:sz w:val="23"/>
          <w:szCs w:val="23"/>
          <w:rtl w:val="true"/>
          <w:lang w:val="en-US" w:bidi="fa-IR"/>
        </w:rPr>
        <w:t xml:space="preserve">جدول </w:t>
      </w:r>
      <w:r>
        <w:rPr>
          <w:rtl w:val="true"/>
        </w:rPr>
        <w:fldChar w:fldCharType="begin"/>
      </w:r>
      <w:r>
        <w:rPr>
          <w:rtl w:val="true"/>
        </w:rPr>
        <w:instrText xml:space="preserve"> SEQ Table \* ARABIC </w:instrText>
      </w:r>
      <w:r>
        <w:rPr>
          <w:rtl w:val="true"/>
        </w:rPr>
        <w:fldChar w:fldCharType="separate"/>
      </w:r>
      <w:r>
        <w:rPr>
          <w:rtl w:val="true"/>
        </w:rPr>
        <w:t>1</w:t>
      </w:r>
      <w:r>
        <w:rPr>
          <w:rtl w:val="true"/>
        </w:rPr>
        <w:fldChar w:fldCharType="end"/>
      </w:r>
      <w:r>
        <w:rPr>
          <w:rFonts w:eastAsia="Noto Naskh Arabic" w:cs="Noto Naskh Arabic"/>
          <w:b/>
          <w:bCs/>
          <w:sz w:val="23"/>
          <w:szCs w:val="23"/>
          <w:rtl w:val="true"/>
          <w:lang w:val="en-US" w:bidi="fa-IR"/>
        </w:rPr>
        <w:t xml:space="preserve">. </w:t>
      </w:r>
      <w:r>
        <w:rPr>
          <w:rFonts w:ascii="Times New Roman" w:hAnsi="Times New Roman" w:eastAsia="Noto Naskh Arabic"/>
          <w:b/>
          <w:b/>
          <w:bCs/>
          <w:sz w:val="23"/>
          <w:sz w:val="23"/>
          <w:szCs w:val="23"/>
          <w:rtl w:val="true"/>
          <w:lang w:val="en-US" w:bidi="fa-IR"/>
        </w:rPr>
        <w:t>چارچوب‌های نظری، پرسش‌های سازوکاری و حدود تفسیر</w:t>
      </w:r>
      <w:bookmarkEnd w:id="21"/>
    </w:p>
    <w:tbl>
      <w:tblPr>
        <w:bidiVisual w:val="true"/>
        <w:tblW w:w="9070"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1587"/>
        <w:gridCol w:w="3230"/>
        <w:gridCol w:w="4253"/>
      </w:tblGrid>
      <w:tr>
        <w:trPr>
          <w:tblHeader w:val="true"/>
        </w:trPr>
        <w:tc>
          <w:tcPr>
            <w:tcW w:w="1587" w:type="dxa"/>
            <w:tcBorders>
              <w:top w:val="single" w:sz="4" w:space="0" w:color="B7B7B7"/>
              <w:start w:val="single" w:sz="4" w:space="0" w:color="B7B7B7"/>
              <w:bottom w:val="single" w:sz="4" w:space="0" w:color="B7B7B7"/>
              <w:end w:val="single" w:sz="4" w:space="0" w:color="B7B7B7"/>
            </w:tcBorders>
            <w:shd w:fill="EAEAEA"/>
            <w:vAlign w:val="center"/>
          </w:tcPr>
          <w:p>
            <w:pPr>
              <w:pStyle w:val="TableText"/>
              <w:bidi w:val="1"/>
              <w:spacing w:before="0" w:after="60"/>
              <w:jc w:val="start"/>
              <w:rPr/>
            </w:pPr>
            <w:r>
              <w:rPr>
                <w:rFonts w:ascii="Times New Roman" w:hAnsi="Times New Roman" w:eastAsia="Noto Naskh Arabic"/>
                <w:b/>
                <w:b/>
                <w:bCs/>
                <w:sz w:val="21"/>
                <w:sz w:val="21"/>
                <w:szCs w:val="21"/>
                <w:rtl w:val="true"/>
                <w:lang w:val="en-US" w:bidi="fa-IR"/>
              </w:rPr>
              <w:t>چارچوب</w:t>
            </w:r>
          </w:p>
        </w:tc>
        <w:tc>
          <w:tcPr>
            <w:tcW w:w="3230" w:type="dxa"/>
            <w:tcBorders>
              <w:top w:val="single" w:sz="4" w:space="0" w:color="B7B7B7"/>
              <w:start w:val="single" w:sz="4" w:space="0" w:color="B7B7B7"/>
              <w:bottom w:val="single" w:sz="4" w:space="0" w:color="B7B7B7"/>
              <w:end w:val="single" w:sz="4" w:space="0" w:color="B7B7B7"/>
            </w:tcBorders>
            <w:shd w:fill="EAEAEA"/>
            <w:vAlign w:val="center"/>
          </w:tcPr>
          <w:p>
            <w:pPr>
              <w:pStyle w:val="TableText"/>
              <w:bidi w:val="1"/>
              <w:spacing w:before="0" w:after="60"/>
              <w:jc w:val="start"/>
              <w:rPr/>
            </w:pPr>
            <w:r>
              <w:rPr>
                <w:rFonts w:ascii="Times New Roman" w:hAnsi="Times New Roman" w:eastAsia="Noto Naskh Arabic"/>
                <w:b/>
                <w:b/>
                <w:bCs/>
                <w:sz w:val="21"/>
                <w:sz w:val="21"/>
                <w:szCs w:val="21"/>
                <w:rtl w:val="true"/>
                <w:lang w:val="en-US" w:bidi="fa-IR"/>
              </w:rPr>
              <w:t>سازوکار یا سؤال پیشنهادی</w:t>
            </w:r>
          </w:p>
        </w:tc>
        <w:tc>
          <w:tcPr>
            <w:tcW w:w="4253" w:type="dxa"/>
            <w:tcBorders>
              <w:top w:val="single" w:sz="4" w:space="0" w:color="B7B7B7"/>
              <w:start w:val="single" w:sz="4" w:space="0" w:color="B7B7B7"/>
              <w:bottom w:val="single" w:sz="4" w:space="0" w:color="B7B7B7"/>
              <w:end w:val="single" w:sz="4" w:space="0" w:color="B7B7B7"/>
            </w:tcBorders>
            <w:shd w:fill="EAEAEA"/>
            <w:vAlign w:val="center"/>
          </w:tcPr>
          <w:p>
            <w:pPr>
              <w:pStyle w:val="TableText"/>
              <w:bidi w:val="1"/>
              <w:spacing w:before="0" w:after="60"/>
              <w:jc w:val="start"/>
              <w:rPr/>
            </w:pPr>
            <w:r>
              <w:rPr>
                <w:rFonts w:ascii="Times New Roman" w:hAnsi="Times New Roman" w:eastAsia="Noto Naskh Arabic"/>
                <w:b/>
                <w:b/>
                <w:bCs/>
                <w:sz w:val="21"/>
                <w:sz w:val="21"/>
                <w:szCs w:val="21"/>
                <w:rtl w:val="true"/>
                <w:lang w:val="en-US" w:bidi="fa-IR"/>
              </w:rPr>
              <w:t>مرز تفسیر و مأخذ</w:t>
            </w:r>
          </w:p>
        </w:tc>
      </w:tr>
      <w:tr>
        <w:trPr>
          <w:cantSplit w:val="true"/>
        </w:trPr>
        <w:tc>
          <w:tcPr>
            <w:tcW w:w="1587"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پنج‌عاملی</w:t>
            </w:r>
          </w:p>
        </w:tc>
        <w:tc>
          <w:tcPr>
            <w:tcW w:w="3230"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کدام حوزه و وجه شخصیت با پیامد مشخص همراه است؟</w:t>
            </w:r>
          </w:p>
        </w:tc>
        <w:tc>
          <w:tcPr>
            <w:tcW w:w="4253"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مدل توصیفی است؛ صفت به‌تنهایی علت یا تشخیص نیست</w:t>
            </w:r>
            <w:r>
              <w:rPr>
                <w:rFonts w:eastAsia="Noto Naskh Arabic" w:cs="Noto Naskh Arabic"/>
                <w:sz w:val="21"/>
                <w:szCs w:val="21"/>
                <w:rtl w:val="true"/>
                <w:lang w:val="en-US" w:bidi="fa-IR"/>
              </w:rPr>
              <w:t xml:space="preserve">. </w:t>
            </w:r>
            <w:r>
              <w:rPr>
                <w:rFonts w:eastAsia="Noto Naskh Arabic" w:cs="Noto Naskh Arabic"/>
                <w:sz w:val="21"/>
                <w:szCs w:val="21"/>
                <w:lang w:val="en-US" w:bidi="fa-IR"/>
              </w:rPr>
              <w:t>‎(Soto &amp; John, 2017)‎</w:t>
            </w:r>
          </w:p>
        </w:tc>
      </w:tr>
      <w:tr>
        <w:trPr>
          <w:cantSplit w:val="true"/>
        </w:trPr>
        <w:tc>
          <w:tcPr>
            <w:tcW w:w="1587"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آسیب‌پذیری ـ فشار</w:t>
            </w:r>
          </w:p>
        </w:tc>
        <w:tc>
          <w:tcPr>
            <w:tcW w:w="3230"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آمادگی فردی چگونه با فشار محیطی تعامل می‌کند؟</w:t>
            </w:r>
          </w:p>
        </w:tc>
        <w:tc>
          <w:tcPr>
            <w:tcW w:w="4253"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شاهد زیستی گروهی، نشانگر قطعی فردی نیست</w:t>
            </w:r>
            <w:r>
              <w:rPr>
                <w:rFonts w:eastAsia="Noto Naskh Arabic" w:cs="Noto Naskh Arabic"/>
                <w:sz w:val="21"/>
                <w:szCs w:val="21"/>
                <w:rtl w:val="true"/>
                <w:lang w:val="en-US" w:bidi="fa-IR"/>
              </w:rPr>
              <w:t xml:space="preserve">. </w:t>
            </w:r>
            <w:r>
              <w:rPr>
                <w:rFonts w:eastAsia="Noto Naskh Arabic" w:cs="Noto Naskh Arabic"/>
                <w:sz w:val="21"/>
                <w:szCs w:val="21"/>
                <w:lang w:val="en-US" w:bidi="fa-IR"/>
              </w:rPr>
              <w:t>‎(van Heeringen &amp; Mann, 2014)‎</w:t>
            </w:r>
          </w:p>
        </w:tc>
      </w:tr>
      <w:tr>
        <w:trPr>
          <w:cantSplit w:val="true"/>
        </w:trPr>
        <w:tc>
          <w:tcPr>
            <w:tcW w:w="1587"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شناختی ـ هیجانی</w:t>
            </w:r>
          </w:p>
        </w:tc>
        <w:tc>
          <w:tcPr>
            <w:tcW w:w="3230"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ارزیابی شکست و آینده چگونه با افکار مرتبط می‌شود؟</w:t>
            </w:r>
          </w:p>
        </w:tc>
        <w:tc>
          <w:tcPr>
            <w:tcW w:w="4253"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همپوشانی سنجشی و جهت رابطه باید آزموده شوند</w:t>
            </w:r>
            <w:r>
              <w:rPr>
                <w:rFonts w:eastAsia="Noto Naskh Arabic" w:cs="Noto Naskh Arabic"/>
                <w:sz w:val="21"/>
                <w:szCs w:val="21"/>
                <w:rtl w:val="true"/>
                <w:lang w:val="en-US" w:bidi="fa-IR"/>
              </w:rPr>
              <w:t xml:space="preserve">. </w:t>
            </w:r>
            <w:r>
              <w:rPr>
                <w:rFonts w:eastAsia="Noto Naskh Arabic" w:cs="Noto Naskh Arabic"/>
                <w:sz w:val="21"/>
                <w:szCs w:val="21"/>
                <w:lang w:val="en-US" w:bidi="fa-IR"/>
              </w:rPr>
              <w:t>‎(Klonsky et al., 2016)‎</w:t>
            </w:r>
          </w:p>
        </w:tc>
      </w:tr>
      <w:tr>
        <w:trPr>
          <w:cantSplit w:val="true"/>
        </w:trPr>
        <w:tc>
          <w:tcPr>
            <w:tcW w:w="1587"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بین‌فردی</w:t>
            </w:r>
          </w:p>
        </w:tc>
        <w:tc>
          <w:tcPr>
            <w:tcW w:w="3230"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تعلق و سربار بودن ادراک‌شده چه نقشی دارند؟</w:t>
            </w:r>
          </w:p>
        </w:tc>
        <w:tc>
          <w:tcPr>
            <w:tcW w:w="4253"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تجربه ادراک‌شده با شمار تماس‌های اجتماعی یکی نیست</w:t>
            </w:r>
            <w:r>
              <w:rPr>
                <w:rFonts w:eastAsia="Noto Naskh Arabic" w:cs="Noto Naskh Arabic"/>
                <w:sz w:val="21"/>
                <w:szCs w:val="21"/>
                <w:rtl w:val="true"/>
                <w:lang w:val="en-US" w:bidi="fa-IR"/>
              </w:rPr>
              <w:t xml:space="preserve">. </w:t>
            </w:r>
            <w:r>
              <w:rPr>
                <w:rFonts w:eastAsia="Noto Naskh Arabic" w:cs="Noto Naskh Arabic"/>
                <w:sz w:val="21"/>
                <w:szCs w:val="21"/>
                <w:lang w:val="en-US" w:bidi="fa-IR"/>
              </w:rPr>
              <w:t>‎(Van Orden et al., 2010)‎</w:t>
            </w:r>
          </w:p>
        </w:tc>
      </w:tr>
      <w:tr>
        <w:trPr>
          <w:cantSplit w:val="true"/>
        </w:trPr>
        <w:tc>
          <w:tcPr>
            <w:tcW w:w="1587"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انگیزشی ـ ارادی</w:t>
            </w:r>
          </w:p>
        </w:tc>
        <w:tc>
          <w:tcPr>
            <w:tcW w:w="3230"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شکل‌گیری افکار چگونه از گذار به رفتار جدا می‌شود؟</w:t>
            </w:r>
          </w:p>
        </w:tc>
        <w:tc>
          <w:tcPr>
            <w:tcW w:w="4253"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پیکان نظری، نتیجه علّی مشاهده‌شده نیست</w:t>
            </w:r>
            <w:r>
              <w:rPr>
                <w:rFonts w:eastAsia="Noto Naskh Arabic" w:cs="Noto Naskh Arabic"/>
                <w:sz w:val="21"/>
                <w:szCs w:val="21"/>
                <w:rtl w:val="true"/>
                <w:lang w:val="en-US" w:bidi="fa-IR"/>
              </w:rPr>
              <w:t xml:space="preserve">. </w:t>
            </w:r>
            <w:r>
              <w:rPr>
                <w:rFonts w:eastAsia="Noto Naskh Arabic" w:cs="Noto Naskh Arabic"/>
                <w:sz w:val="21"/>
                <w:szCs w:val="21"/>
                <w:lang w:val="en-US" w:bidi="fa-IR"/>
              </w:rPr>
              <w:t>‎(O’Connor &amp; Kirtley, 2018)‎</w:t>
            </w:r>
          </w:p>
        </w:tc>
      </w:tr>
      <w:tr>
        <w:trPr>
          <w:cantSplit w:val="true"/>
        </w:trPr>
        <w:tc>
          <w:tcPr>
            <w:tcW w:w="1587"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رویکرد بالینی ابعادی</w:t>
            </w:r>
          </w:p>
        </w:tc>
        <w:tc>
          <w:tcPr>
            <w:tcW w:w="3230"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کدام ترکیب معیارها و شدت‌ها در یک تشخیص متفاوت است؟</w:t>
            </w:r>
          </w:p>
        </w:tc>
        <w:tc>
          <w:tcPr>
            <w:tcW w:w="4253"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معیار معنادار، الزاماً هدف علّی درمان نیست</w:t>
            </w:r>
            <w:r>
              <w:rPr>
                <w:rFonts w:eastAsia="Noto Naskh Arabic" w:cs="Noto Naskh Arabic"/>
                <w:sz w:val="21"/>
                <w:szCs w:val="21"/>
                <w:rtl w:val="true"/>
                <w:lang w:val="en-US" w:bidi="fa-IR"/>
              </w:rPr>
              <w:t xml:space="preserve">. </w:t>
            </w:r>
            <w:r>
              <w:rPr>
                <w:rFonts w:eastAsia="Noto Naskh Arabic" w:cs="Noto Naskh Arabic"/>
                <w:sz w:val="21"/>
                <w:szCs w:val="21"/>
                <w:lang w:val="en-US" w:bidi="fa-IR"/>
              </w:rPr>
              <w:t>‎(Yen et al., 2021)‎</w:t>
            </w:r>
          </w:p>
        </w:tc>
      </w:tr>
    </w:tbl>
    <w:p>
      <w:pPr>
        <w:pStyle w:val="NoteText"/>
        <w:bidi w:val="1"/>
        <w:jc w:val="start"/>
        <w:rPr/>
      </w:pPr>
      <w:r>
        <w:rPr>
          <w:rFonts w:ascii="Times New Roman" w:hAnsi="Times New Roman" w:eastAsia="Noto Naskh Arabic"/>
          <w:rtl w:val="true"/>
          <w:lang w:val="en-US" w:bidi="fa-IR"/>
        </w:rPr>
        <w:t>یادداشت</w:t>
      </w:r>
      <w:r>
        <w:rPr>
          <w:rFonts w:eastAsia="Noto Naskh Arabic" w:cs="Noto Naskh Arabic"/>
          <w:rtl w:val="true"/>
          <w:lang w:val="en-US" w:bidi="fa-IR"/>
        </w:rPr>
        <w:t xml:space="preserve">. </w:t>
      </w:r>
      <w:r>
        <w:rPr>
          <w:rFonts w:ascii="Times New Roman" w:hAnsi="Times New Roman" w:eastAsia="Noto Naskh Arabic"/>
          <w:rtl w:val="true"/>
          <w:lang w:val="en-US" w:bidi="fa-IR"/>
        </w:rPr>
        <w:t>تلفیق و مقایسه تحلیلی نویسنده بر اساس منابع هر ردیف؛ این جدول مدل آماری تازه‌ای گزارش نمی‌کند</w:t>
      </w:r>
      <w:r>
        <w:rPr>
          <w:rFonts w:eastAsia="Noto Naskh Arabic" w:cs="Noto Naskh Arabic"/>
          <w:rtl w:val="true"/>
          <w:lang w:val="en-US" w:bidi="fa-IR"/>
        </w:rPr>
        <w:t>.</w:t>
      </w:r>
    </w:p>
    <w:p>
      <w:pPr>
        <w:pStyle w:val="Heading1"/>
        <w:bidi w:val="1"/>
        <w:jc w:val="start"/>
        <w:rPr/>
      </w:pPr>
      <w:bookmarkStart w:id="22" w:name="__RefHeading___Toc1157_2508136119"/>
      <w:bookmarkStart w:id="23" w:name="h11"/>
      <w:bookmarkEnd w:id="22"/>
      <w:r>
        <w:rPr>
          <w:rFonts w:ascii="Times New Roman" w:hAnsi="Times New Roman" w:eastAsia="Noto Naskh Arabic"/>
          <w:b/>
          <w:b/>
          <w:bCs/>
          <w:lang w:val="en-US" w:bidi="fa-IR"/>
        </w:rPr>
        <w:t>۴</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تبیین چندعاملی ارتباط شخصیت و خودکشی</w:t>
      </w:r>
      <w:bookmarkEnd w:id="23"/>
    </w:p>
    <w:p>
      <w:pPr>
        <w:pStyle w:val="Heading2"/>
        <w:bidi w:val="1"/>
        <w:jc w:val="start"/>
        <w:rPr/>
      </w:pPr>
      <w:bookmarkStart w:id="24" w:name="__RefHeading___Toc1159_2508136119"/>
      <w:bookmarkStart w:id="25" w:name="h12"/>
      <w:bookmarkEnd w:id="24"/>
      <w:r>
        <w:rPr>
          <w:rFonts w:ascii="Times New Roman" w:hAnsi="Times New Roman" w:eastAsia="Noto Naskh Arabic"/>
          <w:b/>
          <w:b/>
          <w:bCs/>
          <w:lang w:val="en-US" w:bidi="fa-IR"/>
        </w:rPr>
        <w:t>۴</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۱</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روان‌رنجورخویی</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حساسیت هیجانی، نه سرنوشت رفتاری</w:t>
      </w:r>
      <w:bookmarkEnd w:id="25"/>
    </w:p>
    <w:p>
      <w:pPr>
        <w:pStyle w:val="Normal"/>
        <w:bidi w:val="1"/>
        <w:rPr/>
      </w:pPr>
      <w:r>
        <w:rPr>
          <w:rFonts w:ascii="Times New Roman" w:hAnsi="Times New Roman" w:eastAsia="Noto Naskh Arabic"/>
          <w:rtl w:val="true"/>
          <w:lang w:val="en-US" w:bidi="fa-IR"/>
        </w:rPr>
        <w:t>شواهد طولی و مقایسه‌های گروهی، توجه به هیجان‌پذیری منفی را توجیه می‌کنند، اما دو نوع شواهد الزاماً یک معنا ندارند</w:t>
      </w:r>
      <w:r>
        <w:rPr>
          <w:rFonts w:eastAsia="Noto Naskh Arabic" w:cs="Noto Naskh Arabic"/>
          <w:rtl w:val="true"/>
          <w:lang w:val="en-US" w:bidi="fa-IR"/>
        </w:rPr>
        <w:t xml:space="preserve">. </w:t>
      </w:r>
      <w:r>
        <w:rPr>
          <w:rFonts w:ascii="Times New Roman" w:hAnsi="Times New Roman" w:eastAsia="Noto Naskh Arabic"/>
          <w:rtl w:val="true"/>
          <w:lang w:val="en-US" w:bidi="fa-IR"/>
        </w:rPr>
        <w:t>رابطه نمره پایه با مرگ در آینده و تفاوت نمره میان گروه دارای افکار یا رفتار و گروه غیربالینی، از نظر تقدم زمانی، انتخاب گروه و نوع پیامد متفاوت‌اند</w:t>
      </w:r>
      <w:r>
        <w:rPr>
          <w:rFonts w:eastAsia="Noto Naskh Arabic" w:cs="Noto Naskh Arabic"/>
          <w:rtl w:val="true"/>
          <w:lang w:val="en-US" w:bidi="fa-IR"/>
        </w:rPr>
        <w:t xml:space="preserve">. </w:t>
      </w:r>
      <w:r>
        <w:rPr>
          <w:rFonts w:ascii="Times New Roman" w:hAnsi="Times New Roman" w:eastAsia="Noto Naskh Arabic"/>
          <w:rtl w:val="true"/>
          <w:lang w:val="en-US" w:bidi="fa-IR"/>
        </w:rPr>
        <w:t>در این سمینار، روان‌رنجورخویی یک نشانگر قابل‌بررسی در شبکه‌ای از عوامل تلقی می‌شود، نه علت مستقل و کافی</w:t>
      </w:r>
      <w:r>
        <w:rPr>
          <w:rFonts w:eastAsia="Noto Naskh Arabic" w:cs="Noto Naskh Arabic"/>
          <w:rtl w:val="true"/>
          <w:lang w:val="en-US" w:bidi="fa-IR"/>
        </w:rPr>
        <w:t xml:space="preserve">. </w:t>
      </w:r>
      <w:r>
        <w:rPr>
          <w:rFonts w:eastAsia="Noto Naskh Arabic" w:cs="Noto Naskh Arabic"/>
          <w:lang w:val="en-US" w:bidi="fa-IR"/>
        </w:rPr>
        <w:t>‎(Batty et al., 2018; Dat &amp; Mitsui, 2026)‎</w:t>
      </w:r>
    </w:p>
    <w:p>
      <w:pPr>
        <w:pStyle w:val="Normal"/>
        <w:bidi w:val="1"/>
        <w:rPr/>
      </w:pPr>
      <w:r>
        <w:rPr>
          <w:rFonts w:ascii="Times New Roman" w:hAnsi="Times New Roman" w:eastAsia="Noto Naskh Arabic"/>
          <w:rtl w:val="true"/>
          <w:lang w:val="en-US" w:bidi="fa-IR"/>
        </w:rPr>
        <w:t>از نظر تحلیلی، دست‌کم سه تبیین باید از هم جدا بمانند</w:t>
      </w:r>
      <w:r>
        <w:rPr>
          <w:rFonts w:eastAsia="Noto Naskh Arabic" w:cs="Noto Naskh Arabic"/>
          <w:rtl w:val="true"/>
          <w:lang w:val="en-US" w:bidi="fa-IR"/>
        </w:rPr>
        <w:t xml:space="preserve">: </w:t>
      </w:r>
      <w:r>
        <w:rPr>
          <w:rFonts w:ascii="Times New Roman" w:hAnsi="Times New Roman" w:eastAsia="Noto Naskh Arabic"/>
          <w:rtl w:val="true"/>
          <w:lang w:val="en-US" w:bidi="fa-IR"/>
        </w:rPr>
        <w:t>ممکن است صفت، حساسیت به فشار را افزایش دهد؛ ممکن است وضعیت هیجانی فعلی، گزارش صفت را تغییر دهد؛ یا متغیری دیگر با هر دو ارتباط داشته باشد</w:t>
      </w:r>
      <w:r>
        <w:rPr>
          <w:rFonts w:eastAsia="Noto Naskh Arabic" w:cs="Noto Naskh Arabic"/>
          <w:rtl w:val="true"/>
          <w:lang w:val="en-US" w:bidi="fa-IR"/>
        </w:rPr>
        <w:t xml:space="preserve">. </w:t>
      </w:r>
      <w:r>
        <w:rPr>
          <w:rFonts w:ascii="Times New Roman" w:hAnsi="Times New Roman" w:eastAsia="Noto Naskh Arabic"/>
          <w:rtl w:val="true"/>
          <w:lang w:val="en-US" w:bidi="fa-IR"/>
        </w:rPr>
        <w:t>داده مقطعی معمولاً برای انتخاب قطعی میان این توضیح‌ها کافی نیست</w:t>
      </w:r>
      <w:r>
        <w:rPr>
          <w:rFonts w:eastAsia="Noto Naskh Arabic" w:cs="Noto Naskh Arabic"/>
          <w:rtl w:val="true"/>
          <w:lang w:val="en-US" w:bidi="fa-IR"/>
        </w:rPr>
        <w:t xml:space="preserve">. </w:t>
      </w:r>
      <w:r>
        <w:rPr>
          <w:rFonts w:ascii="Times New Roman" w:hAnsi="Times New Roman" w:eastAsia="Noto Naskh Arabic"/>
          <w:rtl w:val="true"/>
          <w:lang w:val="en-US" w:bidi="fa-IR"/>
        </w:rPr>
        <w:t>بنابراین، پیشنهاد پژوهشی، اندازه‌گیری شخصیت پیش از بحران، ثبت دوره‌ای نشانه‌ها و بررسی تغییرات زمینه‌ای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کاهش یک ضریب پس از افزودن افسردگی نیز، بدون مدل علّی از پیش مشخص، به‌تنهایی ثابت نمی‌کند افسردگی </w:t>
      </w:r>
      <w:r>
        <w:rPr>
          <w:rFonts w:eastAsia="Noto Naskh Arabic" w:cs="Noto Naskh Arabic"/>
          <w:rtl w:val="true"/>
          <w:lang w:val="en-US" w:bidi="fa-IR"/>
        </w:rPr>
        <w:t>«</w:t>
      </w:r>
      <w:r>
        <w:rPr>
          <w:rFonts w:ascii="Times New Roman" w:hAnsi="Times New Roman" w:eastAsia="Noto Naskh Arabic"/>
          <w:rtl w:val="true"/>
          <w:lang w:val="en-US" w:bidi="fa-IR"/>
        </w:rPr>
        <w:t>علت واقعی</w:t>
      </w:r>
      <w:r>
        <w:rPr>
          <w:rFonts w:eastAsia="Noto Naskh Arabic" w:cs="Noto Naskh Arabic"/>
          <w:rtl w:val="true"/>
          <w:lang w:val="en-US" w:bidi="fa-IR"/>
        </w:rPr>
        <w:t xml:space="preserve">» </w:t>
      </w:r>
      <w:r>
        <w:rPr>
          <w:rFonts w:ascii="Times New Roman" w:hAnsi="Times New Roman" w:eastAsia="Noto Naskh Arabic"/>
          <w:rtl w:val="true"/>
          <w:lang w:val="en-US" w:bidi="fa-IR"/>
        </w:rPr>
        <w:t>یا تنها میانجی بوده است</w:t>
      </w:r>
      <w:r>
        <w:rPr>
          <w:rFonts w:eastAsia="Noto Naskh Arabic" w:cs="Noto Naskh Arabic"/>
          <w:rtl w:val="true"/>
          <w:lang w:val="en-US" w:bidi="fa-IR"/>
        </w:rPr>
        <w:t>.</w:t>
      </w:r>
    </w:p>
    <w:p>
      <w:pPr>
        <w:pStyle w:val="Heading2"/>
        <w:bidi w:val="1"/>
        <w:jc w:val="start"/>
        <w:rPr/>
      </w:pPr>
      <w:bookmarkStart w:id="26" w:name="__RefHeading___Toc1161_2508136119"/>
      <w:bookmarkStart w:id="27" w:name="h13"/>
      <w:bookmarkEnd w:id="26"/>
      <w:r>
        <w:rPr>
          <w:rFonts w:ascii="Times New Roman" w:hAnsi="Times New Roman" w:eastAsia="Noto Naskh Arabic"/>
          <w:b/>
          <w:b/>
          <w:bCs/>
          <w:lang w:val="en-US" w:bidi="fa-IR"/>
        </w:rPr>
        <w:t>۴</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۲</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تکانشگری و تفاوت گرایش عمومی با فرایند لحظه‌ای</w:t>
      </w:r>
      <w:bookmarkEnd w:id="27"/>
    </w:p>
    <w:p>
      <w:pPr>
        <w:pStyle w:val="Normal"/>
        <w:bidi w:val="1"/>
        <w:rPr/>
      </w:pPr>
      <w:r>
        <w:rPr>
          <w:rFonts w:ascii="Times New Roman" w:hAnsi="Times New Roman" w:eastAsia="Noto Naskh Arabic"/>
          <w:rtl w:val="true"/>
          <w:lang w:val="en-US" w:bidi="fa-IR"/>
        </w:rPr>
        <w:t xml:space="preserve">تصور رایجِ </w:t>
      </w:r>
      <w:r>
        <w:rPr>
          <w:rFonts w:eastAsia="Noto Naskh Arabic" w:cs="Noto Naskh Arabic"/>
          <w:rtl w:val="true"/>
          <w:lang w:val="en-US" w:bidi="fa-IR"/>
        </w:rPr>
        <w:t>«</w:t>
      </w:r>
      <w:r>
        <w:rPr>
          <w:rFonts w:ascii="Times New Roman" w:hAnsi="Times New Roman" w:eastAsia="Noto Naskh Arabic"/>
          <w:rtl w:val="true"/>
          <w:lang w:val="en-US" w:bidi="fa-IR"/>
        </w:rPr>
        <w:t>اقدام مساوی رفتار تکانشی</w:t>
      </w:r>
      <w:r>
        <w:rPr>
          <w:rFonts w:eastAsia="Noto Naskh Arabic" w:cs="Noto Naskh Arabic"/>
          <w:rtl w:val="true"/>
          <w:lang w:val="en-US" w:bidi="fa-IR"/>
        </w:rPr>
        <w:t xml:space="preserve">» </w:t>
      </w:r>
      <w:r>
        <w:rPr>
          <w:rFonts w:ascii="Times New Roman" w:hAnsi="Times New Roman" w:eastAsia="Noto Naskh Arabic"/>
          <w:rtl w:val="true"/>
          <w:lang w:val="en-US" w:bidi="fa-IR"/>
        </w:rPr>
        <w:t>از نظر مفهومی مسئله‌دار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ممکن است گرایش عمومی به تصمیم‌گیری شتاب‌زده با برخی پیامدها همبسته باشد، اما این رابطه نشان نمی‌دهد همه اقدام‌ها بدون فرایند شناختی قبلی رخ می‌دهند</w:t>
      </w:r>
      <w:r>
        <w:rPr>
          <w:rFonts w:eastAsia="Noto Naskh Arabic" w:cs="Noto Naskh Arabic"/>
          <w:rtl w:val="true"/>
          <w:lang w:val="en-US" w:bidi="fa-IR"/>
        </w:rPr>
        <w:t xml:space="preserve">. </w:t>
      </w:r>
      <w:r>
        <w:rPr>
          <w:rFonts w:ascii="Times New Roman" w:hAnsi="Times New Roman" w:eastAsia="Noto Naskh Arabic"/>
          <w:rtl w:val="true"/>
          <w:lang w:val="en-US" w:bidi="fa-IR"/>
        </w:rPr>
        <w:t>مرور مور و همکاران از ضرورت توجه به تنوع تعریف‌ها و اندازه ارتباط‌ها پشتیبانی می‌کند</w:t>
      </w:r>
      <w:r>
        <w:rPr>
          <w:rFonts w:eastAsia="Noto Naskh Arabic" w:cs="Noto Naskh Arabic"/>
          <w:rtl w:val="true"/>
          <w:lang w:val="en-US" w:bidi="fa-IR"/>
        </w:rPr>
        <w:t xml:space="preserve">. </w:t>
      </w:r>
      <w:r>
        <w:rPr>
          <w:rFonts w:eastAsia="Noto Naskh Arabic" w:cs="Noto Naskh Arabic"/>
          <w:lang w:val="en-US" w:bidi="fa-IR"/>
        </w:rPr>
        <w:t>‎(Moore et al., 2022)‎</w:t>
      </w:r>
    </w:p>
    <w:p>
      <w:pPr>
        <w:pStyle w:val="Normal"/>
        <w:bidi w:val="1"/>
        <w:rPr/>
      </w:pPr>
      <w:r>
        <w:rPr>
          <w:rFonts w:ascii="Times New Roman" w:hAnsi="Times New Roman" w:eastAsia="Noto Naskh Arabic"/>
          <w:rtl w:val="true"/>
          <w:lang w:val="en-US" w:bidi="fa-IR"/>
        </w:rPr>
        <w:t>در تفسیر تکانشگری باید تفاوت بین افراد را از نوسان درون یک فرد جدا کرد</w:t>
      </w:r>
      <w:r>
        <w:rPr>
          <w:rFonts w:eastAsia="Noto Naskh Arabic" w:cs="Noto Naskh Arabic"/>
          <w:rtl w:val="true"/>
          <w:lang w:val="en-US" w:bidi="fa-IR"/>
        </w:rPr>
        <w:t xml:space="preserve">. </w:t>
      </w:r>
      <w:r>
        <w:rPr>
          <w:rFonts w:ascii="Times New Roman" w:hAnsi="Times New Roman" w:eastAsia="Noto Naskh Arabic"/>
          <w:rtl w:val="true"/>
          <w:lang w:val="en-US" w:bidi="fa-IR"/>
        </w:rPr>
        <w:t>نمره صفتی و تغییر در یک روز خاص دو سطح تحلیل‌اند</w:t>
      </w:r>
      <w:r>
        <w:rPr>
          <w:rFonts w:eastAsia="Noto Naskh Arabic" w:cs="Noto Naskh Arabic"/>
          <w:rtl w:val="true"/>
          <w:lang w:val="en-US" w:bidi="fa-IR"/>
        </w:rPr>
        <w:t xml:space="preserve">. </w:t>
      </w:r>
      <w:r>
        <w:rPr>
          <w:rFonts w:ascii="Times New Roman" w:hAnsi="Times New Roman" w:eastAsia="Noto Naskh Arabic"/>
          <w:rtl w:val="true"/>
          <w:lang w:val="en-US" w:bidi="fa-IR"/>
        </w:rPr>
        <w:t>پیشنهاد ما ترکیب سنجش آزمایشگاهی، گزارش روزانه و مصاحبه با ثبت زمان و وضعیت هیجانی و تحلیل جداگانه افکار و اقدام است</w:t>
      </w:r>
      <w:r>
        <w:rPr>
          <w:rFonts w:eastAsia="Noto Naskh Arabic" w:cs="Noto Naskh Arabic"/>
          <w:rtl w:val="true"/>
          <w:lang w:val="en-US" w:bidi="fa-IR"/>
        </w:rPr>
        <w:t>.</w:t>
      </w:r>
    </w:p>
    <w:p>
      <w:pPr>
        <w:pStyle w:val="Heading2"/>
        <w:bidi w:val="1"/>
        <w:jc w:val="start"/>
        <w:rPr/>
      </w:pPr>
      <w:bookmarkStart w:id="28" w:name="__RefHeading___Toc1163_2508136119"/>
      <w:bookmarkStart w:id="29" w:name="h14"/>
      <w:bookmarkEnd w:id="28"/>
      <w:r>
        <w:rPr>
          <w:rFonts w:ascii="Times New Roman" w:hAnsi="Times New Roman" w:eastAsia="Noto Naskh Arabic"/>
          <w:b/>
          <w:b/>
          <w:bCs/>
          <w:lang w:val="en-US" w:bidi="fa-IR"/>
        </w:rPr>
        <w:t>۴</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۳</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کمال‌گرایی، خودانتقادی و معنای شکست</w:t>
      </w:r>
      <w:bookmarkEnd w:id="29"/>
    </w:p>
    <w:p>
      <w:pPr>
        <w:pStyle w:val="Normal"/>
        <w:bidi w:val="1"/>
        <w:rPr/>
      </w:pPr>
      <w:r>
        <w:rPr>
          <w:rFonts w:ascii="Times New Roman" w:hAnsi="Times New Roman" w:eastAsia="Noto Naskh Arabic"/>
          <w:rtl w:val="true"/>
          <w:lang w:val="en-US" w:bidi="fa-IR"/>
        </w:rPr>
        <w:t xml:space="preserve">کمال‌گرایی </w:t>
      </w:r>
      <w:r>
        <w:rPr>
          <w:rFonts w:ascii="Times New Roman" w:hAnsi="Times New Roman" w:eastAsia="Noto Naskh Arabic"/>
          <w:lang w:val="en-US" w:bidi="fa-IR"/>
        </w:rPr>
        <w:t>‎</w:t>
      </w:r>
      <w:r>
        <w:rPr>
          <w:rFonts w:eastAsia="Noto Naskh Arabic" w:cs="Noto Naskh Arabic"/>
          <w:lang w:val="en-US" w:bidi="fa-IR"/>
        </w:rPr>
        <w:t>(Perfectionism)‎</w:t>
      </w:r>
      <w:r>
        <w:rPr>
          <w:rFonts w:eastAsia="Noto Naskh Arabic" w:cs="Noto Naskh Arabic"/>
          <w:rtl w:val="true"/>
          <w:lang w:val="en-US" w:bidi="fa-IR"/>
        </w:rPr>
        <w:t xml:space="preserve"> </w:t>
      </w:r>
      <w:r>
        <w:rPr>
          <w:rFonts w:ascii="Times New Roman" w:hAnsi="Times New Roman" w:eastAsia="Noto Naskh Arabic"/>
          <w:rtl w:val="true"/>
          <w:lang w:val="en-US" w:bidi="fa-IR"/>
        </w:rPr>
        <w:t>فقط داشتن هدف بلند نیست</w:t>
      </w:r>
      <w:r>
        <w:rPr>
          <w:rFonts w:eastAsia="Noto Naskh Arabic" w:cs="Noto Naskh Arabic"/>
          <w:rtl w:val="true"/>
          <w:lang w:val="en-US" w:bidi="fa-IR"/>
        </w:rPr>
        <w:t xml:space="preserve">. </w:t>
      </w:r>
      <w:r>
        <w:rPr>
          <w:rFonts w:ascii="Times New Roman" w:hAnsi="Times New Roman" w:eastAsia="Noto Naskh Arabic"/>
          <w:rtl w:val="true"/>
          <w:lang w:val="en-US" w:bidi="fa-IR"/>
        </w:rPr>
        <w:t>نگرانی درباره خطا، احساس فاصله دائمی از معیارها و تجربه انتظارهای سخت‌گیرانه، جنبه‌هایی‌اند که باید از صرف تلاش برای عملکرد خوب تفکیک شوند</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فراتحلیل اسمیت و همکاران، در </w:t>
      </w:r>
      <w:r>
        <w:rPr>
          <w:rFonts w:ascii="Times New Roman" w:hAnsi="Times New Roman" w:eastAsia="Noto Naskh Arabic"/>
          <w:lang w:val="en-US" w:bidi="fa-IR"/>
        </w:rPr>
        <w:t>۴۵</w:t>
      </w:r>
      <w:r>
        <w:rPr>
          <w:rFonts w:ascii="Times New Roman" w:hAnsi="Times New Roman" w:eastAsia="Noto Naskh Arabic"/>
          <w:rtl w:val="true"/>
          <w:lang w:val="en-US" w:bidi="fa-IR"/>
        </w:rPr>
        <w:t xml:space="preserve"> مطالعه با </w:t>
      </w:r>
      <w:r>
        <w:rPr>
          <w:rFonts w:ascii="Times New Roman" w:hAnsi="Times New Roman" w:eastAsia="Noto Naskh Arabic"/>
          <w:lang w:val="en-US" w:bidi="fa-IR"/>
        </w:rPr>
        <w:t>۱۱٬۷۴۷</w:t>
      </w:r>
      <w:r>
        <w:rPr>
          <w:rFonts w:ascii="Times New Roman" w:hAnsi="Times New Roman" w:eastAsia="Noto Naskh Arabic"/>
          <w:rtl w:val="true"/>
          <w:lang w:val="en-US" w:bidi="fa-IR"/>
        </w:rPr>
        <w:t xml:space="preserve"> شرکت‌کننده، روابط مثبت کوچک تا متوسطی با افکار و روابط کوچک‌تری برای برخی مؤلفه‌ها با اقدام گزارش کرد؛ یافته‌ها همچنین اجازه نمی‌دهند همه انواع تلاش کمال‌گرایانه را بدون قید </w:t>
      </w:r>
      <w:r>
        <w:rPr>
          <w:rFonts w:eastAsia="Noto Naskh Arabic" w:cs="Noto Naskh Arabic"/>
          <w:rtl w:val="true"/>
          <w:lang w:val="en-US" w:bidi="fa-IR"/>
        </w:rPr>
        <w:t>«</w:t>
      </w:r>
      <w:r>
        <w:rPr>
          <w:rFonts w:ascii="Times New Roman" w:hAnsi="Times New Roman" w:eastAsia="Noto Naskh Arabic"/>
          <w:rtl w:val="true"/>
          <w:lang w:val="en-US" w:bidi="fa-IR"/>
        </w:rPr>
        <w:t>سالم</w:t>
      </w:r>
      <w:r>
        <w:rPr>
          <w:rFonts w:eastAsia="Noto Naskh Arabic" w:cs="Noto Naskh Arabic"/>
          <w:rtl w:val="true"/>
          <w:lang w:val="en-US" w:bidi="fa-IR"/>
        </w:rPr>
        <w:t xml:space="preserve">» </w:t>
      </w:r>
      <w:r>
        <w:rPr>
          <w:rFonts w:ascii="Times New Roman" w:hAnsi="Times New Roman" w:eastAsia="Noto Naskh Arabic"/>
          <w:rtl w:val="true"/>
          <w:lang w:val="en-US" w:bidi="fa-IR"/>
        </w:rPr>
        <w:t>بنامیم</w:t>
      </w:r>
      <w:r>
        <w:rPr>
          <w:rFonts w:eastAsia="Noto Naskh Arabic" w:cs="Noto Naskh Arabic"/>
          <w:rtl w:val="true"/>
          <w:lang w:val="en-US" w:bidi="fa-IR"/>
        </w:rPr>
        <w:t xml:space="preserve">. </w:t>
      </w:r>
      <w:r>
        <w:rPr>
          <w:rFonts w:eastAsia="Noto Naskh Arabic" w:cs="Noto Naskh Arabic"/>
          <w:lang w:val="en-US" w:bidi="fa-IR"/>
        </w:rPr>
        <w:t>‎(Smith et al., 2018)‎</w:t>
      </w:r>
    </w:p>
    <w:p>
      <w:pPr>
        <w:pStyle w:val="Normal"/>
        <w:bidi w:val="1"/>
        <w:rPr/>
      </w:pPr>
      <w:r>
        <w:rPr>
          <w:rFonts w:ascii="Times New Roman" w:hAnsi="Times New Roman" w:eastAsia="Noto Naskh Arabic"/>
          <w:rtl w:val="true"/>
          <w:lang w:val="en-US" w:bidi="fa-IR"/>
        </w:rPr>
        <w:t>تفسیر پیشنهادی این سمینار آن است که خودانتقادی می‌تواند موضوع پژوهش درباره معنای شکست باشد</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آیا خطا به‌عنوان یک رویداد محدود ارزیابی می‌شود یا نشانه بی‌ارزشی کلی خود؟ این پرسش از نظر نظری دقیق‌تر از نسبت دادن خطر به </w:t>
      </w:r>
      <w:r>
        <w:rPr>
          <w:rFonts w:eastAsia="Noto Naskh Arabic" w:cs="Noto Naskh Arabic"/>
          <w:rtl w:val="true"/>
          <w:lang w:val="en-US" w:bidi="fa-IR"/>
        </w:rPr>
        <w:t>«</w:t>
      </w:r>
      <w:r>
        <w:rPr>
          <w:rFonts w:ascii="Times New Roman" w:hAnsi="Times New Roman" w:eastAsia="Noto Naskh Arabic"/>
          <w:rtl w:val="true"/>
          <w:lang w:val="en-US" w:bidi="fa-IR"/>
        </w:rPr>
        <w:t>افراد موفق</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یا </w:t>
      </w:r>
      <w:r>
        <w:rPr>
          <w:rFonts w:eastAsia="Noto Naskh Arabic" w:cs="Noto Naskh Arabic"/>
          <w:rtl w:val="true"/>
          <w:lang w:val="en-US" w:bidi="fa-IR"/>
        </w:rPr>
        <w:t>«</w:t>
      </w:r>
      <w:r>
        <w:rPr>
          <w:rFonts w:ascii="Times New Roman" w:hAnsi="Times New Roman" w:eastAsia="Noto Naskh Arabic"/>
          <w:rtl w:val="true"/>
          <w:lang w:val="en-US" w:bidi="fa-IR"/>
        </w:rPr>
        <w:t>افراد سخت‌کوش</w:t>
      </w:r>
      <w:r>
        <w:rPr>
          <w:rFonts w:eastAsia="Noto Naskh Arabic" w:cs="Noto Naskh Arabic"/>
          <w:rtl w:val="true"/>
          <w:lang w:val="en-US" w:bidi="fa-IR"/>
        </w:rPr>
        <w:t xml:space="preserve">» </w:t>
      </w:r>
      <w:r>
        <w:rPr>
          <w:rFonts w:ascii="Times New Roman" w:hAnsi="Times New Roman" w:eastAsia="Noto Naskh Arabic"/>
          <w:rtl w:val="true"/>
          <w:lang w:val="en-US" w:bidi="fa-IR"/>
        </w:rPr>
        <w:t>است</w:t>
      </w:r>
      <w:r>
        <w:rPr>
          <w:rFonts w:eastAsia="Noto Naskh Arabic" w:cs="Noto Naskh Arabic"/>
          <w:rtl w:val="true"/>
          <w:lang w:val="en-US" w:bidi="fa-IR"/>
        </w:rPr>
        <w:t xml:space="preserve">. </w:t>
      </w:r>
      <w:r>
        <w:rPr>
          <w:rFonts w:ascii="Times New Roman" w:hAnsi="Times New Roman" w:eastAsia="Noto Naskh Arabic"/>
          <w:rtl w:val="true"/>
          <w:lang w:val="en-US" w:bidi="fa-IR"/>
        </w:rPr>
        <w:t>برای آزمون آن باید خودانتقادی، فشار محیط، نشانه‌های خلقی و تغییر افکار جداگانه سنجیده شوند</w:t>
      </w:r>
      <w:r>
        <w:rPr>
          <w:rFonts w:eastAsia="Noto Naskh Arabic" w:cs="Noto Naskh Arabic"/>
          <w:rtl w:val="true"/>
          <w:lang w:val="en-US" w:bidi="fa-IR"/>
        </w:rPr>
        <w:t xml:space="preserve">. </w:t>
      </w:r>
      <w:r>
        <w:rPr>
          <w:rFonts w:ascii="Times New Roman" w:hAnsi="Times New Roman" w:eastAsia="Noto Naskh Arabic"/>
          <w:rtl w:val="true"/>
          <w:lang w:val="en-US" w:bidi="fa-IR"/>
        </w:rPr>
        <w:t>حتی وجود تقدم زمانی یک رابطه، امکان نقش رویدادهای میانی یا عوامل مشترک را به‌طور کامل حذف نمی‌کند</w:t>
      </w:r>
      <w:r>
        <w:rPr>
          <w:rFonts w:eastAsia="Noto Naskh Arabic" w:cs="Noto Naskh Arabic"/>
          <w:rtl w:val="true"/>
          <w:lang w:val="en-US" w:bidi="fa-IR"/>
        </w:rPr>
        <w:t>.</w:t>
      </w:r>
    </w:p>
    <w:p>
      <w:pPr>
        <w:pStyle w:val="Heading2"/>
        <w:bidi w:val="1"/>
        <w:jc w:val="start"/>
        <w:rPr/>
      </w:pPr>
      <w:bookmarkStart w:id="30" w:name="__RefHeading___Toc1165_2508136119"/>
      <w:bookmarkStart w:id="31" w:name="h15"/>
      <w:bookmarkEnd w:id="30"/>
      <w:r>
        <w:rPr>
          <w:rFonts w:ascii="Times New Roman" w:hAnsi="Times New Roman" w:eastAsia="Noto Naskh Arabic"/>
          <w:b/>
          <w:b/>
          <w:bCs/>
          <w:lang w:val="en-US" w:bidi="fa-IR"/>
        </w:rPr>
        <w:t>۴</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۴</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ناامیدی، به‌دام‌افتادگی و تنظیم هیجان</w:t>
      </w:r>
      <w:bookmarkEnd w:id="31"/>
    </w:p>
    <w:p>
      <w:pPr>
        <w:pStyle w:val="Normal"/>
        <w:bidi w:val="1"/>
        <w:rPr/>
      </w:pPr>
      <w:r>
        <w:rPr>
          <w:rFonts w:ascii="Times New Roman" w:hAnsi="Times New Roman" w:eastAsia="Noto Naskh Arabic"/>
          <w:rtl w:val="true"/>
          <w:lang w:val="en-US" w:bidi="fa-IR"/>
        </w:rPr>
        <w:t>چارچوب‌های فکر به عمل، به چگونگی تحمل درد روانی، انتظار آینده و احساس امکان خروج از وضعیت توجه می‌کنند</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در مدل </w:t>
      </w:r>
      <w:r>
        <w:rPr>
          <w:rFonts w:ascii="Times New Roman" w:hAnsi="Times New Roman" w:eastAsia="Noto Naskh Arabic"/>
          <w:lang w:val="en-US" w:bidi="fa-IR"/>
        </w:rPr>
        <w:t>‎</w:t>
      </w:r>
      <w:r>
        <w:rPr>
          <w:rFonts w:eastAsia="Noto Naskh Arabic" w:cs="Noto Naskh Arabic"/>
          <w:lang w:val="en-US" w:bidi="fa-IR"/>
        </w:rPr>
        <w:t>IMV‎</w:t>
      </w:r>
      <w:r>
        <w:rPr>
          <w:rFonts w:ascii="Times New Roman" w:hAnsi="Times New Roman" w:eastAsia="Noto Naskh Arabic"/>
          <w:rtl w:val="true"/>
          <w:lang w:val="en-US" w:bidi="fa-IR"/>
        </w:rPr>
        <w:t>، احساس به‌دام‌افتادگی جایگاهی متمایز دارد؛ در نظریه سه‌مرحله‌ای نیز رابطه درد، ناامیدی و پیوندها محور تبیین افکار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نباید این سازه‌ها را فقط به این دلیل که همگی تجربه‌های منفی‌اند با یک نمره کلی جایگزین کرد</w:t>
      </w:r>
      <w:r>
        <w:rPr>
          <w:rFonts w:eastAsia="Noto Naskh Arabic" w:cs="Noto Naskh Arabic"/>
          <w:rtl w:val="true"/>
          <w:lang w:val="en-US" w:bidi="fa-IR"/>
        </w:rPr>
        <w:t xml:space="preserve">. </w:t>
      </w:r>
      <w:r>
        <w:rPr>
          <w:rFonts w:eastAsia="Noto Naskh Arabic" w:cs="Noto Naskh Arabic"/>
          <w:lang w:val="en-US" w:bidi="fa-IR"/>
        </w:rPr>
        <w:t>‎(Klonsky et al., 2016; O’Connor &amp; Kirtley, 2018)‎</w:t>
      </w:r>
    </w:p>
    <w:p>
      <w:pPr>
        <w:pStyle w:val="Normal"/>
        <w:bidi w:val="1"/>
        <w:rPr/>
      </w:pPr>
      <w:r>
        <w:rPr>
          <w:rFonts w:ascii="Times New Roman" w:hAnsi="Times New Roman" w:eastAsia="Noto Naskh Arabic"/>
          <w:rtl w:val="true"/>
          <w:lang w:val="en-US" w:bidi="fa-IR"/>
        </w:rPr>
        <w:t>در مدل تلفیقی پیشنهادی، شدت هیجان، تفسیر آن و منابع پاسخ‌گویی سه جزء متفاوت‌اند</w:t>
      </w:r>
      <w:r>
        <w:rPr>
          <w:rFonts w:eastAsia="Noto Naskh Arabic" w:cs="Noto Naskh Arabic"/>
          <w:rtl w:val="true"/>
          <w:lang w:val="en-US" w:bidi="fa-IR"/>
        </w:rPr>
        <w:t xml:space="preserve">. </w:t>
      </w:r>
      <w:r>
        <w:rPr>
          <w:rFonts w:ascii="Times New Roman" w:hAnsi="Times New Roman" w:eastAsia="Noto Naskh Arabic"/>
          <w:rtl w:val="true"/>
          <w:lang w:val="en-US" w:bidi="fa-IR"/>
        </w:rPr>
        <w:t>فرد می‌تواند هیجان منفی شدید را تجربه کند و هم‌زمان راه‌های قابل‌قبول حمایت و حل مسئله را در دسترس ببیند؛ بنابراین، از شدت هیجان به‌تنهایی نمی‌توان به نبود راه‌حل ادراک‌شده نتیجه گرفت</w:t>
      </w:r>
      <w:r>
        <w:rPr>
          <w:rFonts w:eastAsia="Noto Naskh Arabic" w:cs="Noto Naskh Arabic"/>
          <w:rtl w:val="true"/>
          <w:lang w:val="en-US" w:bidi="fa-IR"/>
        </w:rPr>
        <w:t xml:space="preserve">. </w:t>
      </w:r>
      <w:r>
        <w:rPr>
          <w:rFonts w:ascii="Times New Roman" w:hAnsi="Times New Roman" w:eastAsia="Noto Naskh Arabic"/>
          <w:rtl w:val="true"/>
          <w:lang w:val="en-US" w:bidi="fa-IR"/>
        </w:rPr>
        <w:t>همچنین رابطه میان دشواری تنظیم هیجان و افکار ممکن است دوطرفه باشد</w:t>
      </w:r>
      <w:r>
        <w:rPr>
          <w:rFonts w:eastAsia="Noto Naskh Arabic" w:cs="Noto Naskh Arabic"/>
          <w:rtl w:val="true"/>
          <w:lang w:val="en-US" w:bidi="fa-IR"/>
        </w:rPr>
        <w:t xml:space="preserve">. </w:t>
      </w:r>
      <w:r>
        <w:rPr>
          <w:rFonts w:ascii="Times New Roman" w:hAnsi="Times New Roman" w:eastAsia="Noto Naskh Arabic"/>
          <w:rtl w:val="true"/>
          <w:lang w:val="en-US" w:bidi="fa-IR"/>
        </w:rPr>
        <w:t>ارزیابی این احتمال مستلزم پیگیری درون‌فردی است، نه صرفاً رسم پیکان در یک مدل معادلات ساختاری مقطعی</w:t>
      </w:r>
      <w:r>
        <w:rPr>
          <w:rFonts w:eastAsia="Noto Naskh Arabic" w:cs="Noto Naskh Arabic"/>
          <w:rtl w:val="true"/>
          <w:lang w:val="en-US" w:bidi="fa-IR"/>
        </w:rPr>
        <w:t>.</w:t>
      </w:r>
    </w:p>
    <w:p>
      <w:pPr>
        <w:pStyle w:val="Heading2"/>
        <w:bidi w:val="1"/>
        <w:jc w:val="start"/>
        <w:rPr/>
      </w:pPr>
      <w:bookmarkStart w:id="32" w:name="__RefHeading___Toc1167_2508136119"/>
      <w:bookmarkStart w:id="33" w:name="h16"/>
      <w:bookmarkEnd w:id="32"/>
      <w:r>
        <w:rPr>
          <w:rFonts w:ascii="Times New Roman" w:hAnsi="Times New Roman" w:eastAsia="Noto Naskh Arabic"/>
          <w:b/>
          <w:b/>
          <w:bCs/>
          <w:lang w:val="en-US" w:bidi="fa-IR"/>
        </w:rPr>
        <w:t>۴</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۵</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شخصیت مرزی و تجربه‌های هویتی ـ بین‌فردی</w:t>
      </w:r>
      <w:bookmarkEnd w:id="33"/>
    </w:p>
    <w:p>
      <w:pPr>
        <w:pStyle w:val="Normal"/>
        <w:bidi w:val="1"/>
        <w:rPr/>
      </w:pPr>
      <w:r>
        <w:rPr>
          <w:rFonts w:ascii="Times New Roman" w:hAnsi="Times New Roman" w:eastAsia="Noto Naskh Arabic"/>
          <w:rtl w:val="true"/>
          <w:lang w:val="en-US" w:bidi="fa-IR"/>
        </w:rPr>
        <w:t xml:space="preserve">مطالعه شخصیت مرزی می‌تواند توجه را از کلیشه </w:t>
      </w:r>
      <w:r>
        <w:rPr>
          <w:rFonts w:eastAsia="Noto Naskh Arabic" w:cs="Noto Naskh Arabic"/>
          <w:rtl w:val="true"/>
          <w:lang w:val="en-US" w:bidi="fa-IR"/>
        </w:rPr>
        <w:t>«</w:t>
      </w:r>
      <w:r>
        <w:rPr>
          <w:rFonts w:ascii="Times New Roman" w:hAnsi="Times New Roman" w:eastAsia="Noto Naskh Arabic"/>
          <w:rtl w:val="true"/>
          <w:lang w:val="en-US" w:bidi="fa-IR"/>
        </w:rPr>
        <w:t>رفتار دشوار</w:t>
      </w:r>
      <w:r>
        <w:rPr>
          <w:rFonts w:eastAsia="Noto Naskh Arabic" w:cs="Noto Naskh Arabic"/>
          <w:rtl w:val="true"/>
          <w:lang w:val="en-US" w:bidi="fa-IR"/>
        </w:rPr>
        <w:t xml:space="preserve">» </w:t>
      </w:r>
      <w:r>
        <w:rPr>
          <w:rFonts w:ascii="Times New Roman" w:hAnsi="Times New Roman" w:eastAsia="Noto Naskh Arabic"/>
          <w:rtl w:val="true"/>
          <w:lang w:val="en-US" w:bidi="fa-IR"/>
        </w:rPr>
        <w:t>به تجربه‌های هویتی و بین‌فردی معطوف کند</w:t>
      </w:r>
      <w:r>
        <w:rPr>
          <w:rFonts w:eastAsia="Noto Naskh Arabic" w:cs="Noto Naskh Arabic"/>
          <w:rtl w:val="true"/>
          <w:lang w:val="en-US" w:bidi="fa-IR"/>
        </w:rPr>
        <w:t xml:space="preserve">. </w:t>
      </w:r>
      <w:r>
        <w:rPr>
          <w:rFonts w:ascii="Times New Roman" w:hAnsi="Times New Roman" w:eastAsia="Noto Naskh Arabic"/>
          <w:rtl w:val="true"/>
          <w:lang w:val="en-US" w:bidi="fa-IR"/>
        </w:rPr>
        <w:t>یافته‌های مطالعه ین درباره برخی معیارهای تشخیصی، انگیزه‌ای برای پرسش دقیق‌تر درباره تفاوت افراد درون یک تشخیص فراهم می‌کند؛ نه اینکه از یک ویژگی، سرنوشت مشترک همه افراد استنتاج شود</w:t>
      </w:r>
      <w:r>
        <w:rPr>
          <w:rFonts w:eastAsia="Noto Naskh Arabic" w:cs="Noto Naskh Arabic"/>
          <w:rtl w:val="true"/>
          <w:lang w:val="en-US" w:bidi="fa-IR"/>
        </w:rPr>
        <w:t xml:space="preserve">. </w:t>
      </w:r>
      <w:r>
        <w:rPr>
          <w:rFonts w:eastAsia="Noto Naskh Arabic" w:cs="Noto Naskh Arabic"/>
          <w:lang w:val="en-US" w:bidi="fa-IR"/>
        </w:rPr>
        <w:t>‎(Yen et al., 2021)‎</w:t>
      </w:r>
    </w:p>
    <w:p>
      <w:pPr>
        <w:pStyle w:val="Normal"/>
        <w:bidi w:val="1"/>
        <w:rPr/>
      </w:pPr>
      <w:r>
        <w:rPr>
          <w:rFonts w:ascii="Times New Roman" w:hAnsi="Times New Roman" w:eastAsia="Noto Naskh Arabic"/>
          <w:rtl w:val="true"/>
          <w:lang w:val="en-US" w:bidi="fa-IR"/>
        </w:rPr>
        <w:t>از نظر تحلیل مفهومی، دو نفر با تشخیص یکسان ممکن است ترکیب متفاوتی از مشکلات، منابع حمایتی و شرایط زندگی داشته باشند</w:t>
      </w:r>
      <w:r>
        <w:rPr>
          <w:rFonts w:eastAsia="Noto Naskh Arabic" w:cs="Noto Naskh Arabic"/>
          <w:rtl w:val="true"/>
          <w:lang w:val="en-US" w:bidi="fa-IR"/>
        </w:rPr>
        <w:t xml:space="preserve">. </w:t>
      </w:r>
      <w:r>
        <w:rPr>
          <w:rFonts w:ascii="Times New Roman" w:hAnsi="Times New Roman" w:eastAsia="Noto Naskh Arabic"/>
          <w:rtl w:val="true"/>
          <w:lang w:val="en-US" w:bidi="fa-IR"/>
        </w:rPr>
        <w:t>بنابراین، بهتر است پژوهش علاوه بر وجود تشخیص، شدت و تغییر هر حوزه را بررسی کند</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از نظر اخلاقی نیز توصیف تجربه، با نسبت دادن قصدهایی مانند </w:t>
      </w:r>
      <w:r>
        <w:rPr>
          <w:rFonts w:eastAsia="Noto Naskh Arabic" w:cs="Noto Naskh Arabic"/>
          <w:rtl w:val="true"/>
          <w:lang w:val="en-US" w:bidi="fa-IR"/>
        </w:rPr>
        <w:t>«</w:t>
      </w:r>
      <w:r>
        <w:rPr>
          <w:rFonts w:ascii="Times New Roman" w:hAnsi="Times New Roman" w:eastAsia="Noto Naskh Arabic"/>
          <w:rtl w:val="true"/>
          <w:lang w:val="en-US" w:bidi="fa-IR"/>
        </w:rPr>
        <w:t>جلب توجه</w:t>
      </w:r>
      <w:r>
        <w:rPr>
          <w:rFonts w:eastAsia="Noto Naskh Arabic" w:cs="Noto Naskh Arabic"/>
          <w:rtl w:val="true"/>
          <w:lang w:val="en-US" w:bidi="fa-IR"/>
        </w:rPr>
        <w:t xml:space="preserve">» </w:t>
      </w:r>
      <w:r>
        <w:rPr>
          <w:rFonts w:ascii="Times New Roman" w:hAnsi="Times New Roman" w:eastAsia="Noto Naskh Arabic"/>
          <w:rtl w:val="true"/>
          <w:lang w:val="en-US" w:bidi="fa-IR"/>
        </w:rPr>
        <w:t>فرق دارد</w:t>
      </w:r>
      <w:r>
        <w:rPr>
          <w:rFonts w:eastAsia="Noto Naskh Arabic" w:cs="Noto Naskh Arabic"/>
          <w:rtl w:val="true"/>
          <w:lang w:val="en-US" w:bidi="fa-IR"/>
        </w:rPr>
        <w:t xml:space="preserve">. </w:t>
      </w:r>
      <w:r>
        <w:rPr>
          <w:rFonts w:ascii="Times New Roman" w:hAnsi="Times New Roman" w:eastAsia="Noto Naskh Arabic"/>
          <w:rtl w:val="true"/>
          <w:lang w:val="en-US" w:bidi="fa-IR"/>
        </w:rPr>
        <w:t>برچسب تفسیری نباید جای پرسش از فرد را بگیرد</w:t>
      </w:r>
      <w:r>
        <w:rPr>
          <w:rFonts w:eastAsia="Noto Naskh Arabic" w:cs="Noto Naskh Arabic"/>
          <w:rtl w:val="true"/>
          <w:lang w:val="en-US" w:bidi="fa-IR"/>
        </w:rPr>
        <w:t xml:space="preserve">. </w:t>
      </w:r>
      <w:r>
        <w:rPr>
          <w:rFonts w:ascii="Times New Roman" w:hAnsi="Times New Roman" w:eastAsia="Noto Naskh Arabic"/>
          <w:rtl w:val="true"/>
          <w:lang w:val="en-US" w:bidi="fa-IR"/>
        </w:rPr>
        <w:t>یک فرمول‌بندی خوب باید نشان دهد کدام عامل در این شخص و در این زمان مهم است، و چه چیزی هنوز نمی‌دانیم</w:t>
      </w:r>
      <w:r>
        <w:rPr>
          <w:rFonts w:eastAsia="Noto Naskh Arabic" w:cs="Noto Naskh Arabic"/>
          <w:rtl w:val="true"/>
          <w:lang w:val="en-US" w:bidi="fa-IR"/>
        </w:rPr>
        <w:t>.</w:t>
      </w:r>
    </w:p>
    <w:p>
      <w:pPr>
        <w:pStyle w:val="Heading2"/>
        <w:bidi w:val="1"/>
        <w:jc w:val="start"/>
        <w:rPr/>
      </w:pPr>
      <w:bookmarkStart w:id="34" w:name="__RefHeading___Toc1169_2508136119"/>
      <w:bookmarkStart w:id="35" w:name="h17"/>
      <w:bookmarkEnd w:id="34"/>
      <w:r>
        <w:rPr>
          <w:rFonts w:ascii="Times New Roman" w:hAnsi="Times New Roman" w:eastAsia="Noto Naskh Arabic"/>
          <w:b/>
          <w:b/>
          <w:bCs/>
          <w:lang w:val="en-US" w:bidi="fa-IR"/>
        </w:rPr>
        <w:t>۴</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۶</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افسردگی، اضطراب، تروما و شرایط زندگی</w:t>
      </w:r>
      <w:bookmarkEnd w:id="35"/>
    </w:p>
    <w:p>
      <w:pPr>
        <w:pStyle w:val="Normal"/>
        <w:bidi w:val="1"/>
        <w:rPr/>
      </w:pPr>
      <w:r>
        <w:rPr>
          <w:rFonts w:ascii="Times New Roman" w:hAnsi="Times New Roman" w:eastAsia="Noto Naskh Arabic"/>
          <w:rtl w:val="true"/>
          <w:lang w:val="en-US" w:bidi="fa-IR"/>
        </w:rPr>
        <w:t>رابطه شخصیت و پیامد را می‌توان با چند نمودار علّی رقیب تصور کرد</w:t>
      </w:r>
      <w:r>
        <w:rPr>
          <w:rFonts w:eastAsia="Noto Naskh Arabic" w:cs="Noto Naskh Arabic"/>
          <w:rtl w:val="true"/>
          <w:lang w:val="en-US" w:bidi="fa-IR"/>
        </w:rPr>
        <w:t xml:space="preserve">. </w:t>
      </w:r>
      <w:r>
        <w:rPr>
          <w:rFonts w:ascii="Times New Roman" w:hAnsi="Times New Roman" w:eastAsia="Noto Naskh Arabic"/>
          <w:rtl w:val="true"/>
          <w:lang w:val="en-US" w:bidi="fa-IR"/>
        </w:rPr>
        <w:t>افسردگی ممکن است در بخشی از مسیر باشد، با صفت همپوشانی سنجشی داشته باشد، یا همراه با یک عامل مشترک تغییر کند</w:t>
      </w:r>
      <w:r>
        <w:rPr>
          <w:rFonts w:eastAsia="Noto Naskh Arabic" w:cs="Noto Naskh Arabic"/>
          <w:rtl w:val="true"/>
          <w:lang w:val="en-US" w:bidi="fa-IR"/>
        </w:rPr>
        <w:t xml:space="preserve">. </w:t>
      </w:r>
      <w:r>
        <w:rPr>
          <w:rFonts w:ascii="Times New Roman" w:hAnsi="Times New Roman" w:eastAsia="Noto Naskh Arabic"/>
          <w:rtl w:val="true"/>
          <w:lang w:val="en-US" w:bidi="fa-IR"/>
        </w:rPr>
        <w:t>شرایط آسیب‌زا نیز ممکن است پیش از اندازه‌گیری شخصیت وجود داشته باشند</w:t>
      </w:r>
      <w:r>
        <w:rPr>
          <w:rFonts w:eastAsia="Noto Naskh Arabic" w:cs="Noto Naskh Arabic"/>
          <w:rtl w:val="true"/>
          <w:lang w:val="en-US" w:bidi="fa-IR"/>
        </w:rPr>
        <w:t xml:space="preserve">. </w:t>
      </w:r>
      <w:r>
        <w:rPr>
          <w:rFonts w:ascii="Times New Roman" w:hAnsi="Times New Roman" w:eastAsia="Noto Naskh Arabic"/>
          <w:rtl w:val="true"/>
          <w:lang w:val="en-US" w:bidi="fa-IR"/>
        </w:rPr>
        <w:t>این نمونه‌ها تفسیرهای رقیب‌اند و نباید بدون داده زمانی، به‌عنوان مسیرهای اثبات‌شده معرفی شوند</w:t>
      </w:r>
      <w:r>
        <w:rPr>
          <w:rFonts w:eastAsia="Noto Naskh Arabic" w:cs="Noto Naskh Arabic"/>
          <w:rtl w:val="true"/>
          <w:lang w:val="en-US" w:bidi="fa-IR"/>
        </w:rPr>
        <w:t xml:space="preserve">. </w:t>
      </w:r>
      <w:r>
        <w:rPr>
          <w:rFonts w:ascii="Times New Roman" w:hAnsi="Times New Roman" w:eastAsia="Noto Naskh Arabic"/>
          <w:rtl w:val="true"/>
          <w:lang w:val="en-US" w:bidi="fa-IR"/>
        </w:rPr>
        <w:t>ادبیات فکر به عمل و چارچوب زیستی ـ روانی بر چندعاملی بودن مسئله دلالت دارند</w:t>
      </w:r>
      <w:r>
        <w:rPr>
          <w:rFonts w:eastAsia="Noto Naskh Arabic" w:cs="Noto Naskh Arabic"/>
          <w:rtl w:val="true"/>
          <w:lang w:val="en-US" w:bidi="fa-IR"/>
        </w:rPr>
        <w:t xml:space="preserve">. </w:t>
      </w:r>
      <w:r>
        <w:rPr>
          <w:rFonts w:eastAsia="Noto Naskh Arabic" w:cs="Noto Naskh Arabic"/>
          <w:lang w:val="en-US" w:bidi="fa-IR"/>
        </w:rPr>
        <w:t>‎(Klonsky et al., 2016; van Heeringen &amp; Mann, 2014)‎</w:t>
      </w:r>
    </w:p>
    <w:p>
      <w:pPr>
        <w:pStyle w:val="Normal"/>
        <w:bidi w:val="1"/>
        <w:rPr/>
      </w:pPr>
      <w:r>
        <w:rPr>
          <w:rFonts w:ascii="Times New Roman" w:hAnsi="Times New Roman" w:eastAsia="Noto Naskh Arabic"/>
          <w:rtl w:val="true"/>
          <w:lang w:val="en-US" w:bidi="fa-IR"/>
        </w:rPr>
        <w:t>انتخاب متغیرهای تعدیل باید به سؤال پژوهش و مدل از پیش تعیین‌شده متکی باشد</w:t>
      </w:r>
      <w:r>
        <w:rPr>
          <w:rFonts w:eastAsia="Noto Naskh Arabic" w:cs="Noto Naskh Arabic"/>
          <w:rtl w:val="true"/>
          <w:lang w:val="en-US" w:bidi="fa-IR"/>
        </w:rPr>
        <w:t xml:space="preserve">. </w:t>
      </w:r>
      <w:r>
        <w:rPr>
          <w:rFonts w:ascii="Times New Roman" w:hAnsi="Times New Roman" w:eastAsia="Noto Naskh Arabic"/>
          <w:rtl w:val="true"/>
          <w:lang w:val="en-US" w:bidi="fa-IR"/>
        </w:rPr>
        <w:t>کنترل یک میانجی احتمالی، پرسش ارتباط کلی را تغییر می‌دهد</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عبارت </w:t>
      </w:r>
      <w:r>
        <w:rPr>
          <w:rFonts w:eastAsia="Noto Naskh Arabic" w:cs="Noto Naskh Arabic"/>
          <w:rtl w:val="true"/>
          <w:lang w:val="en-US" w:bidi="fa-IR"/>
        </w:rPr>
        <w:t>«</w:t>
      </w:r>
      <w:r>
        <w:rPr>
          <w:rFonts w:ascii="Times New Roman" w:hAnsi="Times New Roman" w:eastAsia="Noto Naskh Arabic"/>
          <w:rtl w:val="true"/>
          <w:lang w:val="en-US" w:bidi="fa-IR"/>
        </w:rPr>
        <w:t>کنترل افسردگی</w:t>
      </w:r>
      <w:r>
        <w:rPr>
          <w:rFonts w:eastAsia="Noto Naskh Arabic" w:cs="Noto Naskh Arabic"/>
          <w:rtl w:val="true"/>
          <w:lang w:val="en-US" w:bidi="fa-IR"/>
        </w:rPr>
        <w:t xml:space="preserve">» </w:t>
      </w:r>
      <w:r>
        <w:rPr>
          <w:rFonts w:ascii="Times New Roman" w:hAnsi="Times New Roman" w:eastAsia="Noto Naskh Arabic"/>
          <w:rtl w:val="true"/>
          <w:lang w:val="en-US" w:bidi="fa-IR"/>
        </w:rPr>
        <w:t>بدون زمان سنجش، ابزار و نقش مفروض آن، برای داوری درباره اعتبار استنباط کافی نیست</w:t>
      </w:r>
      <w:r>
        <w:rPr>
          <w:rFonts w:eastAsia="Noto Naskh Arabic" w:cs="Noto Naskh Arabic"/>
          <w:rtl w:val="true"/>
          <w:lang w:val="en-US" w:bidi="fa-IR"/>
        </w:rPr>
        <w:t>.</w:t>
      </w:r>
    </w:p>
    <w:p>
      <w:pPr>
        <w:pStyle w:val="Heading2"/>
        <w:bidi w:val="1"/>
        <w:jc w:val="start"/>
        <w:rPr/>
      </w:pPr>
      <w:bookmarkStart w:id="36" w:name="__RefHeading___Toc1171_2508136119"/>
      <w:bookmarkStart w:id="37" w:name="h18"/>
      <w:bookmarkEnd w:id="36"/>
      <w:r>
        <w:rPr>
          <w:rFonts w:ascii="Times New Roman" w:hAnsi="Times New Roman" w:eastAsia="Noto Naskh Arabic"/>
          <w:b/>
          <w:b/>
          <w:bCs/>
          <w:lang w:val="en-US" w:bidi="fa-IR"/>
        </w:rPr>
        <w:t>۴</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۷</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خانواده، فرهنگ، اقتصاد و منابع محافظتی</w:t>
      </w:r>
      <w:bookmarkEnd w:id="37"/>
    </w:p>
    <w:p>
      <w:pPr>
        <w:pStyle w:val="Normal"/>
        <w:bidi w:val="1"/>
        <w:rPr/>
      </w:pPr>
      <w:r>
        <w:rPr>
          <w:rFonts w:ascii="Times New Roman" w:hAnsi="Times New Roman" w:eastAsia="Noto Naskh Arabic"/>
          <w:rtl w:val="true"/>
          <w:lang w:val="en-US" w:bidi="fa-IR"/>
        </w:rPr>
        <w:t>پیوند اجتماعی صرفاً تعداد تماس‌ها یا وضعیت تأهل نیست؛ در نظریه بین‌فردی، تجربه ذهنی تعلق اهمیت دارد</w:t>
      </w:r>
      <w:r>
        <w:rPr>
          <w:rFonts w:eastAsia="Noto Naskh Arabic" w:cs="Noto Naskh Arabic"/>
          <w:rtl w:val="true"/>
          <w:lang w:val="en-US" w:bidi="fa-IR"/>
        </w:rPr>
        <w:t xml:space="preserve">. </w:t>
      </w:r>
      <w:r>
        <w:rPr>
          <w:rFonts w:ascii="Times New Roman" w:hAnsi="Times New Roman" w:eastAsia="Noto Naskh Arabic"/>
          <w:rtl w:val="true"/>
          <w:lang w:val="en-US" w:bidi="fa-IR"/>
        </w:rPr>
        <w:t>یک فرد می‌تواند در جمع زندگی کند و همچنان احساس بی‌ارتباطی کند</w:t>
      </w:r>
      <w:r>
        <w:rPr>
          <w:rFonts w:eastAsia="Noto Naskh Arabic" w:cs="Noto Naskh Arabic"/>
          <w:rtl w:val="true"/>
          <w:lang w:val="en-US" w:bidi="fa-IR"/>
        </w:rPr>
        <w:t xml:space="preserve">. </w:t>
      </w:r>
      <w:r>
        <w:rPr>
          <w:rFonts w:ascii="Times New Roman" w:hAnsi="Times New Roman" w:eastAsia="Noto Naskh Arabic"/>
          <w:rtl w:val="true"/>
          <w:lang w:val="en-US" w:bidi="fa-IR"/>
        </w:rPr>
        <w:t>به همین ترتیب، شاخص‌های اقتصادی را نباید فقط ویژگی فردی دانست</w:t>
      </w:r>
      <w:r>
        <w:rPr>
          <w:rFonts w:eastAsia="Noto Naskh Arabic" w:cs="Noto Naskh Arabic"/>
          <w:rtl w:val="true"/>
          <w:lang w:val="en-US" w:bidi="fa-IR"/>
        </w:rPr>
        <w:t xml:space="preserve">: </w:t>
      </w:r>
      <w:r>
        <w:rPr>
          <w:rFonts w:ascii="Times New Roman" w:hAnsi="Times New Roman" w:eastAsia="Noto Naskh Arabic"/>
          <w:rtl w:val="true"/>
          <w:lang w:val="en-US" w:bidi="fa-IR"/>
        </w:rPr>
        <w:t>دسترسی به حمایت و خدمات، بخشی از محیطی است که پاسخ به بحران در آن شکل می‌گیرد</w:t>
      </w:r>
      <w:r>
        <w:rPr>
          <w:rFonts w:eastAsia="Noto Naskh Arabic" w:cs="Noto Naskh Arabic"/>
          <w:rtl w:val="true"/>
          <w:lang w:val="en-US" w:bidi="fa-IR"/>
        </w:rPr>
        <w:t xml:space="preserve">. </w:t>
      </w:r>
      <w:r>
        <w:rPr>
          <w:rFonts w:ascii="Times New Roman" w:hAnsi="Times New Roman" w:eastAsia="Noto Naskh Arabic"/>
          <w:rtl w:val="true"/>
          <w:lang w:val="en-US" w:bidi="fa-IR"/>
        </w:rPr>
        <w:t>استفاده از این مفاهیم در مدل، نیازمند اندازه‌گیری مستقیم و نه جانشین‌های ساده‌انگارانه است</w:t>
      </w:r>
      <w:r>
        <w:rPr>
          <w:rFonts w:eastAsia="Noto Naskh Arabic" w:cs="Noto Naskh Arabic"/>
          <w:rtl w:val="true"/>
          <w:lang w:val="en-US" w:bidi="fa-IR"/>
        </w:rPr>
        <w:t xml:space="preserve">. </w:t>
      </w:r>
      <w:r>
        <w:rPr>
          <w:rFonts w:eastAsia="Noto Naskh Arabic" w:cs="Noto Naskh Arabic"/>
          <w:lang w:val="en-US" w:bidi="fa-IR"/>
        </w:rPr>
        <w:t>‎(NICE, 2022; Van Orden et al., 2010)‎</w:t>
      </w:r>
    </w:p>
    <w:p>
      <w:pPr>
        <w:pStyle w:val="Normal"/>
        <w:bidi w:val="1"/>
        <w:rPr/>
      </w:pPr>
      <w:r>
        <w:rPr>
          <w:rFonts w:ascii="Times New Roman" w:hAnsi="Times New Roman" w:eastAsia="Noto Naskh Arabic"/>
          <w:rtl w:val="true"/>
          <w:lang w:val="en-US" w:bidi="fa-IR"/>
        </w:rPr>
        <w:t>عوامل محافظتی در این متن به‌عنوان مواردی برای ارزیابی و آزمون مطرح می‌شوند، نه تضمین ایمنی</w:t>
      </w:r>
      <w:r>
        <w:rPr>
          <w:rFonts w:eastAsia="Noto Naskh Arabic" w:cs="Noto Naskh Arabic"/>
          <w:rtl w:val="true"/>
          <w:lang w:val="en-US" w:bidi="fa-IR"/>
        </w:rPr>
        <w:t xml:space="preserve">. </w:t>
      </w:r>
      <w:r>
        <w:rPr>
          <w:rFonts w:ascii="Times New Roman" w:hAnsi="Times New Roman" w:eastAsia="Noto Naskh Arabic"/>
          <w:rtl w:val="true"/>
          <w:lang w:val="en-US" w:bidi="fa-IR"/>
        </w:rPr>
        <w:t>حمایت قابل‌دسترسی، امکان گفت‌وگوی بدون قضاوت و پیوند با خدمات می‌توانند در صورت‌بندی بالینی مهم باشند؛ اما وجود یک عامل، سایر نگرانی‌ها را خودکار منتفی نمی‌کند</w:t>
      </w:r>
      <w:r>
        <w:rPr>
          <w:rFonts w:eastAsia="Noto Naskh Arabic" w:cs="Noto Naskh Arabic"/>
          <w:rtl w:val="true"/>
          <w:lang w:val="en-US" w:bidi="fa-IR"/>
        </w:rPr>
        <w:t xml:space="preserve">. </w:t>
      </w:r>
      <w:r>
        <w:rPr>
          <w:rFonts w:ascii="Times New Roman" w:hAnsi="Times New Roman" w:eastAsia="Noto Naskh Arabic"/>
          <w:rtl w:val="true"/>
          <w:lang w:val="en-US" w:bidi="fa-IR"/>
        </w:rPr>
        <w:t>همچنین قضاوت درباره معنای استقلال، وظیفه خانوادگی یا شرم باید حساس به فرهنگ باشد</w:t>
      </w:r>
      <w:r>
        <w:rPr>
          <w:rFonts w:eastAsia="Noto Naskh Arabic" w:cs="Noto Naskh Arabic"/>
          <w:rtl w:val="true"/>
          <w:lang w:val="en-US" w:bidi="fa-IR"/>
        </w:rPr>
        <w:t xml:space="preserve">. </w:t>
      </w:r>
      <w:r>
        <w:rPr>
          <w:rFonts w:ascii="Times New Roman" w:hAnsi="Times New Roman" w:eastAsia="Noto Naskh Arabic"/>
          <w:rtl w:val="true"/>
          <w:lang w:val="en-US" w:bidi="fa-IR"/>
        </w:rPr>
        <w:t>انتقال مدل از یک کشور به کشور دیگر، علاوه بر ترجمه زبانی، نیازمند بررسی معنای سازه و نحوه پاسخ‌گویی است</w:t>
      </w:r>
      <w:r>
        <w:rPr>
          <w:rFonts w:eastAsia="Noto Naskh Arabic" w:cs="Noto Naskh Arabic"/>
          <w:rtl w:val="true"/>
          <w:lang w:val="en-US" w:bidi="fa-IR"/>
        </w:rPr>
        <w:t>.</w:t>
      </w:r>
    </w:p>
    <w:p>
      <w:pPr>
        <w:pStyle w:val="Heading2"/>
        <w:bidi w:val="1"/>
        <w:jc w:val="start"/>
        <w:rPr/>
      </w:pPr>
      <w:bookmarkStart w:id="38" w:name="__RefHeading___Toc1173_2508136119"/>
      <w:bookmarkStart w:id="39" w:name="h19"/>
      <w:bookmarkEnd w:id="38"/>
      <w:r>
        <w:rPr>
          <w:rFonts w:ascii="Times New Roman" w:hAnsi="Times New Roman" w:eastAsia="Noto Naskh Arabic"/>
          <w:b/>
          <w:b/>
          <w:bCs/>
          <w:lang w:val="en-US" w:bidi="fa-IR"/>
        </w:rPr>
        <w:t>۴</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۸</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عامل خطر، نشانگر و علت</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سه ادعای متفاوت</w:t>
      </w:r>
      <w:bookmarkEnd w:id="39"/>
    </w:p>
    <w:p>
      <w:pPr>
        <w:pStyle w:val="Normal"/>
        <w:bidi w:val="1"/>
        <w:rPr/>
      </w:pPr>
      <w:r>
        <w:rPr>
          <w:rFonts w:eastAsia="Noto Naskh Arabic" w:cs="Noto Naskh Arabic"/>
          <w:rtl w:val="true"/>
          <w:lang w:val="en-US" w:bidi="fa-IR"/>
        </w:rPr>
        <w:t>«</w:t>
      </w:r>
      <w:r>
        <w:rPr>
          <w:rFonts w:ascii="Times New Roman" w:hAnsi="Times New Roman" w:eastAsia="Noto Naskh Arabic"/>
          <w:rtl w:val="true"/>
          <w:lang w:val="en-US" w:bidi="fa-IR"/>
        </w:rPr>
        <w:t>همبسته بودن</w:t>
      </w:r>
      <w:r>
        <w:rPr>
          <w:rFonts w:eastAsia="Noto Naskh Arabic" w:cs="Noto Naskh Arabic"/>
          <w:rtl w:val="true"/>
          <w:lang w:val="en-US" w:bidi="fa-IR"/>
        </w:rPr>
        <w:t xml:space="preserve">» </w:t>
      </w:r>
      <w:r>
        <w:rPr>
          <w:rFonts w:ascii="Times New Roman" w:hAnsi="Times New Roman" w:eastAsia="Noto Naskh Arabic"/>
          <w:rtl w:val="true"/>
          <w:lang w:val="en-US" w:bidi="fa-IR"/>
        </w:rPr>
        <w:t>فقط از همراهی آماری خبر می‌دهد</w:t>
      </w:r>
      <w:r>
        <w:rPr>
          <w:rFonts w:eastAsia="Noto Naskh Arabic" w:cs="Noto Naskh Arabic"/>
          <w:rtl w:val="true"/>
          <w:lang w:val="en-US" w:bidi="fa-IR"/>
        </w:rPr>
        <w:t>. «</w:t>
      </w:r>
      <w:r>
        <w:rPr>
          <w:rFonts w:ascii="Times New Roman" w:hAnsi="Times New Roman" w:eastAsia="Noto Naskh Arabic"/>
          <w:rtl w:val="true"/>
          <w:lang w:val="en-US" w:bidi="fa-IR"/>
        </w:rPr>
        <w:t>عامل خطر</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در معنای طولی، مستلزم ارتباط با پیامد بعدی است؛ </w:t>
      </w:r>
      <w:r>
        <w:rPr>
          <w:rFonts w:eastAsia="Noto Naskh Arabic" w:cs="Noto Naskh Arabic"/>
          <w:rtl w:val="true"/>
          <w:lang w:val="en-US" w:bidi="fa-IR"/>
        </w:rPr>
        <w:t>«</w:t>
      </w:r>
      <w:r>
        <w:rPr>
          <w:rFonts w:ascii="Times New Roman" w:hAnsi="Times New Roman" w:eastAsia="Noto Naskh Arabic"/>
          <w:rtl w:val="true"/>
          <w:lang w:val="en-US" w:bidi="fa-IR"/>
        </w:rPr>
        <w:t>عامل علّی</w:t>
      </w:r>
      <w:r>
        <w:rPr>
          <w:rFonts w:eastAsia="Noto Naskh Arabic" w:cs="Noto Naskh Arabic"/>
          <w:rtl w:val="true"/>
          <w:lang w:val="en-US" w:bidi="fa-IR"/>
        </w:rPr>
        <w:t xml:space="preserve">» </w:t>
      </w:r>
      <w:r>
        <w:rPr>
          <w:rFonts w:ascii="Times New Roman" w:hAnsi="Times New Roman" w:eastAsia="Noto Naskh Arabic"/>
          <w:rtl w:val="true"/>
          <w:lang w:val="en-US" w:bidi="fa-IR"/>
        </w:rPr>
        <w:t>ادعای قوی‌تری درباره تغییر پیامد در صورت تغییر عامل مطرح می‌کند</w:t>
      </w:r>
      <w:r>
        <w:rPr>
          <w:rFonts w:eastAsia="Noto Naskh Arabic" w:cs="Noto Naskh Arabic"/>
          <w:rtl w:val="true"/>
          <w:lang w:val="en-US" w:bidi="fa-IR"/>
        </w:rPr>
        <w:t xml:space="preserve">. </w:t>
      </w:r>
      <w:r>
        <w:rPr>
          <w:rFonts w:ascii="Times New Roman" w:hAnsi="Times New Roman" w:eastAsia="Noto Naskh Arabic"/>
          <w:rtl w:val="true"/>
          <w:lang w:val="en-US" w:bidi="fa-IR"/>
        </w:rPr>
        <w:t>هیچ‌یک از سه مقاله اصلی این سمینار، کارآزماییِ تغییر شخصیت برای آزمون پیامد خودکشی نیست</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به همین دلیل، پیشنهادهای علّی در شکل </w:t>
      </w:r>
      <w:r>
        <w:rPr>
          <w:rFonts w:ascii="Times New Roman" w:hAnsi="Times New Roman" w:eastAsia="Noto Naskh Arabic"/>
          <w:lang w:val="en-US" w:bidi="fa-IR"/>
        </w:rPr>
        <w:t>۱</w:t>
      </w:r>
      <w:r>
        <w:rPr>
          <w:rFonts w:ascii="Times New Roman" w:hAnsi="Times New Roman" w:eastAsia="Noto Naskh Arabic"/>
          <w:rtl w:val="true"/>
          <w:lang w:val="en-US" w:bidi="fa-IR"/>
        </w:rPr>
        <w:t xml:space="preserve"> باید فرضیه‌ساز خوانده شوند</w:t>
      </w:r>
      <w:r>
        <w:rPr>
          <w:rFonts w:eastAsia="Noto Naskh Arabic" w:cs="Noto Naskh Arabic"/>
          <w:rtl w:val="true"/>
          <w:lang w:val="en-US" w:bidi="fa-IR"/>
        </w:rPr>
        <w:t xml:space="preserve">. </w:t>
      </w:r>
      <w:r>
        <w:rPr>
          <w:rFonts w:ascii="Times New Roman" w:hAnsi="Times New Roman" w:eastAsia="Noto Naskh Arabic"/>
          <w:rtl w:val="true"/>
          <w:lang w:val="en-US" w:bidi="fa-IR"/>
        </w:rPr>
        <w:t>روش مطالعه مشخص می‌کند چه مقدار از هر پیکان قابل پشتیبانی است</w:t>
      </w:r>
      <w:r>
        <w:rPr>
          <w:rFonts w:eastAsia="Noto Naskh Arabic" w:cs="Noto Naskh Arabic"/>
          <w:rtl w:val="true"/>
          <w:lang w:val="en-US" w:bidi="fa-IR"/>
        </w:rPr>
        <w:t>.</w:t>
      </w:r>
    </w:p>
    <w:p>
      <w:pPr>
        <w:pStyle w:val="TableCaption"/>
        <w:keepNext w:val="true"/>
        <w:bidi w:val="1"/>
        <w:jc w:val="start"/>
        <w:rPr/>
      </w:pPr>
      <w:bookmarkStart w:id="40" w:name="__RefHeading___Toc1233_2508136119"/>
      <w:bookmarkStart w:id="41" w:name="Table2"/>
      <w:bookmarkEnd w:id="40"/>
      <w:r>
        <w:rPr>
          <w:rFonts w:ascii="Times New Roman" w:hAnsi="Times New Roman" w:eastAsia="Noto Naskh Arabic"/>
          <w:b/>
          <w:b/>
          <w:bCs/>
          <w:sz w:val="23"/>
          <w:sz w:val="23"/>
          <w:szCs w:val="23"/>
          <w:rtl w:val="true"/>
          <w:lang w:val="en-US" w:bidi="fa-IR"/>
        </w:rPr>
        <w:t xml:space="preserve">جدول </w:t>
      </w:r>
      <w:r>
        <w:rPr>
          <w:rtl w:val="true"/>
        </w:rPr>
        <w:fldChar w:fldCharType="begin"/>
      </w:r>
      <w:r>
        <w:rPr>
          <w:rtl w:val="true"/>
        </w:rPr>
        <w:instrText xml:space="preserve"> SEQ Table \* ARABIC </w:instrText>
      </w:r>
      <w:r>
        <w:rPr>
          <w:rtl w:val="true"/>
        </w:rPr>
        <w:fldChar w:fldCharType="separate"/>
      </w:r>
      <w:r>
        <w:rPr>
          <w:rtl w:val="true"/>
        </w:rPr>
        <w:t>2</w:t>
      </w:r>
      <w:r>
        <w:rPr>
          <w:rtl w:val="true"/>
        </w:rPr>
        <w:fldChar w:fldCharType="end"/>
      </w:r>
      <w:r>
        <w:rPr>
          <w:rFonts w:eastAsia="Noto Naskh Arabic" w:cs="Noto Naskh Arabic"/>
          <w:b/>
          <w:bCs/>
          <w:sz w:val="23"/>
          <w:szCs w:val="23"/>
          <w:rtl w:val="true"/>
          <w:lang w:val="en-US" w:bidi="fa-IR"/>
        </w:rPr>
        <w:t xml:space="preserve">. </w:t>
      </w:r>
      <w:r>
        <w:rPr>
          <w:rFonts w:ascii="Times New Roman" w:hAnsi="Times New Roman" w:eastAsia="Noto Naskh Arabic"/>
          <w:b/>
          <w:b/>
          <w:bCs/>
          <w:sz w:val="23"/>
          <w:sz w:val="23"/>
          <w:szCs w:val="23"/>
          <w:rtl w:val="true"/>
          <w:lang w:val="en-US" w:bidi="fa-IR"/>
        </w:rPr>
        <w:t>ویژگی‌های شخصیتی، الگوی شواهد و محدودیت نتیجه‌گیری</w:t>
      </w:r>
      <w:bookmarkEnd w:id="41"/>
    </w:p>
    <w:tbl>
      <w:tblPr>
        <w:bidiVisual w:val="true"/>
        <w:tblW w:w="9071"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1757"/>
        <w:gridCol w:w="3174"/>
        <w:gridCol w:w="4140"/>
      </w:tblGrid>
      <w:tr>
        <w:trPr>
          <w:tblHeader w:val="true"/>
        </w:trPr>
        <w:tc>
          <w:tcPr>
            <w:tcW w:w="1757" w:type="dxa"/>
            <w:tcBorders>
              <w:top w:val="single" w:sz="4" w:space="0" w:color="B7B7B7"/>
              <w:start w:val="single" w:sz="4" w:space="0" w:color="B7B7B7"/>
              <w:bottom w:val="single" w:sz="4" w:space="0" w:color="B7B7B7"/>
              <w:end w:val="single" w:sz="4" w:space="0" w:color="B7B7B7"/>
            </w:tcBorders>
            <w:shd w:fill="EAEAEA"/>
            <w:vAlign w:val="center"/>
          </w:tcPr>
          <w:p>
            <w:pPr>
              <w:pStyle w:val="TableText"/>
              <w:bidi w:val="1"/>
              <w:spacing w:before="0" w:after="60"/>
              <w:jc w:val="start"/>
              <w:rPr/>
            </w:pPr>
            <w:r>
              <w:rPr>
                <w:rFonts w:ascii="Times New Roman" w:hAnsi="Times New Roman" w:eastAsia="Noto Naskh Arabic"/>
                <w:b/>
                <w:b/>
                <w:bCs/>
                <w:sz w:val="21"/>
                <w:sz w:val="21"/>
                <w:szCs w:val="21"/>
                <w:rtl w:val="true"/>
                <w:lang w:val="en-US" w:bidi="fa-IR"/>
              </w:rPr>
              <w:t>ویژگی</w:t>
            </w:r>
          </w:p>
        </w:tc>
        <w:tc>
          <w:tcPr>
            <w:tcW w:w="3174" w:type="dxa"/>
            <w:tcBorders>
              <w:top w:val="single" w:sz="4" w:space="0" w:color="B7B7B7"/>
              <w:start w:val="single" w:sz="4" w:space="0" w:color="B7B7B7"/>
              <w:bottom w:val="single" w:sz="4" w:space="0" w:color="B7B7B7"/>
              <w:end w:val="single" w:sz="4" w:space="0" w:color="B7B7B7"/>
            </w:tcBorders>
            <w:shd w:fill="EAEAEA"/>
            <w:vAlign w:val="center"/>
          </w:tcPr>
          <w:p>
            <w:pPr>
              <w:pStyle w:val="TableText"/>
              <w:bidi w:val="1"/>
              <w:spacing w:before="0" w:after="60"/>
              <w:jc w:val="start"/>
              <w:rPr/>
            </w:pPr>
            <w:r>
              <w:rPr>
                <w:rFonts w:ascii="Times New Roman" w:hAnsi="Times New Roman" w:eastAsia="Noto Naskh Arabic"/>
                <w:b/>
                <w:b/>
                <w:bCs/>
                <w:sz w:val="21"/>
                <w:sz w:val="21"/>
                <w:szCs w:val="21"/>
                <w:rtl w:val="true"/>
                <w:lang w:val="en-US" w:bidi="fa-IR"/>
              </w:rPr>
              <w:t>خوانش شواهد مرورشده</w:t>
            </w:r>
          </w:p>
        </w:tc>
        <w:tc>
          <w:tcPr>
            <w:tcW w:w="4140" w:type="dxa"/>
            <w:tcBorders>
              <w:top w:val="single" w:sz="4" w:space="0" w:color="B7B7B7"/>
              <w:start w:val="single" w:sz="4" w:space="0" w:color="B7B7B7"/>
              <w:bottom w:val="single" w:sz="4" w:space="0" w:color="B7B7B7"/>
              <w:end w:val="single" w:sz="4" w:space="0" w:color="B7B7B7"/>
            </w:tcBorders>
            <w:shd w:fill="EAEAEA"/>
            <w:vAlign w:val="center"/>
          </w:tcPr>
          <w:p>
            <w:pPr>
              <w:pStyle w:val="TableText"/>
              <w:bidi w:val="1"/>
              <w:spacing w:before="0" w:after="60"/>
              <w:jc w:val="start"/>
              <w:rPr/>
            </w:pPr>
            <w:r>
              <w:rPr>
                <w:rFonts w:ascii="Times New Roman" w:hAnsi="Times New Roman" w:eastAsia="Noto Naskh Arabic"/>
                <w:b/>
                <w:b/>
                <w:bCs/>
                <w:sz w:val="21"/>
                <w:sz w:val="21"/>
                <w:szCs w:val="21"/>
                <w:rtl w:val="true"/>
                <w:lang w:val="en-US" w:bidi="fa-IR"/>
              </w:rPr>
              <w:t>تفسیر ناموجهی که باید از آن پرهیز کرد</w:t>
            </w:r>
          </w:p>
        </w:tc>
      </w:tr>
      <w:tr>
        <w:trPr>
          <w:cantSplit w:val="true"/>
        </w:trPr>
        <w:tc>
          <w:tcPr>
            <w:tcW w:w="1757"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هیجان‌پذیری منفی</w:t>
            </w:r>
          </w:p>
        </w:tc>
        <w:tc>
          <w:tcPr>
            <w:tcW w:w="3174"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همراهی در شواهد طولی و مقایسه گروهی</w:t>
            </w:r>
            <w:r>
              <w:rPr>
                <w:rFonts w:eastAsia="Noto Naskh Arabic" w:cs="Noto Naskh Arabic"/>
                <w:sz w:val="21"/>
                <w:szCs w:val="21"/>
                <w:rtl w:val="true"/>
                <w:lang w:val="en-US" w:bidi="fa-IR"/>
              </w:rPr>
              <w:t xml:space="preserve">. </w:t>
            </w:r>
            <w:r>
              <w:rPr>
                <w:rFonts w:eastAsia="Noto Naskh Arabic" w:cs="Noto Naskh Arabic"/>
                <w:sz w:val="21"/>
                <w:szCs w:val="21"/>
                <w:lang w:val="en-US" w:bidi="fa-IR"/>
              </w:rPr>
              <w:t>‎(Batty et al., 2018; Dat &amp; Mitsui, 2026)‎</w:t>
            </w:r>
          </w:p>
        </w:tc>
        <w:tc>
          <w:tcPr>
            <w:tcW w:w="4140"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همراهی را علت کافی یا آینده قطعی فرد ندانیم</w:t>
            </w:r>
            <w:r>
              <w:rPr>
                <w:rFonts w:eastAsia="Noto Naskh Arabic" w:cs="Noto Naskh Arabic"/>
                <w:sz w:val="21"/>
                <w:szCs w:val="21"/>
                <w:rtl w:val="true"/>
                <w:lang w:val="en-US" w:bidi="fa-IR"/>
              </w:rPr>
              <w:t>.</w:t>
            </w:r>
          </w:p>
        </w:tc>
      </w:tr>
      <w:tr>
        <w:trPr>
          <w:cantSplit w:val="true"/>
        </w:trPr>
        <w:tc>
          <w:tcPr>
            <w:tcW w:w="1757"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توافق‌پذیری</w:t>
            </w:r>
          </w:p>
        </w:tc>
        <w:tc>
          <w:tcPr>
            <w:tcW w:w="3174"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رابطه معکوس با مرگ در مطالعه جمعیتی</w:t>
            </w:r>
            <w:r>
              <w:rPr>
                <w:rFonts w:eastAsia="Noto Naskh Arabic" w:cs="Noto Naskh Arabic"/>
                <w:sz w:val="21"/>
                <w:szCs w:val="21"/>
                <w:rtl w:val="true"/>
                <w:lang w:val="en-US" w:bidi="fa-IR"/>
              </w:rPr>
              <w:t xml:space="preserve">. </w:t>
            </w:r>
            <w:r>
              <w:rPr>
                <w:rFonts w:eastAsia="Noto Naskh Arabic" w:cs="Noto Naskh Arabic"/>
                <w:sz w:val="21"/>
                <w:szCs w:val="21"/>
                <w:lang w:val="en-US" w:bidi="fa-IR"/>
              </w:rPr>
              <w:t>‎(Batty et al., 2018)‎</w:t>
            </w:r>
          </w:p>
        </w:tc>
        <w:tc>
          <w:tcPr>
            <w:tcW w:w="4140"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نمره بالا، تضمین حمایت واقعی یا ایمنی نیست</w:t>
            </w:r>
            <w:r>
              <w:rPr>
                <w:rFonts w:eastAsia="Noto Naskh Arabic" w:cs="Noto Naskh Arabic"/>
                <w:sz w:val="21"/>
                <w:szCs w:val="21"/>
                <w:rtl w:val="true"/>
                <w:lang w:val="en-US" w:bidi="fa-IR"/>
              </w:rPr>
              <w:t>.</w:t>
            </w:r>
          </w:p>
        </w:tc>
      </w:tr>
      <w:tr>
        <w:trPr>
          <w:cantSplit w:val="true"/>
        </w:trPr>
        <w:tc>
          <w:tcPr>
            <w:tcW w:w="1757"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برون‌گرایی، وظیفه‌شناسی، گشودگی</w:t>
            </w:r>
          </w:p>
        </w:tc>
        <w:tc>
          <w:tcPr>
            <w:tcW w:w="3174"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یافته به نوع پیامد و طرح وابسته است</w:t>
            </w:r>
            <w:r>
              <w:rPr>
                <w:rFonts w:eastAsia="Noto Naskh Arabic" w:cs="Noto Naskh Arabic"/>
                <w:sz w:val="21"/>
                <w:szCs w:val="21"/>
                <w:rtl w:val="true"/>
                <w:lang w:val="en-US" w:bidi="fa-IR"/>
              </w:rPr>
              <w:t xml:space="preserve">. </w:t>
            </w:r>
            <w:r>
              <w:rPr>
                <w:rFonts w:eastAsia="Noto Naskh Arabic" w:cs="Noto Naskh Arabic"/>
                <w:sz w:val="21"/>
                <w:szCs w:val="21"/>
                <w:lang w:val="en-US" w:bidi="fa-IR"/>
              </w:rPr>
              <w:t>‎(Batty et al., 2018; Dat &amp; Mitsui, 2026)‎</w:t>
            </w:r>
          </w:p>
        </w:tc>
        <w:tc>
          <w:tcPr>
            <w:tcW w:w="4140"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عدم معناداری را اثبات نبود هر نوع ارتباط نخوانیم</w:t>
            </w:r>
            <w:r>
              <w:rPr>
                <w:rFonts w:eastAsia="Noto Naskh Arabic" w:cs="Noto Naskh Arabic"/>
                <w:sz w:val="21"/>
                <w:szCs w:val="21"/>
                <w:rtl w:val="true"/>
                <w:lang w:val="en-US" w:bidi="fa-IR"/>
              </w:rPr>
              <w:t>.</w:t>
            </w:r>
          </w:p>
        </w:tc>
      </w:tr>
      <w:tr>
        <w:trPr>
          <w:cantSplit w:val="true"/>
        </w:trPr>
        <w:tc>
          <w:tcPr>
            <w:tcW w:w="1757"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تکانشگری</w:t>
            </w:r>
          </w:p>
        </w:tc>
        <w:tc>
          <w:tcPr>
            <w:tcW w:w="3174"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همراهی ضعیف و ناهمگون در مرور اصلی</w:t>
            </w:r>
            <w:r>
              <w:rPr>
                <w:rFonts w:eastAsia="Noto Naskh Arabic" w:cs="Noto Naskh Arabic"/>
                <w:sz w:val="21"/>
                <w:szCs w:val="21"/>
                <w:rtl w:val="true"/>
                <w:lang w:val="en-US" w:bidi="fa-IR"/>
              </w:rPr>
              <w:t xml:space="preserve">. </w:t>
            </w:r>
            <w:r>
              <w:rPr>
                <w:rFonts w:eastAsia="Noto Naskh Arabic" w:cs="Noto Naskh Arabic"/>
                <w:sz w:val="21"/>
                <w:szCs w:val="21"/>
                <w:lang w:val="en-US" w:bidi="fa-IR"/>
              </w:rPr>
              <w:t>‎(Moore et al., 2022)‎</w:t>
            </w:r>
          </w:p>
        </w:tc>
        <w:tc>
          <w:tcPr>
            <w:tcW w:w="4140"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نمره صفتی را معادل رفتار لحظه‌ای ندانیم</w:t>
            </w:r>
            <w:r>
              <w:rPr>
                <w:rFonts w:eastAsia="Noto Naskh Arabic" w:cs="Noto Naskh Arabic"/>
                <w:sz w:val="21"/>
                <w:szCs w:val="21"/>
                <w:rtl w:val="true"/>
                <w:lang w:val="en-US" w:bidi="fa-IR"/>
              </w:rPr>
              <w:t>.</w:t>
            </w:r>
          </w:p>
        </w:tc>
      </w:tr>
      <w:tr>
        <w:trPr>
          <w:cantSplit w:val="true"/>
        </w:trPr>
        <w:tc>
          <w:tcPr>
            <w:tcW w:w="1757"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کمال‌گرایی و خودانتقادی</w:t>
            </w:r>
          </w:p>
        </w:tc>
        <w:tc>
          <w:tcPr>
            <w:tcW w:w="3174"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نگرانی‌ها و فشار برای کامل بودن موضوع مهم بررسی‌اند</w:t>
            </w:r>
            <w:r>
              <w:rPr>
                <w:rFonts w:eastAsia="Noto Naskh Arabic" w:cs="Noto Naskh Arabic"/>
                <w:sz w:val="21"/>
                <w:szCs w:val="21"/>
                <w:rtl w:val="true"/>
                <w:lang w:val="en-US" w:bidi="fa-IR"/>
              </w:rPr>
              <w:t xml:space="preserve">. </w:t>
            </w:r>
            <w:r>
              <w:rPr>
                <w:rFonts w:eastAsia="Noto Naskh Arabic" w:cs="Noto Naskh Arabic"/>
                <w:sz w:val="21"/>
                <w:szCs w:val="21"/>
                <w:lang w:val="en-US" w:bidi="fa-IR"/>
              </w:rPr>
              <w:t>‎(Smith et al., 2018)‎</w:t>
            </w:r>
          </w:p>
        </w:tc>
        <w:tc>
          <w:tcPr>
            <w:tcW w:w="4140"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همه تلاش‌های کمال‌گرایانه را خودکار سالم یا ناسالم ننامیم</w:t>
            </w:r>
            <w:r>
              <w:rPr>
                <w:rFonts w:eastAsia="Noto Naskh Arabic" w:cs="Noto Naskh Arabic"/>
                <w:sz w:val="21"/>
                <w:szCs w:val="21"/>
                <w:rtl w:val="true"/>
                <w:lang w:val="en-US" w:bidi="fa-IR"/>
              </w:rPr>
              <w:t>.</w:t>
            </w:r>
          </w:p>
        </w:tc>
      </w:tr>
      <w:tr>
        <w:trPr>
          <w:cantSplit w:val="true"/>
        </w:trPr>
        <w:tc>
          <w:tcPr>
            <w:tcW w:w="1757"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معیارهای شخصیت مرزی</w:t>
            </w:r>
          </w:p>
        </w:tc>
        <w:tc>
          <w:tcPr>
            <w:tcW w:w="3174"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برخی حوزه‌های هویتی ـ بین‌فردی در پیگیری اهمیت داشتند</w:t>
            </w:r>
            <w:r>
              <w:rPr>
                <w:rFonts w:eastAsia="Noto Naskh Arabic" w:cs="Noto Naskh Arabic"/>
                <w:sz w:val="21"/>
                <w:szCs w:val="21"/>
                <w:rtl w:val="true"/>
                <w:lang w:val="en-US" w:bidi="fa-IR"/>
              </w:rPr>
              <w:t xml:space="preserve">. </w:t>
            </w:r>
            <w:r>
              <w:rPr>
                <w:rFonts w:eastAsia="Noto Naskh Arabic" w:cs="Noto Naskh Arabic"/>
                <w:sz w:val="21"/>
                <w:szCs w:val="21"/>
                <w:lang w:val="en-US" w:bidi="fa-IR"/>
              </w:rPr>
              <w:t>‎(Yen et al., 2021)‎</w:t>
            </w:r>
          </w:p>
        </w:tc>
        <w:tc>
          <w:tcPr>
            <w:tcW w:w="4140"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تشخیص را به سرنوشت یا قصد واحد همه افراد تبدیل نکنیم</w:t>
            </w:r>
            <w:r>
              <w:rPr>
                <w:rFonts w:eastAsia="Noto Naskh Arabic" w:cs="Noto Naskh Arabic"/>
                <w:sz w:val="21"/>
                <w:szCs w:val="21"/>
                <w:rtl w:val="true"/>
                <w:lang w:val="en-US" w:bidi="fa-IR"/>
              </w:rPr>
              <w:t>.</w:t>
            </w:r>
          </w:p>
        </w:tc>
      </w:tr>
    </w:tbl>
    <w:p>
      <w:pPr>
        <w:pStyle w:val="NoteText"/>
        <w:bidi w:val="1"/>
        <w:jc w:val="start"/>
        <w:rPr/>
      </w:pPr>
      <w:r>
        <w:rPr>
          <w:rFonts w:ascii="Times New Roman" w:hAnsi="Times New Roman" w:eastAsia="Noto Naskh Arabic"/>
          <w:rtl w:val="true"/>
          <w:lang w:val="en-US" w:bidi="fa-IR"/>
        </w:rPr>
        <w:t>یادداشت</w:t>
      </w:r>
      <w:r>
        <w:rPr>
          <w:rFonts w:eastAsia="Noto Naskh Arabic" w:cs="Noto Naskh Arabic"/>
          <w:rtl w:val="true"/>
          <w:lang w:val="en-US" w:bidi="fa-IR"/>
        </w:rPr>
        <w:t xml:space="preserve">. </w:t>
      </w:r>
      <w:r>
        <w:rPr>
          <w:rFonts w:ascii="Times New Roman" w:hAnsi="Times New Roman" w:eastAsia="Noto Naskh Arabic"/>
          <w:rtl w:val="true"/>
          <w:lang w:val="en-US" w:bidi="fa-IR"/>
        </w:rPr>
        <w:t>جدول کیفی است؛ رتبه‌بندی عددی قدرت صفات یا مقایسه مستقیم اندازه‌اثرها نیست</w:t>
      </w:r>
      <w:r>
        <w:rPr>
          <w:rFonts w:eastAsia="Noto Naskh Arabic" w:cs="Noto Naskh Arabic"/>
          <w:rtl w:val="true"/>
          <w:lang w:val="en-US" w:bidi="fa-IR"/>
        </w:rPr>
        <w:t>.</w:t>
      </w:r>
    </w:p>
    <w:p>
      <w:pPr>
        <w:pStyle w:val="TableCaption"/>
        <w:keepNext w:val="true"/>
        <w:bidi w:val="1"/>
        <w:jc w:val="start"/>
        <w:rPr/>
      </w:pPr>
      <w:bookmarkStart w:id="42" w:name="__RefHeading___Toc1231_2508136119"/>
      <w:bookmarkStart w:id="43" w:name="Table3"/>
      <w:bookmarkEnd w:id="42"/>
      <w:r>
        <w:rPr>
          <w:rFonts w:ascii="Times New Roman" w:hAnsi="Times New Roman" w:eastAsia="Noto Naskh Arabic"/>
          <w:b/>
          <w:b/>
          <w:bCs/>
          <w:sz w:val="23"/>
          <w:sz w:val="23"/>
          <w:szCs w:val="23"/>
          <w:rtl w:val="true"/>
          <w:lang w:val="en-US" w:bidi="fa-IR"/>
        </w:rPr>
        <w:t xml:space="preserve">جدول </w:t>
      </w:r>
      <w:r>
        <w:rPr>
          <w:rtl w:val="true"/>
        </w:rPr>
        <w:fldChar w:fldCharType="begin"/>
      </w:r>
      <w:r>
        <w:rPr>
          <w:rtl w:val="true"/>
        </w:rPr>
        <w:instrText xml:space="preserve"> SEQ Table \* ARABIC </w:instrText>
      </w:r>
      <w:r>
        <w:rPr>
          <w:rtl w:val="true"/>
        </w:rPr>
        <w:fldChar w:fldCharType="separate"/>
      </w:r>
      <w:r>
        <w:rPr>
          <w:rtl w:val="true"/>
        </w:rPr>
        <w:t>3</w:t>
      </w:r>
      <w:r>
        <w:rPr>
          <w:rtl w:val="true"/>
        </w:rPr>
        <w:fldChar w:fldCharType="end"/>
      </w:r>
      <w:r>
        <w:rPr>
          <w:rFonts w:eastAsia="Noto Naskh Arabic" w:cs="Noto Naskh Arabic"/>
          <w:b/>
          <w:bCs/>
          <w:sz w:val="23"/>
          <w:szCs w:val="23"/>
          <w:rtl w:val="true"/>
          <w:lang w:val="en-US" w:bidi="fa-IR"/>
        </w:rPr>
        <w:t xml:space="preserve">. </w:t>
      </w:r>
      <w:r>
        <w:rPr>
          <w:rFonts w:ascii="Times New Roman" w:hAnsi="Times New Roman" w:eastAsia="Noto Naskh Arabic"/>
          <w:b/>
          <w:b/>
          <w:bCs/>
          <w:sz w:val="23"/>
          <w:sz w:val="23"/>
          <w:szCs w:val="23"/>
          <w:rtl w:val="true"/>
          <w:lang w:val="en-US" w:bidi="fa-IR"/>
        </w:rPr>
        <w:t>عوامل مرتبط، منابع محافظتی و نقش‌های قابل‌آزمون</w:t>
      </w:r>
      <w:bookmarkEnd w:id="43"/>
    </w:p>
    <w:tbl>
      <w:tblPr>
        <w:bidiVisual w:val="true"/>
        <w:tblW w:w="9071"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1871"/>
        <w:gridCol w:w="3401"/>
        <w:gridCol w:w="3799"/>
      </w:tblGrid>
      <w:tr>
        <w:trPr>
          <w:tblHeader w:val="true"/>
        </w:trPr>
        <w:tc>
          <w:tcPr>
            <w:tcW w:w="1871" w:type="dxa"/>
            <w:tcBorders>
              <w:top w:val="single" w:sz="4" w:space="0" w:color="B7B7B7"/>
              <w:start w:val="single" w:sz="4" w:space="0" w:color="B7B7B7"/>
              <w:bottom w:val="single" w:sz="4" w:space="0" w:color="B7B7B7"/>
              <w:end w:val="single" w:sz="4" w:space="0" w:color="B7B7B7"/>
            </w:tcBorders>
            <w:shd w:fill="EAEAEA"/>
            <w:vAlign w:val="center"/>
          </w:tcPr>
          <w:p>
            <w:pPr>
              <w:pStyle w:val="TableText"/>
              <w:bidi w:val="1"/>
              <w:spacing w:before="0" w:after="60"/>
              <w:jc w:val="start"/>
              <w:rPr/>
            </w:pPr>
            <w:r>
              <w:rPr>
                <w:rFonts w:ascii="Times New Roman" w:hAnsi="Times New Roman" w:eastAsia="Noto Naskh Arabic"/>
                <w:b/>
                <w:b/>
                <w:bCs/>
                <w:sz w:val="21"/>
                <w:sz w:val="21"/>
                <w:szCs w:val="21"/>
                <w:rtl w:val="true"/>
                <w:lang w:val="en-US" w:bidi="fa-IR"/>
              </w:rPr>
              <w:t>حوزه</w:t>
            </w:r>
          </w:p>
        </w:tc>
        <w:tc>
          <w:tcPr>
            <w:tcW w:w="3401" w:type="dxa"/>
            <w:tcBorders>
              <w:top w:val="single" w:sz="4" w:space="0" w:color="B7B7B7"/>
              <w:start w:val="single" w:sz="4" w:space="0" w:color="B7B7B7"/>
              <w:bottom w:val="single" w:sz="4" w:space="0" w:color="B7B7B7"/>
              <w:end w:val="single" w:sz="4" w:space="0" w:color="B7B7B7"/>
            </w:tcBorders>
            <w:shd w:fill="EAEAEA"/>
            <w:vAlign w:val="center"/>
          </w:tcPr>
          <w:p>
            <w:pPr>
              <w:pStyle w:val="TableText"/>
              <w:bidi w:val="1"/>
              <w:spacing w:before="0" w:after="60"/>
              <w:jc w:val="start"/>
              <w:rPr/>
            </w:pPr>
            <w:r>
              <w:rPr>
                <w:rFonts w:ascii="Times New Roman" w:hAnsi="Times New Roman" w:eastAsia="Noto Naskh Arabic"/>
                <w:b/>
                <w:b/>
                <w:bCs/>
                <w:sz w:val="21"/>
                <w:sz w:val="21"/>
                <w:szCs w:val="21"/>
                <w:rtl w:val="true"/>
                <w:lang w:val="en-US" w:bidi="fa-IR"/>
              </w:rPr>
              <w:t>نقش پیشنهادی در مدل</w:t>
            </w:r>
          </w:p>
        </w:tc>
        <w:tc>
          <w:tcPr>
            <w:tcW w:w="3799" w:type="dxa"/>
            <w:tcBorders>
              <w:top w:val="single" w:sz="4" w:space="0" w:color="B7B7B7"/>
              <w:start w:val="single" w:sz="4" w:space="0" w:color="B7B7B7"/>
              <w:bottom w:val="single" w:sz="4" w:space="0" w:color="B7B7B7"/>
              <w:end w:val="single" w:sz="4" w:space="0" w:color="B7B7B7"/>
            </w:tcBorders>
            <w:shd w:fill="EAEAEA"/>
            <w:vAlign w:val="center"/>
          </w:tcPr>
          <w:p>
            <w:pPr>
              <w:pStyle w:val="TableText"/>
              <w:bidi w:val="1"/>
              <w:spacing w:before="0" w:after="60"/>
              <w:jc w:val="start"/>
              <w:rPr/>
            </w:pPr>
            <w:r>
              <w:rPr>
                <w:rFonts w:ascii="Times New Roman" w:hAnsi="Times New Roman" w:eastAsia="Noto Naskh Arabic"/>
                <w:b/>
                <w:b/>
                <w:bCs/>
                <w:sz w:val="21"/>
                <w:sz w:val="21"/>
                <w:szCs w:val="21"/>
                <w:rtl w:val="true"/>
                <w:lang w:val="en-US" w:bidi="fa-IR"/>
              </w:rPr>
              <w:t>شرط ارزیابی معتبر</w:t>
            </w:r>
          </w:p>
        </w:tc>
      </w:tr>
      <w:tr>
        <w:trPr>
          <w:cantSplit w:val="true"/>
        </w:trPr>
        <w:tc>
          <w:tcPr>
            <w:tcW w:w="1871"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خلق و ناامیدی</w:t>
            </w:r>
          </w:p>
        </w:tc>
        <w:tc>
          <w:tcPr>
            <w:tcW w:w="3401"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نشانه هم‌زمان، میانجی احتمالی یا عامل مشترک</w:t>
            </w:r>
          </w:p>
        </w:tc>
        <w:tc>
          <w:tcPr>
            <w:tcW w:w="3799"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زمان سنجش و نقش فرضی از پیش مشخص شود</w:t>
            </w:r>
            <w:r>
              <w:rPr>
                <w:rFonts w:eastAsia="Noto Naskh Arabic" w:cs="Noto Naskh Arabic"/>
                <w:sz w:val="21"/>
                <w:szCs w:val="21"/>
                <w:rtl w:val="true"/>
                <w:lang w:val="en-US" w:bidi="fa-IR"/>
              </w:rPr>
              <w:t xml:space="preserve">. </w:t>
            </w:r>
            <w:r>
              <w:rPr>
                <w:rFonts w:eastAsia="Noto Naskh Arabic" w:cs="Noto Naskh Arabic"/>
                <w:sz w:val="21"/>
                <w:szCs w:val="21"/>
                <w:lang w:val="en-US" w:bidi="fa-IR"/>
              </w:rPr>
              <w:t>‎(Klonsky et al., 2016)‎</w:t>
            </w:r>
          </w:p>
        </w:tc>
      </w:tr>
      <w:tr>
        <w:trPr>
          <w:cantSplit w:val="true"/>
        </w:trPr>
        <w:tc>
          <w:tcPr>
            <w:tcW w:w="1871"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تجربه‌های آسیب‌زا و تنش</w:t>
            </w:r>
          </w:p>
        </w:tc>
        <w:tc>
          <w:tcPr>
            <w:tcW w:w="3401"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زمینه پیشین یا شرط تشدید تجربه</w:t>
            </w:r>
          </w:p>
        </w:tc>
        <w:tc>
          <w:tcPr>
            <w:tcW w:w="3799"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تاریخچه و تغییرات محیطی جدا از صفت سنجیده شوند</w:t>
            </w:r>
            <w:r>
              <w:rPr>
                <w:rFonts w:eastAsia="Noto Naskh Arabic" w:cs="Noto Naskh Arabic"/>
                <w:sz w:val="21"/>
                <w:szCs w:val="21"/>
                <w:rtl w:val="true"/>
                <w:lang w:val="en-US" w:bidi="fa-IR"/>
              </w:rPr>
              <w:t xml:space="preserve">. </w:t>
            </w:r>
            <w:r>
              <w:rPr>
                <w:rFonts w:eastAsia="Noto Naskh Arabic" w:cs="Noto Naskh Arabic"/>
                <w:sz w:val="21"/>
                <w:szCs w:val="21"/>
                <w:lang w:val="en-US" w:bidi="fa-IR"/>
              </w:rPr>
              <w:t>‎(van Heeringen &amp; Mann, 2014)‎</w:t>
            </w:r>
          </w:p>
        </w:tc>
      </w:tr>
      <w:tr>
        <w:trPr>
          <w:cantSplit w:val="true"/>
        </w:trPr>
        <w:tc>
          <w:tcPr>
            <w:tcW w:w="1871"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تعلق و حمایت</w:t>
            </w:r>
          </w:p>
        </w:tc>
        <w:tc>
          <w:tcPr>
            <w:tcW w:w="3401"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منبع محافظتی قابل‌بررسی یا تعدیل‌گر احتمالی</w:t>
            </w:r>
          </w:p>
        </w:tc>
        <w:tc>
          <w:tcPr>
            <w:tcW w:w="3799"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حمایت ادراک‌شده و حمایت واقعاً در دسترس تفکیک شوند</w:t>
            </w:r>
            <w:r>
              <w:rPr>
                <w:rFonts w:eastAsia="Noto Naskh Arabic" w:cs="Noto Naskh Arabic"/>
                <w:sz w:val="21"/>
                <w:szCs w:val="21"/>
                <w:rtl w:val="true"/>
                <w:lang w:val="en-US" w:bidi="fa-IR"/>
              </w:rPr>
              <w:t xml:space="preserve">. </w:t>
            </w:r>
            <w:r>
              <w:rPr>
                <w:rFonts w:eastAsia="Noto Naskh Arabic" w:cs="Noto Naskh Arabic"/>
                <w:sz w:val="21"/>
                <w:szCs w:val="21"/>
                <w:lang w:val="en-US" w:bidi="fa-IR"/>
              </w:rPr>
              <w:t>‎(Van Orden et al., 2010)‎</w:t>
            </w:r>
          </w:p>
        </w:tc>
      </w:tr>
      <w:tr>
        <w:trPr>
          <w:cantSplit w:val="true"/>
        </w:trPr>
        <w:tc>
          <w:tcPr>
            <w:tcW w:w="1871"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دسترسی به مراقبت</w:t>
            </w:r>
          </w:p>
        </w:tc>
        <w:tc>
          <w:tcPr>
            <w:tcW w:w="3401"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منبع حمایتی و نیاز اجرایی در صورت‌بندی</w:t>
            </w:r>
          </w:p>
        </w:tc>
        <w:tc>
          <w:tcPr>
            <w:tcW w:w="3799"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وجود یک منبع نباید معادل تضمین ایمنی شود</w:t>
            </w:r>
            <w:r>
              <w:rPr>
                <w:rFonts w:eastAsia="Noto Naskh Arabic" w:cs="Noto Naskh Arabic"/>
                <w:sz w:val="21"/>
                <w:szCs w:val="21"/>
                <w:rtl w:val="true"/>
                <w:lang w:val="en-US" w:bidi="fa-IR"/>
              </w:rPr>
              <w:t xml:space="preserve">. </w:t>
            </w:r>
            <w:r>
              <w:rPr>
                <w:rFonts w:eastAsia="Noto Naskh Arabic" w:cs="Noto Naskh Arabic"/>
                <w:sz w:val="21"/>
                <w:szCs w:val="21"/>
                <w:lang w:val="en-US" w:bidi="fa-IR"/>
              </w:rPr>
              <w:t>‎(NICE, 2022)‎</w:t>
            </w:r>
          </w:p>
        </w:tc>
      </w:tr>
      <w:tr>
        <w:trPr>
          <w:cantSplit w:val="true"/>
        </w:trPr>
        <w:tc>
          <w:tcPr>
            <w:tcW w:w="1871"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فرهنگ و شرایط اجتماعی</w:t>
            </w:r>
          </w:p>
        </w:tc>
        <w:tc>
          <w:tcPr>
            <w:tcW w:w="3401"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زمینه معنای تجربه و امکان کمک‌گرفتن</w:t>
            </w:r>
          </w:p>
        </w:tc>
        <w:tc>
          <w:tcPr>
            <w:tcW w:w="3799"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انتقال‌پذیری مدل و همسانی سنجش آزموده شود؛ پیشنهاد این سمینار</w:t>
            </w:r>
            <w:r>
              <w:rPr>
                <w:rFonts w:eastAsia="Noto Naskh Arabic" w:cs="Noto Naskh Arabic"/>
                <w:sz w:val="21"/>
                <w:szCs w:val="21"/>
                <w:rtl w:val="true"/>
                <w:lang w:val="en-US" w:bidi="fa-IR"/>
              </w:rPr>
              <w:t>.</w:t>
            </w:r>
          </w:p>
        </w:tc>
      </w:tr>
      <w:tr>
        <w:trPr>
          <w:cantSplit w:val="true"/>
        </w:trPr>
        <w:tc>
          <w:tcPr>
            <w:tcW w:w="1871"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خودکنترلی و تنظیم هیجان</w:t>
            </w:r>
          </w:p>
        </w:tc>
        <w:tc>
          <w:tcPr>
            <w:tcW w:w="3401"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فرایندهای بالقوه برای توضیح تفاوت پاسخ‌ها</w:t>
            </w:r>
          </w:p>
        </w:tc>
        <w:tc>
          <w:tcPr>
            <w:tcW w:w="3799"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از برچسب کلی، مسیر علّی قطعی استخراج نشود</w:t>
            </w:r>
            <w:r>
              <w:rPr>
                <w:rFonts w:eastAsia="Noto Naskh Arabic" w:cs="Noto Naskh Arabic"/>
                <w:sz w:val="21"/>
                <w:szCs w:val="21"/>
                <w:rtl w:val="true"/>
                <w:lang w:val="en-US" w:bidi="fa-IR"/>
              </w:rPr>
              <w:t xml:space="preserve">. </w:t>
            </w:r>
            <w:r>
              <w:rPr>
                <w:rFonts w:eastAsia="Noto Naskh Arabic" w:cs="Noto Naskh Arabic"/>
                <w:sz w:val="21"/>
                <w:szCs w:val="21"/>
                <w:lang w:val="en-US" w:bidi="fa-IR"/>
              </w:rPr>
              <w:t>‎(Moore et al., 2022; O’Connor &amp; Kirtley, 2018)‎</w:t>
            </w:r>
          </w:p>
        </w:tc>
      </w:tr>
    </w:tbl>
    <w:p>
      <w:pPr>
        <w:pStyle w:val="NoteText"/>
        <w:bidi w:val="1"/>
        <w:jc w:val="start"/>
        <w:rPr/>
      </w:pPr>
      <w:r>
        <w:rPr>
          <w:rFonts w:ascii="Times New Roman" w:hAnsi="Times New Roman" w:eastAsia="Noto Naskh Arabic"/>
          <w:rtl w:val="true"/>
          <w:lang w:val="en-US" w:bidi="fa-IR"/>
        </w:rPr>
        <w:t>یادداشت</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عبارت‌های </w:t>
      </w:r>
      <w:r>
        <w:rPr>
          <w:rFonts w:eastAsia="Noto Naskh Arabic" w:cs="Noto Naskh Arabic"/>
          <w:rtl w:val="true"/>
          <w:lang w:val="en-US" w:bidi="fa-IR"/>
        </w:rPr>
        <w:t>«</w:t>
      </w:r>
      <w:r>
        <w:rPr>
          <w:rFonts w:ascii="Times New Roman" w:hAnsi="Times New Roman" w:eastAsia="Noto Naskh Arabic"/>
          <w:rtl w:val="true"/>
          <w:lang w:val="en-US" w:bidi="fa-IR"/>
        </w:rPr>
        <w:t>میانجی</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و </w:t>
      </w:r>
      <w:r>
        <w:rPr>
          <w:rFonts w:eastAsia="Noto Naskh Arabic" w:cs="Noto Naskh Arabic"/>
          <w:rtl w:val="true"/>
          <w:lang w:val="en-US" w:bidi="fa-IR"/>
        </w:rPr>
        <w:t>«</w:t>
      </w:r>
      <w:r>
        <w:rPr>
          <w:rFonts w:ascii="Times New Roman" w:hAnsi="Times New Roman" w:eastAsia="Noto Naskh Arabic"/>
          <w:rtl w:val="true"/>
          <w:lang w:val="en-US" w:bidi="fa-IR"/>
        </w:rPr>
        <w:t>تعدیل‌گر</w:t>
      </w:r>
      <w:r>
        <w:rPr>
          <w:rFonts w:eastAsia="Noto Naskh Arabic" w:cs="Noto Naskh Arabic"/>
          <w:rtl w:val="true"/>
          <w:lang w:val="en-US" w:bidi="fa-IR"/>
        </w:rPr>
        <w:t xml:space="preserve">» </w:t>
      </w:r>
      <w:r>
        <w:rPr>
          <w:rFonts w:ascii="Times New Roman" w:hAnsi="Times New Roman" w:eastAsia="Noto Naskh Arabic"/>
          <w:rtl w:val="true"/>
          <w:lang w:val="en-US" w:bidi="fa-IR"/>
        </w:rPr>
        <w:t>در این جدول نقش‌های فرضی‌اند؛ همه مسیرها در منابع معرفی‌شده آزموده نشده‌اند</w:t>
      </w:r>
      <w:r>
        <w:rPr>
          <w:rFonts w:eastAsia="Noto Naskh Arabic" w:cs="Noto Naskh Arabic"/>
          <w:rtl w:val="true"/>
          <w:lang w:val="en-US" w:bidi="fa-IR"/>
        </w:rPr>
        <w:t>.</w:t>
      </w:r>
    </w:p>
    <w:p>
      <w:pPr>
        <w:pStyle w:val="Heading1"/>
        <w:bidi w:val="1"/>
        <w:jc w:val="start"/>
        <w:rPr/>
      </w:pPr>
      <w:bookmarkStart w:id="44" w:name="__RefHeading___Toc1175_2508136119"/>
      <w:bookmarkStart w:id="45" w:name="h20"/>
      <w:bookmarkEnd w:id="44"/>
      <w:r>
        <w:rPr>
          <w:rFonts w:ascii="Times New Roman" w:hAnsi="Times New Roman" w:eastAsia="Noto Naskh Arabic"/>
          <w:b/>
          <w:b/>
          <w:bCs/>
          <w:lang w:val="en-US" w:bidi="fa-IR"/>
        </w:rPr>
        <w:t>۵</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روش مرور و تلفیق پیشینه پژوهش</w:t>
      </w:r>
      <w:bookmarkEnd w:id="45"/>
    </w:p>
    <w:p>
      <w:pPr>
        <w:pStyle w:val="Heading2"/>
        <w:bidi w:val="1"/>
        <w:jc w:val="start"/>
        <w:rPr/>
      </w:pPr>
      <w:bookmarkStart w:id="46" w:name="__RefHeading___Toc1177_2508136119"/>
      <w:bookmarkStart w:id="47" w:name="h21"/>
      <w:bookmarkEnd w:id="46"/>
      <w:r>
        <w:rPr>
          <w:rFonts w:ascii="Times New Roman" w:hAnsi="Times New Roman" w:eastAsia="Noto Naskh Arabic"/>
          <w:b/>
          <w:b/>
          <w:bCs/>
          <w:lang w:val="en-US" w:bidi="fa-IR"/>
        </w:rPr>
        <w:t>۵</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۱</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روش واقعی جست‌وجو و انتخاب</w:t>
      </w:r>
      <w:bookmarkEnd w:id="47"/>
    </w:p>
    <w:p>
      <w:pPr>
        <w:pStyle w:val="Normal"/>
        <w:bidi w:val="1"/>
        <w:rPr/>
      </w:pPr>
      <w:r>
        <w:rPr>
          <w:rFonts w:ascii="Times New Roman" w:hAnsi="Times New Roman" w:eastAsia="Noto Naskh Arabic"/>
          <w:rtl w:val="true"/>
          <w:lang w:val="en-US" w:bidi="fa-IR"/>
        </w:rPr>
        <w:t xml:space="preserve">این متن </w:t>
      </w:r>
      <w:r>
        <w:rPr>
          <w:rFonts w:eastAsia="Noto Naskh Arabic" w:cs="Noto Naskh Arabic"/>
          <w:rtl w:val="true"/>
          <w:lang w:val="en-US" w:bidi="fa-IR"/>
        </w:rPr>
        <w:t>«</w:t>
      </w:r>
      <w:r>
        <w:rPr>
          <w:rFonts w:ascii="Times New Roman" w:hAnsi="Times New Roman" w:eastAsia="Noto Naskh Arabic"/>
          <w:rtl w:val="true"/>
          <w:lang w:val="en-US" w:bidi="fa-IR"/>
        </w:rPr>
        <w:t>مرور روایتی ساختاریافته و انتقادی</w:t>
      </w:r>
      <w:r>
        <w:rPr>
          <w:rFonts w:eastAsia="Noto Naskh Arabic" w:cs="Noto Naskh Arabic"/>
          <w:rtl w:val="true"/>
          <w:lang w:val="en-US" w:bidi="fa-IR"/>
        </w:rPr>
        <w:t xml:space="preserve">» </w:t>
      </w:r>
      <w:r>
        <w:rPr>
          <w:rFonts w:ascii="Times New Roman" w:hAnsi="Times New Roman" w:eastAsia="Noto Naskh Arabic"/>
          <w:rtl w:val="true"/>
          <w:lang w:val="en-US" w:bidi="fa-IR"/>
        </w:rPr>
        <w:t>است، نه مرور نظام‌مند تازه</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جست‌وجوی هدفمند وب علمی، رکوردهای </w:t>
      </w:r>
      <w:r>
        <w:rPr>
          <w:rFonts w:ascii="Times New Roman" w:hAnsi="Times New Roman" w:eastAsia="Noto Naskh Arabic"/>
          <w:lang w:val="en-US" w:bidi="fa-IR"/>
        </w:rPr>
        <w:t>‎</w:t>
      </w:r>
      <w:r>
        <w:rPr>
          <w:rFonts w:eastAsia="Noto Naskh Arabic" w:cs="Noto Naskh Arabic"/>
          <w:lang w:val="en-US" w:bidi="fa-IR"/>
        </w:rPr>
        <w:t>PubMed‎</w:t>
      </w:r>
      <w:r>
        <w:rPr>
          <w:rFonts w:ascii="Times New Roman" w:hAnsi="Times New Roman" w:eastAsia="Noto Naskh Arabic"/>
          <w:rtl w:val="true"/>
          <w:lang w:val="en-US" w:bidi="fa-IR"/>
        </w:rPr>
        <w:t xml:space="preserve">، صفحات ناشران و مخازن متن کامل تا </w:t>
      </w:r>
      <w:r>
        <w:rPr>
          <w:rFonts w:ascii="Times New Roman" w:hAnsi="Times New Roman" w:eastAsia="Noto Naskh Arabic"/>
          <w:lang w:val="en-US" w:bidi="fa-IR"/>
        </w:rPr>
        <w:t>۱۳</w:t>
      </w:r>
      <w:r>
        <w:rPr>
          <w:rFonts w:ascii="Times New Roman" w:hAnsi="Times New Roman" w:eastAsia="Noto Naskh Arabic"/>
          <w:rtl w:val="true"/>
          <w:lang w:val="en-US" w:bidi="fa-IR"/>
        </w:rPr>
        <w:t xml:space="preserve"> اکتبر </w:t>
      </w:r>
      <w:r>
        <w:rPr>
          <w:rFonts w:ascii="Times New Roman" w:hAnsi="Times New Roman" w:eastAsia="Noto Naskh Arabic"/>
          <w:lang w:val="en-US" w:bidi="fa-IR"/>
        </w:rPr>
        <w:t>۲۰۲۶</w:t>
      </w:r>
      <w:r>
        <w:rPr>
          <w:rFonts w:ascii="Times New Roman" w:hAnsi="Times New Roman" w:eastAsia="Noto Naskh Arabic"/>
          <w:rtl w:val="true"/>
          <w:lang w:val="en-US" w:bidi="fa-IR"/>
        </w:rPr>
        <w:t xml:space="preserve"> انجام شد</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ترکیب‌هایی از </w:t>
      </w:r>
      <w:r>
        <w:rPr>
          <w:rFonts w:ascii="Times New Roman" w:hAnsi="Times New Roman" w:eastAsia="Noto Naskh Arabic"/>
          <w:lang w:val="en-US" w:bidi="fa-IR"/>
        </w:rPr>
        <w:t>‎</w:t>
      </w:r>
      <w:r>
        <w:rPr>
          <w:rFonts w:eastAsia="Noto Naskh Arabic" w:cs="Noto Naskh Arabic"/>
          <w:lang w:val="en-US" w:bidi="fa-IR"/>
        </w:rPr>
        <w:t>personality‎</w:t>
      </w:r>
      <w:r>
        <w:rPr>
          <w:rFonts w:ascii="Times New Roman" w:hAnsi="Times New Roman" w:eastAsia="Noto Naskh Arabic"/>
          <w:lang w:val="en-US" w:bidi="fa-IR"/>
        </w:rPr>
        <w:t>، ‎</w:t>
      </w:r>
      <w:r>
        <w:rPr>
          <w:rFonts w:eastAsia="Noto Naskh Arabic" w:cs="Noto Naskh Arabic"/>
          <w:lang w:val="en-US" w:bidi="fa-IR"/>
        </w:rPr>
        <w:t>Big Five‎</w:t>
      </w:r>
      <w:r>
        <w:rPr>
          <w:rFonts w:ascii="Times New Roman" w:hAnsi="Times New Roman" w:eastAsia="Noto Naskh Arabic"/>
          <w:lang w:val="en-US" w:bidi="fa-IR"/>
        </w:rPr>
        <w:t>، ‎</w:t>
      </w:r>
      <w:r>
        <w:rPr>
          <w:rFonts w:eastAsia="Noto Naskh Arabic" w:cs="Noto Naskh Arabic"/>
          <w:lang w:val="en-US" w:bidi="fa-IR"/>
        </w:rPr>
        <w:t>neuroticism‎</w:t>
      </w:r>
      <w:r>
        <w:rPr>
          <w:rFonts w:ascii="Times New Roman" w:hAnsi="Times New Roman" w:eastAsia="Noto Naskh Arabic"/>
          <w:lang w:val="en-US" w:bidi="fa-IR"/>
        </w:rPr>
        <w:t>، ‎</w:t>
      </w:r>
      <w:r>
        <w:rPr>
          <w:rFonts w:eastAsia="Noto Naskh Arabic" w:cs="Noto Naskh Arabic"/>
          <w:lang w:val="en-US" w:bidi="fa-IR"/>
        </w:rPr>
        <w:t>borderline personality disorder‎</w:t>
      </w:r>
      <w:r>
        <w:rPr>
          <w:rFonts w:ascii="Times New Roman" w:hAnsi="Times New Roman" w:eastAsia="Noto Naskh Arabic"/>
          <w:lang w:val="en-US" w:bidi="fa-IR"/>
        </w:rPr>
        <w:t>، ‎</w:t>
      </w:r>
      <w:r>
        <w:rPr>
          <w:rFonts w:eastAsia="Noto Naskh Arabic" w:cs="Noto Naskh Arabic"/>
          <w:lang w:val="en-US" w:bidi="fa-IR"/>
        </w:rPr>
        <w:t>impulsivity‎</w:t>
      </w:r>
      <w:r>
        <w:rPr>
          <w:rFonts w:ascii="Times New Roman" w:hAnsi="Times New Roman" w:eastAsia="Noto Naskh Arabic"/>
          <w:lang w:val="en-US" w:bidi="fa-IR"/>
        </w:rPr>
        <w:t>، ‎</w:t>
      </w:r>
      <w:r>
        <w:rPr>
          <w:rFonts w:eastAsia="Noto Naskh Arabic" w:cs="Noto Naskh Arabic"/>
          <w:lang w:val="en-US" w:bidi="fa-IR"/>
        </w:rPr>
        <w:t>suicide ideation‎</w:t>
      </w:r>
      <w:r>
        <w:rPr>
          <w:rFonts w:ascii="Times New Roman" w:hAnsi="Times New Roman" w:eastAsia="Noto Naskh Arabic"/>
          <w:lang w:val="en-US" w:bidi="fa-IR"/>
        </w:rPr>
        <w:t>، ‎</w:t>
      </w:r>
      <w:r>
        <w:rPr>
          <w:rFonts w:eastAsia="Noto Naskh Arabic" w:cs="Noto Naskh Arabic"/>
          <w:lang w:val="en-US" w:bidi="fa-IR"/>
        </w:rPr>
        <w:t>attempt‎</w:t>
      </w:r>
      <w:r>
        <w:rPr>
          <w:rFonts w:ascii="Times New Roman" w:hAnsi="Times New Roman" w:eastAsia="Noto Naskh Arabic"/>
          <w:lang w:val="en-US" w:bidi="fa-IR"/>
        </w:rPr>
        <w:t>، ‎</w:t>
      </w:r>
      <w:r>
        <w:rPr>
          <w:rFonts w:eastAsia="Noto Naskh Arabic" w:cs="Noto Naskh Arabic"/>
          <w:lang w:val="en-US" w:bidi="fa-IR"/>
        </w:rPr>
        <w:t>mortality‎</w:t>
      </w:r>
      <w:r>
        <w:rPr>
          <w:rFonts w:ascii="Times New Roman" w:hAnsi="Times New Roman" w:eastAsia="Noto Naskh Arabic"/>
          <w:lang w:val="en-US" w:bidi="fa-IR"/>
        </w:rPr>
        <w:t>، ‎</w:t>
      </w:r>
      <w:r>
        <w:rPr>
          <w:rFonts w:eastAsia="Noto Naskh Arabic" w:cs="Noto Naskh Arabic"/>
          <w:lang w:val="en-US" w:bidi="fa-IR"/>
        </w:rPr>
        <w:t>meta-analysis‎</w:t>
      </w:r>
      <w:r>
        <w:rPr>
          <w:rFonts w:eastAsia="Noto Naskh Arabic" w:cs="Noto Naskh Arabic"/>
          <w:rtl w:val="true"/>
          <w:lang w:val="en-US" w:bidi="fa-IR"/>
        </w:rPr>
        <w:t xml:space="preserve"> </w:t>
      </w:r>
      <w:r>
        <w:rPr>
          <w:rFonts w:ascii="Times New Roman" w:hAnsi="Times New Roman" w:eastAsia="Noto Naskh Arabic"/>
          <w:rtl w:val="true"/>
          <w:lang w:val="en-US" w:bidi="fa-IR"/>
        </w:rPr>
        <w:t>و معادل‌های فارسی به کار رفت</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مشخصات </w:t>
      </w:r>
      <w:r>
        <w:rPr>
          <w:rFonts w:ascii="Times New Roman" w:hAnsi="Times New Roman" w:eastAsia="Noto Naskh Arabic"/>
          <w:lang w:val="en-US" w:bidi="fa-IR"/>
        </w:rPr>
        <w:t>‎</w:t>
      </w:r>
      <w:r>
        <w:rPr>
          <w:rFonts w:eastAsia="Noto Naskh Arabic" w:cs="Noto Naskh Arabic"/>
          <w:lang w:val="en-US" w:bidi="fa-IR"/>
        </w:rPr>
        <w:t>DOI‎</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و نویسندگان در رکوردهای ناشر یا </w:t>
      </w:r>
      <w:r>
        <w:rPr>
          <w:rFonts w:ascii="Times New Roman" w:hAnsi="Times New Roman" w:eastAsia="Noto Naskh Arabic"/>
          <w:lang w:val="en-US" w:bidi="fa-IR"/>
        </w:rPr>
        <w:t>‎</w:t>
      </w:r>
      <w:r>
        <w:rPr>
          <w:rFonts w:eastAsia="Noto Naskh Arabic" w:cs="Noto Naskh Arabic"/>
          <w:lang w:val="en-US" w:bidi="fa-IR"/>
        </w:rPr>
        <w:t>Crossref‎</w:t>
      </w:r>
      <w:r>
        <w:rPr>
          <w:rFonts w:eastAsia="Noto Naskh Arabic" w:cs="Noto Naskh Arabic"/>
          <w:rtl w:val="true"/>
          <w:lang w:val="en-US" w:bidi="fa-IR"/>
        </w:rPr>
        <w:t xml:space="preserve"> </w:t>
      </w:r>
      <w:r>
        <w:rPr>
          <w:rFonts w:ascii="Times New Roman" w:hAnsi="Times New Roman" w:eastAsia="Noto Naskh Arabic"/>
          <w:rtl w:val="true"/>
          <w:lang w:val="en-US" w:bidi="fa-IR"/>
        </w:rPr>
        <w:t>تطبیق داده شد</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شمار جامع رکوردهای بازیابی‌شده و غربالگری مستقل دو پژوهشگر در اختیار نیست؛ بنابراین، نمودار </w:t>
      </w:r>
      <w:r>
        <w:rPr>
          <w:rFonts w:ascii="Times New Roman" w:hAnsi="Times New Roman" w:eastAsia="Noto Naskh Arabic"/>
          <w:lang w:val="en-US" w:bidi="fa-IR"/>
        </w:rPr>
        <w:t>‎</w:t>
      </w:r>
      <w:r>
        <w:rPr>
          <w:rFonts w:eastAsia="Noto Naskh Arabic" w:cs="Noto Naskh Arabic"/>
          <w:lang w:val="en-US" w:bidi="fa-IR"/>
        </w:rPr>
        <w:t>PRISMA‎</w:t>
      </w:r>
      <w:r>
        <w:rPr>
          <w:rFonts w:eastAsia="Noto Naskh Arabic" w:cs="Noto Naskh Arabic"/>
          <w:rtl w:val="true"/>
          <w:lang w:val="en-US" w:bidi="fa-IR"/>
        </w:rPr>
        <w:t xml:space="preserve"> </w:t>
      </w:r>
      <w:r>
        <w:rPr>
          <w:rFonts w:ascii="Times New Roman" w:hAnsi="Times New Roman" w:eastAsia="Noto Naskh Arabic"/>
          <w:rtl w:val="true"/>
          <w:lang w:val="en-US" w:bidi="fa-IR"/>
        </w:rPr>
        <w:t>ساختگی یا ادعای پوشش همه پایگاه‌ها ارائه نمی‌شود</w:t>
      </w:r>
      <w:r>
        <w:rPr>
          <w:rFonts w:eastAsia="Noto Naskh Arabic" w:cs="Noto Naskh Arabic"/>
          <w:rtl w:val="true"/>
          <w:lang w:val="en-US" w:bidi="fa-IR"/>
        </w:rPr>
        <w:t>.</w:t>
      </w:r>
    </w:p>
    <w:p>
      <w:pPr>
        <w:pStyle w:val="Normal"/>
        <w:bidi w:val="1"/>
        <w:rPr/>
      </w:pPr>
      <w:r>
        <w:rPr>
          <w:rFonts w:ascii="Times New Roman" w:hAnsi="Times New Roman" w:eastAsia="Noto Naskh Arabic"/>
          <w:rtl w:val="true"/>
          <w:lang w:val="en-US" w:bidi="fa-IR"/>
        </w:rPr>
        <w:t>انتخاب منابع بر ارتباط با پرسش، امکان تعیین نوع پیامد، شفافیت روش و کفایت دسترسی استوار بود</w:t>
      </w:r>
      <w:r>
        <w:rPr>
          <w:rFonts w:eastAsia="Noto Naskh Arabic" w:cs="Noto Naskh Arabic"/>
          <w:rtl w:val="true"/>
          <w:lang w:val="en-US" w:bidi="fa-IR"/>
        </w:rPr>
        <w:t xml:space="preserve">. </w:t>
      </w:r>
      <w:r>
        <w:rPr>
          <w:rFonts w:ascii="Times New Roman" w:hAnsi="Times New Roman" w:eastAsia="Noto Naskh Arabic"/>
          <w:rtl w:val="true"/>
          <w:lang w:val="en-US" w:bidi="fa-IR"/>
        </w:rPr>
        <w:t>برای نقد تفصیلی، یک مطالعه جمعیت عمومی، یک پیگیری بالینی و یک فراتحلیل انتخاب شد تا سه سطح شواهد کنار هم قرار گیرند</w:t>
      </w:r>
      <w:r>
        <w:rPr>
          <w:rFonts w:eastAsia="Noto Naskh Arabic" w:cs="Noto Naskh Arabic"/>
          <w:rtl w:val="true"/>
          <w:lang w:val="en-US" w:bidi="fa-IR"/>
        </w:rPr>
        <w:t xml:space="preserve">. </w:t>
      </w:r>
      <w:r>
        <w:rPr>
          <w:rFonts w:ascii="Times New Roman" w:hAnsi="Times New Roman" w:eastAsia="Noto Naskh Arabic"/>
          <w:rtl w:val="true"/>
          <w:lang w:val="en-US" w:bidi="fa-IR"/>
        </w:rPr>
        <w:t>فراتحلیل مور جایگزین نامزد اولیه‌ای شد که متن کامل کافی آن در دسترس نبود</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تازگی به‌تنهایی معیار برتری نبود؛ منبع جدیدترِ </w:t>
      </w:r>
      <w:r>
        <w:rPr>
          <w:rFonts w:ascii="Times New Roman" w:hAnsi="Times New Roman" w:eastAsia="Noto Naskh Arabic"/>
          <w:lang w:val="en-US" w:bidi="fa-IR"/>
        </w:rPr>
        <w:t>۲۰۲۶</w:t>
      </w:r>
      <w:r>
        <w:rPr>
          <w:rFonts w:ascii="Times New Roman" w:hAnsi="Times New Roman" w:eastAsia="Noto Naskh Arabic"/>
          <w:rtl w:val="true"/>
          <w:lang w:val="en-US" w:bidi="fa-IR"/>
        </w:rPr>
        <w:t>، چون در سطح چکیده بررسی شد، مکمل پیشینه است و جای نقد مبتنی بر متن کامل را نمی‌گیرد</w:t>
      </w:r>
      <w:r>
        <w:rPr>
          <w:rFonts w:eastAsia="Noto Naskh Arabic" w:cs="Noto Naskh Arabic"/>
          <w:rtl w:val="true"/>
          <w:lang w:val="en-US" w:bidi="fa-IR"/>
        </w:rPr>
        <w:t xml:space="preserve">. </w:t>
      </w:r>
      <w:r>
        <w:rPr>
          <w:rFonts w:eastAsia="Noto Naskh Arabic" w:cs="Noto Naskh Arabic"/>
          <w:lang w:val="en-US" w:bidi="fa-IR"/>
        </w:rPr>
        <w:t>‎(Dat &amp; Mitsui, 2026; Moore et al., 2022)‎</w:t>
      </w:r>
    </w:p>
    <w:p>
      <w:pPr>
        <w:pStyle w:val="Normal"/>
        <w:bidi w:val="1"/>
        <w:rPr/>
      </w:pPr>
      <w:r>
        <w:rPr>
          <w:rFonts w:ascii="Times New Roman" w:hAnsi="Times New Roman" w:eastAsia="Noto Naskh Arabic"/>
          <w:rtl w:val="true"/>
          <w:lang w:val="en-US" w:bidi="fa-IR"/>
        </w:rPr>
        <w:t>برای سه مقاله اصلی، متن اصلی قابل‌دسترسی و اطلاعات روش و نتیجه بررسی شد؛ داده خام شرکت‌کنندگان و همه فایل‌های تکمیلی مستقل بازتحلیل نشدند</w:t>
      </w:r>
      <w:r>
        <w:rPr>
          <w:rFonts w:eastAsia="Noto Naskh Arabic" w:cs="Noto Naskh Arabic"/>
          <w:rtl w:val="true"/>
          <w:lang w:val="en-US" w:bidi="fa-IR"/>
        </w:rPr>
        <w:t xml:space="preserve">. </w:t>
      </w:r>
      <w:r>
        <w:rPr>
          <w:rFonts w:ascii="Times New Roman" w:hAnsi="Times New Roman" w:eastAsia="Noto Naskh Arabic"/>
          <w:rtl w:val="true"/>
          <w:lang w:val="en-US" w:bidi="fa-IR"/>
        </w:rPr>
        <w:t>منبع فارسیِ بیرامی و همکاران و فراتحلیل کمال‌گرایی در حد اطلاعات در دسترس ناشر استفاده شدند</w:t>
      </w:r>
      <w:r>
        <w:rPr>
          <w:rFonts w:eastAsia="Noto Naskh Arabic" w:cs="Noto Naskh Arabic"/>
          <w:rtl w:val="true"/>
          <w:lang w:val="en-US" w:bidi="fa-IR"/>
        </w:rPr>
        <w:t xml:space="preserve">. </w:t>
      </w:r>
      <w:r>
        <w:rPr>
          <w:rFonts w:ascii="Times New Roman" w:hAnsi="Times New Roman" w:eastAsia="Noto Naskh Arabic"/>
          <w:rtl w:val="true"/>
          <w:lang w:val="en-US" w:bidi="fa-IR"/>
        </w:rPr>
        <w:t>نبود دسترسی به جدول‌های مقاله فارسی سبب شد از بازنشر ضرایب دقیق آن خودداری شود</w:t>
      </w:r>
      <w:r>
        <w:rPr>
          <w:rFonts w:eastAsia="Noto Naskh Arabic" w:cs="Noto Naskh Arabic"/>
          <w:rtl w:val="true"/>
          <w:lang w:val="en-US" w:bidi="fa-IR"/>
        </w:rPr>
        <w:t xml:space="preserve">. </w:t>
      </w:r>
      <w:r>
        <w:rPr>
          <w:rFonts w:ascii="Times New Roman" w:hAnsi="Times New Roman" w:eastAsia="Noto Naskh Arabic"/>
          <w:rtl w:val="true"/>
          <w:lang w:val="en-US" w:bidi="fa-IR"/>
        </w:rPr>
        <w:t>این محدودیت هم در تفسیر آن مطالعه و هم در ارزیابی جامعیت مرور منظور شده است</w:t>
      </w:r>
      <w:r>
        <w:rPr>
          <w:rFonts w:eastAsia="Noto Naskh Arabic" w:cs="Noto Naskh Arabic"/>
          <w:rtl w:val="true"/>
          <w:lang w:val="en-US" w:bidi="fa-IR"/>
        </w:rPr>
        <w:t>. (</w:t>
      </w:r>
      <w:r>
        <w:rPr>
          <w:rFonts w:eastAsia="Noto Naskh Arabic" w:cs="Noto Naskh Arabic"/>
          <w:lang w:val="en-US" w:bidi="fa-IR"/>
        </w:rPr>
        <w:t>‎Smith‎ ‎et‎ ‎al‎., ‎2018‎</w:t>
      </w:r>
      <w:r>
        <w:rPr>
          <w:rFonts w:eastAsia="Noto Naskh Arabic" w:cs="Noto Naskh Arabic"/>
          <w:rtl w:val="true"/>
          <w:lang w:val="en-US" w:bidi="fa-IR"/>
        </w:rPr>
        <w:t xml:space="preserve">; </w:t>
      </w:r>
      <w:r>
        <w:rPr>
          <w:rFonts w:ascii="Times New Roman" w:hAnsi="Times New Roman" w:eastAsia="Noto Naskh Arabic"/>
          <w:rtl w:val="true"/>
          <w:lang w:val="en-US" w:bidi="fa-IR"/>
        </w:rPr>
        <w:t>بیرامی و همکاران، </w:t>
      </w:r>
      <w:r>
        <w:rPr>
          <w:rFonts w:ascii="Times New Roman" w:hAnsi="Times New Roman" w:eastAsia="Noto Naskh Arabic"/>
          <w:lang w:val="en-US" w:bidi="fa-IR"/>
        </w:rPr>
        <w:t>۱۳۹۱</w:t>
      </w:r>
      <w:r>
        <w:rPr>
          <w:rFonts w:eastAsia="Noto Naskh Arabic" w:cs="Noto Naskh Arabic"/>
          <w:rtl w:val="true"/>
          <w:lang w:val="en-US" w:bidi="fa-IR"/>
        </w:rPr>
        <w:t>)</w:t>
      </w:r>
    </w:p>
    <w:p>
      <w:pPr>
        <w:pStyle w:val="Heading2"/>
        <w:bidi w:val="1"/>
        <w:jc w:val="start"/>
        <w:rPr/>
      </w:pPr>
      <w:bookmarkStart w:id="48" w:name="__RefHeading___Toc1179_2508136119"/>
      <w:bookmarkStart w:id="49" w:name="h22"/>
      <w:bookmarkEnd w:id="48"/>
      <w:r>
        <w:rPr>
          <w:rFonts w:ascii="Times New Roman" w:hAnsi="Times New Roman" w:eastAsia="Noto Naskh Arabic"/>
          <w:b/>
          <w:b/>
          <w:bCs/>
          <w:lang w:val="en-US" w:bidi="fa-IR"/>
        </w:rPr>
        <w:t>۵</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۲</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چرا مطالعه‌های متفاوت ممکن است پاسخ‌های متفاوت بدهند؟</w:t>
      </w:r>
      <w:bookmarkEnd w:id="49"/>
    </w:p>
    <w:p>
      <w:pPr>
        <w:pStyle w:val="Normal"/>
        <w:bidi w:val="1"/>
        <w:rPr/>
      </w:pPr>
      <w:r>
        <w:rPr>
          <w:rFonts w:ascii="Times New Roman" w:hAnsi="Times New Roman" w:eastAsia="Noto Naskh Arabic"/>
          <w:rtl w:val="true"/>
          <w:lang w:val="en-US" w:bidi="fa-IR"/>
        </w:rPr>
        <w:t>پیش از مقایسه باید گروه مرجع، زمان سنجش، نوع پیامد و متغیرهای تعدیل معلوم باشند</w:t>
      </w:r>
      <w:r>
        <w:rPr>
          <w:rFonts w:eastAsia="Noto Naskh Arabic" w:cs="Noto Naskh Arabic"/>
          <w:rtl w:val="true"/>
          <w:lang w:val="en-US" w:bidi="fa-IR"/>
        </w:rPr>
        <w:t xml:space="preserve">. </w:t>
      </w:r>
      <w:r>
        <w:rPr>
          <w:rFonts w:ascii="Times New Roman" w:hAnsi="Times New Roman" w:eastAsia="Noto Naskh Arabic"/>
          <w:rtl w:val="true"/>
          <w:lang w:val="en-US" w:bidi="fa-IR"/>
        </w:rPr>
        <w:t>تفاوت با گروه غیربالینی می‌تواند انتخاب نمونه و نشانه جاری را نیز منعکس کند؛ پیگیری جمعیتی نیز ممکن است برای پیامد نادر دقت محدود داشته باشد</w:t>
      </w:r>
      <w:r>
        <w:rPr>
          <w:rFonts w:eastAsia="Noto Naskh Arabic" w:cs="Noto Naskh Arabic"/>
          <w:rtl w:val="true"/>
          <w:lang w:val="en-US" w:bidi="fa-IR"/>
        </w:rPr>
        <w:t xml:space="preserve">. </w:t>
      </w:r>
      <w:r>
        <w:rPr>
          <w:rFonts w:ascii="Times New Roman" w:hAnsi="Times New Roman" w:eastAsia="Noto Naskh Arabic"/>
          <w:rtl w:val="true"/>
          <w:lang w:val="en-US" w:bidi="fa-IR"/>
        </w:rPr>
        <w:t>اختلاف نتیجه الزاماً به معنای خطای یکی از پژوهش‌ها نیست</w:t>
      </w:r>
      <w:r>
        <w:rPr>
          <w:rFonts w:eastAsia="Noto Naskh Arabic" w:cs="Noto Naskh Arabic"/>
          <w:rtl w:val="true"/>
          <w:lang w:val="en-US" w:bidi="fa-IR"/>
        </w:rPr>
        <w:t>.</w:t>
      </w:r>
    </w:p>
    <w:p>
      <w:pPr>
        <w:pStyle w:val="Normal"/>
        <w:bidi w:val="1"/>
        <w:rPr/>
      </w:pPr>
      <w:r>
        <w:rPr>
          <w:rFonts w:ascii="Times New Roman" w:hAnsi="Times New Roman" w:eastAsia="Noto Naskh Arabic"/>
          <w:rtl w:val="true"/>
          <w:lang w:val="en-US" w:bidi="fa-IR"/>
        </w:rPr>
        <w:t xml:space="preserve">فراتحلیل دات و میتسویی، با سال جلد </w:t>
      </w:r>
      <w:r>
        <w:rPr>
          <w:rFonts w:ascii="Times New Roman" w:hAnsi="Times New Roman" w:eastAsia="Noto Naskh Arabic"/>
          <w:lang w:val="en-US" w:bidi="fa-IR"/>
        </w:rPr>
        <w:t>۲۰۲۶</w:t>
      </w:r>
      <w:r>
        <w:rPr>
          <w:rFonts w:ascii="Times New Roman" w:hAnsi="Times New Roman" w:eastAsia="Noto Naskh Arabic"/>
          <w:rtl w:val="true"/>
          <w:lang w:val="en-US" w:bidi="fa-IR"/>
        </w:rPr>
        <w:t xml:space="preserve">، </w:t>
      </w:r>
      <w:r>
        <w:rPr>
          <w:rFonts w:ascii="Times New Roman" w:hAnsi="Times New Roman" w:eastAsia="Noto Naskh Arabic"/>
          <w:lang w:val="en-US" w:bidi="fa-IR"/>
        </w:rPr>
        <w:t>۴۵</w:t>
      </w:r>
      <w:r>
        <w:rPr>
          <w:rFonts w:ascii="Times New Roman" w:hAnsi="Times New Roman" w:eastAsia="Noto Naskh Arabic"/>
          <w:rtl w:val="true"/>
          <w:lang w:val="en-US" w:bidi="fa-IR"/>
        </w:rPr>
        <w:t xml:space="preserve"> مطالعه را درباره تفاوت صفات میان گروه‌های دارای افکار یا رفتار و جمعیت‌های غیربالینی تلفیق کرده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نتیجه مربوط به روان‌رنجورخویی و برخی صفات دیگر، اهمیت پژوهش ابعادی را نشان می‌دهد؛ اما این نوع مقایسه، معادل برآورد احتمال مرگ آینده در جمعیت عمومی نیست</w:t>
      </w:r>
      <w:r>
        <w:rPr>
          <w:rFonts w:eastAsia="Noto Naskh Arabic" w:cs="Noto Naskh Arabic"/>
          <w:rtl w:val="true"/>
          <w:lang w:val="en-US" w:bidi="fa-IR"/>
        </w:rPr>
        <w:t xml:space="preserve">. </w:t>
      </w:r>
      <w:r>
        <w:rPr>
          <w:rFonts w:ascii="Times New Roman" w:hAnsi="Times New Roman" w:eastAsia="Noto Naskh Arabic"/>
          <w:rtl w:val="true"/>
          <w:lang w:val="en-US" w:bidi="fa-IR"/>
        </w:rPr>
        <w:t>متن کامل این منبع در این مرور بررسی نشده و برای آن نقد روش‌شناختیِ هم‌سطح سه مقاله اصلی ادعا نمی‌شود</w:t>
      </w:r>
      <w:r>
        <w:rPr>
          <w:rFonts w:eastAsia="Noto Naskh Arabic" w:cs="Noto Naskh Arabic"/>
          <w:rtl w:val="true"/>
          <w:lang w:val="en-US" w:bidi="fa-IR"/>
        </w:rPr>
        <w:t xml:space="preserve">. </w:t>
      </w:r>
      <w:r>
        <w:rPr>
          <w:rFonts w:eastAsia="Noto Naskh Arabic" w:cs="Noto Naskh Arabic"/>
          <w:lang w:val="en-US" w:bidi="fa-IR"/>
        </w:rPr>
        <w:t>‎(Dat &amp; Mitsui, 2026)‎</w:t>
      </w:r>
    </w:p>
    <w:p>
      <w:pPr>
        <w:pStyle w:val="Heading2"/>
        <w:bidi w:val="1"/>
        <w:jc w:val="start"/>
        <w:rPr/>
      </w:pPr>
      <w:bookmarkStart w:id="50" w:name="__RefHeading___Toc1181_2508136119"/>
      <w:bookmarkStart w:id="51" w:name="h23"/>
      <w:bookmarkEnd w:id="50"/>
      <w:r>
        <w:rPr>
          <w:rFonts w:ascii="Times New Roman" w:hAnsi="Times New Roman" w:eastAsia="Noto Naskh Arabic"/>
          <w:b/>
          <w:b/>
          <w:bCs/>
          <w:lang w:val="en-US" w:bidi="fa-IR"/>
        </w:rPr>
        <w:t>۵</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۳</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شواهد فارسی و مسئله انتقال فرهنگی</w:t>
      </w:r>
      <w:bookmarkEnd w:id="51"/>
    </w:p>
    <w:p>
      <w:pPr>
        <w:pStyle w:val="Normal"/>
        <w:bidi w:val="1"/>
        <w:rPr/>
      </w:pPr>
      <w:r>
        <w:rPr>
          <w:rFonts w:ascii="Times New Roman" w:hAnsi="Times New Roman" w:eastAsia="Noto Naskh Arabic"/>
          <w:rtl w:val="true"/>
          <w:lang w:val="en-US" w:bidi="fa-IR"/>
        </w:rPr>
        <w:t xml:space="preserve">بیرامی و همکاران در پژوهشی با </w:t>
      </w:r>
      <w:r>
        <w:rPr>
          <w:rFonts w:ascii="Times New Roman" w:hAnsi="Times New Roman" w:eastAsia="Noto Naskh Arabic"/>
          <w:lang w:val="en-US" w:bidi="fa-IR"/>
        </w:rPr>
        <w:t>۲۰۰</w:t>
      </w:r>
      <w:r>
        <w:rPr>
          <w:rFonts w:ascii="Times New Roman" w:hAnsi="Times New Roman" w:eastAsia="Noto Naskh Arabic"/>
          <w:rtl w:val="true"/>
          <w:lang w:val="en-US" w:bidi="fa-IR"/>
        </w:rPr>
        <w:t xml:space="preserve"> دانشجوی دانشگاه علوم پزشکی تبریز، رابطه عامل‌های شخصیت با افسردگی، ناامیدی و افکار را با ابزارهای خودگزارشی و تحلیل همبستگی</w:t>
      </w:r>
      <w:r>
        <w:rPr>
          <w:rFonts w:eastAsia="Noto Naskh Arabic" w:cs="Noto Naskh Arabic"/>
          <w:rtl w:val="true"/>
          <w:lang w:val="en-US" w:bidi="fa-IR"/>
        </w:rPr>
        <w:t>/</w:t>
      </w:r>
      <w:r>
        <w:rPr>
          <w:rFonts w:ascii="Times New Roman" w:hAnsi="Times New Roman" w:eastAsia="Noto Naskh Arabic"/>
          <w:rtl w:val="true"/>
          <w:lang w:val="en-US" w:bidi="fa-IR"/>
        </w:rPr>
        <w:t>رگرسیون بررسی کرده‌اند</w:t>
      </w:r>
      <w:r>
        <w:rPr>
          <w:rFonts w:eastAsia="Noto Naskh Arabic" w:cs="Noto Naskh Arabic"/>
          <w:rtl w:val="true"/>
          <w:lang w:val="en-US" w:bidi="fa-IR"/>
        </w:rPr>
        <w:t xml:space="preserve">. </w:t>
      </w:r>
      <w:r>
        <w:rPr>
          <w:rFonts w:ascii="Times New Roman" w:hAnsi="Times New Roman" w:eastAsia="Noto Naskh Arabic"/>
          <w:rtl w:val="true"/>
          <w:lang w:val="en-US" w:bidi="fa-IR"/>
        </w:rPr>
        <w:t>گزارش چکیده از همراهی روان‌رنجورخویی با این متغیرها و روابط معکوس برون‌گرایی و وظیفه‌شناسی حکایت دارد</w:t>
      </w:r>
      <w:r>
        <w:rPr>
          <w:rFonts w:eastAsia="Noto Naskh Arabic" w:cs="Noto Naskh Arabic"/>
          <w:rtl w:val="true"/>
          <w:lang w:val="en-US" w:bidi="fa-IR"/>
        </w:rPr>
        <w:t xml:space="preserve">. </w:t>
      </w:r>
      <w:r>
        <w:rPr>
          <w:rFonts w:ascii="Times New Roman" w:hAnsi="Times New Roman" w:eastAsia="Noto Naskh Arabic"/>
          <w:rtl w:val="true"/>
          <w:lang w:val="en-US" w:bidi="fa-IR"/>
        </w:rPr>
        <w:t>این مطالعه برای طرح پرسش در زمینه دانشجویی ایران مفید است؛ ولی رابطه مقطعی آن، شاهدی درباره مسیر علّی یا مرگ آینده نیست</w:t>
      </w:r>
      <w:r>
        <w:rPr>
          <w:rFonts w:eastAsia="Noto Naskh Arabic" w:cs="Noto Naskh Arabic"/>
          <w:rtl w:val="true"/>
          <w:lang w:val="en-US" w:bidi="fa-IR"/>
        </w:rPr>
        <w:t>. (</w:t>
      </w:r>
      <w:r>
        <w:rPr>
          <w:rFonts w:ascii="Times New Roman" w:hAnsi="Times New Roman" w:eastAsia="Noto Naskh Arabic"/>
          <w:rtl w:val="true"/>
          <w:lang w:val="en-US" w:bidi="fa-IR"/>
        </w:rPr>
        <w:t>بیرامی و همکاران، </w:t>
      </w:r>
      <w:r>
        <w:rPr>
          <w:rFonts w:ascii="Times New Roman" w:hAnsi="Times New Roman" w:eastAsia="Noto Naskh Arabic"/>
          <w:lang w:val="en-US" w:bidi="fa-IR"/>
        </w:rPr>
        <w:t>۱۳۹۱</w:t>
      </w:r>
      <w:r>
        <w:rPr>
          <w:rFonts w:eastAsia="Noto Naskh Arabic" w:cs="Noto Naskh Arabic"/>
          <w:rtl w:val="true"/>
          <w:lang w:val="en-US" w:bidi="fa-IR"/>
        </w:rPr>
        <w:t>)</w:t>
      </w:r>
    </w:p>
    <w:p>
      <w:pPr>
        <w:pStyle w:val="Normal"/>
        <w:bidi w:val="1"/>
        <w:rPr/>
      </w:pPr>
      <w:r>
        <w:rPr>
          <w:rFonts w:ascii="Times New Roman" w:hAnsi="Times New Roman" w:eastAsia="Noto Naskh Arabic"/>
          <w:rtl w:val="true"/>
          <w:lang w:val="en-US" w:bidi="fa-IR"/>
        </w:rPr>
        <w:t>پژوهش انگلیسی‌زبان احمدبوکانی و همکاران، آزمونی از نظریه سه‌مرحله‌ای در نمونه‌ای ایرانی ارائه می‌دهد</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نمونه </w:t>
      </w:r>
      <w:r>
        <w:rPr>
          <w:rFonts w:ascii="Times New Roman" w:hAnsi="Times New Roman" w:eastAsia="Noto Naskh Arabic"/>
          <w:lang w:val="en-US" w:bidi="fa-IR"/>
        </w:rPr>
        <w:t>۶۰۰</w:t>
      </w:r>
      <w:r>
        <w:rPr>
          <w:rFonts w:ascii="Times New Roman" w:hAnsi="Times New Roman" w:eastAsia="Noto Naskh Arabic"/>
          <w:rtl w:val="true"/>
          <w:lang w:val="en-US" w:bidi="fa-IR"/>
        </w:rPr>
        <w:t xml:space="preserve"> نفریِ دانشجویان به‌صورت در دسترس و آنلاین فراهم شده بود؛ پس عنوان </w:t>
      </w:r>
      <w:r>
        <w:rPr>
          <w:rFonts w:eastAsia="Noto Naskh Arabic" w:cs="Noto Naskh Arabic"/>
          <w:rtl w:val="true"/>
          <w:lang w:val="en-US" w:bidi="fa-IR"/>
        </w:rPr>
        <w:t>«</w:t>
      </w:r>
      <w:r>
        <w:rPr>
          <w:rFonts w:ascii="Times New Roman" w:hAnsi="Times New Roman" w:eastAsia="Noto Naskh Arabic"/>
          <w:rtl w:val="true"/>
          <w:lang w:val="en-US" w:bidi="fa-IR"/>
        </w:rPr>
        <w:t>جمعیت ایرانی</w:t>
      </w:r>
      <w:r>
        <w:rPr>
          <w:rFonts w:eastAsia="Noto Naskh Arabic" w:cs="Noto Naskh Arabic"/>
          <w:rtl w:val="true"/>
          <w:lang w:val="en-US" w:bidi="fa-IR"/>
        </w:rPr>
        <w:t xml:space="preserve">» </w:t>
      </w:r>
      <w:r>
        <w:rPr>
          <w:rFonts w:ascii="Times New Roman" w:hAnsi="Times New Roman" w:eastAsia="Noto Naskh Arabic"/>
          <w:rtl w:val="true"/>
          <w:lang w:val="en-US" w:bidi="fa-IR"/>
        </w:rPr>
        <w:t>نباید به معنای نمایندگی آماری همه ایرانیان خوانده شود</w:t>
      </w:r>
      <w:r>
        <w:rPr>
          <w:rFonts w:eastAsia="Noto Naskh Arabic" w:cs="Noto Naskh Arabic"/>
          <w:rtl w:val="true"/>
          <w:lang w:val="en-US" w:bidi="fa-IR"/>
        </w:rPr>
        <w:t xml:space="preserve">. </w:t>
      </w:r>
      <w:r>
        <w:rPr>
          <w:rFonts w:ascii="Times New Roman" w:hAnsi="Times New Roman" w:eastAsia="Noto Naskh Arabic"/>
          <w:rtl w:val="true"/>
          <w:lang w:val="en-US" w:bidi="fa-IR"/>
        </w:rPr>
        <w:t>خود پژوهش نیز در تفکیک برخی رفتارها بر اساس قصد، محدودیت دارد</w:t>
      </w:r>
      <w:r>
        <w:rPr>
          <w:rFonts w:eastAsia="Noto Naskh Arabic" w:cs="Noto Naskh Arabic"/>
          <w:rtl w:val="true"/>
          <w:lang w:val="en-US" w:bidi="fa-IR"/>
        </w:rPr>
        <w:t xml:space="preserve">. </w:t>
      </w:r>
      <w:r>
        <w:rPr>
          <w:rFonts w:ascii="Times New Roman" w:hAnsi="Times New Roman" w:eastAsia="Noto Naskh Arabic"/>
          <w:rtl w:val="true"/>
          <w:lang w:val="en-US" w:bidi="fa-IR"/>
        </w:rPr>
        <w:t>این مثال نشان می‌دهد ارتباط جغرافیایی، مشکل طراحی و سنجش را برطرف نمی‌کند</w:t>
      </w:r>
      <w:r>
        <w:rPr>
          <w:rFonts w:eastAsia="Noto Naskh Arabic" w:cs="Noto Naskh Arabic"/>
          <w:rtl w:val="true"/>
          <w:lang w:val="en-US" w:bidi="fa-IR"/>
        </w:rPr>
        <w:t xml:space="preserve">. </w:t>
      </w:r>
      <w:r>
        <w:rPr>
          <w:rFonts w:eastAsia="Noto Naskh Arabic" w:cs="Noto Naskh Arabic"/>
          <w:lang w:val="en-US" w:bidi="fa-IR"/>
        </w:rPr>
        <w:t>‎(Ahmadboukani et al., 2023)‎</w:t>
      </w:r>
    </w:p>
    <w:p>
      <w:pPr>
        <w:pStyle w:val="Normal"/>
        <w:bidi w:val="1"/>
        <w:rPr/>
      </w:pPr>
      <w:r>
        <w:rPr>
          <w:rFonts w:ascii="Times New Roman" w:hAnsi="Times New Roman" w:eastAsia="Noto Naskh Arabic"/>
          <w:rtl w:val="true"/>
          <w:lang w:val="en-US" w:bidi="fa-IR"/>
        </w:rPr>
        <w:t>در پژوهش بومی، تکرار ضریب کافی نیست؛ معنای عبارت‌های ابزار، تمایل به افشا و تفاوت دسترسی به خدمات نیز باید بررسی شوند</w:t>
      </w:r>
      <w:r>
        <w:rPr>
          <w:rFonts w:eastAsia="Noto Naskh Arabic" w:cs="Noto Naskh Arabic"/>
          <w:rtl w:val="true"/>
          <w:lang w:val="en-US" w:bidi="fa-IR"/>
        </w:rPr>
        <w:t xml:space="preserve">. </w:t>
      </w:r>
      <w:r>
        <w:rPr>
          <w:rFonts w:ascii="Times New Roman" w:hAnsi="Times New Roman" w:eastAsia="Noto Naskh Arabic"/>
          <w:rtl w:val="true"/>
          <w:lang w:val="en-US" w:bidi="fa-IR"/>
        </w:rPr>
        <w:t>نبود شواهد در این مرور، اثبات نبود پژوهش فارسی دیگر نیست</w:t>
      </w:r>
      <w:r>
        <w:rPr>
          <w:rFonts w:eastAsia="Noto Naskh Arabic" w:cs="Noto Naskh Arabic"/>
          <w:rtl w:val="true"/>
          <w:lang w:val="en-US" w:bidi="fa-IR"/>
        </w:rPr>
        <w:t>.</w:t>
      </w:r>
    </w:p>
    <w:p>
      <w:pPr>
        <w:pStyle w:val="TableCaption"/>
        <w:keepNext w:val="true"/>
        <w:bidi w:val="1"/>
        <w:jc w:val="start"/>
        <w:rPr/>
      </w:pPr>
      <w:bookmarkStart w:id="52" w:name="__RefHeading___Toc1229_2508136119"/>
      <w:bookmarkStart w:id="53" w:name="Table4"/>
      <w:bookmarkEnd w:id="52"/>
      <w:r>
        <w:rPr>
          <w:rFonts w:ascii="Times New Roman" w:hAnsi="Times New Roman" w:eastAsia="Noto Naskh Arabic"/>
          <w:b/>
          <w:b/>
          <w:bCs/>
          <w:sz w:val="23"/>
          <w:sz w:val="23"/>
          <w:szCs w:val="23"/>
          <w:rtl w:val="true"/>
          <w:lang w:val="en-US" w:bidi="fa-IR"/>
        </w:rPr>
        <w:t xml:space="preserve">جدول </w:t>
      </w:r>
      <w:r>
        <w:rPr>
          <w:rtl w:val="true"/>
        </w:rPr>
        <w:fldChar w:fldCharType="begin"/>
      </w:r>
      <w:r>
        <w:rPr>
          <w:rtl w:val="true"/>
        </w:rPr>
        <w:instrText xml:space="preserve"> SEQ Table \* ARABIC </w:instrText>
      </w:r>
      <w:r>
        <w:rPr>
          <w:rtl w:val="true"/>
        </w:rPr>
        <w:fldChar w:fldCharType="separate"/>
      </w:r>
      <w:r>
        <w:rPr>
          <w:rtl w:val="true"/>
        </w:rPr>
        <w:t>4</w:t>
      </w:r>
      <w:r>
        <w:rPr>
          <w:rtl w:val="true"/>
        </w:rPr>
        <w:fldChar w:fldCharType="end"/>
      </w:r>
      <w:r>
        <w:rPr>
          <w:rFonts w:eastAsia="Noto Naskh Arabic" w:cs="Noto Naskh Arabic"/>
          <w:b/>
          <w:bCs/>
          <w:sz w:val="23"/>
          <w:szCs w:val="23"/>
          <w:rtl w:val="true"/>
          <w:lang w:val="en-US" w:bidi="fa-IR"/>
        </w:rPr>
        <w:t xml:space="preserve">. </w:t>
      </w:r>
      <w:r>
        <w:rPr>
          <w:rFonts w:ascii="Times New Roman" w:hAnsi="Times New Roman" w:eastAsia="Noto Naskh Arabic"/>
          <w:b/>
          <w:b/>
          <w:bCs/>
          <w:sz w:val="23"/>
          <w:sz w:val="23"/>
          <w:szCs w:val="23"/>
          <w:rtl w:val="true"/>
          <w:lang w:val="en-US" w:bidi="fa-IR"/>
        </w:rPr>
        <w:t>جمع‌بندی پژوهش‌های منتخب و جایگاه آن‌ها در مرور</w:t>
      </w:r>
      <w:bookmarkEnd w:id="53"/>
    </w:p>
    <w:tbl>
      <w:tblPr>
        <w:bidiVisual w:val="true"/>
        <w:tblW w:w="9071"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1757"/>
        <w:gridCol w:w="2098"/>
        <w:gridCol w:w="2834"/>
        <w:gridCol w:w="2381"/>
      </w:tblGrid>
      <w:tr>
        <w:trPr>
          <w:tblHeader w:val="true"/>
        </w:trPr>
        <w:tc>
          <w:tcPr>
            <w:tcW w:w="1757" w:type="dxa"/>
            <w:tcBorders>
              <w:top w:val="single" w:sz="4" w:space="0" w:color="B7B7B7"/>
              <w:start w:val="single" w:sz="4" w:space="0" w:color="B7B7B7"/>
              <w:bottom w:val="single" w:sz="4" w:space="0" w:color="B7B7B7"/>
              <w:end w:val="single" w:sz="4" w:space="0" w:color="B7B7B7"/>
            </w:tcBorders>
            <w:shd w:fill="EAEAEA"/>
            <w:vAlign w:val="center"/>
          </w:tcPr>
          <w:p>
            <w:pPr>
              <w:pStyle w:val="TableText"/>
              <w:bidi w:val="1"/>
              <w:spacing w:before="0" w:after="60"/>
              <w:jc w:val="start"/>
              <w:rPr/>
            </w:pPr>
            <w:r>
              <w:rPr>
                <w:rFonts w:ascii="Times New Roman" w:hAnsi="Times New Roman" w:eastAsia="Noto Naskh Arabic"/>
                <w:b/>
                <w:b/>
                <w:bCs/>
                <w:sz w:val="21"/>
                <w:sz w:val="21"/>
                <w:szCs w:val="21"/>
                <w:rtl w:val="true"/>
                <w:lang w:val="en-US" w:bidi="fa-IR"/>
              </w:rPr>
              <w:t>منبع</w:t>
            </w:r>
          </w:p>
        </w:tc>
        <w:tc>
          <w:tcPr>
            <w:tcW w:w="2098" w:type="dxa"/>
            <w:tcBorders>
              <w:top w:val="single" w:sz="4" w:space="0" w:color="B7B7B7"/>
              <w:start w:val="single" w:sz="4" w:space="0" w:color="B7B7B7"/>
              <w:bottom w:val="single" w:sz="4" w:space="0" w:color="B7B7B7"/>
              <w:end w:val="single" w:sz="4" w:space="0" w:color="B7B7B7"/>
            </w:tcBorders>
            <w:shd w:fill="EAEAEA"/>
            <w:vAlign w:val="center"/>
          </w:tcPr>
          <w:p>
            <w:pPr>
              <w:pStyle w:val="TableText"/>
              <w:bidi w:val="1"/>
              <w:spacing w:before="0" w:after="60"/>
              <w:jc w:val="start"/>
              <w:rPr/>
            </w:pPr>
            <w:r>
              <w:rPr>
                <w:rFonts w:ascii="Times New Roman" w:hAnsi="Times New Roman" w:eastAsia="Noto Naskh Arabic"/>
                <w:b/>
                <w:b/>
                <w:bCs/>
                <w:sz w:val="21"/>
                <w:sz w:val="21"/>
                <w:szCs w:val="21"/>
                <w:rtl w:val="true"/>
                <w:lang w:val="en-US" w:bidi="fa-IR"/>
              </w:rPr>
              <w:t>روش</w:t>
            </w:r>
            <w:r>
              <w:rPr>
                <w:rFonts w:eastAsia="Noto Naskh Arabic" w:cs="Noto Naskh Arabic"/>
                <w:b/>
                <w:bCs/>
                <w:sz w:val="21"/>
                <w:szCs w:val="21"/>
                <w:rtl w:val="true"/>
                <w:lang w:val="en-US" w:bidi="fa-IR"/>
              </w:rPr>
              <w:t>/</w:t>
            </w:r>
            <w:r>
              <w:rPr>
                <w:rFonts w:ascii="Times New Roman" w:hAnsi="Times New Roman" w:eastAsia="Noto Naskh Arabic"/>
                <w:b/>
                <w:b/>
                <w:bCs/>
                <w:sz w:val="21"/>
                <w:sz w:val="21"/>
                <w:szCs w:val="21"/>
                <w:rtl w:val="true"/>
                <w:lang w:val="en-US" w:bidi="fa-IR"/>
              </w:rPr>
              <w:t>حوزه</w:t>
            </w:r>
          </w:p>
        </w:tc>
        <w:tc>
          <w:tcPr>
            <w:tcW w:w="2834" w:type="dxa"/>
            <w:tcBorders>
              <w:top w:val="single" w:sz="4" w:space="0" w:color="B7B7B7"/>
              <w:start w:val="single" w:sz="4" w:space="0" w:color="B7B7B7"/>
              <w:bottom w:val="single" w:sz="4" w:space="0" w:color="B7B7B7"/>
              <w:end w:val="single" w:sz="4" w:space="0" w:color="B7B7B7"/>
            </w:tcBorders>
            <w:shd w:fill="EAEAEA"/>
            <w:vAlign w:val="center"/>
          </w:tcPr>
          <w:p>
            <w:pPr>
              <w:pStyle w:val="TableText"/>
              <w:bidi w:val="1"/>
              <w:spacing w:before="0" w:after="60"/>
              <w:jc w:val="start"/>
              <w:rPr/>
            </w:pPr>
            <w:r>
              <w:rPr>
                <w:rFonts w:ascii="Times New Roman" w:hAnsi="Times New Roman" w:eastAsia="Noto Naskh Arabic"/>
                <w:b/>
                <w:b/>
                <w:bCs/>
                <w:sz w:val="21"/>
                <w:sz w:val="21"/>
                <w:szCs w:val="21"/>
                <w:rtl w:val="true"/>
                <w:lang w:val="en-US" w:bidi="fa-IR"/>
              </w:rPr>
              <w:t>نکته مرتبط با سؤال</w:t>
            </w:r>
          </w:p>
        </w:tc>
        <w:tc>
          <w:tcPr>
            <w:tcW w:w="2381" w:type="dxa"/>
            <w:tcBorders>
              <w:top w:val="single" w:sz="4" w:space="0" w:color="B7B7B7"/>
              <w:start w:val="single" w:sz="4" w:space="0" w:color="B7B7B7"/>
              <w:bottom w:val="single" w:sz="4" w:space="0" w:color="B7B7B7"/>
              <w:end w:val="single" w:sz="4" w:space="0" w:color="B7B7B7"/>
            </w:tcBorders>
            <w:shd w:fill="EAEAEA"/>
            <w:vAlign w:val="center"/>
          </w:tcPr>
          <w:p>
            <w:pPr>
              <w:pStyle w:val="TableText"/>
              <w:bidi w:val="1"/>
              <w:spacing w:before="0" w:after="60"/>
              <w:jc w:val="start"/>
              <w:rPr/>
            </w:pPr>
            <w:r>
              <w:rPr>
                <w:rFonts w:ascii="Times New Roman" w:hAnsi="Times New Roman" w:eastAsia="Noto Naskh Arabic"/>
                <w:b/>
                <w:b/>
                <w:bCs/>
                <w:sz w:val="21"/>
                <w:sz w:val="21"/>
                <w:szCs w:val="21"/>
                <w:rtl w:val="true"/>
                <w:lang w:val="en-US" w:bidi="fa-IR"/>
              </w:rPr>
              <w:t>محدودیت استفاده در این متن</w:t>
            </w:r>
          </w:p>
        </w:tc>
      </w:tr>
      <w:tr>
        <w:trPr>
          <w:cantSplit w:val="true"/>
        </w:trPr>
        <w:tc>
          <w:tcPr>
            <w:tcW w:w="1757"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 xml:space="preserve">بیرامی و همکاران، </w:t>
            </w:r>
            <w:r>
              <w:rPr>
                <w:rFonts w:ascii="Times New Roman" w:hAnsi="Times New Roman" w:eastAsia="Noto Naskh Arabic"/>
                <w:sz w:val="21"/>
                <w:sz w:val="21"/>
                <w:szCs w:val="21"/>
                <w:lang w:val="en-US" w:bidi="fa-IR"/>
              </w:rPr>
              <w:t>۱۳۹۱</w:t>
            </w:r>
          </w:p>
        </w:tc>
        <w:tc>
          <w:tcPr>
            <w:tcW w:w="2098"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همبستگی دانشجویی در ایران</w:t>
            </w:r>
          </w:p>
        </w:tc>
        <w:tc>
          <w:tcPr>
            <w:tcW w:w="2834"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رابطه صفات با افکار و متغیرهای هیجانی</w:t>
            </w:r>
          </w:p>
        </w:tc>
        <w:tc>
          <w:tcPr>
            <w:tcW w:w="2381"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چکیده؛ ضرایب دقیق بازنشر نشده‌اند</w:t>
            </w:r>
            <w:r>
              <w:rPr>
                <w:rFonts w:eastAsia="Noto Naskh Arabic" w:cs="Noto Naskh Arabic"/>
                <w:sz w:val="21"/>
                <w:szCs w:val="21"/>
                <w:rtl w:val="true"/>
                <w:lang w:val="en-US" w:bidi="fa-IR"/>
              </w:rPr>
              <w:t>. (</w:t>
            </w:r>
            <w:r>
              <w:rPr>
                <w:rFonts w:ascii="Times New Roman" w:hAnsi="Times New Roman" w:eastAsia="Noto Naskh Arabic"/>
                <w:sz w:val="21"/>
                <w:sz w:val="21"/>
                <w:szCs w:val="21"/>
                <w:rtl w:val="true"/>
                <w:lang w:val="en-US" w:bidi="fa-IR"/>
              </w:rPr>
              <w:t>بیرامی و همکاران، </w:t>
            </w:r>
            <w:r>
              <w:rPr>
                <w:rFonts w:ascii="Times New Roman" w:hAnsi="Times New Roman" w:eastAsia="Noto Naskh Arabic"/>
                <w:sz w:val="21"/>
                <w:sz w:val="21"/>
                <w:szCs w:val="21"/>
                <w:lang w:val="en-US" w:bidi="fa-IR"/>
              </w:rPr>
              <w:t>۱۳۹۱</w:t>
            </w:r>
            <w:r>
              <w:rPr>
                <w:rFonts w:eastAsia="Noto Naskh Arabic" w:cs="Noto Naskh Arabic"/>
                <w:sz w:val="21"/>
                <w:szCs w:val="21"/>
                <w:rtl w:val="true"/>
                <w:lang w:val="en-US" w:bidi="fa-IR"/>
              </w:rPr>
              <w:t>)</w:t>
            </w:r>
          </w:p>
        </w:tc>
      </w:tr>
      <w:tr>
        <w:trPr>
          <w:cantSplit w:val="true"/>
        </w:trPr>
        <w:tc>
          <w:tcPr>
            <w:tcW w:w="1757"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 xml:space="preserve">فرانکلین و همکاران، </w:t>
            </w:r>
            <w:r>
              <w:rPr>
                <w:rFonts w:ascii="Times New Roman" w:hAnsi="Times New Roman" w:eastAsia="Noto Naskh Arabic"/>
                <w:sz w:val="21"/>
                <w:sz w:val="21"/>
                <w:szCs w:val="21"/>
                <w:lang w:val="en-US" w:bidi="fa-IR"/>
              </w:rPr>
              <w:t>۲۰۱۷</w:t>
            </w:r>
          </w:p>
        </w:tc>
        <w:tc>
          <w:tcPr>
            <w:tcW w:w="2098"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فراتحلیل مطالعات طولی</w:t>
            </w:r>
          </w:p>
        </w:tc>
        <w:tc>
          <w:tcPr>
            <w:tcW w:w="2834"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هشدار درباره فاصله ارتباط و پیش‌بینی</w:t>
            </w:r>
          </w:p>
        </w:tc>
        <w:tc>
          <w:tcPr>
            <w:tcW w:w="2381"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نتیجه کلی، نه ارزیابی مدل‌های امروز</w:t>
            </w:r>
            <w:r>
              <w:rPr>
                <w:rFonts w:eastAsia="Noto Naskh Arabic" w:cs="Noto Naskh Arabic"/>
                <w:sz w:val="21"/>
                <w:szCs w:val="21"/>
                <w:rtl w:val="true"/>
                <w:lang w:val="en-US" w:bidi="fa-IR"/>
              </w:rPr>
              <w:t xml:space="preserve">. </w:t>
            </w:r>
            <w:r>
              <w:rPr>
                <w:rFonts w:eastAsia="Noto Naskh Arabic" w:cs="Noto Naskh Arabic"/>
                <w:sz w:val="21"/>
                <w:szCs w:val="21"/>
                <w:lang w:val="en-US" w:bidi="fa-IR"/>
              </w:rPr>
              <w:t>‎(Franklin et al., 2017)‎</w:t>
            </w:r>
          </w:p>
        </w:tc>
      </w:tr>
      <w:tr>
        <w:trPr>
          <w:cantSplit w:val="true"/>
        </w:trPr>
        <w:tc>
          <w:tcPr>
            <w:tcW w:w="1757"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 xml:space="preserve">اسمیت و همکاران، </w:t>
            </w:r>
            <w:r>
              <w:rPr>
                <w:rFonts w:ascii="Times New Roman" w:hAnsi="Times New Roman" w:eastAsia="Noto Naskh Arabic"/>
                <w:sz w:val="21"/>
                <w:sz w:val="21"/>
                <w:szCs w:val="21"/>
                <w:lang w:val="en-US" w:bidi="fa-IR"/>
              </w:rPr>
              <w:t>۲۰۱۸</w:t>
            </w:r>
          </w:p>
        </w:tc>
        <w:tc>
          <w:tcPr>
            <w:tcW w:w="2098"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فراتحلیل کمال‌گرایی</w:t>
            </w:r>
          </w:p>
        </w:tc>
        <w:tc>
          <w:tcPr>
            <w:tcW w:w="2834"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تفکیک مؤلفه‌ها و نوع پیامد</w:t>
            </w:r>
          </w:p>
        </w:tc>
        <w:tc>
          <w:tcPr>
            <w:tcW w:w="2381"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اطلاعات ناشر؛ نقد تفصیلی سه‌گانه نیست</w:t>
            </w:r>
            <w:r>
              <w:rPr>
                <w:rFonts w:eastAsia="Noto Naskh Arabic" w:cs="Noto Naskh Arabic"/>
                <w:sz w:val="21"/>
                <w:szCs w:val="21"/>
                <w:rtl w:val="true"/>
                <w:lang w:val="en-US" w:bidi="fa-IR"/>
              </w:rPr>
              <w:t xml:space="preserve">. </w:t>
            </w:r>
            <w:r>
              <w:rPr>
                <w:rFonts w:eastAsia="Noto Naskh Arabic" w:cs="Noto Naskh Arabic"/>
                <w:sz w:val="21"/>
                <w:szCs w:val="21"/>
                <w:lang w:val="en-US" w:bidi="fa-IR"/>
              </w:rPr>
              <w:t>‎(Smith et al., 2018)‎</w:t>
            </w:r>
          </w:p>
        </w:tc>
      </w:tr>
      <w:tr>
        <w:trPr>
          <w:cantSplit w:val="true"/>
        </w:trPr>
        <w:tc>
          <w:tcPr>
            <w:tcW w:w="1757"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 xml:space="preserve">بتی و همکاران، </w:t>
            </w:r>
            <w:r>
              <w:rPr>
                <w:rFonts w:ascii="Times New Roman" w:hAnsi="Times New Roman" w:eastAsia="Noto Naskh Arabic"/>
                <w:sz w:val="21"/>
                <w:sz w:val="21"/>
                <w:szCs w:val="21"/>
                <w:lang w:val="en-US" w:bidi="fa-IR"/>
              </w:rPr>
              <w:t>۲۰۱۸</w:t>
            </w:r>
          </w:p>
        </w:tc>
        <w:tc>
          <w:tcPr>
            <w:tcW w:w="2098"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شخصیت و مرگ در پیگیری</w:t>
            </w:r>
          </w:p>
        </w:tc>
        <w:tc>
          <w:tcPr>
            <w:tcW w:w="2834"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ارتباط آینده‌نگر در جمعیت عمومی</w:t>
            </w:r>
          </w:p>
        </w:tc>
        <w:tc>
          <w:tcPr>
            <w:tcW w:w="2381"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نامه کوتاه؛ محدودیت جزئیات روش</w:t>
            </w:r>
            <w:r>
              <w:rPr>
                <w:rFonts w:eastAsia="Noto Naskh Arabic" w:cs="Noto Naskh Arabic"/>
                <w:sz w:val="21"/>
                <w:szCs w:val="21"/>
                <w:rtl w:val="true"/>
                <w:lang w:val="en-US" w:bidi="fa-IR"/>
              </w:rPr>
              <w:t xml:space="preserve">. </w:t>
            </w:r>
            <w:r>
              <w:rPr>
                <w:rFonts w:eastAsia="Noto Naskh Arabic" w:cs="Noto Naskh Arabic"/>
                <w:sz w:val="21"/>
                <w:szCs w:val="21"/>
                <w:lang w:val="en-US" w:bidi="fa-IR"/>
              </w:rPr>
              <w:t>‎(Batty et al., 2018)‎</w:t>
            </w:r>
          </w:p>
        </w:tc>
      </w:tr>
      <w:tr>
        <w:trPr>
          <w:cantSplit w:val="true"/>
        </w:trPr>
        <w:tc>
          <w:tcPr>
            <w:tcW w:w="1757"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 xml:space="preserve">ین و همکاران، </w:t>
            </w:r>
            <w:r>
              <w:rPr>
                <w:rFonts w:ascii="Times New Roman" w:hAnsi="Times New Roman" w:eastAsia="Noto Naskh Arabic"/>
                <w:sz w:val="21"/>
                <w:sz w:val="21"/>
                <w:szCs w:val="21"/>
                <w:lang w:val="en-US" w:bidi="fa-IR"/>
              </w:rPr>
              <w:t>۲۰۲۱</w:t>
            </w:r>
          </w:p>
        </w:tc>
        <w:tc>
          <w:tcPr>
            <w:tcW w:w="2098"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شخصیت مرزی و اقدام</w:t>
            </w:r>
          </w:p>
        </w:tc>
        <w:tc>
          <w:tcPr>
            <w:tcW w:w="2834"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بررسی معیارهای تشخیص</w:t>
            </w:r>
          </w:p>
        </w:tc>
        <w:tc>
          <w:tcPr>
            <w:tcW w:w="2381"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نمونه درمان‌جو</w:t>
            </w:r>
            <w:r>
              <w:rPr>
                <w:rFonts w:eastAsia="Noto Naskh Arabic" w:cs="Noto Naskh Arabic"/>
                <w:sz w:val="21"/>
                <w:szCs w:val="21"/>
                <w:rtl w:val="true"/>
                <w:lang w:val="en-US" w:bidi="fa-IR"/>
              </w:rPr>
              <w:t xml:space="preserve">. </w:t>
            </w:r>
            <w:r>
              <w:rPr>
                <w:rFonts w:eastAsia="Noto Naskh Arabic" w:cs="Noto Naskh Arabic"/>
                <w:sz w:val="21"/>
                <w:szCs w:val="21"/>
                <w:lang w:val="en-US" w:bidi="fa-IR"/>
              </w:rPr>
              <w:t>‎(Yen et al., 2021)‎</w:t>
            </w:r>
          </w:p>
        </w:tc>
      </w:tr>
      <w:tr>
        <w:trPr>
          <w:cantSplit w:val="true"/>
        </w:trPr>
        <w:tc>
          <w:tcPr>
            <w:tcW w:w="1757"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 xml:space="preserve">مور و همکاران، </w:t>
            </w:r>
            <w:r>
              <w:rPr>
                <w:rFonts w:ascii="Times New Roman" w:hAnsi="Times New Roman" w:eastAsia="Noto Naskh Arabic"/>
                <w:sz w:val="21"/>
                <w:sz w:val="21"/>
                <w:szCs w:val="21"/>
                <w:lang w:val="en-US" w:bidi="fa-IR"/>
              </w:rPr>
              <w:t>۲۰۲۲</w:t>
            </w:r>
          </w:p>
        </w:tc>
        <w:tc>
          <w:tcPr>
            <w:tcW w:w="2098"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تکانشگری و پرخاشگری</w:t>
            </w:r>
          </w:p>
        </w:tc>
        <w:tc>
          <w:tcPr>
            <w:tcW w:w="2834"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همراهی ناهمگون در تعریف‌های مختلف</w:t>
            </w:r>
          </w:p>
        </w:tc>
        <w:tc>
          <w:tcPr>
            <w:tcW w:w="2381"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عدم هم‌ارزی همه پیامدها</w:t>
            </w:r>
            <w:r>
              <w:rPr>
                <w:rFonts w:eastAsia="Noto Naskh Arabic" w:cs="Noto Naskh Arabic"/>
                <w:sz w:val="21"/>
                <w:szCs w:val="21"/>
                <w:rtl w:val="true"/>
                <w:lang w:val="en-US" w:bidi="fa-IR"/>
              </w:rPr>
              <w:t xml:space="preserve">. </w:t>
            </w:r>
            <w:r>
              <w:rPr>
                <w:rFonts w:eastAsia="Noto Naskh Arabic" w:cs="Noto Naskh Arabic"/>
                <w:sz w:val="21"/>
                <w:szCs w:val="21"/>
                <w:lang w:val="en-US" w:bidi="fa-IR"/>
              </w:rPr>
              <w:t>‎(Moore et al., 2022)‎</w:t>
            </w:r>
          </w:p>
        </w:tc>
      </w:tr>
      <w:tr>
        <w:trPr>
          <w:cantSplit w:val="true"/>
        </w:trPr>
        <w:tc>
          <w:tcPr>
            <w:tcW w:w="1757"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 xml:space="preserve">احمدبوکانی و همکاران، </w:t>
            </w:r>
            <w:r>
              <w:rPr>
                <w:rFonts w:ascii="Times New Roman" w:hAnsi="Times New Roman" w:eastAsia="Noto Naskh Arabic"/>
                <w:sz w:val="21"/>
                <w:sz w:val="21"/>
                <w:szCs w:val="21"/>
                <w:lang w:val="en-US" w:bidi="fa-IR"/>
              </w:rPr>
              <w:t>۲۰۲۳</w:t>
            </w:r>
          </w:p>
        </w:tc>
        <w:tc>
          <w:tcPr>
            <w:tcW w:w="2098"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آزمون نظریه در ایران</w:t>
            </w:r>
          </w:p>
        </w:tc>
        <w:tc>
          <w:tcPr>
            <w:tcW w:w="2834"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توجه به فکر و گذار به عمل</w:t>
            </w:r>
          </w:p>
        </w:tc>
        <w:tc>
          <w:tcPr>
            <w:tcW w:w="2381"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نمونه آنلاین دانشجویی، نه نماینده کشور</w:t>
            </w:r>
            <w:r>
              <w:rPr>
                <w:rFonts w:eastAsia="Noto Naskh Arabic" w:cs="Noto Naskh Arabic"/>
                <w:sz w:val="21"/>
                <w:szCs w:val="21"/>
                <w:rtl w:val="true"/>
                <w:lang w:val="en-US" w:bidi="fa-IR"/>
              </w:rPr>
              <w:t xml:space="preserve">. </w:t>
            </w:r>
            <w:r>
              <w:rPr>
                <w:rFonts w:eastAsia="Noto Naskh Arabic" w:cs="Noto Naskh Arabic"/>
                <w:sz w:val="21"/>
                <w:szCs w:val="21"/>
                <w:lang w:val="en-US" w:bidi="fa-IR"/>
              </w:rPr>
              <w:t>‎(Ahmadboukani et al., 2023)‎</w:t>
            </w:r>
          </w:p>
        </w:tc>
      </w:tr>
      <w:tr>
        <w:trPr>
          <w:cantSplit w:val="true"/>
        </w:trPr>
        <w:tc>
          <w:tcPr>
            <w:tcW w:w="1757"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 xml:space="preserve">دات و میتسویی، </w:t>
            </w:r>
            <w:r>
              <w:rPr>
                <w:rFonts w:ascii="Times New Roman" w:hAnsi="Times New Roman" w:eastAsia="Noto Naskh Arabic"/>
                <w:sz w:val="21"/>
                <w:sz w:val="21"/>
                <w:szCs w:val="21"/>
                <w:lang w:val="en-US" w:bidi="fa-IR"/>
              </w:rPr>
              <w:t>۲۰۲۶</w:t>
            </w:r>
          </w:p>
        </w:tc>
        <w:tc>
          <w:tcPr>
            <w:tcW w:w="2098"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فراتحلیل تفاوت صفات</w:t>
            </w:r>
          </w:p>
        </w:tc>
        <w:tc>
          <w:tcPr>
            <w:tcW w:w="2834"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منبع تازه‌تر درباره مقایسه گروهی</w:t>
            </w:r>
          </w:p>
        </w:tc>
        <w:tc>
          <w:tcPr>
            <w:tcW w:w="2381"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فقط چکیده؛ سال جلد با آنلاین متفاوت است</w:t>
            </w:r>
            <w:r>
              <w:rPr>
                <w:rFonts w:eastAsia="Noto Naskh Arabic" w:cs="Noto Naskh Arabic"/>
                <w:sz w:val="21"/>
                <w:szCs w:val="21"/>
                <w:rtl w:val="true"/>
                <w:lang w:val="en-US" w:bidi="fa-IR"/>
              </w:rPr>
              <w:t xml:space="preserve">. </w:t>
            </w:r>
            <w:r>
              <w:rPr>
                <w:rFonts w:eastAsia="Noto Naskh Arabic" w:cs="Noto Naskh Arabic"/>
                <w:sz w:val="21"/>
                <w:szCs w:val="21"/>
                <w:lang w:val="en-US" w:bidi="fa-IR"/>
              </w:rPr>
              <w:t>‎(Dat &amp; Mitsui, 2026)‎</w:t>
            </w:r>
          </w:p>
        </w:tc>
      </w:tr>
    </w:tbl>
    <w:p>
      <w:pPr>
        <w:pStyle w:val="NoteText"/>
        <w:bidi w:val="1"/>
        <w:jc w:val="start"/>
        <w:rPr/>
      </w:pPr>
      <w:r>
        <w:rPr>
          <w:rFonts w:ascii="Times New Roman" w:hAnsi="Times New Roman" w:eastAsia="Noto Naskh Arabic"/>
          <w:rtl w:val="true"/>
          <w:lang w:val="en-US" w:bidi="fa-IR"/>
        </w:rPr>
        <w:t>یادداشت</w:t>
      </w:r>
      <w:r>
        <w:rPr>
          <w:rFonts w:eastAsia="Noto Naskh Arabic" w:cs="Noto Naskh Arabic"/>
          <w:rtl w:val="true"/>
          <w:lang w:val="en-US" w:bidi="fa-IR"/>
        </w:rPr>
        <w:t xml:space="preserve">. </w:t>
      </w:r>
      <w:r>
        <w:rPr>
          <w:rFonts w:ascii="Times New Roman" w:hAnsi="Times New Roman" w:eastAsia="Noto Naskh Arabic"/>
          <w:rtl w:val="true"/>
          <w:lang w:val="en-US" w:bidi="fa-IR"/>
        </w:rPr>
        <w:t>این جدول فهرست جامع ادبیات نیست؛ روش، یافته و محدودیت بر پایه سطح دسترسی واقعی هر منبع گزارش شده‌اند</w:t>
      </w:r>
      <w:r>
        <w:rPr>
          <w:rFonts w:eastAsia="Noto Naskh Arabic" w:cs="Noto Naskh Arabic"/>
          <w:rtl w:val="true"/>
          <w:lang w:val="en-US" w:bidi="fa-IR"/>
        </w:rPr>
        <w:t>.</w:t>
      </w:r>
    </w:p>
    <w:p>
      <w:pPr>
        <w:pStyle w:val="Heading1"/>
        <w:bidi w:val="1"/>
        <w:jc w:val="start"/>
        <w:rPr/>
      </w:pPr>
      <w:bookmarkStart w:id="54" w:name="__RefHeading___Toc1183_2508136119"/>
      <w:bookmarkStart w:id="55" w:name="h24"/>
      <w:bookmarkEnd w:id="54"/>
      <w:r>
        <w:rPr>
          <w:rFonts w:ascii="Times New Roman" w:hAnsi="Times New Roman" w:eastAsia="Noto Naskh Arabic"/>
          <w:b/>
          <w:b/>
          <w:bCs/>
          <w:lang w:val="en-US" w:bidi="fa-IR"/>
        </w:rPr>
        <w:t>۶</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تحلیل عمیق سه مقاله منتخب</w:t>
      </w:r>
      <w:bookmarkEnd w:id="55"/>
    </w:p>
    <w:p>
      <w:pPr>
        <w:pStyle w:val="Heading2"/>
        <w:bidi w:val="1"/>
        <w:jc w:val="start"/>
        <w:rPr/>
      </w:pPr>
      <w:bookmarkStart w:id="56" w:name="__RefHeading___Toc1185_2508136119"/>
      <w:bookmarkStart w:id="57" w:name="h25"/>
      <w:bookmarkEnd w:id="56"/>
      <w:r>
        <w:rPr>
          <w:rFonts w:ascii="Times New Roman" w:hAnsi="Times New Roman" w:eastAsia="Noto Naskh Arabic"/>
          <w:b/>
          <w:b/>
          <w:bCs/>
          <w:lang w:val="en-US" w:bidi="fa-IR"/>
        </w:rPr>
        <w:t>۶</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۱</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مقاله اول</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صفات شخصیت و مرگ در جمعیت عمومی</w:t>
      </w:r>
      <w:bookmarkEnd w:id="57"/>
    </w:p>
    <w:p>
      <w:pPr>
        <w:pStyle w:val="Heading3"/>
        <w:bidi w:val="1"/>
        <w:jc w:val="start"/>
        <w:rPr/>
      </w:pPr>
      <w:bookmarkStart w:id="58" w:name="h26"/>
      <w:r>
        <w:rPr>
          <w:rFonts w:ascii="Times New Roman" w:hAnsi="Times New Roman" w:eastAsia="Noto Naskh Arabic"/>
          <w:b/>
          <w:b/>
          <w:bCs/>
          <w:lang w:val="en-US" w:bidi="fa-IR"/>
        </w:rPr>
        <w:t>۶</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۱</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۱</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شناسنامه، سؤال و طرح</w:t>
      </w:r>
      <w:bookmarkEnd w:id="58"/>
    </w:p>
    <w:p>
      <w:pPr>
        <w:pStyle w:val="Normal"/>
        <w:bidi w:val="1"/>
        <w:rPr/>
      </w:pPr>
      <w:r>
        <w:rPr>
          <w:rFonts w:ascii="Times New Roman" w:hAnsi="Times New Roman" w:eastAsia="Noto Naskh Arabic"/>
          <w:rtl w:val="true"/>
          <w:lang w:val="en-US" w:bidi="fa-IR"/>
        </w:rPr>
        <w:t xml:space="preserve">مقاله بتی و همکاران با عنوان </w:t>
      </w:r>
      <w:r>
        <w:rPr>
          <w:rFonts w:eastAsia="Noto Naskh Arabic" w:cs="Noto Naskh Arabic"/>
          <w:rtl w:val="true"/>
          <w:lang w:val="en-US" w:bidi="fa-IR"/>
        </w:rPr>
        <w:t>«</w:t>
      </w:r>
      <w:r>
        <w:rPr>
          <w:rFonts w:eastAsia="Noto Naskh Arabic" w:cs="Noto Naskh Arabic"/>
          <w:lang w:val="en-US" w:bidi="fa-IR"/>
        </w:rPr>
        <w:t>‎Personality traits and risk of suicide mortality: Findings from a multi-cohort study in the general population‎</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در سال </w:t>
      </w:r>
      <w:r>
        <w:rPr>
          <w:rFonts w:ascii="Times New Roman" w:hAnsi="Times New Roman" w:eastAsia="Noto Naskh Arabic"/>
          <w:lang w:val="en-US" w:bidi="fa-IR"/>
        </w:rPr>
        <w:t>۲۰۱۸</w:t>
      </w:r>
      <w:r>
        <w:rPr>
          <w:rFonts w:ascii="Times New Roman" w:hAnsi="Times New Roman" w:eastAsia="Noto Naskh Arabic"/>
          <w:rtl w:val="true"/>
          <w:lang w:val="en-US" w:bidi="fa-IR"/>
        </w:rPr>
        <w:t xml:space="preserve">، مجله </w:t>
      </w:r>
      <w:r>
        <w:rPr>
          <w:rFonts w:ascii="Times New Roman" w:hAnsi="Times New Roman" w:eastAsia="Noto Naskh Arabic"/>
          <w:lang w:val="en-US" w:bidi="fa-IR"/>
        </w:rPr>
        <w:t>‎</w:t>
      </w:r>
      <w:r>
        <w:rPr>
          <w:rFonts w:eastAsia="Noto Naskh Arabic" w:cs="Noto Naskh Arabic"/>
          <w:lang w:val="en-US" w:bidi="fa-IR"/>
        </w:rPr>
        <w:t>World Psychiatry‎</w:t>
      </w:r>
      <w:r>
        <w:rPr>
          <w:rFonts w:ascii="Times New Roman" w:hAnsi="Times New Roman" w:eastAsia="Noto Naskh Arabic"/>
          <w:rtl w:val="true"/>
          <w:lang w:val="en-US" w:bidi="fa-IR"/>
        </w:rPr>
        <w:t xml:space="preserve">، جلد </w:t>
      </w:r>
      <w:r>
        <w:rPr>
          <w:rFonts w:ascii="Times New Roman" w:hAnsi="Times New Roman" w:eastAsia="Noto Naskh Arabic"/>
          <w:lang w:val="en-US" w:bidi="fa-IR"/>
        </w:rPr>
        <w:t>۱۷</w:t>
      </w:r>
      <w:r>
        <w:rPr>
          <w:rFonts w:ascii="Times New Roman" w:hAnsi="Times New Roman" w:eastAsia="Noto Naskh Arabic"/>
          <w:rtl w:val="true"/>
          <w:lang w:val="en-US" w:bidi="fa-IR"/>
        </w:rPr>
        <w:t xml:space="preserve">، شماره </w:t>
      </w:r>
      <w:r>
        <w:rPr>
          <w:rFonts w:ascii="Times New Roman" w:hAnsi="Times New Roman" w:eastAsia="Noto Naskh Arabic"/>
          <w:lang w:val="en-US" w:bidi="fa-IR"/>
        </w:rPr>
        <w:t>۳</w:t>
      </w:r>
      <w:r>
        <w:rPr>
          <w:rFonts w:ascii="Times New Roman" w:hAnsi="Times New Roman" w:eastAsia="Noto Naskh Arabic"/>
          <w:rtl w:val="true"/>
          <w:lang w:val="en-US" w:bidi="fa-IR"/>
        </w:rPr>
        <w:t xml:space="preserve">، صفحات </w:t>
      </w:r>
      <w:r>
        <w:rPr>
          <w:rFonts w:ascii="Times New Roman" w:hAnsi="Times New Roman" w:eastAsia="Noto Naskh Arabic"/>
          <w:lang w:val="en-US" w:bidi="fa-IR"/>
        </w:rPr>
        <w:t>۳۷۱</w:t>
      </w:r>
      <w:r>
        <w:rPr>
          <w:rFonts w:ascii="Times New Roman" w:hAnsi="Times New Roman" w:eastAsia="Noto Naskh Arabic"/>
          <w:rtl w:val="true"/>
          <w:lang w:val="en-US" w:bidi="fa-IR"/>
        </w:rPr>
        <w:t>–</w:t>
      </w:r>
      <w:r>
        <w:rPr>
          <w:rFonts w:ascii="Times New Roman" w:hAnsi="Times New Roman" w:eastAsia="Noto Naskh Arabic"/>
          <w:lang w:val="en-US" w:bidi="fa-IR"/>
        </w:rPr>
        <w:t>۳۷۲</w:t>
      </w:r>
      <w:r>
        <w:rPr>
          <w:rFonts w:ascii="Times New Roman" w:hAnsi="Times New Roman" w:eastAsia="Noto Naskh Arabic"/>
          <w:rtl w:val="true"/>
          <w:lang w:val="en-US" w:bidi="fa-IR"/>
        </w:rPr>
        <w:t xml:space="preserve"> منتشر شد</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شناسه آن </w:t>
      </w:r>
      <w:r>
        <w:rPr>
          <w:rFonts w:ascii="Times New Roman" w:hAnsi="Times New Roman" w:eastAsia="Noto Naskh Arabic"/>
          <w:lang w:val="en-US" w:bidi="fa-IR"/>
        </w:rPr>
        <w:t>‎</w:t>
      </w:r>
      <w:r>
        <w:rPr>
          <w:rFonts w:eastAsia="Noto Naskh Arabic" w:cs="Noto Naskh Arabic"/>
          <w:lang w:val="en-US" w:bidi="fa-IR"/>
        </w:rPr>
        <w:t>10.1002/wps.20575‎</w:t>
      </w:r>
      <w:r>
        <w:rPr>
          <w:rFonts w:eastAsia="Noto Naskh Arabic" w:cs="Noto Naskh Arabic"/>
          <w:rtl w:val="true"/>
          <w:lang w:val="en-US" w:bidi="fa-IR"/>
        </w:rPr>
        <w:t xml:space="preserve"> </w:t>
      </w:r>
      <w:r>
        <w:rPr>
          <w:rFonts w:ascii="Times New Roman" w:hAnsi="Times New Roman" w:eastAsia="Noto Naskh Arabic"/>
          <w:rtl w:val="true"/>
          <w:lang w:val="en-US" w:bidi="fa-IR"/>
        </w:rPr>
        <w:t>است</w:t>
      </w:r>
      <w:r>
        <w:rPr>
          <w:rFonts w:eastAsia="Noto Naskh Arabic" w:cs="Noto Naskh Arabic"/>
          <w:rtl w:val="true"/>
          <w:lang w:val="en-US" w:bidi="fa-IR"/>
        </w:rPr>
        <w:t xml:space="preserve">. </w:t>
      </w:r>
      <w:r>
        <w:rPr>
          <w:rFonts w:ascii="Times New Roman" w:hAnsi="Times New Roman" w:eastAsia="Noto Naskh Arabic"/>
          <w:rtl w:val="true"/>
          <w:lang w:val="en-US" w:bidi="fa-IR"/>
        </w:rPr>
        <w:t>این اثر یک نامه پژوهشی کوتاه است؛ کوتاه بودن آن باید در انتظار ما از جزئیات روش لحاظ شود، نه اینکه روش‌های گزارش‌نشده به آن افزوده شوند</w:t>
      </w:r>
      <w:r>
        <w:rPr>
          <w:rFonts w:eastAsia="Noto Naskh Arabic" w:cs="Noto Naskh Arabic"/>
          <w:rtl w:val="true"/>
          <w:lang w:val="en-US" w:bidi="fa-IR"/>
        </w:rPr>
        <w:t xml:space="preserve">. </w:t>
      </w:r>
      <w:r>
        <w:rPr>
          <w:rFonts w:eastAsia="Noto Naskh Arabic" w:cs="Noto Naskh Arabic"/>
          <w:lang w:val="en-US" w:bidi="fa-IR"/>
        </w:rPr>
        <w:t>‎(Batty et al., 2018)‎</w:t>
      </w:r>
    </w:p>
    <w:p>
      <w:pPr>
        <w:pStyle w:val="Normal"/>
        <w:bidi w:val="1"/>
        <w:rPr/>
      </w:pPr>
      <w:r>
        <w:rPr>
          <w:rFonts w:ascii="Times New Roman" w:hAnsi="Times New Roman" w:eastAsia="Noto Naskh Arabic"/>
          <w:rtl w:val="true"/>
          <w:lang w:val="en-US" w:bidi="fa-IR"/>
        </w:rPr>
        <w:t>پرسش، ارتباط صفات پایه با مرگ بعدی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هفت هم‌گروه، شامل داده فردی پنج مطالعه و تحلیل اختصاصی دو مطالعه دیگر، کنار هم قرار گرفتند</w:t>
      </w:r>
      <w:r>
        <w:rPr>
          <w:rFonts w:eastAsia="Noto Naskh Arabic" w:cs="Noto Naskh Arabic"/>
          <w:rtl w:val="true"/>
          <w:lang w:val="en-US" w:bidi="fa-IR"/>
        </w:rPr>
        <w:t xml:space="preserve">: </w:t>
      </w:r>
      <w:r>
        <w:rPr>
          <w:rFonts w:ascii="Times New Roman" w:hAnsi="Times New Roman" w:eastAsia="Noto Naskh Arabic"/>
          <w:lang w:val="en-US" w:bidi="fa-IR"/>
        </w:rPr>
        <w:t>۴۶۴٬۲۵۱</w:t>
      </w:r>
      <w:r>
        <w:rPr>
          <w:rFonts w:ascii="Times New Roman" w:hAnsi="Times New Roman" w:eastAsia="Noto Naskh Arabic"/>
          <w:rtl w:val="true"/>
          <w:lang w:val="en-US" w:bidi="fa-IR"/>
        </w:rPr>
        <w:t xml:space="preserve"> شرکت‌کننده، </w:t>
      </w:r>
      <w:r>
        <w:rPr>
          <w:rFonts w:ascii="Times New Roman" w:hAnsi="Times New Roman" w:eastAsia="Noto Naskh Arabic"/>
          <w:lang w:val="en-US" w:bidi="fa-IR"/>
        </w:rPr>
        <w:t>۲۷۰</w:t>
      </w:r>
      <w:r>
        <w:rPr>
          <w:rFonts w:ascii="Times New Roman" w:hAnsi="Times New Roman" w:eastAsia="Noto Naskh Arabic"/>
          <w:rtl w:val="true"/>
          <w:lang w:val="en-US" w:bidi="fa-IR"/>
        </w:rPr>
        <w:t xml:space="preserve"> مرگ و میانگین پیگیری </w:t>
      </w:r>
      <w:r>
        <w:rPr>
          <w:rFonts w:ascii="Times New Roman" w:hAnsi="Times New Roman" w:eastAsia="Noto Naskh Arabic"/>
          <w:lang w:val="en-US" w:bidi="fa-IR"/>
        </w:rPr>
        <w:t>۸٫۱</w:t>
      </w:r>
      <w:r>
        <w:rPr>
          <w:rFonts w:ascii="Times New Roman" w:hAnsi="Times New Roman" w:eastAsia="Noto Naskh Arabic"/>
          <w:rtl w:val="true"/>
          <w:lang w:val="en-US" w:bidi="fa-IR"/>
        </w:rPr>
        <w:t xml:space="preserve"> سال</w:t>
      </w:r>
      <w:r>
        <w:rPr>
          <w:rFonts w:eastAsia="Noto Naskh Arabic" w:cs="Noto Naskh Arabic"/>
          <w:rtl w:val="true"/>
          <w:lang w:val="en-US" w:bidi="fa-IR"/>
        </w:rPr>
        <w:t xml:space="preserve">. </w:t>
      </w:r>
      <w:r>
        <w:rPr>
          <w:rFonts w:ascii="Times New Roman" w:hAnsi="Times New Roman" w:eastAsia="Noto Naskh Arabic"/>
          <w:rtl w:val="true"/>
          <w:lang w:val="en-US" w:bidi="fa-IR"/>
        </w:rPr>
        <w:t>پرسش‌نامه‌ها و پوشش صفات یکسان نبودند؛ همه صفات در همه نمونه‌ها سنجیده نشده‌اند</w:t>
      </w:r>
      <w:r>
        <w:rPr>
          <w:rFonts w:eastAsia="Noto Naskh Arabic" w:cs="Noto Naskh Arabic"/>
          <w:rtl w:val="true"/>
          <w:lang w:val="en-US" w:bidi="fa-IR"/>
        </w:rPr>
        <w:t xml:space="preserve">. </w:t>
      </w:r>
      <w:r>
        <w:rPr>
          <w:rFonts w:ascii="Times New Roman" w:hAnsi="Times New Roman" w:eastAsia="Noto Naskh Arabic"/>
          <w:rtl w:val="true"/>
          <w:lang w:val="en-US" w:bidi="fa-IR"/>
        </w:rPr>
        <w:t>متغیرهای گزارش‌شده برای تعدیل شامل سن، جنس، تحصیلات، دخانیات، الکل و تأهل بود</w:t>
      </w:r>
      <w:r>
        <w:rPr>
          <w:rFonts w:eastAsia="Noto Naskh Arabic" w:cs="Noto Naskh Arabic"/>
          <w:rtl w:val="true"/>
          <w:lang w:val="en-US" w:bidi="fa-IR"/>
        </w:rPr>
        <w:t xml:space="preserve">. </w:t>
      </w:r>
      <w:r>
        <w:rPr>
          <w:rFonts w:eastAsia="Noto Naskh Arabic" w:cs="Noto Naskh Arabic"/>
          <w:lang w:val="en-US" w:bidi="fa-IR"/>
        </w:rPr>
        <w:t>‎(Batty et al., 2018)‎</w:t>
      </w:r>
    </w:p>
    <w:p>
      <w:pPr>
        <w:pStyle w:val="Heading3"/>
        <w:bidi w:val="1"/>
        <w:jc w:val="start"/>
        <w:rPr/>
      </w:pPr>
      <w:bookmarkStart w:id="59" w:name="h27"/>
      <w:r>
        <w:rPr>
          <w:rFonts w:ascii="Times New Roman" w:hAnsi="Times New Roman" w:eastAsia="Noto Naskh Arabic"/>
          <w:b/>
          <w:b/>
          <w:bCs/>
          <w:lang w:val="en-US" w:bidi="fa-IR"/>
        </w:rPr>
        <w:t>۶</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۱</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۲</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خواندن نتیجه و معنای اندازه اثر</w:t>
      </w:r>
      <w:bookmarkEnd w:id="59"/>
    </w:p>
    <w:p>
      <w:pPr>
        <w:pStyle w:val="Normal"/>
        <w:bidi w:val="1"/>
        <w:rPr/>
      </w:pPr>
      <w:r>
        <w:rPr>
          <w:rFonts w:ascii="Times New Roman" w:hAnsi="Times New Roman" w:eastAsia="Noto Naskh Arabic"/>
          <w:rtl w:val="true"/>
          <w:lang w:val="en-US" w:bidi="fa-IR"/>
        </w:rPr>
        <w:t xml:space="preserve">نمودار </w:t>
      </w:r>
      <w:r>
        <w:rPr>
          <w:rFonts w:ascii="Times New Roman" w:hAnsi="Times New Roman" w:eastAsia="Noto Naskh Arabic"/>
          <w:lang w:val="en-US" w:bidi="fa-IR"/>
        </w:rPr>
        <w:t>۲</w:t>
      </w:r>
      <w:r>
        <w:rPr>
          <w:rFonts w:ascii="Times New Roman" w:hAnsi="Times New Roman" w:eastAsia="Noto Naskh Arabic"/>
          <w:rtl w:val="true"/>
          <w:lang w:val="en-US" w:bidi="fa-IR"/>
        </w:rPr>
        <w:t xml:space="preserve"> برآوردهای تعدیل‌شده مقاله را برای افزایش یک انحراف معیار در صفت نشان می‌دهد</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نسبت مخاطره </w:t>
      </w:r>
      <w:r>
        <w:rPr>
          <w:rFonts w:ascii="Times New Roman" w:hAnsi="Times New Roman" w:eastAsia="Noto Naskh Arabic"/>
          <w:lang w:val="en-US" w:bidi="fa-IR"/>
        </w:rPr>
        <w:t>‎</w:t>
      </w:r>
      <w:r>
        <w:rPr>
          <w:rFonts w:eastAsia="Noto Naskh Arabic" w:cs="Noto Naskh Arabic"/>
          <w:lang w:val="en-US" w:bidi="fa-IR"/>
        </w:rPr>
        <w:t>(Hazard ratio; HR)‎</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روان‌رنجورخویی </w:t>
      </w:r>
      <w:r>
        <w:rPr>
          <w:rFonts w:ascii="Times New Roman" w:hAnsi="Times New Roman" w:eastAsia="Noto Naskh Arabic"/>
          <w:lang w:val="en-US" w:bidi="fa-IR"/>
        </w:rPr>
        <w:t>۱٫۳۳</w:t>
      </w:r>
      <w:r>
        <w:rPr>
          <w:rFonts w:ascii="Times New Roman" w:hAnsi="Times New Roman" w:eastAsia="Noto Naskh Arabic"/>
          <w:rtl w:val="true"/>
          <w:lang w:val="en-US" w:bidi="fa-IR"/>
        </w:rPr>
        <w:t xml:space="preserve"> و توافق‌پذیری </w:t>
      </w:r>
      <w:r>
        <w:rPr>
          <w:rFonts w:ascii="Times New Roman" w:hAnsi="Times New Roman" w:eastAsia="Noto Naskh Arabic"/>
          <w:lang w:val="en-US" w:bidi="fa-IR"/>
        </w:rPr>
        <w:t>۰٫۷۱</w:t>
      </w:r>
      <w:r>
        <w:rPr>
          <w:rFonts w:ascii="Times New Roman" w:hAnsi="Times New Roman" w:eastAsia="Noto Naskh Arabic"/>
          <w:rtl w:val="true"/>
          <w:lang w:val="en-US" w:bidi="fa-IR"/>
        </w:rPr>
        <w:t xml:space="preserve"> بود؛ فاصله‌های اطمینان سه صفت دیگر مقدار خنثی </w:t>
      </w:r>
      <w:r>
        <w:rPr>
          <w:rFonts w:ascii="Times New Roman" w:hAnsi="Times New Roman" w:eastAsia="Noto Naskh Arabic"/>
          <w:lang w:val="en-US" w:bidi="fa-IR"/>
        </w:rPr>
        <w:t>۱</w:t>
      </w:r>
      <w:r>
        <w:rPr>
          <w:rFonts w:ascii="Times New Roman" w:hAnsi="Times New Roman" w:eastAsia="Noto Naskh Arabic"/>
          <w:rtl w:val="true"/>
          <w:lang w:val="en-US" w:bidi="fa-IR"/>
        </w:rPr>
        <w:t xml:space="preserve"> را در بر می‌گرفتند</w:t>
      </w:r>
      <w:r>
        <w:rPr>
          <w:rFonts w:eastAsia="Noto Naskh Arabic" w:cs="Noto Naskh Arabic"/>
          <w:rtl w:val="true"/>
          <w:lang w:val="en-US" w:bidi="fa-IR"/>
        </w:rPr>
        <w:t xml:space="preserve">. </w:t>
      </w:r>
      <w:r>
        <w:rPr>
          <w:rFonts w:ascii="Times New Roman" w:hAnsi="Times New Roman" w:eastAsia="Noto Naskh Arabic"/>
          <w:rtl w:val="true"/>
          <w:lang w:val="en-US" w:bidi="fa-IR"/>
        </w:rPr>
        <w:t>حذف بزرگ‌ترین مطالعه، جهت رابطه روان‌رنجورخویی را تغییر اساسی نداد</w:t>
      </w:r>
      <w:r>
        <w:rPr>
          <w:rFonts w:eastAsia="Noto Naskh Arabic" w:cs="Noto Naskh Arabic"/>
          <w:rtl w:val="true"/>
          <w:lang w:val="en-US" w:bidi="fa-IR"/>
        </w:rPr>
        <w:t xml:space="preserve">. </w:t>
      </w:r>
      <w:r>
        <w:rPr>
          <w:rFonts w:ascii="Times New Roman" w:hAnsi="Times New Roman" w:eastAsia="Noto Naskh Arabic"/>
          <w:rtl w:val="true"/>
          <w:lang w:val="en-US" w:bidi="fa-IR"/>
        </w:rPr>
        <w:t>جزئیات عددی و فاصله‌ها بدون تبدیل به درصد احتمال فردی در نمودار آمده‌اند</w:t>
      </w:r>
      <w:r>
        <w:rPr>
          <w:rFonts w:eastAsia="Noto Naskh Arabic" w:cs="Noto Naskh Arabic"/>
          <w:rtl w:val="true"/>
          <w:lang w:val="en-US" w:bidi="fa-IR"/>
        </w:rPr>
        <w:t xml:space="preserve">. </w:t>
      </w:r>
      <w:r>
        <w:rPr>
          <w:rFonts w:eastAsia="Noto Naskh Arabic" w:cs="Noto Naskh Arabic"/>
          <w:lang w:val="en-US" w:bidi="fa-IR"/>
        </w:rPr>
        <w:t>‎(Batty et al., 2018)‎</w:t>
      </w:r>
    </w:p>
    <w:p>
      <w:pPr>
        <w:pStyle w:val="Normal"/>
        <w:bidi w:val="1"/>
        <w:rPr/>
      </w:pPr>
      <w:r>
        <w:rPr>
          <w:rFonts w:ascii="Times New Roman" w:hAnsi="Times New Roman" w:eastAsia="Noto Naskh Arabic"/>
          <w:rtl w:val="true"/>
          <w:lang w:val="en-US" w:bidi="fa-IR"/>
        </w:rPr>
        <w:t>تفسیر تحلیلی</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مقدار </w:t>
      </w:r>
      <w:r>
        <w:rPr>
          <w:rFonts w:ascii="Times New Roman" w:hAnsi="Times New Roman" w:eastAsia="Noto Naskh Arabic"/>
          <w:lang w:val="en-US" w:bidi="fa-IR"/>
        </w:rPr>
        <w:t>۱٫۳۳</w:t>
      </w:r>
      <w:r>
        <w:rPr>
          <w:rFonts w:ascii="Times New Roman" w:hAnsi="Times New Roman" w:eastAsia="Noto Naskh Arabic"/>
          <w:rtl w:val="true"/>
          <w:lang w:val="en-US" w:bidi="fa-IR"/>
        </w:rPr>
        <w:t xml:space="preserve"> نمی‌گوید یک فرد </w:t>
      </w:r>
      <w:r>
        <w:rPr>
          <w:rFonts w:ascii="Times New Roman" w:hAnsi="Times New Roman" w:eastAsia="Noto Naskh Arabic"/>
          <w:lang w:val="en-US" w:bidi="fa-IR"/>
        </w:rPr>
        <w:t>۳۳</w:t>
      </w:r>
      <w:r>
        <w:rPr>
          <w:rFonts w:ascii="Times New Roman" w:hAnsi="Times New Roman" w:eastAsia="Noto Naskh Arabic"/>
          <w:rtl w:val="true"/>
          <w:lang w:val="en-US" w:bidi="fa-IR"/>
        </w:rPr>
        <w:t xml:space="preserve"> درصد احتمال مرگ دارد؛ بلکه نسبت مخاطره را تحت مدل و مقایسه تعریف‌شده توصیف می‌کند</w:t>
      </w:r>
      <w:r>
        <w:rPr>
          <w:rFonts w:eastAsia="Noto Naskh Arabic" w:cs="Noto Naskh Arabic"/>
          <w:rtl w:val="true"/>
          <w:lang w:val="en-US" w:bidi="fa-IR"/>
        </w:rPr>
        <w:t xml:space="preserve">. </w:t>
      </w:r>
      <w:r>
        <w:rPr>
          <w:rFonts w:ascii="Times New Roman" w:hAnsi="Times New Roman" w:eastAsia="Noto Naskh Arabic"/>
          <w:rtl w:val="true"/>
          <w:lang w:val="en-US" w:bidi="fa-IR"/>
        </w:rPr>
        <w:t>همچنین نبود شواهد روشن برای سه صفت، با اثبات اثر دقیقاً صفر تفاوت دارد</w:t>
      </w:r>
      <w:r>
        <w:rPr>
          <w:rFonts w:eastAsia="Noto Naskh Arabic" w:cs="Noto Naskh Arabic"/>
          <w:rtl w:val="true"/>
          <w:lang w:val="en-US" w:bidi="fa-IR"/>
        </w:rPr>
        <w:t xml:space="preserve">. </w:t>
      </w:r>
      <w:r>
        <w:rPr>
          <w:rFonts w:ascii="Times New Roman" w:hAnsi="Times New Roman" w:eastAsia="Noto Naskh Arabic"/>
          <w:rtl w:val="true"/>
          <w:lang w:val="en-US" w:bidi="fa-IR"/>
        </w:rPr>
        <w:t>برای این ادعا باید دقت برآورد و دامنه اثرهای سازگار با فاصله اطمینان بررسی شود</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خواندن نتیجه فقط از روی </w:t>
      </w:r>
      <w:r>
        <w:rPr>
          <w:rFonts w:eastAsia="Noto Naskh Arabic" w:cs="Noto Naskh Arabic"/>
          <w:rtl w:val="true"/>
          <w:lang w:val="en-US" w:bidi="fa-IR"/>
        </w:rPr>
        <w:t>«</w:t>
      </w:r>
      <w:r>
        <w:rPr>
          <w:rFonts w:ascii="Times New Roman" w:hAnsi="Times New Roman" w:eastAsia="Noto Naskh Arabic"/>
          <w:rtl w:val="true"/>
          <w:lang w:val="en-US" w:bidi="fa-IR"/>
        </w:rPr>
        <w:t>معنادار</w:t>
      </w:r>
      <w:r>
        <w:rPr>
          <w:rFonts w:eastAsia="Noto Naskh Arabic" w:cs="Noto Naskh Arabic"/>
          <w:rtl w:val="true"/>
          <w:lang w:val="en-US" w:bidi="fa-IR"/>
        </w:rPr>
        <w:t>/</w:t>
      </w:r>
      <w:r>
        <w:rPr>
          <w:rFonts w:ascii="Times New Roman" w:hAnsi="Times New Roman" w:eastAsia="Noto Naskh Arabic"/>
          <w:rtl w:val="true"/>
          <w:lang w:val="en-US" w:bidi="fa-IR"/>
        </w:rPr>
        <w:t>غیرمعنادار</w:t>
      </w:r>
      <w:r>
        <w:rPr>
          <w:rFonts w:eastAsia="Noto Naskh Arabic" w:cs="Noto Naskh Arabic"/>
          <w:rtl w:val="true"/>
          <w:lang w:val="en-US" w:bidi="fa-IR"/>
        </w:rPr>
        <w:t>»</w:t>
      </w:r>
      <w:r>
        <w:rPr>
          <w:rFonts w:ascii="Times New Roman" w:hAnsi="Times New Roman" w:eastAsia="Noto Naskh Arabic"/>
          <w:rtl w:val="true"/>
          <w:lang w:val="en-US" w:bidi="fa-IR"/>
        </w:rPr>
        <w:t>، تفاوت مهم میان نامشخص بودن و نبود اثر را از بین می‌برد</w:t>
      </w:r>
      <w:r>
        <w:rPr>
          <w:rFonts w:eastAsia="Noto Naskh Arabic" w:cs="Noto Naskh Arabic"/>
          <w:rtl w:val="true"/>
          <w:lang w:val="en-US" w:bidi="fa-IR"/>
        </w:rPr>
        <w:t>.</w:t>
      </w:r>
    </w:p>
    <w:p>
      <w:pPr>
        <w:pStyle w:val="Heading3"/>
        <w:bidi w:val="1"/>
        <w:jc w:val="start"/>
        <w:rPr/>
      </w:pPr>
      <w:bookmarkStart w:id="60" w:name="h28"/>
      <w:r>
        <w:rPr>
          <w:rFonts w:ascii="Times New Roman" w:hAnsi="Times New Roman" w:eastAsia="Noto Naskh Arabic"/>
          <w:b/>
          <w:b/>
          <w:bCs/>
          <w:lang w:val="en-US" w:bidi="fa-IR"/>
        </w:rPr>
        <w:t>۶</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۱</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۳</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نقاط قوت و نقد سنجش</w:t>
      </w:r>
      <w:bookmarkEnd w:id="60"/>
    </w:p>
    <w:p>
      <w:pPr>
        <w:pStyle w:val="Normal"/>
        <w:bidi w:val="1"/>
        <w:rPr/>
      </w:pPr>
      <w:r>
        <w:rPr>
          <w:rFonts w:ascii="Times New Roman" w:hAnsi="Times New Roman" w:eastAsia="Noto Naskh Arabic"/>
          <w:rtl w:val="true"/>
          <w:lang w:val="en-US" w:bidi="fa-IR"/>
        </w:rPr>
        <w:t>مزیت منطقی طرح این است که سنجش شخصیت پیش از پیامد انجام می‌شود؛ بنابراین، یک مشکل مطالعه پس‌نگر، یعنی گزارش شخصیت پس از وقوع پیامد، کاهش می‌یابد</w:t>
      </w:r>
      <w:r>
        <w:rPr>
          <w:rFonts w:eastAsia="Noto Naskh Arabic" w:cs="Noto Naskh Arabic"/>
          <w:rtl w:val="true"/>
          <w:lang w:val="en-US" w:bidi="fa-IR"/>
        </w:rPr>
        <w:t xml:space="preserve">. </w:t>
      </w:r>
      <w:r>
        <w:rPr>
          <w:rFonts w:ascii="Times New Roman" w:hAnsi="Times New Roman" w:eastAsia="Noto Naskh Arabic"/>
          <w:rtl w:val="true"/>
          <w:lang w:val="en-US" w:bidi="fa-IR"/>
        </w:rPr>
        <w:t>استفاده از چند هم‌گروه نیز امکان بررسی اتکای نتیجه به یک نمونه را فراهم می‌کند</w:t>
      </w:r>
      <w:r>
        <w:rPr>
          <w:rFonts w:eastAsia="Noto Naskh Arabic" w:cs="Noto Naskh Arabic"/>
          <w:rtl w:val="true"/>
          <w:lang w:val="en-US" w:bidi="fa-IR"/>
        </w:rPr>
        <w:t xml:space="preserve">. </w:t>
      </w:r>
      <w:r>
        <w:rPr>
          <w:rFonts w:ascii="Times New Roman" w:hAnsi="Times New Roman" w:eastAsia="Noto Naskh Arabic"/>
          <w:rtl w:val="true"/>
          <w:lang w:val="en-US" w:bidi="fa-IR"/>
        </w:rPr>
        <w:t>با این حال، جمعیت بزرگ به معنی دقت بی‌نهایت نیست؛ اطلاعات مربوط به یک پیامد نادر را تعداد رویدادها و پوشش واقعی هر صفت تعیین می‌کند، نه فقط حجم کل نمونه</w:t>
      </w:r>
      <w:r>
        <w:rPr>
          <w:rFonts w:eastAsia="Noto Naskh Arabic" w:cs="Noto Naskh Arabic"/>
          <w:rtl w:val="true"/>
          <w:lang w:val="en-US" w:bidi="fa-IR"/>
        </w:rPr>
        <w:t xml:space="preserve">. </w:t>
      </w:r>
      <w:r>
        <w:rPr>
          <w:rFonts w:eastAsia="Noto Naskh Arabic" w:cs="Noto Naskh Arabic"/>
          <w:lang w:val="en-US" w:bidi="fa-IR"/>
        </w:rPr>
        <w:t>‎(Batty et al., 2018)‎</w:t>
      </w:r>
    </w:p>
    <w:p>
      <w:pPr>
        <w:pStyle w:val="Normal"/>
        <w:bidi w:val="1"/>
        <w:rPr/>
      </w:pPr>
      <w:r>
        <w:rPr>
          <w:rFonts w:ascii="Times New Roman" w:hAnsi="Times New Roman" w:eastAsia="Noto Naskh Arabic"/>
          <w:rtl w:val="true"/>
          <w:lang w:val="en-US" w:bidi="fa-IR"/>
        </w:rPr>
        <w:t>تفاوت ابزارها یک مصالحه روش‌شناختی ایجاد می‌کند</w:t>
      </w:r>
      <w:r>
        <w:rPr>
          <w:rFonts w:eastAsia="Noto Naskh Arabic" w:cs="Noto Naskh Arabic"/>
          <w:rtl w:val="true"/>
          <w:lang w:val="en-US" w:bidi="fa-IR"/>
        </w:rPr>
        <w:t xml:space="preserve">. </w:t>
      </w:r>
      <w:r>
        <w:rPr>
          <w:rFonts w:ascii="Times New Roman" w:hAnsi="Times New Roman" w:eastAsia="Noto Naskh Arabic"/>
          <w:rtl w:val="true"/>
          <w:lang w:val="en-US" w:bidi="fa-IR"/>
        </w:rPr>
        <w:t>استاندارد کردن نمره‌ها مقیاس عددی را هماهنگ می‌سازد، ولی تضمین نمی‌کند یک انحراف معیار در ابزارهای مختلف دقیقاً معنای روان‌شناختی یکسانی داشته باشد</w:t>
      </w:r>
      <w:r>
        <w:rPr>
          <w:rFonts w:eastAsia="Noto Naskh Arabic" w:cs="Noto Naskh Arabic"/>
          <w:rtl w:val="true"/>
          <w:lang w:val="en-US" w:bidi="fa-IR"/>
        </w:rPr>
        <w:t xml:space="preserve">. </w:t>
      </w:r>
      <w:r>
        <w:rPr>
          <w:rFonts w:ascii="Times New Roman" w:hAnsi="Times New Roman" w:eastAsia="Noto Naskh Arabic"/>
          <w:rtl w:val="true"/>
          <w:lang w:val="en-US" w:bidi="fa-IR"/>
        </w:rPr>
        <w:t>در ارزیابی پیشنهادی، باید بررسی کرد آیا رابطه به ویژگی ابزار یا ترکیب سنی نمونه حساس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از گزارش کوتاه نمی‌توان ضریب پایایی اختصاصی همه ابزارها یا همسانی اندازه‌گیری بین همه کشورها را استنتاج کرد؛ این موارد در متن قابل‌دسترسی برای داوری کامل کافی نیستند</w:t>
      </w:r>
      <w:r>
        <w:rPr>
          <w:rFonts w:eastAsia="Noto Naskh Arabic" w:cs="Noto Naskh Arabic"/>
          <w:rtl w:val="true"/>
          <w:lang w:val="en-US" w:bidi="fa-IR"/>
        </w:rPr>
        <w:t>.</w:t>
      </w:r>
    </w:p>
    <w:p>
      <w:pPr>
        <w:pStyle w:val="Heading3"/>
        <w:bidi w:val="1"/>
        <w:jc w:val="start"/>
        <w:rPr/>
      </w:pPr>
      <w:bookmarkStart w:id="61" w:name="h29"/>
      <w:r>
        <w:rPr>
          <w:rFonts w:ascii="Times New Roman" w:hAnsi="Times New Roman" w:eastAsia="Noto Naskh Arabic"/>
          <w:b/>
          <w:b/>
          <w:bCs/>
          <w:lang w:val="en-US" w:bidi="fa-IR"/>
        </w:rPr>
        <w:t>۶</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۱</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۴</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نقد علیت، مخدوش‌گری و تعمیم</w:t>
      </w:r>
      <w:bookmarkEnd w:id="61"/>
    </w:p>
    <w:p>
      <w:pPr>
        <w:pStyle w:val="Normal"/>
        <w:bidi w:val="1"/>
        <w:rPr/>
      </w:pPr>
      <w:r>
        <w:rPr>
          <w:rFonts w:ascii="Times New Roman" w:hAnsi="Times New Roman" w:eastAsia="Noto Naskh Arabic"/>
          <w:rtl w:val="true"/>
          <w:lang w:val="en-US" w:bidi="fa-IR"/>
        </w:rPr>
        <w:t xml:space="preserve">در فهرست تعدیل گزارش‌شده، افسردگی دیده نمی‌شود؛ پس نتیجه نباید </w:t>
      </w:r>
      <w:r>
        <w:rPr>
          <w:rFonts w:eastAsia="Noto Naskh Arabic" w:cs="Noto Naskh Arabic"/>
          <w:rtl w:val="true"/>
          <w:lang w:val="en-US" w:bidi="fa-IR"/>
        </w:rPr>
        <w:t>«</w:t>
      </w:r>
      <w:r>
        <w:rPr>
          <w:rFonts w:ascii="Times New Roman" w:hAnsi="Times New Roman" w:eastAsia="Noto Naskh Arabic"/>
          <w:rtl w:val="true"/>
          <w:lang w:val="en-US" w:bidi="fa-IR"/>
        </w:rPr>
        <w:t>مستقل از افسردگی</w:t>
      </w:r>
      <w:r>
        <w:rPr>
          <w:rFonts w:eastAsia="Noto Naskh Arabic" w:cs="Noto Naskh Arabic"/>
          <w:rtl w:val="true"/>
          <w:lang w:val="en-US" w:bidi="fa-IR"/>
        </w:rPr>
        <w:t xml:space="preserve">» </w:t>
      </w:r>
      <w:r>
        <w:rPr>
          <w:rFonts w:ascii="Times New Roman" w:hAnsi="Times New Roman" w:eastAsia="Noto Naskh Arabic"/>
          <w:rtl w:val="true"/>
          <w:lang w:val="en-US" w:bidi="fa-IR"/>
        </w:rPr>
        <w:t>معرفی شود</w:t>
      </w:r>
      <w:r>
        <w:rPr>
          <w:rFonts w:eastAsia="Noto Naskh Arabic" w:cs="Noto Naskh Arabic"/>
          <w:rtl w:val="true"/>
          <w:lang w:val="en-US" w:bidi="fa-IR"/>
        </w:rPr>
        <w:t xml:space="preserve">. </w:t>
      </w:r>
      <w:r>
        <w:rPr>
          <w:rFonts w:ascii="Times New Roman" w:hAnsi="Times New Roman" w:eastAsia="Noto Naskh Arabic"/>
          <w:rtl w:val="true"/>
          <w:lang w:val="en-US" w:bidi="fa-IR"/>
        </w:rPr>
        <w:t>ثبت مرگ نیز بعضی موارد با قصد نامعین را در تعریف عملیاتی وارد کرده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این دو نکته نشان می‌دهند نام متغیر و شیوه تعریف آن باید همراه ضریب خوانده شوند</w:t>
      </w:r>
      <w:r>
        <w:rPr>
          <w:rFonts w:eastAsia="Noto Naskh Arabic" w:cs="Noto Naskh Arabic"/>
          <w:rtl w:val="true"/>
          <w:lang w:val="en-US" w:bidi="fa-IR"/>
        </w:rPr>
        <w:t xml:space="preserve">. </w:t>
      </w:r>
      <w:r>
        <w:rPr>
          <w:rFonts w:eastAsia="Noto Naskh Arabic" w:cs="Noto Naskh Arabic"/>
          <w:lang w:val="en-US" w:bidi="fa-IR"/>
        </w:rPr>
        <w:t>‎(Batty et al., 2018)‎</w:t>
      </w:r>
    </w:p>
    <w:p>
      <w:pPr>
        <w:pStyle w:val="Normal"/>
        <w:bidi w:val="1"/>
        <w:rPr/>
      </w:pPr>
      <w:r>
        <w:rPr>
          <w:rFonts w:ascii="Times New Roman" w:hAnsi="Times New Roman" w:eastAsia="Noto Naskh Arabic"/>
          <w:rtl w:val="true"/>
          <w:lang w:val="en-US" w:bidi="fa-IR"/>
        </w:rPr>
        <w:t>استدلال انتقادی ما این است که اگر یک وضعیت پیشین هم بر گزارش صفت و هم بر پیامد اثر داشته باشد، تقدم زمانی صفت نسبت به مرگ برای حذف مخدوش‌گری کافی نیست</w:t>
      </w:r>
      <w:r>
        <w:rPr>
          <w:rFonts w:eastAsia="Noto Naskh Arabic" w:cs="Noto Naskh Arabic"/>
          <w:rtl w:val="true"/>
          <w:lang w:val="en-US" w:bidi="fa-IR"/>
        </w:rPr>
        <w:t xml:space="preserve">. </w:t>
      </w:r>
      <w:r>
        <w:rPr>
          <w:rFonts w:ascii="Times New Roman" w:hAnsi="Times New Roman" w:eastAsia="Noto Naskh Arabic"/>
          <w:rtl w:val="true"/>
          <w:lang w:val="en-US" w:bidi="fa-IR"/>
        </w:rPr>
        <w:t>در سوی دیگر، کنترل همه نشانه‌های خلقی بدون تعیین جایگاه آن‌ها نیز ممکن است سؤال را از ارتباط کلی به ارتباط باقیمانده تغییر دهد</w:t>
      </w:r>
      <w:r>
        <w:rPr>
          <w:rFonts w:eastAsia="Noto Naskh Arabic" w:cs="Noto Naskh Arabic"/>
          <w:rtl w:val="true"/>
          <w:lang w:val="en-US" w:bidi="fa-IR"/>
        </w:rPr>
        <w:t xml:space="preserve">. </w:t>
      </w:r>
      <w:r>
        <w:rPr>
          <w:rFonts w:ascii="Times New Roman" w:hAnsi="Times New Roman" w:eastAsia="Noto Naskh Arabic"/>
          <w:rtl w:val="true"/>
          <w:lang w:val="en-US" w:bidi="fa-IR"/>
        </w:rPr>
        <w:t>لازم است پژوهش بعدی، دو سؤال را از پیش تفکیک و مدل‌ها را بر همان اساس طراحی کند</w:t>
      </w:r>
      <w:r>
        <w:rPr>
          <w:rFonts w:eastAsia="Noto Naskh Arabic" w:cs="Noto Naskh Arabic"/>
          <w:rtl w:val="true"/>
          <w:lang w:val="en-US" w:bidi="fa-IR"/>
        </w:rPr>
        <w:t xml:space="preserve">. </w:t>
      </w:r>
      <w:r>
        <w:rPr>
          <w:rFonts w:ascii="Times New Roman" w:hAnsi="Times New Roman" w:eastAsia="Noto Naskh Arabic"/>
          <w:rtl w:val="true"/>
          <w:lang w:val="en-US" w:bidi="fa-IR"/>
        </w:rPr>
        <w:t>تفاوت ابزار، مشارکت داوطلبانه و تفاوت نظام‌های ثبت نیز باید در بررسی انتقال به ایران موضوع آزمون باشند، نه فرض برابری</w:t>
      </w:r>
      <w:r>
        <w:rPr>
          <w:rFonts w:eastAsia="Noto Naskh Arabic" w:cs="Noto Naskh Arabic"/>
          <w:rtl w:val="true"/>
          <w:lang w:val="en-US" w:bidi="fa-IR"/>
        </w:rPr>
        <w:t>.</w:t>
      </w:r>
    </w:p>
    <w:p>
      <w:pPr>
        <w:pStyle w:val="Heading3"/>
        <w:bidi w:val="1"/>
        <w:jc w:val="start"/>
        <w:rPr/>
      </w:pPr>
      <w:bookmarkStart w:id="62" w:name="h30"/>
      <w:r>
        <w:rPr>
          <w:rFonts w:ascii="Times New Roman" w:hAnsi="Times New Roman" w:eastAsia="Noto Naskh Arabic"/>
          <w:b/>
          <w:b/>
          <w:bCs/>
          <w:lang w:val="en-US" w:bidi="fa-IR"/>
        </w:rPr>
        <w:t>۶</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۱</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۵</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جمع‌بندی انتقادی و پیشنهاد مشخص</w:t>
      </w:r>
      <w:bookmarkEnd w:id="62"/>
    </w:p>
    <w:p>
      <w:pPr>
        <w:pStyle w:val="Normal"/>
        <w:bidi w:val="1"/>
        <w:rPr/>
      </w:pPr>
      <w:r>
        <w:rPr>
          <w:rFonts w:ascii="Times New Roman" w:hAnsi="Times New Roman" w:eastAsia="Noto Naskh Arabic"/>
          <w:rtl w:val="true"/>
          <w:lang w:val="en-US" w:bidi="fa-IR"/>
        </w:rPr>
        <w:t>سهم مقاله، مطرح کردن رابطه‌ای آینده‌نگر در سطح جمعیت است؛ نه شناسایی سازوکار قطعی و نه ساخت ابزار غربالگری فردی</w:t>
      </w:r>
      <w:r>
        <w:rPr>
          <w:rFonts w:eastAsia="Noto Naskh Arabic" w:cs="Noto Naskh Arabic"/>
          <w:rtl w:val="true"/>
          <w:lang w:val="en-US" w:bidi="fa-IR"/>
        </w:rPr>
        <w:t xml:space="preserve">. </w:t>
      </w:r>
      <w:r>
        <w:rPr>
          <w:rFonts w:ascii="Times New Roman" w:hAnsi="Times New Roman" w:eastAsia="Noto Naskh Arabic"/>
          <w:rtl w:val="true"/>
          <w:lang w:val="en-US" w:bidi="fa-IR"/>
        </w:rPr>
        <w:t>پیشنهاد قابل‌آزمون این سمینار، پیگیری چندموجی شخصیت، نشانه‌های خلقی و حمایت ادراک‌شده با پیامدهای جداگانه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این طرح می‌تواند بررسی کند آیا رابطه با تغییرات خلقی هم‌زمان جابه‌جا می‌شود و آیا افزایش اطلاعات فرایندی، نسبت به صفت پایه ارزش پیش‌بینی افزوده دارد</w:t>
      </w:r>
      <w:r>
        <w:rPr>
          <w:rFonts w:eastAsia="Noto Naskh Arabic" w:cs="Noto Naskh Arabic"/>
          <w:rtl w:val="true"/>
          <w:lang w:val="en-US" w:bidi="fa-IR"/>
        </w:rPr>
        <w:t xml:space="preserve">. </w:t>
      </w:r>
      <w:r>
        <w:rPr>
          <w:rFonts w:ascii="Times New Roman" w:hAnsi="Times New Roman" w:eastAsia="Noto Naskh Arabic"/>
          <w:rtl w:val="true"/>
          <w:lang w:val="en-US" w:bidi="fa-IR"/>
        </w:rPr>
        <w:t>حتی در صورت پاسخ مثبت، اعتبار بیرونی و پیامدهای تصمیم بالینی باید جداگانه ارزیابی شوند</w:t>
      </w:r>
      <w:r>
        <w:rPr>
          <w:rFonts w:eastAsia="Noto Naskh Arabic" w:cs="Noto Naskh Arabic"/>
          <w:rtl w:val="true"/>
          <w:lang w:val="en-US" w:bidi="fa-IR"/>
        </w:rPr>
        <w:t>.</w:t>
      </w:r>
    </w:p>
    <w:p>
      <w:pPr>
        <w:pStyle w:val="Heading2"/>
        <w:bidi w:val="1"/>
        <w:jc w:val="start"/>
        <w:rPr/>
      </w:pPr>
      <w:bookmarkStart w:id="63" w:name="__RefHeading___Toc1187_2508136119"/>
      <w:bookmarkStart w:id="64" w:name="h31"/>
      <w:bookmarkEnd w:id="63"/>
      <w:r>
        <w:rPr>
          <w:rFonts w:ascii="Times New Roman" w:hAnsi="Times New Roman" w:eastAsia="Noto Naskh Arabic"/>
          <w:b/>
          <w:b/>
          <w:bCs/>
          <w:lang w:val="en-US" w:bidi="fa-IR"/>
        </w:rPr>
        <w:t>۶</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۲</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مقاله دوم</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معیارهای شخصیت مرزی و اقدام طی پیگیری</w:t>
      </w:r>
      <w:bookmarkEnd w:id="64"/>
    </w:p>
    <w:p>
      <w:pPr>
        <w:pStyle w:val="Heading3"/>
        <w:bidi w:val="1"/>
        <w:jc w:val="start"/>
        <w:rPr/>
      </w:pPr>
      <w:bookmarkStart w:id="65" w:name="h32"/>
      <w:r>
        <w:rPr>
          <w:rFonts w:ascii="Times New Roman" w:hAnsi="Times New Roman" w:eastAsia="Noto Naskh Arabic"/>
          <w:b/>
          <w:b/>
          <w:bCs/>
          <w:lang w:val="en-US" w:bidi="fa-IR"/>
        </w:rPr>
        <w:t>۶</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۲</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۱</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شناسنامه و منطق سؤال</w:t>
      </w:r>
      <w:bookmarkEnd w:id="65"/>
    </w:p>
    <w:p>
      <w:pPr>
        <w:pStyle w:val="Normal"/>
        <w:bidi w:val="1"/>
        <w:rPr/>
      </w:pPr>
      <w:r>
        <w:rPr>
          <w:rFonts w:ascii="Times New Roman" w:hAnsi="Times New Roman" w:eastAsia="Noto Naskh Arabic"/>
          <w:rtl w:val="true"/>
          <w:lang w:val="en-US" w:bidi="fa-IR"/>
        </w:rPr>
        <w:t xml:space="preserve">مقاله ین و همکاران، </w:t>
      </w:r>
      <w:r>
        <w:rPr>
          <w:rFonts w:eastAsia="Noto Naskh Arabic" w:cs="Noto Naskh Arabic"/>
          <w:rtl w:val="true"/>
          <w:lang w:val="en-US" w:bidi="fa-IR"/>
        </w:rPr>
        <w:t>«</w:t>
      </w:r>
      <w:r>
        <w:rPr>
          <w:rFonts w:eastAsia="Noto Naskh Arabic" w:cs="Noto Naskh Arabic"/>
          <w:lang w:val="en-US" w:bidi="fa-IR"/>
        </w:rPr>
        <w:t>‎Association of borderline personality disorder criteria with suicide attempts: Findings from the Collaborative Longitudinal Study of Personality Disorders over 10 years of follow-up‎</w:t>
      </w:r>
      <w:r>
        <w:rPr>
          <w:rFonts w:eastAsia="Noto Naskh Arabic" w:cs="Noto Naskh Arabic"/>
          <w:rtl w:val="true"/>
          <w:lang w:val="en-US" w:bidi="fa-IR"/>
        </w:rPr>
        <w:t>»</w:t>
      </w:r>
      <w:r>
        <w:rPr>
          <w:rFonts w:ascii="Times New Roman" w:hAnsi="Times New Roman" w:eastAsia="Noto Naskh Arabic"/>
          <w:rtl w:val="true"/>
          <w:lang w:val="en-US" w:bidi="fa-IR"/>
        </w:rPr>
        <w:t xml:space="preserve">، در </w:t>
      </w:r>
      <w:r>
        <w:rPr>
          <w:rFonts w:ascii="Times New Roman" w:hAnsi="Times New Roman" w:eastAsia="Noto Naskh Arabic"/>
          <w:lang w:val="en-US" w:bidi="fa-IR"/>
        </w:rPr>
        <w:t>‎</w:t>
      </w:r>
      <w:r>
        <w:rPr>
          <w:rFonts w:eastAsia="Noto Naskh Arabic" w:cs="Noto Naskh Arabic"/>
          <w:lang w:val="en-US" w:bidi="fa-IR"/>
        </w:rPr>
        <w:t>JAMA Psychiatry‎</w:t>
      </w:r>
      <w:r>
        <w:rPr>
          <w:rFonts w:ascii="Times New Roman" w:hAnsi="Times New Roman" w:eastAsia="Noto Naskh Arabic"/>
          <w:rtl w:val="true"/>
          <w:lang w:val="en-US" w:bidi="fa-IR"/>
        </w:rPr>
        <w:t xml:space="preserve">، سال </w:t>
      </w:r>
      <w:r>
        <w:rPr>
          <w:rFonts w:ascii="Times New Roman" w:hAnsi="Times New Roman" w:eastAsia="Noto Naskh Arabic"/>
          <w:lang w:val="en-US" w:bidi="fa-IR"/>
        </w:rPr>
        <w:t>۲۰۲۱</w:t>
      </w:r>
      <w:r>
        <w:rPr>
          <w:rFonts w:ascii="Times New Roman" w:hAnsi="Times New Roman" w:eastAsia="Noto Naskh Arabic"/>
          <w:rtl w:val="true"/>
          <w:lang w:val="en-US" w:bidi="fa-IR"/>
        </w:rPr>
        <w:t xml:space="preserve">، جلد </w:t>
      </w:r>
      <w:r>
        <w:rPr>
          <w:rFonts w:ascii="Times New Roman" w:hAnsi="Times New Roman" w:eastAsia="Noto Naskh Arabic"/>
          <w:lang w:val="en-US" w:bidi="fa-IR"/>
        </w:rPr>
        <w:t>۷۸</w:t>
      </w:r>
      <w:r>
        <w:rPr>
          <w:rFonts w:ascii="Times New Roman" w:hAnsi="Times New Roman" w:eastAsia="Noto Naskh Arabic"/>
          <w:rtl w:val="true"/>
          <w:lang w:val="en-US" w:bidi="fa-IR"/>
        </w:rPr>
        <w:t xml:space="preserve">، شماره </w:t>
      </w:r>
      <w:r>
        <w:rPr>
          <w:rFonts w:ascii="Times New Roman" w:hAnsi="Times New Roman" w:eastAsia="Noto Naskh Arabic"/>
          <w:lang w:val="en-US" w:bidi="fa-IR"/>
        </w:rPr>
        <w:t>۲</w:t>
      </w:r>
      <w:r>
        <w:rPr>
          <w:rFonts w:ascii="Times New Roman" w:hAnsi="Times New Roman" w:eastAsia="Noto Naskh Arabic"/>
          <w:rtl w:val="true"/>
          <w:lang w:val="en-US" w:bidi="fa-IR"/>
        </w:rPr>
        <w:t xml:space="preserve">، صفحات </w:t>
      </w:r>
      <w:r>
        <w:rPr>
          <w:rFonts w:ascii="Times New Roman" w:hAnsi="Times New Roman" w:eastAsia="Noto Naskh Arabic"/>
          <w:lang w:val="en-US" w:bidi="fa-IR"/>
        </w:rPr>
        <w:t>۱۸۷</w:t>
      </w:r>
      <w:r>
        <w:rPr>
          <w:rFonts w:ascii="Times New Roman" w:hAnsi="Times New Roman" w:eastAsia="Noto Naskh Arabic"/>
          <w:rtl w:val="true"/>
          <w:lang w:val="en-US" w:bidi="fa-IR"/>
        </w:rPr>
        <w:t>–</w:t>
      </w:r>
      <w:r>
        <w:rPr>
          <w:rFonts w:ascii="Times New Roman" w:hAnsi="Times New Roman" w:eastAsia="Noto Naskh Arabic"/>
          <w:lang w:val="en-US" w:bidi="fa-IR"/>
        </w:rPr>
        <w:t>۱۹۴</w:t>
      </w:r>
      <w:r>
        <w:rPr>
          <w:rFonts w:ascii="Times New Roman" w:hAnsi="Times New Roman" w:eastAsia="Noto Naskh Arabic"/>
          <w:rtl w:val="true"/>
          <w:lang w:val="en-US" w:bidi="fa-IR"/>
        </w:rPr>
        <w:t xml:space="preserve"> منتشر شده است؛ </w:t>
      </w:r>
      <w:r>
        <w:rPr>
          <w:rFonts w:ascii="Times New Roman" w:hAnsi="Times New Roman" w:eastAsia="Noto Naskh Arabic"/>
          <w:lang w:val="en-US" w:bidi="fa-IR"/>
        </w:rPr>
        <w:t>‎</w:t>
      </w:r>
      <w:r>
        <w:rPr>
          <w:rFonts w:eastAsia="Noto Naskh Arabic" w:cs="Noto Naskh Arabic"/>
          <w:lang w:val="en-US" w:bidi="fa-IR"/>
        </w:rPr>
        <w:t>DOI: 10.1001/jamapsychiatry.2020.3598‎</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انتشار آنلاین آن در </w:t>
      </w:r>
      <w:r>
        <w:rPr>
          <w:rFonts w:ascii="Times New Roman" w:hAnsi="Times New Roman" w:eastAsia="Noto Naskh Arabic"/>
          <w:lang w:val="en-US" w:bidi="fa-IR"/>
        </w:rPr>
        <w:t>۲۰۲۰</w:t>
      </w:r>
      <w:r>
        <w:rPr>
          <w:rFonts w:ascii="Times New Roman" w:hAnsi="Times New Roman" w:eastAsia="Noto Naskh Arabic"/>
          <w:rtl w:val="true"/>
          <w:lang w:val="en-US" w:bidi="fa-IR"/>
        </w:rPr>
        <w:t xml:space="preserve"> بود، اما ارجاع این سمینار بر سال جلد نهایی استوار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سؤال آن، سهم تشخیص و معیارهای شخصیت مرزی در ارتباط با اقدام بعدی است</w:t>
      </w:r>
      <w:r>
        <w:rPr>
          <w:rFonts w:eastAsia="Noto Naskh Arabic" w:cs="Noto Naskh Arabic"/>
          <w:rtl w:val="true"/>
          <w:lang w:val="en-US" w:bidi="fa-IR"/>
        </w:rPr>
        <w:t xml:space="preserve">. </w:t>
      </w:r>
      <w:r>
        <w:rPr>
          <w:rFonts w:eastAsia="Noto Naskh Arabic" w:cs="Noto Naskh Arabic"/>
          <w:lang w:val="en-US" w:bidi="fa-IR"/>
        </w:rPr>
        <w:t>‎(Yen et al., 2021)‎</w:t>
      </w:r>
    </w:p>
    <w:p>
      <w:pPr>
        <w:pStyle w:val="Heading3"/>
        <w:bidi w:val="1"/>
        <w:jc w:val="start"/>
        <w:rPr/>
      </w:pPr>
      <w:bookmarkStart w:id="66" w:name="h33"/>
      <w:r>
        <w:rPr>
          <w:rFonts w:ascii="Times New Roman" w:hAnsi="Times New Roman" w:eastAsia="Noto Naskh Arabic"/>
          <w:b/>
          <w:b/>
          <w:bCs/>
          <w:lang w:val="en-US" w:bidi="fa-IR"/>
        </w:rPr>
        <w:t>۶</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۲</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۲</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نمونه، ابزار و تحلیل</w:t>
      </w:r>
      <w:bookmarkEnd w:id="66"/>
    </w:p>
    <w:p>
      <w:pPr>
        <w:pStyle w:val="Normal"/>
        <w:bidi w:val="1"/>
        <w:rPr/>
      </w:pPr>
      <w:r>
        <w:rPr>
          <w:rFonts w:ascii="Times New Roman" w:hAnsi="Times New Roman" w:eastAsia="Noto Naskh Arabic"/>
          <w:rtl w:val="true"/>
          <w:lang w:val="en-US" w:bidi="fa-IR"/>
        </w:rPr>
        <w:t xml:space="preserve">از </w:t>
      </w:r>
      <w:r>
        <w:rPr>
          <w:rFonts w:ascii="Times New Roman" w:hAnsi="Times New Roman" w:eastAsia="Noto Naskh Arabic"/>
          <w:lang w:val="en-US" w:bidi="fa-IR"/>
        </w:rPr>
        <w:t>۷۳۳</w:t>
      </w:r>
      <w:r>
        <w:rPr>
          <w:rFonts w:ascii="Times New Roman" w:hAnsi="Times New Roman" w:eastAsia="Noto Naskh Arabic"/>
          <w:rtl w:val="true"/>
          <w:lang w:val="en-US" w:bidi="fa-IR"/>
        </w:rPr>
        <w:t xml:space="preserve"> نفر پایه، </w:t>
      </w:r>
      <w:r>
        <w:rPr>
          <w:rFonts w:ascii="Times New Roman" w:hAnsi="Times New Roman" w:eastAsia="Noto Naskh Arabic"/>
          <w:lang w:val="en-US" w:bidi="fa-IR"/>
        </w:rPr>
        <w:t>۷۰۱</w:t>
      </w:r>
      <w:r>
        <w:rPr>
          <w:rFonts w:ascii="Times New Roman" w:hAnsi="Times New Roman" w:eastAsia="Noto Naskh Arabic"/>
          <w:rtl w:val="true"/>
          <w:lang w:val="en-US" w:bidi="fa-IR"/>
        </w:rPr>
        <w:t xml:space="preserve"> نفرِ دارای پیگیری وارد تحلیل شدند؛ سن ورود </w:t>
      </w:r>
      <w:r>
        <w:rPr>
          <w:rFonts w:ascii="Times New Roman" w:hAnsi="Times New Roman" w:eastAsia="Noto Naskh Arabic"/>
          <w:lang w:val="en-US" w:bidi="fa-IR"/>
        </w:rPr>
        <w:t>۱۸</w:t>
      </w:r>
      <w:r>
        <w:rPr>
          <w:rFonts w:ascii="Times New Roman" w:hAnsi="Times New Roman" w:eastAsia="Noto Naskh Arabic"/>
          <w:rtl w:val="true"/>
          <w:lang w:val="en-US" w:bidi="fa-IR"/>
        </w:rPr>
        <w:t>–</w:t>
      </w:r>
      <w:r>
        <w:rPr>
          <w:rFonts w:ascii="Times New Roman" w:hAnsi="Times New Roman" w:eastAsia="Noto Naskh Arabic"/>
          <w:lang w:val="en-US" w:bidi="fa-IR"/>
        </w:rPr>
        <w:t>۴۵</w:t>
      </w:r>
      <w:r>
        <w:rPr>
          <w:rFonts w:ascii="Times New Roman" w:hAnsi="Times New Roman" w:eastAsia="Noto Naskh Arabic"/>
          <w:rtl w:val="true"/>
          <w:lang w:val="en-US" w:bidi="fa-IR"/>
        </w:rPr>
        <w:t xml:space="preserve"> سال و نمونه درمان‌جو بود</w:t>
      </w:r>
      <w:r>
        <w:rPr>
          <w:rFonts w:eastAsia="Noto Naskh Arabic" w:cs="Noto Naskh Arabic"/>
          <w:rtl w:val="true"/>
          <w:lang w:val="en-US" w:bidi="fa-IR"/>
        </w:rPr>
        <w:t xml:space="preserve">. </w:t>
      </w:r>
      <w:r>
        <w:rPr>
          <w:rFonts w:ascii="Times New Roman" w:hAnsi="Times New Roman" w:eastAsia="Noto Naskh Arabic"/>
          <w:rtl w:val="true"/>
          <w:lang w:val="en-US" w:bidi="fa-IR"/>
        </w:rPr>
        <w:t>گروه‌های اختلال شخصیت با گروه افسردگی بدون اختلال شخصیت مقایسه شدند</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سنجش شخصیت با </w:t>
      </w:r>
      <w:r>
        <w:rPr>
          <w:rFonts w:ascii="Times New Roman" w:hAnsi="Times New Roman" w:eastAsia="Noto Naskh Arabic"/>
          <w:lang w:val="en-US" w:bidi="fa-IR"/>
        </w:rPr>
        <w:t>‎</w:t>
      </w:r>
      <w:r>
        <w:rPr>
          <w:rFonts w:eastAsia="Noto Naskh Arabic" w:cs="Noto Naskh Arabic"/>
          <w:lang w:val="en-US" w:bidi="fa-IR"/>
        </w:rPr>
        <w:t>DIPD-IV‎</w:t>
      </w:r>
      <w:r>
        <w:rPr>
          <w:rFonts w:ascii="Times New Roman" w:hAnsi="Times New Roman" w:eastAsia="Noto Naskh Arabic"/>
          <w:rtl w:val="true"/>
          <w:lang w:val="en-US" w:bidi="fa-IR"/>
        </w:rPr>
        <w:t xml:space="preserve">، همبودی با </w:t>
      </w:r>
      <w:r>
        <w:rPr>
          <w:rFonts w:ascii="Times New Roman" w:hAnsi="Times New Roman" w:eastAsia="Noto Naskh Arabic"/>
          <w:lang w:val="en-US" w:bidi="fa-IR"/>
        </w:rPr>
        <w:t>‎</w:t>
      </w:r>
      <w:r>
        <w:rPr>
          <w:rFonts w:eastAsia="Noto Naskh Arabic" w:cs="Noto Naskh Arabic"/>
          <w:lang w:val="en-US" w:bidi="fa-IR"/>
        </w:rPr>
        <w:t>SCID‎</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و پیگیری با </w:t>
      </w:r>
      <w:r>
        <w:rPr>
          <w:rFonts w:ascii="Times New Roman" w:hAnsi="Times New Roman" w:eastAsia="Noto Naskh Arabic"/>
          <w:lang w:val="en-US" w:bidi="fa-IR"/>
        </w:rPr>
        <w:t>‎</w:t>
      </w:r>
      <w:r>
        <w:rPr>
          <w:rFonts w:eastAsia="Noto Naskh Arabic" w:cs="Noto Naskh Arabic"/>
          <w:lang w:val="en-US" w:bidi="fa-IR"/>
        </w:rPr>
        <w:t>LIFE‎</w:t>
      </w:r>
      <w:r>
        <w:rPr>
          <w:rFonts w:eastAsia="Noto Naskh Arabic" w:cs="Noto Naskh Arabic"/>
          <w:rtl w:val="true"/>
          <w:lang w:val="en-US" w:bidi="fa-IR"/>
        </w:rPr>
        <w:t xml:space="preserve"> </w:t>
      </w:r>
      <w:r>
        <w:rPr>
          <w:rFonts w:ascii="Times New Roman" w:hAnsi="Times New Roman" w:eastAsia="Noto Naskh Arabic"/>
          <w:rtl w:val="true"/>
          <w:lang w:val="en-US" w:bidi="fa-IR"/>
        </w:rPr>
        <w:t>انجام شد</w:t>
      </w:r>
      <w:r>
        <w:rPr>
          <w:rFonts w:eastAsia="Noto Naskh Arabic" w:cs="Noto Naskh Arabic"/>
          <w:rtl w:val="true"/>
          <w:lang w:val="en-US" w:bidi="fa-IR"/>
        </w:rPr>
        <w:t xml:space="preserve">. </w:t>
      </w:r>
      <w:r>
        <w:rPr>
          <w:rFonts w:ascii="Times New Roman" w:hAnsi="Times New Roman" w:eastAsia="Noto Naskh Arabic"/>
          <w:rtl w:val="true"/>
          <w:lang w:val="en-US" w:bidi="fa-IR"/>
        </w:rPr>
        <w:t>مصاحبه‌های سالانه برای ثبت پیامد به کار رفت و تحلیل اصلی لجستیک، وجود حداقل یک اقدام را بررسی کرد؛ تحلیل زمان تا اولین اقدام نیز انجام شد</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همه </w:t>
      </w:r>
      <w:r>
        <w:rPr>
          <w:rFonts w:ascii="Times New Roman" w:hAnsi="Times New Roman" w:eastAsia="Noto Naskh Arabic"/>
          <w:lang w:val="en-US" w:bidi="fa-IR"/>
        </w:rPr>
        <w:t>۷۰۱</w:t>
      </w:r>
      <w:r>
        <w:rPr>
          <w:rFonts w:ascii="Times New Roman" w:hAnsi="Times New Roman" w:eastAsia="Noto Naskh Arabic"/>
          <w:rtl w:val="true"/>
          <w:lang w:val="en-US" w:bidi="fa-IR"/>
        </w:rPr>
        <w:t xml:space="preserve"> نفر الزاماً ده سال کامل پیگیری نداشتند؛ </w:t>
      </w:r>
      <w:r>
        <w:rPr>
          <w:rFonts w:ascii="Times New Roman" w:hAnsi="Times New Roman" w:eastAsia="Noto Naskh Arabic"/>
          <w:lang w:val="en-US" w:bidi="fa-IR"/>
        </w:rPr>
        <w:t>۱۴۸</w:t>
      </w:r>
      <w:r>
        <w:rPr>
          <w:rFonts w:ascii="Times New Roman" w:hAnsi="Times New Roman" w:eastAsia="Noto Naskh Arabic"/>
          <w:rtl w:val="true"/>
          <w:lang w:val="en-US" w:bidi="fa-IR"/>
        </w:rPr>
        <w:t xml:space="preserve"> نفر دست‌کم یک اقدام گزارش کردند</w:t>
      </w:r>
      <w:r>
        <w:rPr>
          <w:rFonts w:eastAsia="Noto Naskh Arabic" w:cs="Noto Naskh Arabic"/>
          <w:rtl w:val="true"/>
          <w:lang w:val="en-US" w:bidi="fa-IR"/>
        </w:rPr>
        <w:t xml:space="preserve">. </w:t>
      </w:r>
      <w:r>
        <w:rPr>
          <w:rFonts w:eastAsia="Noto Naskh Arabic" w:cs="Noto Naskh Arabic"/>
          <w:lang w:val="en-US" w:bidi="fa-IR"/>
        </w:rPr>
        <w:t>‎(Yen et al., 2021)‎</w:t>
      </w:r>
    </w:p>
    <w:p>
      <w:pPr>
        <w:pStyle w:val="Normal"/>
        <w:bidi w:val="1"/>
        <w:rPr/>
      </w:pPr>
      <w:r>
        <w:rPr>
          <w:rFonts w:ascii="Times New Roman" w:hAnsi="Times New Roman" w:eastAsia="Noto Naskh Arabic"/>
          <w:rtl w:val="true"/>
          <w:lang w:val="en-US" w:bidi="fa-IR"/>
        </w:rPr>
        <w:t xml:space="preserve">پایایی گزارش‌شده برای تشخیص شخصیت مرزی، کاپای </w:t>
      </w:r>
      <w:r>
        <w:rPr>
          <w:rFonts w:ascii="Times New Roman" w:hAnsi="Times New Roman" w:eastAsia="Noto Naskh Arabic"/>
          <w:lang w:val="en-US" w:bidi="fa-IR"/>
        </w:rPr>
        <w:t>۰٫۶۹</w:t>
      </w:r>
      <w:r>
        <w:rPr>
          <w:rFonts w:ascii="Times New Roman" w:hAnsi="Times New Roman" w:eastAsia="Noto Naskh Arabic"/>
          <w:rtl w:val="true"/>
          <w:lang w:val="en-US" w:bidi="fa-IR"/>
        </w:rPr>
        <w:t xml:space="preserve"> بود</w:t>
      </w:r>
      <w:r>
        <w:rPr>
          <w:rFonts w:eastAsia="Noto Naskh Arabic" w:cs="Noto Naskh Arabic"/>
          <w:rtl w:val="true"/>
          <w:lang w:val="en-US" w:bidi="fa-IR"/>
        </w:rPr>
        <w:t xml:space="preserve">. </w:t>
      </w:r>
      <w:r>
        <w:rPr>
          <w:rFonts w:ascii="Times New Roman" w:hAnsi="Times New Roman" w:eastAsia="Noto Naskh Arabic"/>
          <w:rtl w:val="true"/>
          <w:lang w:val="en-US" w:bidi="fa-IR"/>
        </w:rPr>
        <w:t>مواردی مانند روان‌پریشی فعال، اختلال شناختی و مسمومیت یا ترک حاد از معیارهای خروج بودند</w:t>
      </w:r>
      <w:r>
        <w:rPr>
          <w:rFonts w:eastAsia="Noto Naskh Arabic" w:cs="Noto Naskh Arabic"/>
          <w:rtl w:val="true"/>
          <w:lang w:val="en-US" w:bidi="fa-IR"/>
        </w:rPr>
        <w:t xml:space="preserve">. </w:t>
      </w:r>
      <w:r>
        <w:rPr>
          <w:rFonts w:ascii="Times New Roman" w:hAnsi="Times New Roman" w:eastAsia="Noto Naskh Arabic"/>
          <w:rtl w:val="true"/>
          <w:lang w:val="en-US" w:bidi="fa-IR"/>
        </w:rPr>
        <w:t>برای کاهش همپوشانی تشخیص و پیامد، تحلیل شخصیت مرزی بدون معیار خودآسیب‌رسانی نیز انجام شد</w:t>
      </w:r>
      <w:r>
        <w:rPr>
          <w:rFonts w:eastAsia="Noto Naskh Arabic" w:cs="Noto Naskh Arabic"/>
          <w:rtl w:val="true"/>
          <w:lang w:val="en-US" w:bidi="fa-IR"/>
        </w:rPr>
        <w:t xml:space="preserve">. </w:t>
      </w:r>
      <w:r>
        <w:rPr>
          <w:rFonts w:ascii="Times New Roman" w:hAnsi="Times New Roman" w:eastAsia="Noto Naskh Arabic"/>
          <w:rtl w:val="true"/>
          <w:lang w:val="en-US" w:bidi="fa-IR"/>
        </w:rPr>
        <w:t>تعریف اقدام بر وجود قصد مرگ تکیه داشت، نه صرف شدت آسیب جسمی</w:t>
      </w:r>
      <w:r>
        <w:rPr>
          <w:rFonts w:eastAsia="Noto Naskh Arabic" w:cs="Noto Naskh Arabic"/>
          <w:rtl w:val="true"/>
          <w:lang w:val="en-US" w:bidi="fa-IR"/>
        </w:rPr>
        <w:t xml:space="preserve">. </w:t>
      </w:r>
      <w:r>
        <w:rPr>
          <w:rFonts w:ascii="Times New Roman" w:hAnsi="Times New Roman" w:eastAsia="Noto Naskh Arabic"/>
          <w:rtl w:val="true"/>
          <w:lang w:val="en-US" w:bidi="fa-IR"/>
        </w:rPr>
        <w:t>این تصمیم‌ها در ارزیابی روایی سازه مهم‌اند</w:t>
      </w:r>
      <w:r>
        <w:rPr>
          <w:rFonts w:eastAsia="Noto Naskh Arabic" w:cs="Noto Naskh Arabic"/>
          <w:rtl w:val="true"/>
          <w:lang w:val="en-US" w:bidi="fa-IR"/>
        </w:rPr>
        <w:t xml:space="preserve">. </w:t>
      </w:r>
      <w:r>
        <w:rPr>
          <w:rFonts w:eastAsia="Noto Naskh Arabic" w:cs="Noto Naskh Arabic"/>
          <w:lang w:val="en-US" w:bidi="fa-IR"/>
        </w:rPr>
        <w:t>‎(Yen et al., 2021)‎</w:t>
      </w:r>
    </w:p>
    <w:p>
      <w:pPr>
        <w:pStyle w:val="Heading3"/>
        <w:bidi w:val="1"/>
        <w:jc w:val="start"/>
        <w:rPr/>
      </w:pPr>
      <w:bookmarkStart w:id="67" w:name="h34"/>
      <w:r>
        <w:rPr>
          <w:rFonts w:ascii="Times New Roman" w:hAnsi="Times New Roman" w:eastAsia="Noto Naskh Arabic"/>
          <w:b/>
          <w:b/>
          <w:bCs/>
          <w:lang w:val="en-US" w:bidi="fa-IR"/>
        </w:rPr>
        <w:t>۶</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۲</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۳</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نتایج و تفاوت مدل‌های آماری</w:t>
      </w:r>
      <w:bookmarkEnd w:id="67"/>
    </w:p>
    <w:p>
      <w:pPr>
        <w:pStyle w:val="Normal"/>
        <w:bidi w:val="1"/>
        <w:rPr/>
      </w:pPr>
      <w:r>
        <w:rPr>
          <w:rFonts w:ascii="Times New Roman" w:hAnsi="Times New Roman" w:eastAsia="Noto Naskh Arabic"/>
          <w:rtl w:val="true"/>
          <w:lang w:val="en-US" w:bidi="fa-IR"/>
        </w:rPr>
        <w:t xml:space="preserve">در مدل نهایی، شخصیت مرزی بدون معیار همپوشان، با نسبت شانس </w:t>
      </w:r>
      <w:r>
        <w:rPr>
          <w:rFonts w:ascii="Times New Roman" w:hAnsi="Times New Roman" w:eastAsia="Noto Naskh Arabic"/>
          <w:lang w:val="en-US" w:bidi="fa-IR"/>
        </w:rPr>
        <w:t>‎</w:t>
      </w:r>
      <w:r>
        <w:rPr>
          <w:rFonts w:eastAsia="Noto Naskh Arabic" w:cs="Noto Naskh Arabic"/>
          <w:lang w:val="en-US" w:bidi="fa-IR"/>
        </w:rPr>
        <w:t>(Odds ratio; OR)‎</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برابر </w:t>
      </w:r>
      <w:r>
        <w:rPr>
          <w:rFonts w:ascii="Times New Roman" w:hAnsi="Times New Roman" w:eastAsia="Noto Naskh Arabic"/>
          <w:lang w:val="en-US" w:bidi="fa-IR"/>
        </w:rPr>
        <w:t>۴٫۱۸</w:t>
      </w:r>
      <w:r>
        <w:rPr>
          <w:rFonts w:ascii="Times New Roman" w:hAnsi="Times New Roman" w:eastAsia="Noto Naskh Arabic"/>
          <w:rtl w:val="true"/>
          <w:lang w:val="en-US" w:bidi="fa-IR"/>
        </w:rPr>
        <w:t xml:space="preserve"> و فاصله اطمینان </w:t>
      </w:r>
      <w:r>
        <w:rPr>
          <w:rFonts w:ascii="Times New Roman" w:hAnsi="Times New Roman" w:eastAsia="Noto Naskh Arabic"/>
          <w:lang w:val="en-US" w:bidi="fa-IR"/>
        </w:rPr>
        <w:t>۲٫۶۸</w:t>
      </w:r>
      <w:r>
        <w:rPr>
          <w:rFonts w:ascii="Times New Roman" w:hAnsi="Times New Roman" w:eastAsia="Noto Naskh Arabic"/>
          <w:rtl w:val="true"/>
          <w:lang w:val="en-US" w:bidi="fa-IR"/>
        </w:rPr>
        <w:t xml:space="preserve"> تا </w:t>
      </w:r>
      <w:r>
        <w:rPr>
          <w:rFonts w:ascii="Times New Roman" w:hAnsi="Times New Roman" w:eastAsia="Noto Naskh Arabic"/>
          <w:lang w:val="en-US" w:bidi="fa-IR"/>
        </w:rPr>
        <w:t>۶٫۵۲</w:t>
      </w:r>
      <w:r>
        <w:rPr>
          <w:rFonts w:ascii="Times New Roman" w:hAnsi="Times New Roman" w:eastAsia="Noto Naskh Arabic"/>
          <w:rtl w:val="true"/>
          <w:lang w:val="en-US" w:bidi="fa-IR"/>
        </w:rPr>
        <w:t xml:space="preserve"> همراه بود</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در مدل هم‌زمان معیارها، آشفتگی هویت، احساس مزمن پوچی و تلاش برای اجتناب از رهاشدگی ارتباط مستقل گزارش‌شده داشتند؛ مقادیر آن‌ها در نمودار </w:t>
      </w:r>
      <w:r>
        <w:rPr>
          <w:rFonts w:ascii="Times New Roman" w:hAnsi="Times New Roman" w:eastAsia="Noto Naskh Arabic"/>
          <w:lang w:val="en-US" w:bidi="fa-IR"/>
        </w:rPr>
        <w:t>۳</w:t>
      </w:r>
      <w:r>
        <w:rPr>
          <w:rFonts w:ascii="Times New Roman" w:hAnsi="Times New Roman" w:eastAsia="Noto Naskh Arabic"/>
          <w:rtl w:val="true"/>
          <w:lang w:val="en-US" w:bidi="fa-IR"/>
        </w:rPr>
        <w:t xml:space="preserve"> آمده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اعداد مدل تک‌معیاری نباید با مدل هم‌زمان جایگزین شوند</w:t>
      </w:r>
      <w:r>
        <w:rPr>
          <w:rFonts w:eastAsia="Noto Naskh Arabic" w:cs="Noto Naskh Arabic"/>
          <w:rtl w:val="true"/>
          <w:lang w:val="en-US" w:bidi="fa-IR"/>
        </w:rPr>
        <w:t xml:space="preserve">. </w:t>
      </w:r>
      <w:r>
        <w:rPr>
          <w:rFonts w:eastAsia="Noto Naskh Arabic" w:cs="Noto Naskh Arabic"/>
          <w:lang w:val="en-US" w:bidi="fa-IR"/>
        </w:rPr>
        <w:t>‎(Yen et al., 2021)‎</w:t>
      </w:r>
    </w:p>
    <w:p>
      <w:pPr>
        <w:pStyle w:val="Normal"/>
        <w:bidi w:val="1"/>
        <w:rPr/>
      </w:pPr>
      <w:r>
        <w:rPr>
          <w:rFonts w:ascii="Times New Roman" w:hAnsi="Times New Roman" w:eastAsia="Noto Naskh Arabic"/>
          <w:rtl w:val="true"/>
          <w:lang w:val="en-US" w:bidi="fa-IR"/>
        </w:rPr>
        <w:t>تفسیر تحلیلی</w:t>
      </w:r>
      <w:r>
        <w:rPr>
          <w:rFonts w:eastAsia="Noto Naskh Arabic" w:cs="Noto Naskh Arabic"/>
          <w:rtl w:val="true"/>
          <w:lang w:val="en-US" w:bidi="fa-IR"/>
        </w:rPr>
        <w:t>: «</w:t>
      </w:r>
      <w:r>
        <w:rPr>
          <w:rFonts w:ascii="Times New Roman" w:hAnsi="Times New Roman" w:eastAsia="Noto Naskh Arabic"/>
          <w:rtl w:val="true"/>
          <w:lang w:val="en-US" w:bidi="fa-IR"/>
        </w:rPr>
        <w:t>مستقل</w:t>
      </w:r>
      <w:r>
        <w:rPr>
          <w:rFonts w:eastAsia="Noto Naskh Arabic" w:cs="Noto Naskh Arabic"/>
          <w:rtl w:val="true"/>
          <w:lang w:val="en-US" w:bidi="fa-IR"/>
        </w:rPr>
        <w:t xml:space="preserve">» </w:t>
      </w:r>
      <w:r>
        <w:rPr>
          <w:rFonts w:ascii="Times New Roman" w:hAnsi="Times New Roman" w:eastAsia="Noto Naskh Arabic"/>
          <w:rtl w:val="true"/>
          <w:lang w:val="en-US" w:bidi="fa-IR"/>
        </w:rPr>
        <w:t>در اینجا یعنی پس از شرطی کردن بر متغیرهای همان مدل، نه مستقل از هر عامل ممکن</w:t>
      </w:r>
      <w:r>
        <w:rPr>
          <w:rFonts w:eastAsia="Noto Naskh Arabic" w:cs="Noto Naskh Arabic"/>
          <w:rtl w:val="true"/>
          <w:lang w:val="en-US" w:bidi="fa-IR"/>
        </w:rPr>
        <w:t xml:space="preserve">. </w:t>
      </w:r>
      <w:r>
        <w:rPr>
          <w:rFonts w:ascii="Times New Roman" w:hAnsi="Times New Roman" w:eastAsia="Noto Naskh Arabic"/>
          <w:rtl w:val="true"/>
          <w:lang w:val="en-US" w:bidi="fa-IR"/>
        </w:rPr>
        <w:t>نسبت شانس نیز نسبت احتمال نیست</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بدون اطلاع از احتمال پایه، نمی‌توان عدد </w:t>
      </w:r>
      <w:r>
        <w:rPr>
          <w:rFonts w:ascii="Times New Roman" w:hAnsi="Times New Roman" w:eastAsia="Noto Naskh Arabic"/>
          <w:lang w:val="en-US" w:bidi="fa-IR"/>
        </w:rPr>
        <w:t>۴٫۱۸</w:t>
      </w:r>
      <w:r>
        <w:rPr>
          <w:rFonts w:ascii="Times New Roman" w:hAnsi="Times New Roman" w:eastAsia="Noto Naskh Arabic"/>
          <w:rtl w:val="true"/>
          <w:lang w:val="en-US" w:bidi="fa-IR"/>
        </w:rPr>
        <w:t xml:space="preserve"> را به </w:t>
      </w:r>
      <w:r>
        <w:rPr>
          <w:rFonts w:eastAsia="Noto Naskh Arabic" w:cs="Noto Naskh Arabic"/>
          <w:rtl w:val="true"/>
          <w:lang w:val="en-US" w:bidi="fa-IR"/>
        </w:rPr>
        <w:t>«</w:t>
      </w:r>
      <w:r>
        <w:rPr>
          <w:rFonts w:ascii="Times New Roman" w:hAnsi="Times New Roman" w:eastAsia="Noto Naskh Arabic"/>
          <w:rtl w:val="true"/>
          <w:lang w:val="en-US" w:bidi="fa-IR"/>
        </w:rPr>
        <w:t>چهار برابر شدن احتمال برای هر شخص</w:t>
      </w:r>
      <w:r>
        <w:rPr>
          <w:rFonts w:eastAsia="Noto Naskh Arabic" w:cs="Noto Naskh Arabic"/>
          <w:rtl w:val="true"/>
          <w:lang w:val="en-US" w:bidi="fa-IR"/>
        </w:rPr>
        <w:t xml:space="preserve">» </w:t>
      </w:r>
      <w:r>
        <w:rPr>
          <w:rFonts w:ascii="Times New Roman" w:hAnsi="Times New Roman" w:eastAsia="Noto Naskh Arabic"/>
          <w:rtl w:val="true"/>
          <w:lang w:val="en-US" w:bidi="fa-IR"/>
        </w:rPr>
        <w:t>ترجمه کرد</w:t>
      </w:r>
      <w:r>
        <w:rPr>
          <w:rFonts w:eastAsia="Noto Naskh Arabic" w:cs="Noto Naskh Arabic"/>
          <w:rtl w:val="true"/>
          <w:lang w:val="en-US" w:bidi="fa-IR"/>
        </w:rPr>
        <w:t xml:space="preserve">. </w:t>
      </w:r>
      <w:r>
        <w:rPr>
          <w:rFonts w:ascii="Times New Roman" w:hAnsi="Times New Roman" w:eastAsia="Noto Naskh Arabic"/>
          <w:rtl w:val="true"/>
          <w:lang w:val="en-US" w:bidi="fa-IR"/>
        </w:rPr>
        <w:t>خروجی مدل، مقایسه‌ای مشروط در یک نمونه معین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کاربرد بالینی نیازمند اطلاعاتی فراتر از یک ضریب، از جمله کالیبراسیون، اعتبار بیرونی و پیامد خطاهای تصمیم است</w:t>
      </w:r>
      <w:r>
        <w:rPr>
          <w:rFonts w:eastAsia="Noto Naskh Arabic" w:cs="Noto Naskh Arabic"/>
          <w:rtl w:val="true"/>
          <w:lang w:val="en-US" w:bidi="fa-IR"/>
        </w:rPr>
        <w:t>.</w:t>
      </w:r>
    </w:p>
    <w:p>
      <w:pPr>
        <w:pStyle w:val="Heading3"/>
        <w:bidi w:val="1"/>
        <w:jc w:val="start"/>
        <w:rPr/>
      </w:pPr>
      <w:bookmarkStart w:id="68" w:name="h35"/>
      <w:r>
        <w:rPr>
          <w:rFonts w:ascii="Times New Roman" w:hAnsi="Times New Roman" w:eastAsia="Noto Naskh Arabic"/>
          <w:b/>
          <w:b/>
          <w:bCs/>
          <w:lang w:val="en-US" w:bidi="fa-IR"/>
        </w:rPr>
        <w:t>۶</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۲</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۴</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قوت طراحی و مسئله همپوشانی معیارها</w:t>
      </w:r>
      <w:bookmarkEnd w:id="68"/>
    </w:p>
    <w:p>
      <w:pPr>
        <w:pStyle w:val="Normal"/>
        <w:bidi w:val="1"/>
        <w:rPr/>
      </w:pPr>
      <w:r>
        <w:rPr>
          <w:rFonts w:ascii="Times New Roman" w:hAnsi="Times New Roman" w:eastAsia="Noto Naskh Arabic"/>
          <w:rtl w:val="true"/>
          <w:lang w:val="en-US" w:bidi="fa-IR"/>
        </w:rPr>
        <w:t>نقطه قوت مهم، تلاش برای کاهش دور استدلالی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اگر تعریف پیش‌بین از قبل خودآسیب‌رسانی را در بر گیرد، رابطه آن با اقدام بعدی ممکن است تا حدی بر استمرار همان رفتار متکی باشد</w:t>
      </w:r>
      <w:r>
        <w:rPr>
          <w:rFonts w:eastAsia="Noto Naskh Arabic" w:cs="Noto Naskh Arabic"/>
          <w:rtl w:val="true"/>
          <w:lang w:val="en-US" w:bidi="fa-IR"/>
        </w:rPr>
        <w:t xml:space="preserve">. </w:t>
      </w:r>
      <w:r>
        <w:rPr>
          <w:rFonts w:ascii="Times New Roman" w:hAnsi="Times New Roman" w:eastAsia="Noto Naskh Arabic"/>
          <w:rtl w:val="true"/>
          <w:lang w:val="en-US" w:bidi="fa-IR"/>
        </w:rPr>
        <w:t>کنار گذاشتن معیار همپوشان، سؤال مشخص‌تری ایجاد می‌کند</w:t>
      </w:r>
      <w:r>
        <w:rPr>
          <w:rFonts w:eastAsia="Noto Naskh Arabic" w:cs="Noto Naskh Arabic"/>
          <w:rtl w:val="true"/>
          <w:lang w:val="en-US" w:bidi="fa-IR"/>
        </w:rPr>
        <w:t xml:space="preserve">. </w:t>
      </w:r>
      <w:r>
        <w:rPr>
          <w:rFonts w:ascii="Times New Roman" w:hAnsi="Times New Roman" w:eastAsia="Noto Naskh Arabic"/>
          <w:rtl w:val="true"/>
          <w:lang w:val="en-US" w:bidi="fa-IR"/>
        </w:rPr>
        <w:t>با این حال، این تصمیم همه مشکلات را برطرف نمی‌کند؛ زیرا تجربه‌های عاطفی و بین‌فردی می‌توانند با یکدیگر همبسته باشند و اثر هر معیار به حضور معیارهای دیگر در مدل وابسته شود</w:t>
      </w:r>
      <w:r>
        <w:rPr>
          <w:rFonts w:eastAsia="Noto Naskh Arabic" w:cs="Noto Naskh Arabic"/>
          <w:rtl w:val="true"/>
          <w:lang w:val="en-US" w:bidi="fa-IR"/>
        </w:rPr>
        <w:t>.</w:t>
      </w:r>
    </w:p>
    <w:p>
      <w:pPr>
        <w:pStyle w:val="Normal"/>
        <w:bidi w:val="1"/>
        <w:rPr/>
      </w:pPr>
      <w:r>
        <w:rPr>
          <w:rFonts w:ascii="Times New Roman" w:hAnsi="Times New Roman" w:eastAsia="Noto Naskh Arabic"/>
          <w:rtl w:val="true"/>
          <w:lang w:val="en-US" w:bidi="fa-IR"/>
        </w:rPr>
        <w:t>این وابستگی آماری دو پیامد دارد</w:t>
      </w:r>
      <w:r>
        <w:rPr>
          <w:rFonts w:eastAsia="Noto Naskh Arabic" w:cs="Noto Naskh Arabic"/>
          <w:rtl w:val="true"/>
          <w:lang w:val="en-US" w:bidi="fa-IR"/>
        </w:rPr>
        <w:t xml:space="preserve">. </w:t>
      </w:r>
      <w:r>
        <w:rPr>
          <w:rFonts w:ascii="Times New Roman" w:hAnsi="Times New Roman" w:eastAsia="Noto Naskh Arabic"/>
          <w:rtl w:val="true"/>
          <w:lang w:val="en-US" w:bidi="fa-IR"/>
        </w:rPr>
        <w:t>نخست، کاهش ضریب یک معیار پس از ورود سایر معیارها ثابت نمی‌کند آن تجربه در زندگی فرد بی‌اهمیت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دوم، معنادار بودن یک معیار در مدل هم‌زمان به‌خودی‌خود بهترین هدف مداخله را مشخص نمی‌کند</w:t>
      </w:r>
      <w:r>
        <w:rPr>
          <w:rFonts w:eastAsia="Noto Naskh Arabic" w:cs="Noto Naskh Arabic"/>
          <w:rtl w:val="true"/>
          <w:lang w:val="en-US" w:bidi="fa-IR"/>
        </w:rPr>
        <w:t xml:space="preserve">. </w:t>
      </w:r>
      <w:r>
        <w:rPr>
          <w:rFonts w:ascii="Times New Roman" w:hAnsi="Times New Roman" w:eastAsia="Noto Naskh Arabic"/>
          <w:rtl w:val="true"/>
          <w:lang w:val="en-US" w:bidi="fa-IR"/>
        </w:rPr>
        <w:t>انتخاب هدف درمان علاوه بر ارتباط آماری، به تغییرپذیری، پذیرش فرد، سازوکار و شواهد مداخله‌ای نیاز دارد</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این تمایز میان </w:t>
      </w:r>
      <w:r>
        <w:rPr>
          <w:rFonts w:eastAsia="Noto Naskh Arabic" w:cs="Noto Naskh Arabic"/>
          <w:rtl w:val="true"/>
          <w:lang w:val="en-US" w:bidi="fa-IR"/>
        </w:rPr>
        <w:t>«</w:t>
      </w:r>
      <w:r>
        <w:rPr>
          <w:rFonts w:ascii="Times New Roman" w:hAnsi="Times New Roman" w:eastAsia="Noto Naskh Arabic"/>
          <w:rtl w:val="true"/>
          <w:lang w:val="en-US" w:bidi="fa-IR"/>
        </w:rPr>
        <w:t>نشانه مهم در مدل</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و </w:t>
      </w:r>
      <w:r>
        <w:rPr>
          <w:rFonts w:eastAsia="Noto Naskh Arabic" w:cs="Noto Naskh Arabic"/>
          <w:rtl w:val="true"/>
          <w:lang w:val="en-US" w:bidi="fa-IR"/>
        </w:rPr>
        <w:t>«</w:t>
      </w:r>
      <w:r>
        <w:rPr>
          <w:rFonts w:ascii="Times New Roman" w:hAnsi="Times New Roman" w:eastAsia="Noto Naskh Arabic"/>
          <w:rtl w:val="true"/>
          <w:lang w:val="en-US" w:bidi="fa-IR"/>
        </w:rPr>
        <w:t>اهرم علّی مناسب برای درمان</w:t>
      </w:r>
      <w:r>
        <w:rPr>
          <w:rFonts w:eastAsia="Noto Naskh Arabic" w:cs="Noto Naskh Arabic"/>
          <w:rtl w:val="true"/>
          <w:lang w:val="en-US" w:bidi="fa-IR"/>
        </w:rPr>
        <w:t xml:space="preserve">» </w:t>
      </w:r>
      <w:r>
        <w:rPr>
          <w:rFonts w:ascii="Times New Roman" w:hAnsi="Times New Roman" w:eastAsia="Noto Naskh Arabic"/>
          <w:rtl w:val="true"/>
          <w:lang w:val="en-US" w:bidi="fa-IR"/>
        </w:rPr>
        <w:t>یکی از درس‌های اصلی نقد مقاله است</w:t>
      </w:r>
      <w:r>
        <w:rPr>
          <w:rFonts w:eastAsia="Noto Naskh Arabic" w:cs="Noto Naskh Arabic"/>
          <w:rtl w:val="true"/>
          <w:lang w:val="en-US" w:bidi="fa-IR"/>
        </w:rPr>
        <w:t>.</w:t>
      </w:r>
    </w:p>
    <w:p>
      <w:pPr>
        <w:pStyle w:val="Heading3"/>
        <w:bidi w:val="1"/>
        <w:jc w:val="start"/>
        <w:rPr/>
      </w:pPr>
      <w:bookmarkStart w:id="69" w:name="h36"/>
      <w:r>
        <w:rPr>
          <w:rFonts w:ascii="Times New Roman" w:hAnsi="Times New Roman" w:eastAsia="Noto Naskh Arabic"/>
          <w:b/>
          <w:b/>
          <w:bCs/>
          <w:lang w:val="en-US" w:bidi="fa-IR"/>
        </w:rPr>
        <w:t>۶</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۲</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۵</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محدودیت‌های پیگیری و نمونه بالینی</w:t>
      </w:r>
      <w:bookmarkEnd w:id="69"/>
    </w:p>
    <w:p>
      <w:pPr>
        <w:pStyle w:val="Normal"/>
        <w:bidi w:val="1"/>
        <w:rPr/>
      </w:pPr>
      <w:r>
        <w:rPr>
          <w:rFonts w:ascii="Times New Roman" w:hAnsi="Times New Roman" w:eastAsia="Noto Naskh Arabic"/>
          <w:rtl w:val="true"/>
          <w:lang w:val="en-US" w:bidi="fa-IR"/>
        </w:rPr>
        <w:t>پیگیری طولانی از نظر مشاهده پیامد ارزشمند است، اما پرسش دیگری ایجاد می‌کند</w:t>
      </w:r>
      <w:r>
        <w:rPr>
          <w:rFonts w:eastAsia="Noto Naskh Arabic" w:cs="Noto Naskh Arabic"/>
          <w:rtl w:val="true"/>
          <w:lang w:val="en-US" w:bidi="fa-IR"/>
        </w:rPr>
        <w:t xml:space="preserve">: </w:t>
      </w:r>
      <w:r>
        <w:rPr>
          <w:rFonts w:ascii="Times New Roman" w:hAnsi="Times New Roman" w:eastAsia="Noto Naskh Arabic"/>
          <w:rtl w:val="true"/>
          <w:lang w:val="en-US" w:bidi="fa-IR"/>
        </w:rPr>
        <w:t>آیا یک اندازه‌گیری پایه، تغییرات چندساله بحران و حمایت را بازنمایی می‌کند؟ اگر هدف فهم لحظه‌های افزایش آسیب‌پذیری باشد، میانگین‌گیری بر یک دوره طولانی می‌تواند اطلاعات زمانی مهم را پنهان کند</w:t>
      </w:r>
      <w:r>
        <w:rPr>
          <w:rFonts w:eastAsia="Noto Naskh Arabic" w:cs="Noto Naskh Arabic"/>
          <w:rtl w:val="true"/>
          <w:lang w:val="en-US" w:bidi="fa-IR"/>
        </w:rPr>
        <w:t xml:space="preserve">. </w:t>
      </w:r>
      <w:r>
        <w:rPr>
          <w:rFonts w:ascii="Times New Roman" w:hAnsi="Times New Roman" w:eastAsia="Noto Naskh Arabic"/>
          <w:rtl w:val="true"/>
          <w:lang w:val="en-US" w:bidi="fa-IR"/>
        </w:rPr>
        <w:t>همچنین یادآوری رویدادهای دوره گذشته و ریزش پیگیری باید از تغییر واقعی تجربه جدا شوند</w:t>
      </w:r>
      <w:r>
        <w:rPr>
          <w:rFonts w:eastAsia="Noto Naskh Arabic" w:cs="Noto Naskh Arabic"/>
          <w:rtl w:val="true"/>
          <w:lang w:val="en-US" w:bidi="fa-IR"/>
        </w:rPr>
        <w:t xml:space="preserve">. </w:t>
      </w:r>
      <w:r>
        <w:rPr>
          <w:rFonts w:ascii="Times New Roman" w:hAnsi="Times New Roman" w:eastAsia="Noto Naskh Arabic"/>
          <w:rtl w:val="true"/>
          <w:lang w:val="en-US" w:bidi="fa-IR"/>
        </w:rPr>
        <w:t>بنابراین، صرف طولانی بودن مطالعه به معنی پاسخ‌گویی آن به همه افق‌های زمانی نیست</w:t>
      </w:r>
      <w:r>
        <w:rPr>
          <w:rFonts w:eastAsia="Noto Naskh Arabic" w:cs="Noto Naskh Arabic"/>
          <w:rtl w:val="true"/>
          <w:lang w:val="en-US" w:bidi="fa-IR"/>
        </w:rPr>
        <w:t>.</w:t>
      </w:r>
    </w:p>
    <w:p>
      <w:pPr>
        <w:pStyle w:val="Normal"/>
        <w:bidi w:val="1"/>
        <w:rPr/>
      </w:pPr>
      <w:r>
        <w:rPr>
          <w:rFonts w:ascii="Times New Roman" w:hAnsi="Times New Roman" w:eastAsia="Noto Naskh Arabic"/>
          <w:rtl w:val="true"/>
          <w:lang w:val="en-US" w:bidi="fa-IR"/>
        </w:rPr>
        <w:t>نمونه درمان‌جو، پنجره‌ای به تجربه مراجعه‌کنندگان است، نه نسخه کوچک‌شده جامعه</w:t>
      </w:r>
      <w:r>
        <w:rPr>
          <w:rFonts w:eastAsia="Noto Naskh Arabic" w:cs="Noto Naskh Arabic"/>
          <w:rtl w:val="true"/>
          <w:lang w:val="en-US" w:bidi="fa-IR"/>
        </w:rPr>
        <w:t xml:space="preserve">. </w:t>
      </w:r>
      <w:r>
        <w:rPr>
          <w:rFonts w:ascii="Times New Roman" w:hAnsi="Times New Roman" w:eastAsia="Noto Naskh Arabic"/>
          <w:rtl w:val="true"/>
          <w:lang w:val="en-US" w:bidi="fa-IR"/>
        </w:rPr>
        <w:t>همبودی و درمان‌های طبیعی می‌توانند در مسیر پیگیری تغییر کنند</w:t>
      </w:r>
      <w:r>
        <w:rPr>
          <w:rFonts w:eastAsia="Noto Naskh Arabic" w:cs="Noto Naskh Arabic"/>
          <w:rtl w:val="true"/>
          <w:lang w:val="en-US" w:bidi="fa-IR"/>
        </w:rPr>
        <w:t xml:space="preserve">. </w:t>
      </w:r>
      <w:r>
        <w:rPr>
          <w:rFonts w:ascii="Times New Roman" w:hAnsi="Times New Roman" w:eastAsia="Noto Naskh Arabic"/>
          <w:rtl w:val="true"/>
          <w:lang w:val="en-US" w:bidi="fa-IR"/>
        </w:rPr>
        <w:t>نمی‌توان فرض کرد تفاوت‌های مشاهده‌شده فقط ناشی از شخصیت پایه‌اند یا روند درمان در همه افراد یکسان بوده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تعمیم به گروه‌های سنی خارج از دامنه ورود، افراد مراجعه‌نکرده و زمینه فرهنگی دیگر، نیاز به بررسی مستقیم دارد</w:t>
      </w:r>
      <w:r>
        <w:rPr>
          <w:rFonts w:eastAsia="Noto Naskh Arabic" w:cs="Noto Naskh Arabic"/>
          <w:rtl w:val="true"/>
          <w:lang w:val="en-US" w:bidi="fa-IR"/>
        </w:rPr>
        <w:t xml:space="preserve">. </w:t>
      </w:r>
      <w:r>
        <w:rPr>
          <w:rFonts w:ascii="Times New Roman" w:hAnsi="Times New Roman" w:eastAsia="Noto Naskh Arabic"/>
          <w:rtl w:val="true"/>
          <w:lang w:val="en-US" w:bidi="fa-IR"/>
        </w:rPr>
        <w:t>بر همین مبنا، کاربرد مناسب مقاله در سمینار شخصیت، گسترش پرسش‌های صورت‌بندی است، نه تجویز یک قاعده قطعی برای همه افراد دارای تشخیص</w:t>
      </w:r>
      <w:r>
        <w:rPr>
          <w:rFonts w:eastAsia="Noto Naskh Arabic" w:cs="Noto Naskh Arabic"/>
          <w:rtl w:val="true"/>
          <w:lang w:val="en-US" w:bidi="fa-IR"/>
        </w:rPr>
        <w:t>.</w:t>
      </w:r>
    </w:p>
    <w:p>
      <w:pPr>
        <w:pStyle w:val="Heading3"/>
        <w:bidi w:val="1"/>
        <w:jc w:val="start"/>
        <w:rPr/>
      </w:pPr>
      <w:bookmarkStart w:id="70" w:name="h37"/>
      <w:r>
        <w:rPr>
          <w:rFonts w:ascii="Times New Roman" w:hAnsi="Times New Roman" w:eastAsia="Noto Naskh Arabic"/>
          <w:b/>
          <w:b/>
          <w:bCs/>
          <w:lang w:val="en-US" w:bidi="fa-IR"/>
        </w:rPr>
        <w:t>۶</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۲</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۶</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پیشنهاد پژوهشی</w:t>
      </w:r>
      <w:bookmarkEnd w:id="70"/>
    </w:p>
    <w:p>
      <w:pPr>
        <w:pStyle w:val="Normal"/>
        <w:bidi w:val="1"/>
        <w:rPr/>
      </w:pPr>
      <w:r>
        <w:rPr>
          <w:rFonts w:ascii="Times New Roman" w:hAnsi="Times New Roman" w:eastAsia="Noto Naskh Arabic"/>
          <w:rtl w:val="true"/>
          <w:lang w:val="en-US" w:bidi="fa-IR"/>
        </w:rPr>
        <w:t>پیشنهاد ما، سنجش مکرر حوزه‌های هویت، پوچی، تعلق و خلق همراه با ثبت تغییر درمان و حمایت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تحلیل باید تغییرات درون‌فردی را از تفاوت‌های بین‌فردی جدا کند و از پیش روشن سازد هدف، تبیین مسیر است یا پیش‌بینی یک بازه زمانی</w:t>
      </w:r>
      <w:r>
        <w:rPr>
          <w:rFonts w:eastAsia="Noto Naskh Arabic" w:cs="Noto Naskh Arabic"/>
          <w:rtl w:val="true"/>
          <w:lang w:val="en-US" w:bidi="fa-IR"/>
        </w:rPr>
        <w:t xml:space="preserve">. </w:t>
      </w:r>
      <w:r>
        <w:rPr>
          <w:rFonts w:ascii="Times New Roman" w:hAnsi="Times New Roman" w:eastAsia="Noto Naskh Arabic"/>
          <w:rtl w:val="true"/>
          <w:lang w:val="en-US" w:bidi="fa-IR"/>
        </w:rPr>
        <w:t>در صورت ساخت مدل پیش‌بینی، آزمون در نمونه مستقل لازم است؛ ارزیابی روی همان داده‌ای که مدل در آن انتخاب شده، برای اثبات کاربرد بالینی کافی نیست</w:t>
      </w:r>
      <w:r>
        <w:rPr>
          <w:rFonts w:eastAsia="Noto Naskh Arabic" w:cs="Noto Naskh Arabic"/>
          <w:rtl w:val="true"/>
          <w:lang w:val="en-US" w:bidi="fa-IR"/>
        </w:rPr>
        <w:t xml:space="preserve">. </w:t>
      </w:r>
      <w:r>
        <w:rPr>
          <w:rFonts w:ascii="Times New Roman" w:hAnsi="Times New Roman" w:eastAsia="Noto Naskh Arabic"/>
          <w:rtl w:val="true"/>
          <w:lang w:val="en-US" w:bidi="fa-IR"/>
        </w:rPr>
        <w:t>نتیجه نظری مقاله را باید به‌صورت فرضیه درباره ناهمگنی اختلال حفظ کرد، نه سلسله‌مراتب قطعی خطر میان معیارها</w:t>
      </w:r>
      <w:r>
        <w:rPr>
          <w:rFonts w:eastAsia="Noto Naskh Arabic" w:cs="Noto Naskh Arabic"/>
          <w:rtl w:val="true"/>
          <w:lang w:val="en-US" w:bidi="fa-IR"/>
        </w:rPr>
        <w:t>.</w:t>
      </w:r>
    </w:p>
    <w:p>
      <w:pPr>
        <w:pStyle w:val="Heading2"/>
        <w:bidi w:val="1"/>
        <w:jc w:val="start"/>
        <w:rPr/>
      </w:pPr>
      <w:bookmarkStart w:id="71" w:name="__RefHeading___Toc1189_2508136119"/>
      <w:bookmarkStart w:id="72" w:name="h38"/>
      <w:bookmarkEnd w:id="71"/>
      <w:r>
        <w:rPr>
          <w:rFonts w:ascii="Times New Roman" w:hAnsi="Times New Roman" w:eastAsia="Noto Naskh Arabic"/>
          <w:b/>
          <w:b/>
          <w:bCs/>
          <w:lang w:val="en-US" w:bidi="fa-IR"/>
        </w:rPr>
        <w:t>۶</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۳</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مقاله سوم</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فراتحلیل تکانشگری و پرخاشگری</w:t>
      </w:r>
      <w:bookmarkEnd w:id="72"/>
    </w:p>
    <w:p>
      <w:pPr>
        <w:pStyle w:val="Heading3"/>
        <w:bidi w:val="1"/>
        <w:jc w:val="start"/>
        <w:rPr/>
      </w:pPr>
      <w:bookmarkStart w:id="73" w:name="h39"/>
      <w:r>
        <w:rPr>
          <w:rFonts w:ascii="Times New Roman" w:hAnsi="Times New Roman" w:eastAsia="Noto Naskh Arabic"/>
          <w:b/>
          <w:b/>
          <w:bCs/>
          <w:lang w:val="en-US" w:bidi="fa-IR"/>
        </w:rPr>
        <w:t>۶</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۳</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۱</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شناسنامه و دامنه</w:t>
      </w:r>
      <w:bookmarkEnd w:id="73"/>
    </w:p>
    <w:p>
      <w:pPr>
        <w:pStyle w:val="Normal"/>
        <w:bidi w:val="1"/>
        <w:rPr/>
      </w:pPr>
      <w:r>
        <w:rPr>
          <w:rFonts w:ascii="Times New Roman" w:hAnsi="Times New Roman" w:eastAsia="Noto Naskh Arabic"/>
          <w:rtl w:val="true"/>
          <w:lang w:val="en-US" w:bidi="fa-IR"/>
        </w:rPr>
        <w:t xml:space="preserve">مقاله مور و همکاران، </w:t>
      </w:r>
      <w:r>
        <w:rPr>
          <w:rFonts w:eastAsia="Noto Naskh Arabic" w:cs="Noto Naskh Arabic"/>
          <w:rtl w:val="true"/>
          <w:lang w:val="en-US" w:bidi="fa-IR"/>
        </w:rPr>
        <w:t>«</w:t>
      </w:r>
      <w:r>
        <w:rPr>
          <w:rFonts w:eastAsia="Noto Naskh Arabic" w:cs="Noto Naskh Arabic"/>
          <w:lang w:val="en-US" w:bidi="fa-IR"/>
        </w:rPr>
        <w:t>‎Impulsivity, aggression, and suicidality relationship in adults: A systematic review and meta-analysis‎</w:t>
      </w:r>
      <w:r>
        <w:rPr>
          <w:rFonts w:eastAsia="Noto Naskh Arabic" w:cs="Noto Naskh Arabic"/>
          <w:rtl w:val="true"/>
          <w:lang w:val="en-US" w:bidi="fa-IR"/>
        </w:rPr>
        <w:t>»</w:t>
      </w:r>
      <w:r>
        <w:rPr>
          <w:rFonts w:ascii="Times New Roman" w:hAnsi="Times New Roman" w:eastAsia="Noto Naskh Arabic"/>
          <w:rtl w:val="true"/>
          <w:lang w:val="en-US" w:bidi="fa-IR"/>
        </w:rPr>
        <w:t xml:space="preserve">، در </w:t>
      </w:r>
      <w:r>
        <w:rPr>
          <w:rFonts w:ascii="Times New Roman" w:hAnsi="Times New Roman" w:eastAsia="Noto Naskh Arabic"/>
          <w:lang w:val="en-US" w:bidi="fa-IR"/>
        </w:rPr>
        <w:t>‎</w:t>
      </w:r>
      <w:r>
        <w:rPr>
          <w:rFonts w:eastAsia="Noto Naskh Arabic" w:cs="Noto Naskh Arabic"/>
          <w:lang w:val="en-US" w:bidi="fa-IR"/>
        </w:rPr>
        <w:t>eClinicalMedicine‎</w:t>
      </w:r>
      <w:r>
        <w:rPr>
          <w:rFonts w:ascii="Times New Roman" w:hAnsi="Times New Roman" w:eastAsia="Noto Naskh Arabic"/>
          <w:rtl w:val="true"/>
          <w:lang w:val="en-US" w:bidi="fa-IR"/>
        </w:rPr>
        <w:t xml:space="preserve">، سال </w:t>
      </w:r>
      <w:r>
        <w:rPr>
          <w:rFonts w:ascii="Times New Roman" w:hAnsi="Times New Roman" w:eastAsia="Noto Naskh Arabic"/>
          <w:lang w:val="en-US" w:bidi="fa-IR"/>
        </w:rPr>
        <w:t>۲۰۲۲</w:t>
      </w:r>
      <w:r>
        <w:rPr>
          <w:rFonts w:ascii="Times New Roman" w:hAnsi="Times New Roman" w:eastAsia="Noto Naskh Arabic"/>
          <w:rtl w:val="true"/>
          <w:lang w:val="en-US" w:bidi="fa-IR"/>
        </w:rPr>
        <w:t xml:space="preserve">، جلد </w:t>
      </w:r>
      <w:r>
        <w:rPr>
          <w:rFonts w:ascii="Times New Roman" w:hAnsi="Times New Roman" w:eastAsia="Noto Naskh Arabic"/>
          <w:lang w:val="en-US" w:bidi="fa-IR"/>
        </w:rPr>
        <w:t>۴۵</w:t>
      </w:r>
      <w:r>
        <w:rPr>
          <w:rFonts w:ascii="Times New Roman" w:hAnsi="Times New Roman" w:eastAsia="Noto Naskh Arabic"/>
          <w:rtl w:val="true"/>
          <w:lang w:val="en-US" w:bidi="fa-IR"/>
        </w:rPr>
        <w:t xml:space="preserve">، شماره مقاله </w:t>
      </w:r>
      <w:r>
        <w:rPr>
          <w:rFonts w:ascii="Times New Roman" w:hAnsi="Times New Roman" w:eastAsia="Noto Naskh Arabic"/>
          <w:lang w:val="en-US" w:bidi="fa-IR"/>
        </w:rPr>
        <w:t>۱۰۱۳۰۷</w:t>
      </w:r>
      <w:r>
        <w:rPr>
          <w:rFonts w:ascii="Times New Roman" w:hAnsi="Times New Roman" w:eastAsia="Noto Naskh Arabic"/>
          <w:rtl w:val="true"/>
          <w:lang w:val="en-US" w:bidi="fa-IR"/>
        </w:rPr>
        <w:t xml:space="preserve"> منتشر شد؛ </w:t>
      </w:r>
      <w:r>
        <w:rPr>
          <w:rFonts w:ascii="Times New Roman" w:hAnsi="Times New Roman" w:eastAsia="Noto Naskh Arabic"/>
          <w:lang w:val="en-US" w:bidi="fa-IR"/>
        </w:rPr>
        <w:t>‎</w:t>
      </w:r>
      <w:r>
        <w:rPr>
          <w:rFonts w:eastAsia="Noto Naskh Arabic" w:cs="Noto Naskh Arabic"/>
          <w:lang w:val="en-US" w:bidi="fa-IR"/>
        </w:rPr>
        <w:t>DOI: 10.1016/j.eclinm.2022.101307‎</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مرور تا پایان دسامبر </w:t>
      </w:r>
      <w:r>
        <w:rPr>
          <w:rFonts w:ascii="Times New Roman" w:hAnsi="Times New Roman" w:eastAsia="Noto Naskh Arabic"/>
          <w:lang w:val="en-US" w:bidi="fa-IR"/>
        </w:rPr>
        <w:t>۲۰۲۱</w:t>
      </w:r>
      <w:r>
        <w:rPr>
          <w:rFonts w:ascii="Times New Roman" w:hAnsi="Times New Roman" w:eastAsia="Noto Naskh Arabic"/>
          <w:rtl w:val="true"/>
          <w:lang w:val="en-US" w:bidi="fa-IR"/>
        </w:rPr>
        <w:t xml:space="preserve"> را پوشش داد و پروتکل آن با شماره </w:t>
      </w:r>
      <w:r>
        <w:rPr>
          <w:rFonts w:ascii="Times New Roman" w:hAnsi="Times New Roman" w:eastAsia="Noto Naskh Arabic"/>
          <w:lang w:val="en-US" w:bidi="fa-IR"/>
        </w:rPr>
        <w:t>‎</w:t>
      </w:r>
      <w:r>
        <w:rPr>
          <w:rFonts w:eastAsia="Noto Naskh Arabic" w:cs="Noto Naskh Arabic"/>
          <w:lang w:val="en-US" w:bidi="fa-IR"/>
        </w:rPr>
        <w:t>CRD42020160631‎</w:t>
      </w:r>
      <w:r>
        <w:rPr>
          <w:rFonts w:eastAsia="Noto Naskh Arabic" w:cs="Noto Naskh Arabic"/>
          <w:rtl w:val="true"/>
          <w:lang w:val="en-US" w:bidi="fa-IR"/>
        </w:rPr>
        <w:t xml:space="preserve"> </w:t>
      </w:r>
      <w:r>
        <w:rPr>
          <w:rFonts w:ascii="Times New Roman" w:hAnsi="Times New Roman" w:eastAsia="Noto Naskh Arabic"/>
          <w:rtl w:val="true"/>
          <w:lang w:val="en-US" w:bidi="fa-IR"/>
        </w:rPr>
        <w:t>ثبت شده بود</w:t>
      </w:r>
      <w:r>
        <w:rPr>
          <w:rFonts w:eastAsia="Noto Naskh Arabic" w:cs="Noto Naskh Arabic"/>
          <w:rtl w:val="true"/>
          <w:lang w:val="en-US" w:bidi="fa-IR"/>
        </w:rPr>
        <w:t xml:space="preserve">. </w:t>
      </w:r>
      <w:r>
        <w:rPr>
          <w:rFonts w:ascii="Times New Roman" w:hAnsi="Times New Roman" w:eastAsia="Noto Naskh Arabic"/>
          <w:rtl w:val="true"/>
          <w:lang w:val="en-US" w:bidi="fa-IR"/>
        </w:rPr>
        <w:t>مسئله اصلی، روشن کردن رابطه سازه‌هایی با تعریف‌ها و ابزارهای متنوع بود</w:t>
      </w:r>
      <w:r>
        <w:rPr>
          <w:rFonts w:eastAsia="Noto Naskh Arabic" w:cs="Noto Naskh Arabic"/>
          <w:rtl w:val="true"/>
          <w:lang w:val="en-US" w:bidi="fa-IR"/>
        </w:rPr>
        <w:t xml:space="preserve">. </w:t>
      </w:r>
      <w:r>
        <w:rPr>
          <w:rFonts w:eastAsia="Noto Naskh Arabic" w:cs="Noto Naskh Arabic"/>
          <w:lang w:val="en-US" w:bidi="fa-IR"/>
        </w:rPr>
        <w:t>‎(Moore et al., 2022)‎</w:t>
      </w:r>
    </w:p>
    <w:p>
      <w:pPr>
        <w:pStyle w:val="Heading3"/>
        <w:bidi w:val="1"/>
        <w:jc w:val="start"/>
        <w:rPr/>
      </w:pPr>
      <w:bookmarkStart w:id="74" w:name="h40"/>
      <w:r>
        <w:rPr>
          <w:rFonts w:ascii="Times New Roman" w:hAnsi="Times New Roman" w:eastAsia="Noto Naskh Arabic"/>
          <w:b/>
          <w:b/>
          <w:bCs/>
          <w:lang w:val="en-US" w:bidi="fa-IR"/>
        </w:rPr>
        <w:t>۶</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۳</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۲</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انتخاب، استخراج و روش ترکیب</w:t>
      </w:r>
      <w:bookmarkEnd w:id="74"/>
    </w:p>
    <w:p>
      <w:pPr>
        <w:pStyle w:val="Normal"/>
        <w:bidi w:val="1"/>
        <w:rPr/>
      </w:pPr>
      <w:r>
        <w:rPr>
          <w:rFonts w:ascii="Times New Roman" w:hAnsi="Times New Roman" w:eastAsia="Noto Naskh Arabic"/>
          <w:rtl w:val="true"/>
          <w:lang w:val="en-US" w:bidi="fa-IR"/>
        </w:rPr>
        <w:t xml:space="preserve">گزارش، </w:t>
      </w:r>
      <w:r>
        <w:rPr>
          <w:rFonts w:ascii="Times New Roman" w:hAnsi="Times New Roman" w:eastAsia="Noto Naskh Arabic"/>
          <w:lang w:val="en-US" w:bidi="fa-IR"/>
        </w:rPr>
        <w:t>۷۷</w:t>
      </w:r>
      <w:r>
        <w:rPr>
          <w:rFonts w:ascii="Times New Roman" w:hAnsi="Times New Roman" w:eastAsia="Noto Naskh Arabic"/>
          <w:rtl w:val="true"/>
          <w:lang w:val="en-US" w:bidi="fa-IR"/>
        </w:rPr>
        <w:t xml:space="preserve"> انتشار، </w:t>
      </w:r>
      <w:r>
        <w:rPr>
          <w:rFonts w:ascii="Times New Roman" w:hAnsi="Times New Roman" w:eastAsia="Noto Naskh Arabic"/>
          <w:lang w:val="en-US" w:bidi="fa-IR"/>
        </w:rPr>
        <w:t>۷۵</w:t>
      </w:r>
      <w:r>
        <w:rPr>
          <w:rFonts w:ascii="Times New Roman" w:hAnsi="Times New Roman" w:eastAsia="Noto Naskh Arabic"/>
          <w:rtl w:val="true"/>
          <w:lang w:val="en-US" w:bidi="fa-IR"/>
        </w:rPr>
        <w:t xml:space="preserve"> نمونه و </w:t>
      </w:r>
      <w:r>
        <w:rPr>
          <w:rFonts w:ascii="Times New Roman" w:hAnsi="Times New Roman" w:eastAsia="Noto Naskh Arabic"/>
          <w:lang w:val="en-US" w:bidi="fa-IR"/>
        </w:rPr>
        <w:t>۴۴۵</w:t>
      </w:r>
      <w:r>
        <w:rPr>
          <w:rFonts w:ascii="Times New Roman" w:hAnsi="Times New Roman" w:eastAsia="Noto Naskh Arabic"/>
          <w:rtl w:val="true"/>
          <w:lang w:val="en-US" w:bidi="fa-IR"/>
        </w:rPr>
        <w:t xml:space="preserve"> نتیجه را در بر می‌گرفت؛ این سه عدد واحد یکسان ندارند</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مطالعات با سن حداقل </w:t>
      </w:r>
      <w:r>
        <w:rPr>
          <w:rFonts w:ascii="Times New Roman" w:hAnsi="Times New Roman" w:eastAsia="Noto Naskh Arabic"/>
          <w:lang w:val="en-US" w:bidi="fa-IR"/>
        </w:rPr>
        <w:t>۱۶</w:t>
      </w:r>
      <w:r>
        <w:rPr>
          <w:rFonts w:ascii="Times New Roman" w:hAnsi="Times New Roman" w:eastAsia="Noto Naskh Arabic"/>
          <w:rtl w:val="true"/>
          <w:lang w:val="en-US" w:bidi="fa-IR"/>
        </w:rPr>
        <w:t xml:space="preserve"> سال و سنجه‌های روان‌سنجی منتشرشده بررسی شدند</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ارزیابی کیفیت با ابزار </w:t>
      </w:r>
      <w:r>
        <w:rPr>
          <w:rFonts w:ascii="Times New Roman" w:hAnsi="Times New Roman" w:eastAsia="Noto Naskh Arabic"/>
          <w:lang w:val="en-US" w:bidi="fa-IR"/>
        </w:rPr>
        <w:t>‎</w:t>
      </w:r>
      <w:r>
        <w:rPr>
          <w:rFonts w:eastAsia="Noto Naskh Arabic" w:cs="Noto Naskh Arabic"/>
          <w:lang w:val="en-US" w:bidi="fa-IR"/>
        </w:rPr>
        <w:t>JBI‎</w:t>
      </w:r>
      <w:r>
        <w:rPr>
          <w:rFonts w:eastAsia="Noto Naskh Arabic" w:cs="Noto Naskh Arabic"/>
          <w:rtl w:val="true"/>
          <w:lang w:val="en-US" w:bidi="fa-IR"/>
        </w:rPr>
        <w:t xml:space="preserve"> </w:t>
      </w:r>
      <w:r>
        <w:rPr>
          <w:rFonts w:ascii="Times New Roman" w:hAnsi="Times New Roman" w:eastAsia="Noto Naskh Arabic"/>
          <w:rtl w:val="true"/>
          <w:lang w:val="en-US" w:bidi="fa-IR"/>
        </w:rPr>
        <w:t>و ترکیب با مدل اثرات تصادفی انجام شد</w:t>
      </w:r>
      <w:r>
        <w:rPr>
          <w:rFonts w:eastAsia="Noto Naskh Arabic" w:cs="Noto Naskh Arabic"/>
          <w:rtl w:val="true"/>
          <w:lang w:val="en-US" w:bidi="fa-IR"/>
        </w:rPr>
        <w:t xml:space="preserve">. </w:t>
      </w:r>
      <w:r>
        <w:rPr>
          <w:rFonts w:ascii="Times New Roman" w:hAnsi="Times New Roman" w:eastAsia="Noto Naskh Arabic"/>
          <w:rtl w:val="true"/>
          <w:lang w:val="en-US" w:bidi="fa-IR"/>
        </w:rPr>
        <w:t>اندازه‌ها به همبستگی تبدیل شدند و بررسی ناهمگنی، تعدیل‌گرها و سوگیری انتشار انجام گرفت</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بازبینی مستقلِ بخشی از استخراج و کیفیت، </w:t>
      </w:r>
      <w:r>
        <w:rPr>
          <w:rFonts w:ascii="Times New Roman" w:hAnsi="Times New Roman" w:eastAsia="Noto Naskh Arabic"/>
          <w:lang w:val="en-US" w:bidi="fa-IR"/>
        </w:rPr>
        <w:t>۱۰</w:t>
      </w:r>
      <w:r>
        <w:rPr>
          <w:rFonts w:ascii="Times New Roman" w:hAnsi="Times New Roman" w:eastAsia="Noto Naskh Arabic"/>
          <w:rtl w:val="true"/>
          <w:lang w:val="en-US" w:bidi="fa-IR"/>
        </w:rPr>
        <w:t xml:space="preserve"> درصد بود؛ نه استخراج دوگانه همه داده‌ها</w:t>
      </w:r>
      <w:r>
        <w:rPr>
          <w:rFonts w:eastAsia="Noto Naskh Arabic" w:cs="Noto Naskh Arabic"/>
          <w:rtl w:val="true"/>
          <w:lang w:val="en-US" w:bidi="fa-IR"/>
        </w:rPr>
        <w:t xml:space="preserve">. </w:t>
      </w:r>
      <w:r>
        <w:rPr>
          <w:rFonts w:eastAsia="Noto Naskh Arabic" w:cs="Noto Naskh Arabic"/>
          <w:lang w:val="en-US" w:bidi="fa-IR"/>
        </w:rPr>
        <w:t>‎(Moore et al., 2022)‎</w:t>
      </w:r>
    </w:p>
    <w:p>
      <w:pPr>
        <w:pStyle w:val="Heading3"/>
        <w:bidi w:val="1"/>
        <w:jc w:val="start"/>
        <w:rPr/>
      </w:pPr>
      <w:bookmarkStart w:id="75" w:name="h41"/>
      <w:r>
        <w:rPr>
          <w:rFonts w:ascii="Times New Roman" w:hAnsi="Times New Roman" w:eastAsia="Noto Naskh Arabic"/>
          <w:b/>
          <w:b/>
          <w:bCs/>
          <w:lang w:val="en-US" w:bidi="fa-IR"/>
        </w:rPr>
        <w:t>۶</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۳</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۳</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نتیجه اصلی و احتیاط در خواندن نمودار</w:t>
      </w:r>
      <w:bookmarkEnd w:id="75"/>
    </w:p>
    <w:p>
      <w:pPr>
        <w:pStyle w:val="Normal"/>
        <w:bidi w:val="1"/>
        <w:rPr/>
      </w:pPr>
      <w:r>
        <w:rPr>
          <w:rFonts w:ascii="Times New Roman" w:hAnsi="Times New Roman" w:eastAsia="Noto Naskh Arabic"/>
          <w:rtl w:val="true"/>
          <w:lang w:val="en-US" w:bidi="fa-IR"/>
        </w:rPr>
        <w:t xml:space="preserve">همبستگی تلفیقی با پیامدهای مرتبط برای تکانشگری </w:t>
      </w:r>
      <w:r>
        <w:rPr>
          <w:rFonts w:ascii="Times New Roman" w:hAnsi="Times New Roman" w:eastAsia="Noto Naskh Arabic"/>
          <w:lang w:val="en-US" w:bidi="fa-IR"/>
        </w:rPr>
        <w:t>۰٫۱۹</w:t>
      </w:r>
      <w:r>
        <w:rPr>
          <w:rFonts w:ascii="Times New Roman" w:hAnsi="Times New Roman" w:eastAsia="Noto Naskh Arabic"/>
          <w:rtl w:val="true"/>
          <w:lang w:val="en-US" w:bidi="fa-IR"/>
        </w:rPr>
        <w:t xml:space="preserve">، پرخاشگری </w:t>
      </w:r>
      <w:r>
        <w:rPr>
          <w:rFonts w:ascii="Times New Roman" w:hAnsi="Times New Roman" w:eastAsia="Noto Naskh Arabic"/>
          <w:lang w:val="en-US" w:bidi="fa-IR"/>
        </w:rPr>
        <w:t>۰٫۲۳</w:t>
      </w:r>
      <w:r>
        <w:rPr>
          <w:rFonts w:ascii="Times New Roman" w:hAnsi="Times New Roman" w:eastAsia="Noto Naskh Arabic"/>
          <w:rtl w:val="true"/>
          <w:lang w:val="en-US" w:bidi="fa-IR"/>
        </w:rPr>
        <w:t xml:space="preserve"> و پرخاشگری تکانشی </w:t>
      </w:r>
      <w:r>
        <w:rPr>
          <w:rFonts w:ascii="Times New Roman" w:hAnsi="Times New Roman" w:eastAsia="Noto Naskh Arabic"/>
          <w:lang w:val="en-US" w:bidi="fa-IR"/>
        </w:rPr>
        <w:t>۰٫۱۶</w:t>
      </w:r>
      <w:r>
        <w:rPr>
          <w:rFonts w:ascii="Times New Roman" w:hAnsi="Times New Roman" w:eastAsia="Noto Naskh Arabic"/>
          <w:rtl w:val="true"/>
          <w:lang w:val="en-US" w:bidi="fa-IR"/>
        </w:rPr>
        <w:t xml:space="preserve"> بود؛ فاصله‌های اطمینان در نمودار </w:t>
      </w:r>
      <w:r>
        <w:rPr>
          <w:rFonts w:ascii="Times New Roman" w:hAnsi="Times New Roman" w:eastAsia="Noto Naskh Arabic"/>
          <w:lang w:val="en-US" w:bidi="fa-IR"/>
        </w:rPr>
        <w:t>۴</w:t>
      </w:r>
      <w:r>
        <w:rPr>
          <w:rFonts w:ascii="Times New Roman" w:hAnsi="Times New Roman" w:eastAsia="Noto Naskh Arabic"/>
          <w:rtl w:val="true"/>
          <w:lang w:val="en-US" w:bidi="fa-IR"/>
        </w:rPr>
        <w:t xml:space="preserve"> درج شده‌اند</w:t>
      </w:r>
      <w:r>
        <w:rPr>
          <w:rFonts w:eastAsia="Noto Naskh Arabic" w:cs="Noto Naskh Arabic"/>
          <w:rtl w:val="true"/>
          <w:lang w:val="en-US" w:bidi="fa-IR"/>
        </w:rPr>
        <w:t xml:space="preserve">. </w:t>
      </w:r>
      <w:r>
        <w:rPr>
          <w:rFonts w:ascii="Times New Roman" w:hAnsi="Times New Roman" w:eastAsia="Noto Naskh Arabic"/>
          <w:rtl w:val="true"/>
          <w:lang w:val="en-US" w:bidi="fa-IR"/>
        </w:rPr>
        <w:t>ناهمگنی معنادار بود و تعدیل‌گرها فقط بخشی از آن را توضیح دادند</w:t>
      </w:r>
      <w:r>
        <w:rPr>
          <w:rFonts w:eastAsia="Noto Naskh Arabic" w:cs="Noto Naskh Arabic"/>
          <w:rtl w:val="true"/>
          <w:lang w:val="en-US" w:bidi="fa-IR"/>
        </w:rPr>
        <w:t xml:space="preserve">. </w:t>
      </w:r>
      <w:r>
        <w:rPr>
          <w:rFonts w:ascii="Times New Roman" w:hAnsi="Times New Roman" w:eastAsia="Noto Naskh Arabic"/>
          <w:rtl w:val="true"/>
          <w:lang w:val="en-US" w:bidi="fa-IR"/>
        </w:rPr>
        <w:t>این برآوردها، مقادیر تعدیل‌شده برای مجموعه مشترکی از مخدوش‌گرها نیستند</w:t>
      </w:r>
      <w:r>
        <w:rPr>
          <w:rFonts w:eastAsia="Noto Naskh Arabic" w:cs="Noto Naskh Arabic"/>
          <w:rtl w:val="true"/>
          <w:lang w:val="en-US" w:bidi="fa-IR"/>
        </w:rPr>
        <w:t xml:space="preserve">. </w:t>
      </w:r>
      <w:r>
        <w:rPr>
          <w:rFonts w:ascii="Times New Roman" w:hAnsi="Times New Roman" w:eastAsia="Noto Naskh Arabic"/>
          <w:rtl w:val="true"/>
          <w:lang w:val="en-US" w:bidi="fa-IR"/>
        </w:rPr>
        <w:t>مجموع یکتای شرکت‌کنندگان در استخراج قابل‌اتکای ما احراز نشد و ساخته نشده است</w:t>
      </w:r>
      <w:r>
        <w:rPr>
          <w:rFonts w:eastAsia="Noto Naskh Arabic" w:cs="Noto Naskh Arabic"/>
          <w:rtl w:val="true"/>
          <w:lang w:val="en-US" w:bidi="fa-IR"/>
        </w:rPr>
        <w:t xml:space="preserve">. </w:t>
      </w:r>
      <w:r>
        <w:rPr>
          <w:rFonts w:eastAsia="Noto Naskh Arabic" w:cs="Noto Naskh Arabic"/>
          <w:lang w:val="en-US" w:bidi="fa-IR"/>
        </w:rPr>
        <w:t>‎(Moore et al., 2022)‎</w:t>
      </w:r>
    </w:p>
    <w:p>
      <w:pPr>
        <w:pStyle w:val="Normal"/>
        <w:bidi w:val="1"/>
        <w:rPr/>
      </w:pPr>
      <w:r>
        <w:rPr>
          <w:rFonts w:ascii="Times New Roman" w:hAnsi="Times New Roman" w:eastAsia="Noto Naskh Arabic"/>
          <w:rtl w:val="true"/>
          <w:lang w:val="en-US" w:bidi="fa-IR"/>
        </w:rPr>
        <w:t>تفسیر انتقادی</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نزدیک بودن سه عدد، آزمون برابری آن‌ها نیست و بزرگ‌تر بودن عدد پرخاشگری نیز ثابت نمی‌کند این سازه از نظر بالینی </w:t>
      </w:r>
      <w:r>
        <w:rPr>
          <w:rFonts w:eastAsia="Noto Naskh Arabic" w:cs="Noto Naskh Arabic"/>
          <w:rtl w:val="true"/>
          <w:lang w:val="en-US" w:bidi="fa-IR"/>
        </w:rPr>
        <w:t>«</w:t>
      </w:r>
      <w:r>
        <w:rPr>
          <w:rFonts w:ascii="Times New Roman" w:hAnsi="Times New Roman" w:eastAsia="Noto Naskh Arabic"/>
          <w:rtl w:val="true"/>
          <w:lang w:val="en-US" w:bidi="fa-IR"/>
        </w:rPr>
        <w:t>قوی‌تر</w:t>
      </w:r>
      <w:r>
        <w:rPr>
          <w:rFonts w:eastAsia="Noto Naskh Arabic" w:cs="Noto Naskh Arabic"/>
          <w:rtl w:val="true"/>
          <w:lang w:val="en-US" w:bidi="fa-IR"/>
        </w:rPr>
        <w:t xml:space="preserve">» </w:t>
      </w:r>
      <w:r>
        <w:rPr>
          <w:rFonts w:ascii="Times New Roman" w:hAnsi="Times New Roman" w:eastAsia="Noto Naskh Arabic"/>
          <w:rtl w:val="true"/>
          <w:lang w:val="en-US" w:bidi="fa-IR"/>
        </w:rPr>
        <w:t>است</w:t>
      </w:r>
      <w:r>
        <w:rPr>
          <w:rFonts w:eastAsia="Noto Naskh Arabic" w:cs="Noto Naskh Arabic"/>
          <w:rtl w:val="true"/>
          <w:lang w:val="en-US" w:bidi="fa-IR"/>
        </w:rPr>
        <w:t xml:space="preserve">. </w:t>
      </w:r>
      <w:r>
        <w:rPr>
          <w:rFonts w:ascii="Times New Roman" w:hAnsi="Times New Roman" w:eastAsia="Noto Naskh Arabic"/>
          <w:rtl w:val="true"/>
          <w:lang w:val="en-US" w:bidi="fa-IR"/>
        </w:rPr>
        <w:t>نمونه‌ها، ابزارها و پیامدهای مشارکت‌کننده یکسان نیستند</w:t>
      </w:r>
      <w:r>
        <w:rPr>
          <w:rFonts w:eastAsia="Noto Naskh Arabic" w:cs="Noto Naskh Arabic"/>
          <w:rtl w:val="true"/>
          <w:lang w:val="en-US" w:bidi="fa-IR"/>
        </w:rPr>
        <w:t xml:space="preserve">. </w:t>
      </w:r>
      <w:r>
        <w:rPr>
          <w:rFonts w:ascii="Times New Roman" w:hAnsi="Times New Roman" w:eastAsia="Noto Naskh Arabic"/>
          <w:rtl w:val="true"/>
          <w:lang w:val="en-US" w:bidi="fa-IR"/>
        </w:rPr>
        <w:t>برای ادعای تفاوت، باید مقایسه آماری متناسب و طراحی هم‌ارز وجود داشته باشد</w:t>
      </w:r>
      <w:r>
        <w:rPr>
          <w:rFonts w:eastAsia="Noto Naskh Arabic" w:cs="Noto Naskh Arabic"/>
          <w:rtl w:val="true"/>
          <w:lang w:val="en-US" w:bidi="fa-IR"/>
        </w:rPr>
        <w:t xml:space="preserve">. </w:t>
      </w:r>
      <w:r>
        <w:rPr>
          <w:rFonts w:ascii="Times New Roman" w:hAnsi="Times New Roman" w:eastAsia="Noto Naskh Arabic"/>
          <w:rtl w:val="true"/>
          <w:lang w:val="en-US" w:bidi="fa-IR"/>
        </w:rPr>
        <w:t>همچنین همبستگی کوچک می‌تواند از نظر نظری قابل‌بررسی باشد، ولی نباید به پیش‌بینی دقیق فردی تبدیل شود</w:t>
      </w:r>
      <w:r>
        <w:rPr>
          <w:rFonts w:eastAsia="Noto Naskh Arabic" w:cs="Noto Naskh Arabic"/>
          <w:rtl w:val="true"/>
          <w:lang w:val="en-US" w:bidi="fa-IR"/>
        </w:rPr>
        <w:t xml:space="preserve">. </w:t>
      </w:r>
      <w:r>
        <w:rPr>
          <w:rFonts w:ascii="Times New Roman" w:hAnsi="Times New Roman" w:eastAsia="Noto Naskh Arabic"/>
          <w:rtl w:val="true"/>
          <w:lang w:val="en-US" w:bidi="fa-IR"/>
        </w:rPr>
        <w:t>فاصله اطمینان میانگین، دامنه اثرهای محتمل در یک محیط تازه را به‌تنهایی نشان نمی‌دهد</w:t>
      </w:r>
      <w:r>
        <w:rPr>
          <w:rFonts w:eastAsia="Noto Naskh Arabic" w:cs="Noto Naskh Arabic"/>
          <w:rtl w:val="true"/>
          <w:lang w:val="en-US" w:bidi="fa-IR"/>
        </w:rPr>
        <w:t>.</w:t>
      </w:r>
    </w:p>
    <w:p>
      <w:pPr>
        <w:pStyle w:val="Heading3"/>
        <w:bidi w:val="1"/>
        <w:jc w:val="start"/>
        <w:rPr/>
      </w:pPr>
      <w:bookmarkStart w:id="76" w:name="h42"/>
      <w:r>
        <w:rPr>
          <w:rFonts w:ascii="Times New Roman" w:hAnsi="Times New Roman" w:eastAsia="Noto Naskh Arabic"/>
          <w:b/>
          <w:b/>
          <w:bCs/>
          <w:lang w:val="en-US" w:bidi="fa-IR"/>
        </w:rPr>
        <w:t>۶</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۳</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۴</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قوت فراتحلیل و محدودیت ناهمگنی</w:t>
      </w:r>
      <w:bookmarkEnd w:id="76"/>
    </w:p>
    <w:p>
      <w:pPr>
        <w:pStyle w:val="Normal"/>
        <w:bidi w:val="1"/>
        <w:rPr/>
      </w:pPr>
      <w:r>
        <w:rPr>
          <w:rFonts w:ascii="Times New Roman" w:hAnsi="Times New Roman" w:eastAsia="Noto Naskh Arabic"/>
          <w:rtl w:val="true"/>
          <w:lang w:val="en-US" w:bidi="fa-IR"/>
        </w:rPr>
        <w:t>ارزش فراتحلیل در این است که یک برداشت عمومی را در برابر مجموعه‌ای از شواهد قرار می‌دهد</w:t>
      </w:r>
      <w:r>
        <w:rPr>
          <w:rFonts w:eastAsia="Noto Naskh Arabic" w:cs="Noto Naskh Arabic"/>
          <w:rtl w:val="true"/>
          <w:lang w:val="en-US" w:bidi="fa-IR"/>
        </w:rPr>
        <w:t xml:space="preserve">. </w:t>
      </w:r>
      <w:r>
        <w:rPr>
          <w:rFonts w:ascii="Times New Roman" w:hAnsi="Times New Roman" w:eastAsia="Noto Naskh Arabic"/>
          <w:rtl w:val="true"/>
          <w:lang w:val="en-US" w:bidi="fa-IR"/>
        </w:rPr>
        <w:t>تنوع عملیاتی‌سازی نیز آشکار می‌شود و پژوهشگر مجبور است مشخص کند کدام معنای تکانشگری را دنبال می‌کند</w:t>
      </w:r>
      <w:r>
        <w:rPr>
          <w:rFonts w:eastAsia="Noto Naskh Arabic" w:cs="Noto Naskh Arabic"/>
          <w:rtl w:val="true"/>
          <w:lang w:val="en-US" w:bidi="fa-IR"/>
        </w:rPr>
        <w:t xml:space="preserve">. </w:t>
      </w:r>
      <w:r>
        <w:rPr>
          <w:rFonts w:ascii="Times New Roman" w:hAnsi="Times New Roman" w:eastAsia="Noto Naskh Arabic"/>
          <w:rtl w:val="true"/>
          <w:lang w:val="en-US" w:bidi="fa-IR"/>
        </w:rPr>
        <w:t>با این حال، مدل اثرات تصادفی ناهمگنی مفهومی را خودبه‌خود حل نمی‌کند</w:t>
      </w:r>
      <w:r>
        <w:rPr>
          <w:rFonts w:eastAsia="Noto Naskh Arabic" w:cs="Noto Naskh Arabic"/>
          <w:rtl w:val="true"/>
          <w:lang w:val="en-US" w:bidi="fa-IR"/>
        </w:rPr>
        <w:t xml:space="preserve">. </w:t>
      </w:r>
      <w:r>
        <w:rPr>
          <w:rFonts w:ascii="Times New Roman" w:hAnsi="Times New Roman" w:eastAsia="Noto Naskh Arabic"/>
          <w:rtl w:val="true"/>
          <w:lang w:val="en-US" w:bidi="fa-IR"/>
        </w:rPr>
        <w:t>اگر یک نمره گرایش پایدار و یک تکلیف مهار پاسخ چیزهای متفاوتی بسنجند، داشتن واحد عددی مشترک کافی نیست تا آن‌ها یک فرایند واحد تلقی شوند</w:t>
      </w:r>
      <w:r>
        <w:rPr>
          <w:rFonts w:eastAsia="Noto Naskh Arabic" w:cs="Noto Naskh Arabic"/>
          <w:rtl w:val="true"/>
          <w:lang w:val="en-US" w:bidi="fa-IR"/>
        </w:rPr>
        <w:t>.</w:t>
      </w:r>
    </w:p>
    <w:p>
      <w:pPr>
        <w:pStyle w:val="Normal"/>
        <w:bidi w:val="1"/>
        <w:rPr/>
      </w:pPr>
      <w:r>
        <w:rPr>
          <w:rFonts w:ascii="Times New Roman" w:hAnsi="Times New Roman" w:eastAsia="Noto Naskh Arabic"/>
          <w:rtl w:val="true"/>
          <w:lang w:val="en-US" w:bidi="fa-IR"/>
        </w:rPr>
        <w:t xml:space="preserve">به همین دلیل، در خواندن تعدیل‌گر </w:t>
      </w:r>
      <w:r>
        <w:rPr>
          <w:rFonts w:eastAsia="Noto Naskh Arabic" w:cs="Noto Naskh Arabic"/>
          <w:rtl w:val="true"/>
          <w:lang w:val="en-US" w:bidi="fa-IR"/>
        </w:rPr>
        <w:t>«</w:t>
      </w:r>
      <w:r>
        <w:rPr>
          <w:rFonts w:ascii="Times New Roman" w:hAnsi="Times New Roman" w:eastAsia="Noto Naskh Arabic"/>
          <w:rtl w:val="true"/>
          <w:lang w:val="en-US" w:bidi="fa-IR"/>
        </w:rPr>
        <w:t>صفت</w:t>
      </w:r>
      <w:r>
        <w:rPr>
          <w:rFonts w:eastAsia="Noto Naskh Arabic" w:cs="Noto Naskh Arabic"/>
          <w:rtl w:val="true"/>
          <w:lang w:val="en-US" w:bidi="fa-IR"/>
        </w:rPr>
        <w:t>/</w:t>
      </w:r>
      <w:r>
        <w:rPr>
          <w:rFonts w:ascii="Times New Roman" w:hAnsi="Times New Roman" w:eastAsia="Noto Naskh Arabic"/>
          <w:rtl w:val="true"/>
          <w:lang w:val="en-US" w:bidi="fa-IR"/>
        </w:rPr>
        <w:t>حالت</w:t>
      </w:r>
      <w:r>
        <w:rPr>
          <w:rFonts w:eastAsia="Noto Naskh Arabic" w:cs="Noto Naskh Arabic"/>
          <w:rtl w:val="true"/>
          <w:lang w:val="en-US" w:bidi="fa-IR"/>
        </w:rPr>
        <w:t xml:space="preserve">» </w:t>
      </w:r>
      <w:r>
        <w:rPr>
          <w:rFonts w:ascii="Times New Roman" w:hAnsi="Times New Roman" w:eastAsia="Noto Naskh Arabic"/>
          <w:rtl w:val="true"/>
          <w:lang w:val="en-US" w:bidi="fa-IR"/>
        </w:rPr>
        <w:t>باید از تفسیر شتاب‌زده پرهیز کرد</w:t>
      </w:r>
      <w:r>
        <w:rPr>
          <w:rFonts w:eastAsia="Noto Naskh Arabic" w:cs="Noto Naskh Arabic"/>
          <w:rtl w:val="true"/>
          <w:lang w:val="en-US" w:bidi="fa-IR"/>
        </w:rPr>
        <w:t xml:space="preserve">. </w:t>
      </w:r>
      <w:r>
        <w:rPr>
          <w:rFonts w:ascii="Times New Roman" w:hAnsi="Times New Roman" w:eastAsia="Noto Naskh Arabic"/>
          <w:rtl w:val="true"/>
          <w:lang w:val="en-US" w:bidi="fa-IR"/>
        </w:rPr>
        <w:t>نام‌گذاری یک طبقه سنجش به‌عنوان حالت، تضمین نمی‌کند نوسان بالینی نزدیک به بحران واقعاً اندازه‌گیری شده باشد</w:t>
      </w:r>
      <w:r>
        <w:rPr>
          <w:rFonts w:eastAsia="Noto Naskh Arabic" w:cs="Noto Naskh Arabic"/>
          <w:rtl w:val="true"/>
          <w:lang w:val="en-US" w:bidi="fa-IR"/>
        </w:rPr>
        <w:t xml:space="preserve">. </w:t>
      </w:r>
      <w:r>
        <w:rPr>
          <w:rFonts w:ascii="Times New Roman" w:hAnsi="Times New Roman" w:eastAsia="Noto Naskh Arabic"/>
          <w:rtl w:val="true"/>
          <w:lang w:val="en-US" w:bidi="fa-IR"/>
        </w:rPr>
        <w:t>پیشنهاد تحلیلی این سمینار، بررسی تعریف عملیاتی هر طبقه پیش از نسبت دادن تفاوت نتیجه به یک نظریه روان‌شناختی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اختلاف ابزارها ممکن است اختلاف روش باشد؛ آزمودن آن به طرح چندروشی نیاز دارد</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همچنین آستانه ورود </w:t>
      </w:r>
      <w:r>
        <w:rPr>
          <w:rFonts w:ascii="Times New Roman" w:hAnsi="Times New Roman" w:eastAsia="Noto Naskh Arabic"/>
          <w:lang w:val="en-US" w:bidi="fa-IR"/>
        </w:rPr>
        <w:t>۱۶</w:t>
      </w:r>
      <w:r>
        <w:rPr>
          <w:rFonts w:ascii="Times New Roman" w:hAnsi="Times New Roman" w:eastAsia="Noto Naskh Arabic"/>
          <w:rtl w:val="true"/>
          <w:lang w:val="en-US" w:bidi="fa-IR"/>
        </w:rPr>
        <w:t xml:space="preserve"> سال، با تعریف بزرگسالیِ </w:t>
      </w:r>
      <w:r>
        <w:rPr>
          <w:rFonts w:ascii="Times New Roman" w:hAnsi="Times New Roman" w:eastAsia="Noto Naskh Arabic"/>
          <w:lang w:val="en-US" w:bidi="fa-IR"/>
        </w:rPr>
        <w:t>۱۸</w:t>
      </w:r>
      <w:r>
        <w:rPr>
          <w:rFonts w:ascii="Times New Roman" w:hAnsi="Times New Roman" w:eastAsia="Noto Naskh Arabic"/>
          <w:rtl w:val="true"/>
          <w:lang w:val="en-US" w:bidi="fa-IR"/>
        </w:rPr>
        <w:t xml:space="preserve"> سال به بالا یکسان نیست و باید در تعمیم نتایج لحاظ شود</w:t>
      </w:r>
      <w:r>
        <w:rPr>
          <w:rFonts w:eastAsia="Noto Naskh Arabic" w:cs="Noto Naskh Arabic"/>
          <w:rtl w:val="true"/>
          <w:lang w:val="en-US" w:bidi="fa-IR"/>
        </w:rPr>
        <w:t>.</w:t>
      </w:r>
    </w:p>
    <w:p>
      <w:pPr>
        <w:pStyle w:val="Heading3"/>
        <w:bidi w:val="1"/>
        <w:jc w:val="start"/>
        <w:rPr/>
      </w:pPr>
      <w:bookmarkStart w:id="77" w:name="h43"/>
      <w:r>
        <w:rPr>
          <w:rFonts w:ascii="Times New Roman" w:hAnsi="Times New Roman" w:eastAsia="Noto Naskh Arabic"/>
          <w:b/>
          <w:b/>
          <w:bCs/>
          <w:lang w:val="en-US" w:bidi="fa-IR"/>
        </w:rPr>
        <w:t>۶</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۳</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۵</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وابستگی داده‌ها، سوگیری و استنباط</w:t>
      </w:r>
      <w:bookmarkEnd w:id="77"/>
    </w:p>
    <w:p>
      <w:pPr>
        <w:pStyle w:val="Normal"/>
        <w:bidi w:val="1"/>
        <w:rPr/>
      </w:pPr>
      <w:r>
        <w:rPr>
          <w:rFonts w:ascii="Times New Roman" w:hAnsi="Times New Roman" w:eastAsia="Noto Naskh Arabic"/>
          <w:rtl w:val="true"/>
          <w:lang w:val="en-US" w:bidi="fa-IR"/>
        </w:rPr>
        <w:t>وقتی چند اثر از یک نمونه منتشر می‌شود، آن اثرها شواهد کاملاً مستقل نیستند</w:t>
      </w:r>
      <w:r>
        <w:rPr>
          <w:rFonts w:eastAsia="Noto Naskh Arabic" w:cs="Noto Naskh Arabic"/>
          <w:rtl w:val="true"/>
          <w:lang w:val="en-US" w:bidi="fa-IR"/>
        </w:rPr>
        <w:t xml:space="preserve">. </w:t>
      </w:r>
      <w:r>
        <w:rPr>
          <w:rFonts w:ascii="Times New Roman" w:hAnsi="Times New Roman" w:eastAsia="Noto Naskh Arabic"/>
          <w:rtl w:val="true"/>
          <w:lang w:val="en-US" w:bidi="fa-IR"/>
        </w:rPr>
        <w:t>ارزیابی فراتحلیل باید بررسی کند این وابستگی در هر تحلیل چگونه مدیریت شده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مقاله برای برخی ترکیب‌ها از میانگین در سطح مطالعه استفاده می‌کند؛ اما این نقد، بدون بازتحلیل داده و کد، ادعا نمی‌کند همه تحلیل‌ها دارای خطای وابستگی‌اند</w:t>
      </w:r>
      <w:r>
        <w:rPr>
          <w:rFonts w:eastAsia="Noto Naskh Arabic" w:cs="Noto Naskh Arabic"/>
          <w:rtl w:val="true"/>
          <w:lang w:val="en-US" w:bidi="fa-IR"/>
        </w:rPr>
        <w:t xml:space="preserve">. </w:t>
      </w:r>
      <w:r>
        <w:rPr>
          <w:rFonts w:ascii="Times New Roman" w:hAnsi="Times New Roman" w:eastAsia="Noto Naskh Arabic"/>
          <w:rtl w:val="true"/>
          <w:lang w:val="en-US" w:bidi="fa-IR"/>
        </w:rPr>
        <w:t>پرسش درست، درخواست شفافیت درباره واحد تحلیل و حساسیت نتیجه به روش ترکیب است، نه نسبت دادن نقص اثبات‌نشده</w:t>
      </w:r>
      <w:r>
        <w:rPr>
          <w:rFonts w:eastAsia="Noto Naskh Arabic" w:cs="Noto Naskh Arabic"/>
          <w:rtl w:val="true"/>
          <w:lang w:val="en-US" w:bidi="fa-IR"/>
        </w:rPr>
        <w:t>.</w:t>
      </w:r>
    </w:p>
    <w:p>
      <w:pPr>
        <w:pStyle w:val="Normal"/>
        <w:bidi w:val="1"/>
        <w:rPr/>
      </w:pPr>
      <w:r>
        <w:rPr>
          <w:rFonts w:ascii="Times New Roman" w:hAnsi="Times New Roman" w:eastAsia="Noto Naskh Arabic"/>
          <w:rtl w:val="true"/>
          <w:lang w:val="en-US" w:bidi="fa-IR"/>
        </w:rPr>
        <w:t>بررسی سوگیری انتشار نیز باید احتمالی خوانده شود</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روش‌هایی مانند </w:t>
      </w:r>
      <w:r>
        <w:rPr>
          <w:rFonts w:eastAsia="Noto Naskh Arabic" w:cs="Noto Naskh Arabic"/>
          <w:rtl w:val="true"/>
          <w:lang w:val="en-US" w:bidi="fa-IR"/>
        </w:rPr>
        <w:t>«</w:t>
      </w:r>
      <w:r>
        <w:rPr>
          <w:rFonts w:ascii="Times New Roman" w:hAnsi="Times New Roman" w:eastAsia="Noto Naskh Arabic"/>
          <w:rtl w:val="true"/>
          <w:lang w:val="en-US" w:bidi="fa-IR"/>
        </w:rPr>
        <w:t>برش و تکمیل</w:t>
      </w:r>
      <w:r>
        <w:rPr>
          <w:rFonts w:eastAsia="Noto Naskh Arabic" w:cs="Noto Naskh Arabic"/>
          <w:rtl w:val="true"/>
          <w:lang w:val="en-US" w:bidi="fa-IR"/>
        </w:rPr>
        <w:t xml:space="preserve">» </w:t>
      </w:r>
      <w:r>
        <w:rPr>
          <w:rFonts w:eastAsia="Noto Naskh Arabic" w:cs="Noto Naskh Arabic"/>
          <w:lang w:val="en-US" w:bidi="fa-IR"/>
        </w:rPr>
        <w:t>‎(Trim and fill)‎</w:t>
      </w:r>
      <w:r>
        <w:rPr>
          <w:rFonts w:eastAsia="Noto Naskh Arabic" w:cs="Noto Naskh Arabic"/>
          <w:rtl w:val="true"/>
          <w:lang w:val="en-US" w:bidi="fa-IR"/>
        </w:rPr>
        <w:t xml:space="preserve"> </w:t>
      </w:r>
      <w:r>
        <w:rPr>
          <w:rFonts w:ascii="Times New Roman" w:hAnsi="Times New Roman" w:eastAsia="Noto Naskh Arabic"/>
          <w:rtl w:val="true"/>
          <w:lang w:val="en-US" w:bidi="fa-IR"/>
        </w:rPr>
        <w:t>ابزار حساسیت‌سنجی‌اند، نه بازیابی یقینی همه پژوهش‌های منتشرنشده</w:t>
      </w:r>
      <w:r>
        <w:rPr>
          <w:rFonts w:eastAsia="Noto Naskh Arabic" w:cs="Noto Naskh Arabic"/>
          <w:rtl w:val="true"/>
          <w:lang w:val="en-US" w:bidi="fa-IR"/>
        </w:rPr>
        <w:t xml:space="preserve">. </w:t>
      </w:r>
      <w:r>
        <w:rPr>
          <w:rFonts w:ascii="Times New Roman" w:hAnsi="Times New Roman" w:eastAsia="Noto Naskh Arabic"/>
          <w:rtl w:val="true"/>
          <w:lang w:val="en-US" w:bidi="fa-IR"/>
        </w:rPr>
        <w:t>با ناهمگنی زیاد، نامتقارن بودن نمودار به‌تنهایی یک علت یگانه را مشخص نمی‌کند</w:t>
      </w:r>
      <w:r>
        <w:rPr>
          <w:rFonts w:eastAsia="Noto Naskh Arabic" w:cs="Noto Naskh Arabic"/>
          <w:rtl w:val="true"/>
          <w:lang w:val="en-US" w:bidi="fa-IR"/>
        </w:rPr>
        <w:t xml:space="preserve">. </w:t>
      </w:r>
      <w:r>
        <w:rPr>
          <w:rFonts w:ascii="Times New Roman" w:hAnsi="Times New Roman" w:eastAsia="Noto Naskh Arabic"/>
          <w:rtl w:val="true"/>
          <w:lang w:val="en-US" w:bidi="fa-IR"/>
        </w:rPr>
        <w:t>از سوی دیگر، گردآوری تعداد زیاد مطالعه، محدودیت طرح‌های اولیه را حذف نمی‌کند؛ ترکیب همبستگی‌های مقطعی همچنان محدودیت تقدم زمانی دارد</w:t>
      </w:r>
      <w:r>
        <w:rPr>
          <w:rFonts w:eastAsia="Noto Naskh Arabic" w:cs="Noto Naskh Arabic"/>
          <w:rtl w:val="true"/>
          <w:lang w:val="en-US" w:bidi="fa-IR"/>
        </w:rPr>
        <w:t xml:space="preserve">. </w:t>
      </w:r>
      <w:r>
        <w:rPr>
          <w:rFonts w:ascii="Times New Roman" w:hAnsi="Times New Roman" w:eastAsia="Noto Naskh Arabic"/>
          <w:rtl w:val="true"/>
          <w:lang w:val="en-US" w:bidi="fa-IR"/>
        </w:rPr>
        <w:t>جایگاه این اثر، سنجش اندازه و تنوع همراهی‌هاست، نه آزمایش مداخله علّی بر تکانشگری</w:t>
      </w:r>
      <w:r>
        <w:rPr>
          <w:rFonts w:eastAsia="Noto Naskh Arabic" w:cs="Noto Naskh Arabic"/>
          <w:rtl w:val="true"/>
          <w:lang w:val="en-US" w:bidi="fa-IR"/>
        </w:rPr>
        <w:t>.</w:t>
      </w:r>
    </w:p>
    <w:p>
      <w:pPr>
        <w:pStyle w:val="Heading3"/>
        <w:bidi w:val="1"/>
        <w:jc w:val="start"/>
        <w:rPr/>
      </w:pPr>
      <w:bookmarkStart w:id="78" w:name="h44"/>
      <w:r>
        <w:rPr>
          <w:rFonts w:ascii="Times New Roman" w:hAnsi="Times New Roman" w:eastAsia="Noto Naskh Arabic"/>
          <w:b/>
          <w:b/>
          <w:bCs/>
          <w:lang w:val="en-US" w:bidi="fa-IR"/>
        </w:rPr>
        <w:t>۶</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۳</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۶</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نتیجه انتقادی و طرح بعدی</w:t>
      </w:r>
      <w:bookmarkEnd w:id="78"/>
    </w:p>
    <w:p>
      <w:pPr>
        <w:pStyle w:val="Normal"/>
        <w:bidi w:val="1"/>
        <w:rPr/>
      </w:pPr>
      <w:r>
        <w:rPr>
          <w:rFonts w:ascii="Times New Roman" w:hAnsi="Times New Roman" w:eastAsia="Noto Naskh Arabic"/>
          <w:rtl w:val="true"/>
          <w:lang w:val="en-US" w:bidi="fa-IR"/>
        </w:rPr>
        <w:t>سهم اصلی مقاله برای سمینار، محدود کردن یک روایت ساده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تکانشگری مفهومی مهم اما ناکافی برای توضیح همه پیامدهاست</w:t>
      </w:r>
      <w:r>
        <w:rPr>
          <w:rFonts w:eastAsia="Noto Naskh Arabic" w:cs="Noto Naskh Arabic"/>
          <w:rtl w:val="true"/>
          <w:lang w:val="en-US" w:bidi="fa-IR"/>
        </w:rPr>
        <w:t xml:space="preserve">. </w:t>
      </w:r>
      <w:r>
        <w:rPr>
          <w:rFonts w:ascii="Times New Roman" w:hAnsi="Times New Roman" w:eastAsia="Noto Naskh Arabic"/>
          <w:rtl w:val="true"/>
          <w:lang w:val="en-US" w:bidi="fa-IR"/>
        </w:rPr>
        <w:t>پیشنهاد بعدی، تعریف از پیشِ یک مؤلفه مشخص، استفاده از چند روش سنجش و پیگیری نزدیک‌تر به زمان تغییر افکار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باید پیامدها جداگانه گزارش و نمونه‌های بالینی و غیربالینی از نظر مقایسه‌پذیری بررسی شوند</w:t>
      </w:r>
      <w:r>
        <w:rPr>
          <w:rFonts w:eastAsia="Noto Naskh Arabic" w:cs="Noto Naskh Arabic"/>
          <w:rtl w:val="true"/>
          <w:lang w:val="en-US" w:bidi="fa-IR"/>
        </w:rPr>
        <w:t xml:space="preserve">. </w:t>
      </w:r>
      <w:r>
        <w:rPr>
          <w:rFonts w:ascii="Times New Roman" w:hAnsi="Times New Roman" w:eastAsia="Noto Naskh Arabic"/>
          <w:rtl w:val="true"/>
          <w:lang w:val="en-US" w:bidi="fa-IR"/>
        </w:rPr>
        <w:t>یک یافته ناهمگون، دعوت به دقیق‌تر کردن سؤال است؛ نه مجوز حذف کامل سازه از نظریه و نه دلیل بزرگ‌نمایی آن</w:t>
      </w:r>
      <w:r>
        <w:rPr>
          <w:rFonts w:eastAsia="Noto Naskh Arabic" w:cs="Noto Naskh Arabic"/>
          <w:rtl w:val="true"/>
          <w:lang w:val="en-US" w:bidi="fa-IR"/>
        </w:rPr>
        <w:t>.</w:t>
      </w:r>
    </w:p>
    <w:p>
      <w:pPr>
        <w:pStyle w:val="Heading2"/>
        <w:bidi w:val="1"/>
        <w:jc w:val="start"/>
        <w:rPr/>
      </w:pPr>
      <w:bookmarkStart w:id="79" w:name="__RefHeading___Toc1191_2508136119"/>
      <w:bookmarkStart w:id="80" w:name="h45"/>
      <w:bookmarkEnd w:id="79"/>
      <w:r>
        <w:rPr>
          <w:rFonts w:ascii="Times New Roman" w:hAnsi="Times New Roman" w:eastAsia="Noto Naskh Arabic"/>
          <w:b/>
          <w:b/>
          <w:bCs/>
          <w:lang w:val="en-US" w:bidi="fa-IR"/>
        </w:rPr>
        <w:t>۶</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۴</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تلفیق سه نقد</w:t>
      </w:r>
      <w:bookmarkEnd w:id="80"/>
    </w:p>
    <w:p>
      <w:pPr>
        <w:pStyle w:val="Normal"/>
        <w:bidi w:val="1"/>
        <w:rPr/>
      </w:pPr>
      <w:r>
        <w:rPr>
          <w:rFonts w:ascii="Times New Roman" w:hAnsi="Times New Roman" w:eastAsia="Noto Naskh Arabic"/>
          <w:rtl w:val="true"/>
          <w:lang w:val="en-US" w:bidi="fa-IR"/>
        </w:rPr>
        <w:t>سه مقاله در سه سطح پرسش می‌سازند</w:t>
      </w:r>
      <w:r>
        <w:rPr>
          <w:rFonts w:eastAsia="Noto Naskh Arabic" w:cs="Noto Naskh Arabic"/>
          <w:rtl w:val="true"/>
          <w:lang w:val="en-US" w:bidi="fa-IR"/>
        </w:rPr>
        <w:t xml:space="preserve">: </w:t>
      </w:r>
      <w:r>
        <w:rPr>
          <w:rFonts w:ascii="Times New Roman" w:hAnsi="Times New Roman" w:eastAsia="Noto Naskh Arabic"/>
          <w:rtl w:val="true"/>
          <w:lang w:val="en-US" w:bidi="fa-IR"/>
        </w:rPr>
        <w:t>تفاوت‌های صفتی پیش از مرگ، ناهمگنی بالینی پیش از اقدام، و میانگین رابطه سازه‌ها در مجموعه مطالعات</w:t>
      </w:r>
      <w:r>
        <w:rPr>
          <w:rFonts w:eastAsia="Noto Naskh Arabic" w:cs="Noto Naskh Arabic"/>
          <w:rtl w:val="true"/>
          <w:lang w:val="en-US" w:bidi="fa-IR"/>
        </w:rPr>
        <w:t xml:space="preserve">. </w:t>
      </w:r>
      <w:r>
        <w:rPr>
          <w:rFonts w:ascii="Times New Roman" w:hAnsi="Times New Roman" w:eastAsia="Noto Naskh Arabic"/>
          <w:rtl w:val="true"/>
          <w:lang w:val="en-US" w:bidi="fa-IR"/>
        </w:rPr>
        <w:t>بنابراین، آن‌ها مکمل‌اند اما تکرار مستقیم یک آزمون نیستند</w:t>
      </w:r>
      <w:r>
        <w:rPr>
          <w:rFonts w:eastAsia="Noto Naskh Arabic" w:cs="Noto Naskh Arabic"/>
          <w:rtl w:val="true"/>
          <w:lang w:val="en-US" w:bidi="fa-IR"/>
        </w:rPr>
        <w:t xml:space="preserve">. </w:t>
      </w:r>
      <w:r>
        <w:rPr>
          <w:rFonts w:ascii="Times New Roman" w:hAnsi="Times New Roman" w:eastAsia="Noto Naskh Arabic"/>
          <w:rtl w:val="true"/>
          <w:lang w:val="en-US" w:bidi="fa-IR"/>
        </w:rPr>
        <w:t>توافق کلی درباره اهمیت شخصیت، اختلاف پیامد و طراحی را محو نمی‌کند</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در جدول‌های </w:t>
      </w:r>
      <w:r>
        <w:rPr>
          <w:rFonts w:ascii="Times New Roman" w:hAnsi="Times New Roman" w:eastAsia="Noto Naskh Arabic"/>
          <w:lang w:val="en-US" w:bidi="fa-IR"/>
        </w:rPr>
        <w:t>۵</w:t>
      </w:r>
      <w:r>
        <w:rPr>
          <w:rFonts w:ascii="Times New Roman" w:hAnsi="Times New Roman" w:eastAsia="Noto Naskh Arabic"/>
          <w:rtl w:val="true"/>
          <w:lang w:val="en-US" w:bidi="fa-IR"/>
        </w:rPr>
        <w:t xml:space="preserve"> و </w:t>
      </w:r>
      <w:r>
        <w:rPr>
          <w:rFonts w:ascii="Times New Roman" w:hAnsi="Times New Roman" w:eastAsia="Noto Naskh Arabic"/>
          <w:lang w:val="en-US" w:bidi="fa-IR"/>
        </w:rPr>
        <w:t>۶</w:t>
      </w:r>
      <w:r>
        <w:rPr>
          <w:rFonts w:ascii="Times New Roman" w:hAnsi="Times New Roman" w:eastAsia="Noto Naskh Arabic"/>
          <w:rtl w:val="true"/>
          <w:lang w:val="en-US" w:bidi="fa-IR"/>
        </w:rPr>
        <w:t>، ویژگی‌های روش و پیامد تفسیری هر طرح کنار هم قرار گرفته‌اند</w:t>
      </w:r>
      <w:r>
        <w:rPr>
          <w:rFonts w:eastAsia="Noto Naskh Arabic" w:cs="Noto Naskh Arabic"/>
          <w:rtl w:val="true"/>
          <w:lang w:val="en-US" w:bidi="fa-IR"/>
        </w:rPr>
        <w:t xml:space="preserve">. </w:t>
      </w:r>
      <w:r>
        <w:rPr>
          <w:rFonts w:ascii="Times New Roman" w:hAnsi="Times New Roman" w:eastAsia="Noto Naskh Arabic"/>
          <w:rtl w:val="true"/>
          <w:lang w:val="en-US" w:bidi="fa-IR"/>
        </w:rPr>
        <w:t>نتیجه مشترک پیشنهادی ما این است که شخصیت برای طرح سؤال و سازمان دادن صورت‌بندی مفید است، ولی اطلاعات مربوط به زمان، وضعیت فعلی و محیط باید جداگانه وارد تحلیل شوند</w:t>
      </w:r>
      <w:r>
        <w:rPr>
          <w:rFonts w:eastAsia="Noto Naskh Arabic" w:cs="Noto Naskh Arabic"/>
          <w:rtl w:val="true"/>
          <w:lang w:val="en-US" w:bidi="fa-IR"/>
        </w:rPr>
        <w:t>.</w:t>
      </w:r>
    </w:p>
    <w:p>
      <w:pPr>
        <w:pStyle w:val="TableCaption"/>
        <w:keepNext w:val="true"/>
        <w:bidi w:val="1"/>
        <w:jc w:val="start"/>
        <w:rPr/>
      </w:pPr>
      <w:bookmarkStart w:id="81" w:name="__RefHeading___Toc1227_2508136119"/>
      <w:bookmarkStart w:id="82" w:name="Table5"/>
      <w:bookmarkEnd w:id="81"/>
      <w:r>
        <w:rPr>
          <w:rFonts w:ascii="Times New Roman" w:hAnsi="Times New Roman" w:eastAsia="Noto Naskh Arabic"/>
          <w:b/>
          <w:b/>
          <w:bCs/>
          <w:sz w:val="23"/>
          <w:sz w:val="23"/>
          <w:szCs w:val="23"/>
          <w:rtl w:val="true"/>
          <w:lang w:val="en-US" w:bidi="fa-IR"/>
        </w:rPr>
        <w:t xml:space="preserve">جدول </w:t>
      </w:r>
      <w:r>
        <w:rPr>
          <w:rtl w:val="true"/>
        </w:rPr>
        <w:fldChar w:fldCharType="begin"/>
      </w:r>
      <w:r>
        <w:rPr>
          <w:rtl w:val="true"/>
        </w:rPr>
        <w:instrText xml:space="preserve"> SEQ Table \* ARABIC </w:instrText>
      </w:r>
      <w:r>
        <w:rPr>
          <w:rtl w:val="true"/>
        </w:rPr>
        <w:fldChar w:fldCharType="separate"/>
      </w:r>
      <w:r>
        <w:rPr>
          <w:rtl w:val="true"/>
        </w:rPr>
        <w:t>5</w:t>
      </w:r>
      <w:r>
        <w:rPr>
          <w:rtl w:val="true"/>
        </w:rPr>
        <w:fldChar w:fldCharType="end"/>
      </w:r>
      <w:r>
        <w:rPr>
          <w:rFonts w:eastAsia="Noto Naskh Arabic" w:cs="Noto Naskh Arabic"/>
          <w:b/>
          <w:bCs/>
          <w:sz w:val="23"/>
          <w:szCs w:val="23"/>
          <w:rtl w:val="true"/>
          <w:lang w:val="en-US" w:bidi="fa-IR"/>
        </w:rPr>
        <w:t xml:space="preserve">. </w:t>
      </w:r>
      <w:r>
        <w:rPr>
          <w:rFonts w:ascii="Times New Roman" w:hAnsi="Times New Roman" w:eastAsia="Noto Naskh Arabic"/>
          <w:b/>
          <w:b/>
          <w:bCs/>
          <w:sz w:val="23"/>
          <w:sz w:val="23"/>
          <w:szCs w:val="23"/>
          <w:rtl w:val="true"/>
          <w:lang w:val="en-US" w:bidi="fa-IR"/>
        </w:rPr>
        <w:t>مقایسه روش‌شناختی سه مقاله اصلی</w:t>
      </w:r>
      <w:bookmarkEnd w:id="82"/>
    </w:p>
    <w:tbl>
      <w:tblPr>
        <w:bidiVisual w:val="true"/>
        <w:tblW w:w="9071"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1360"/>
        <w:gridCol w:w="2552"/>
        <w:gridCol w:w="2608"/>
        <w:gridCol w:w="2550"/>
      </w:tblGrid>
      <w:tr>
        <w:trPr>
          <w:tblHeader w:val="true"/>
        </w:trPr>
        <w:tc>
          <w:tcPr>
            <w:tcW w:w="1360" w:type="dxa"/>
            <w:tcBorders>
              <w:top w:val="single" w:sz="4" w:space="0" w:color="B7B7B7"/>
              <w:start w:val="single" w:sz="4" w:space="0" w:color="B7B7B7"/>
              <w:bottom w:val="single" w:sz="4" w:space="0" w:color="B7B7B7"/>
              <w:end w:val="single" w:sz="4" w:space="0" w:color="B7B7B7"/>
            </w:tcBorders>
            <w:shd w:fill="EAEAEA"/>
            <w:vAlign w:val="center"/>
          </w:tcPr>
          <w:p>
            <w:pPr>
              <w:pStyle w:val="TableText"/>
              <w:bidi w:val="1"/>
              <w:spacing w:before="0" w:after="60"/>
              <w:jc w:val="start"/>
              <w:rPr/>
            </w:pPr>
            <w:r>
              <w:rPr>
                <w:rFonts w:ascii="Times New Roman" w:hAnsi="Times New Roman" w:eastAsia="Noto Naskh Arabic"/>
                <w:b/>
                <w:b/>
                <w:bCs/>
                <w:sz w:val="21"/>
                <w:sz w:val="21"/>
                <w:szCs w:val="21"/>
                <w:rtl w:val="true"/>
                <w:lang w:val="en-US" w:bidi="fa-IR"/>
              </w:rPr>
              <w:t>بُعد مقایسه</w:t>
            </w:r>
          </w:p>
        </w:tc>
        <w:tc>
          <w:tcPr>
            <w:tcW w:w="2552" w:type="dxa"/>
            <w:tcBorders>
              <w:top w:val="single" w:sz="4" w:space="0" w:color="B7B7B7"/>
              <w:start w:val="single" w:sz="4" w:space="0" w:color="B7B7B7"/>
              <w:bottom w:val="single" w:sz="4" w:space="0" w:color="B7B7B7"/>
              <w:end w:val="single" w:sz="4" w:space="0" w:color="B7B7B7"/>
            </w:tcBorders>
            <w:shd w:fill="EAEAEA"/>
            <w:vAlign w:val="center"/>
          </w:tcPr>
          <w:p>
            <w:pPr>
              <w:pStyle w:val="TableText"/>
              <w:bidi w:val="1"/>
              <w:spacing w:before="0" w:after="60"/>
              <w:jc w:val="start"/>
              <w:rPr/>
            </w:pPr>
            <w:r>
              <w:rPr>
                <w:rFonts w:ascii="Times New Roman" w:hAnsi="Times New Roman" w:eastAsia="Noto Naskh Arabic"/>
                <w:b/>
                <w:b/>
                <w:bCs/>
                <w:sz w:val="21"/>
                <w:sz w:val="21"/>
                <w:szCs w:val="21"/>
                <w:rtl w:val="true"/>
                <w:lang w:val="en-US" w:bidi="fa-IR"/>
              </w:rPr>
              <w:t xml:space="preserve">بتی و همکاران، </w:t>
            </w:r>
            <w:r>
              <w:rPr>
                <w:rFonts w:ascii="Times New Roman" w:hAnsi="Times New Roman" w:eastAsia="Noto Naskh Arabic"/>
                <w:b/>
                <w:b/>
                <w:bCs/>
                <w:sz w:val="21"/>
                <w:sz w:val="21"/>
                <w:szCs w:val="21"/>
                <w:lang w:val="en-US" w:bidi="fa-IR"/>
              </w:rPr>
              <w:t>۲۰۱۸</w:t>
            </w:r>
          </w:p>
        </w:tc>
        <w:tc>
          <w:tcPr>
            <w:tcW w:w="2608" w:type="dxa"/>
            <w:tcBorders>
              <w:top w:val="single" w:sz="4" w:space="0" w:color="B7B7B7"/>
              <w:start w:val="single" w:sz="4" w:space="0" w:color="B7B7B7"/>
              <w:bottom w:val="single" w:sz="4" w:space="0" w:color="B7B7B7"/>
              <w:end w:val="single" w:sz="4" w:space="0" w:color="B7B7B7"/>
            </w:tcBorders>
            <w:shd w:fill="EAEAEA"/>
            <w:vAlign w:val="center"/>
          </w:tcPr>
          <w:p>
            <w:pPr>
              <w:pStyle w:val="TableText"/>
              <w:bidi w:val="1"/>
              <w:spacing w:before="0" w:after="60"/>
              <w:jc w:val="start"/>
              <w:rPr/>
            </w:pPr>
            <w:r>
              <w:rPr>
                <w:rFonts w:ascii="Times New Roman" w:hAnsi="Times New Roman" w:eastAsia="Noto Naskh Arabic"/>
                <w:b/>
                <w:b/>
                <w:bCs/>
                <w:sz w:val="21"/>
                <w:sz w:val="21"/>
                <w:szCs w:val="21"/>
                <w:rtl w:val="true"/>
                <w:lang w:val="en-US" w:bidi="fa-IR"/>
              </w:rPr>
              <w:t xml:space="preserve">ین و همکاران، </w:t>
            </w:r>
            <w:r>
              <w:rPr>
                <w:rFonts w:ascii="Times New Roman" w:hAnsi="Times New Roman" w:eastAsia="Noto Naskh Arabic"/>
                <w:b/>
                <w:b/>
                <w:bCs/>
                <w:sz w:val="21"/>
                <w:sz w:val="21"/>
                <w:szCs w:val="21"/>
                <w:lang w:val="en-US" w:bidi="fa-IR"/>
              </w:rPr>
              <w:t>۲۰۲۱</w:t>
            </w:r>
          </w:p>
        </w:tc>
        <w:tc>
          <w:tcPr>
            <w:tcW w:w="2550" w:type="dxa"/>
            <w:tcBorders>
              <w:top w:val="single" w:sz="4" w:space="0" w:color="B7B7B7"/>
              <w:start w:val="single" w:sz="4" w:space="0" w:color="B7B7B7"/>
              <w:bottom w:val="single" w:sz="4" w:space="0" w:color="B7B7B7"/>
              <w:end w:val="single" w:sz="4" w:space="0" w:color="B7B7B7"/>
            </w:tcBorders>
            <w:shd w:fill="EAEAEA"/>
            <w:vAlign w:val="center"/>
          </w:tcPr>
          <w:p>
            <w:pPr>
              <w:pStyle w:val="TableText"/>
              <w:bidi w:val="1"/>
              <w:spacing w:before="0" w:after="60"/>
              <w:jc w:val="start"/>
              <w:rPr/>
            </w:pPr>
            <w:r>
              <w:rPr>
                <w:rFonts w:ascii="Times New Roman" w:hAnsi="Times New Roman" w:eastAsia="Noto Naskh Arabic"/>
                <w:b/>
                <w:b/>
                <w:bCs/>
                <w:sz w:val="21"/>
                <w:sz w:val="21"/>
                <w:szCs w:val="21"/>
                <w:rtl w:val="true"/>
                <w:lang w:val="en-US" w:bidi="fa-IR"/>
              </w:rPr>
              <w:t xml:space="preserve">مور و همکاران، </w:t>
            </w:r>
            <w:r>
              <w:rPr>
                <w:rFonts w:ascii="Times New Roman" w:hAnsi="Times New Roman" w:eastAsia="Noto Naskh Arabic"/>
                <w:b/>
                <w:b/>
                <w:bCs/>
                <w:sz w:val="21"/>
                <w:sz w:val="21"/>
                <w:szCs w:val="21"/>
                <w:lang w:val="en-US" w:bidi="fa-IR"/>
              </w:rPr>
              <w:t>۲۰۲۲</w:t>
            </w:r>
          </w:p>
        </w:tc>
      </w:tr>
      <w:tr>
        <w:trPr>
          <w:cantSplit w:val="true"/>
        </w:trPr>
        <w:tc>
          <w:tcPr>
            <w:tcW w:w="1360"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طرح</w:t>
            </w:r>
          </w:p>
        </w:tc>
        <w:tc>
          <w:tcPr>
            <w:tcW w:w="2552"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چندهم‌گروهی آینده‌نگر؛ نامه پژوهشی</w:t>
            </w:r>
          </w:p>
        </w:tc>
        <w:tc>
          <w:tcPr>
            <w:tcW w:w="2608"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پیگیری بالینی طبیعی</w:t>
            </w:r>
          </w:p>
        </w:tc>
        <w:tc>
          <w:tcPr>
            <w:tcW w:w="2550"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مرور نظام‌مند و فراتحلیل</w:t>
            </w:r>
          </w:p>
        </w:tc>
      </w:tr>
      <w:tr>
        <w:trPr>
          <w:cantSplit w:val="true"/>
        </w:trPr>
        <w:tc>
          <w:tcPr>
            <w:tcW w:w="1360"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واحد شواهد</w:t>
            </w:r>
          </w:p>
        </w:tc>
        <w:tc>
          <w:tcPr>
            <w:tcW w:w="2552"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شرکت‌کننده و رویداد مرگ</w:t>
            </w:r>
          </w:p>
        </w:tc>
        <w:tc>
          <w:tcPr>
            <w:tcW w:w="2608"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فرد درمان‌جو و اقدام طی پیگیری</w:t>
            </w:r>
          </w:p>
        </w:tc>
        <w:tc>
          <w:tcPr>
            <w:tcW w:w="2550"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انتشار، نمونه و اندازه اثر</w:t>
            </w:r>
          </w:p>
        </w:tc>
      </w:tr>
      <w:tr>
        <w:trPr>
          <w:cantSplit w:val="true"/>
        </w:trPr>
        <w:tc>
          <w:tcPr>
            <w:tcW w:w="1360"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سنجش</w:t>
            </w:r>
          </w:p>
        </w:tc>
        <w:tc>
          <w:tcPr>
            <w:tcW w:w="2552"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ابزارهای شخصیت متفاوت؛ ثبت مرگ</w:t>
            </w:r>
          </w:p>
        </w:tc>
        <w:tc>
          <w:tcPr>
            <w:tcW w:w="2608"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مصاحبه‌های شخصیت، همبودی و پیگیری</w:t>
            </w:r>
          </w:p>
        </w:tc>
        <w:tc>
          <w:tcPr>
            <w:tcW w:w="2550"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ابزارهای روان‌سنجی متنوع؛ پیامدهای ناهمسان</w:t>
            </w:r>
          </w:p>
        </w:tc>
      </w:tr>
      <w:tr>
        <w:trPr>
          <w:cantSplit w:val="true"/>
        </w:trPr>
        <w:tc>
          <w:tcPr>
            <w:tcW w:w="1360"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آماره اصلی</w:t>
            </w:r>
          </w:p>
        </w:tc>
        <w:tc>
          <w:tcPr>
            <w:tcW w:w="2552"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eastAsia="Noto Naskh Arabic" w:cs="Noto Naskh Arabic"/>
                <w:sz w:val="21"/>
                <w:szCs w:val="21"/>
                <w:lang w:val="en-US" w:bidi="fa-IR"/>
              </w:rPr>
              <w:t>‎</w:t>
            </w:r>
            <w:r>
              <w:rPr>
                <w:rFonts w:eastAsia="Noto Naskh Arabic" w:cs="Noto Naskh Arabic"/>
                <w:sz w:val="21"/>
                <w:szCs w:val="21"/>
                <w:lang w:val="en-US" w:bidi="fa-IR"/>
              </w:rPr>
              <w:t>HR‎</w:t>
            </w:r>
            <w:r>
              <w:rPr>
                <w:rFonts w:eastAsia="Noto Naskh Arabic" w:cs="Noto Naskh Arabic"/>
                <w:sz w:val="21"/>
                <w:szCs w:val="21"/>
                <w:rtl w:val="true"/>
                <w:lang w:val="en-US" w:bidi="fa-IR"/>
              </w:rPr>
              <w:t xml:space="preserve"> </w:t>
            </w:r>
            <w:r>
              <w:rPr>
                <w:rFonts w:ascii="Times New Roman" w:hAnsi="Times New Roman" w:eastAsia="Noto Naskh Arabic"/>
                <w:sz w:val="21"/>
                <w:sz w:val="21"/>
                <w:szCs w:val="21"/>
                <w:rtl w:val="true"/>
                <w:lang w:val="en-US" w:bidi="fa-IR"/>
              </w:rPr>
              <w:t>تعدیل‌شده، به ازای یک انحراف معیار</w:t>
            </w:r>
          </w:p>
        </w:tc>
        <w:tc>
          <w:tcPr>
            <w:tcW w:w="2608"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eastAsia="Noto Naskh Arabic" w:cs="Noto Naskh Arabic"/>
                <w:sz w:val="21"/>
                <w:szCs w:val="21"/>
                <w:lang w:val="en-US" w:bidi="fa-IR"/>
              </w:rPr>
              <w:t>‎</w:t>
            </w:r>
            <w:r>
              <w:rPr>
                <w:rFonts w:eastAsia="Noto Naskh Arabic" w:cs="Noto Naskh Arabic"/>
                <w:sz w:val="21"/>
                <w:szCs w:val="21"/>
                <w:lang w:val="en-US" w:bidi="fa-IR"/>
              </w:rPr>
              <w:t>OR‎</w:t>
            </w:r>
            <w:r>
              <w:rPr>
                <w:rFonts w:eastAsia="Noto Naskh Arabic" w:cs="Noto Naskh Arabic"/>
                <w:sz w:val="21"/>
                <w:szCs w:val="21"/>
                <w:rtl w:val="true"/>
                <w:lang w:val="en-US" w:bidi="fa-IR"/>
              </w:rPr>
              <w:t xml:space="preserve"> </w:t>
            </w:r>
            <w:r>
              <w:rPr>
                <w:rFonts w:ascii="Times New Roman" w:hAnsi="Times New Roman" w:eastAsia="Noto Naskh Arabic"/>
                <w:sz w:val="21"/>
                <w:sz w:val="21"/>
                <w:szCs w:val="21"/>
                <w:rtl w:val="true"/>
                <w:lang w:val="en-US" w:bidi="fa-IR"/>
              </w:rPr>
              <w:t>در مدل لجستیک؛ تحلیل زمانی مکمل</w:t>
            </w:r>
          </w:p>
        </w:tc>
        <w:tc>
          <w:tcPr>
            <w:tcW w:w="2550"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eastAsia="Noto Naskh Arabic" w:cs="Noto Naskh Arabic"/>
                <w:sz w:val="21"/>
                <w:szCs w:val="21"/>
                <w:lang w:val="en-US" w:bidi="fa-IR"/>
              </w:rPr>
              <w:t>‎</w:t>
            </w:r>
            <w:r>
              <w:rPr>
                <w:rFonts w:eastAsia="Noto Naskh Arabic" w:cs="Noto Naskh Arabic"/>
                <w:sz w:val="21"/>
                <w:szCs w:val="21"/>
                <w:lang w:val="en-US" w:bidi="fa-IR"/>
              </w:rPr>
              <w:t>r‎</w:t>
            </w:r>
            <w:r>
              <w:rPr>
                <w:rFonts w:eastAsia="Noto Naskh Arabic" w:cs="Noto Naskh Arabic"/>
                <w:sz w:val="21"/>
                <w:szCs w:val="21"/>
                <w:rtl w:val="true"/>
                <w:lang w:val="en-US" w:bidi="fa-IR"/>
              </w:rPr>
              <w:t xml:space="preserve"> </w:t>
            </w:r>
            <w:r>
              <w:rPr>
                <w:rFonts w:ascii="Times New Roman" w:hAnsi="Times New Roman" w:eastAsia="Noto Naskh Arabic"/>
                <w:sz w:val="21"/>
                <w:sz w:val="21"/>
                <w:szCs w:val="21"/>
                <w:rtl w:val="true"/>
                <w:lang w:val="en-US" w:bidi="fa-IR"/>
              </w:rPr>
              <w:t>تلفیقی با اثرات تصادفی</w:t>
            </w:r>
          </w:p>
        </w:tc>
      </w:tr>
      <w:tr>
        <w:trPr>
          <w:cantSplit w:val="true"/>
        </w:trPr>
        <w:tc>
          <w:tcPr>
            <w:tcW w:w="1360"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نقطه قوت</w:t>
            </w:r>
          </w:p>
        </w:tc>
        <w:tc>
          <w:tcPr>
            <w:tcW w:w="2552"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سنجش پیش از پیامد و چند نمونه</w:t>
            </w:r>
          </w:p>
        </w:tc>
        <w:tc>
          <w:tcPr>
            <w:tcW w:w="2608"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تفکیک معیارهای تشخیص و همپوشانی</w:t>
            </w:r>
          </w:p>
        </w:tc>
        <w:tc>
          <w:tcPr>
            <w:tcW w:w="2550"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آشکار کردن تنوع سنجش و ناهمگنی</w:t>
            </w:r>
          </w:p>
        </w:tc>
      </w:tr>
      <w:tr>
        <w:trPr>
          <w:cantSplit w:val="true"/>
        </w:trPr>
        <w:tc>
          <w:tcPr>
            <w:tcW w:w="1360"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اطلاعات محدود</w:t>
            </w:r>
          </w:p>
        </w:tc>
        <w:tc>
          <w:tcPr>
            <w:tcW w:w="2552"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جزئیات کامل همه ابزارها و هم‌گروه‌ها</w:t>
            </w:r>
          </w:p>
        </w:tc>
        <w:tc>
          <w:tcPr>
            <w:tcW w:w="2608"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نمایندگی جامعه و اثر تغییر درمان</w:t>
            </w:r>
          </w:p>
        </w:tc>
        <w:tc>
          <w:tcPr>
            <w:tcW w:w="2550"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مجموع یکتای افراد در استخراج حاضر احراز نشد</w:t>
            </w:r>
          </w:p>
        </w:tc>
      </w:tr>
    </w:tbl>
    <w:p>
      <w:pPr>
        <w:pStyle w:val="NoteText"/>
        <w:bidi w:val="1"/>
        <w:jc w:val="start"/>
        <w:rPr/>
      </w:pPr>
      <w:r>
        <w:rPr>
          <w:rFonts w:ascii="Times New Roman" w:hAnsi="Times New Roman" w:eastAsia="Noto Naskh Arabic"/>
          <w:rtl w:val="true"/>
          <w:lang w:val="en-US" w:bidi="fa-IR"/>
        </w:rPr>
        <w:t>یادداشت</w:t>
      </w:r>
      <w:r>
        <w:rPr>
          <w:rFonts w:eastAsia="Noto Naskh Arabic" w:cs="Noto Naskh Arabic"/>
          <w:rtl w:val="true"/>
          <w:lang w:val="en-US" w:bidi="fa-IR"/>
        </w:rPr>
        <w:t xml:space="preserve">. </w:t>
      </w:r>
      <w:r>
        <w:rPr>
          <w:rFonts w:ascii="Times New Roman" w:hAnsi="Times New Roman" w:eastAsia="Noto Naskh Arabic"/>
          <w:rtl w:val="true"/>
          <w:lang w:val="en-US" w:bidi="fa-IR"/>
        </w:rPr>
        <w:t>منبع مشخصات</w:t>
      </w:r>
      <w:r>
        <w:rPr>
          <w:rFonts w:eastAsia="Noto Naskh Arabic" w:cs="Noto Naskh Arabic"/>
          <w:rtl w:val="true"/>
          <w:lang w:val="en-US" w:bidi="fa-IR"/>
        </w:rPr>
        <w:t xml:space="preserve">: </w:t>
      </w:r>
      <w:r>
        <w:rPr>
          <w:rFonts w:eastAsia="Noto Naskh Arabic" w:cs="Noto Naskh Arabic"/>
          <w:lang w:val="en-US" w:bidi="fa-IR"/>
        </w:rPr>
        <w:t>‎(Batty et al., 2018; Moore et al., 2022; Yen et al., 2021)‎</w:t>
      </w:r>
      <w:r>
        <w:rPr>
          <w:rFonts w:eastAsia="Noto Naskh Arabic" w:cs="Noto Naskh Arabic"/>
          <w:rtl w:val="true"/>
          <w:lang w:val="en-US" w:bidi="fa-IR"/>
        </w:rPr>
        <w:t xml:space="preserve">. </w:t>
      </w:r>
      <w:r>
        <w:rPr>
          <w:rFonts w:ascii="Times New Roman" w:hAnsi="Times New Roman" w:eastAsia="Noto Naskh Arabic"/>
          <w:rtl w:val="true"/>
          <w:lang w:val="en-US" w:bidi="fa-IR"/>
        </w:rPr>
        <w:t>ارزیابی قوت‌ها و مرز مقایسه، تحلیل نویسنده است</w:t>
      </w:r>
      <w:r>
        <w:rPr>
          <w:rFonts w:eastAsia="Noto Naskh Arabic" w:cs="Noto Naskh Arabic"/>
          <w:rtl w:val="true"/>
          <w:lang w:val="en-US" w:bidi="fa-IR"/>
        </w:rPr>
        <w:t>.</w:t>
      </w:r>
    </w:p>
    <w:p>
      <w:pPr>
        <w:pStyle w:val="TableCaption"/>
        <w:keepNext w:val="true"/>
        <w:bidi w:val="1"/>
        <w:jc w:val="start"/>
        <w:rPr/>
      </w:pPr>
      <w:bookmarkStart w:id="83" w:name="__RefHeading___Toc1225_2508136119"/>
      <w:bookmarkStart w:id="84" w:name="Table6"/>
      <w:bookmarkEnd w:id="83"/>
      <w:r>
        <w:rPr>
          <w:rFonts w:ascii="Times New Roman" w:hAnsi="Times New Roman" w:eastAsia="Noto Naskh Arabic"/>
          <w:b/>
          <w:b/>
          <w:bCs/>
          <w:sz w:val="23"/>
          <w:sz w:val="23"/>
          <w:szCs w:val="23"/>
          <w:rtl w:val="true"/>
          <w:lang w:val="en-US" w:bidi="fa-IR"/>
        </w:rPr>
        <w:t xml:space="preserve">جدول </w:t>
      </w:r>
      <w:r>
        <w:rPr>
          <w:rtl w:val="true"/>
        </w:rPr>
        <w:fldChar w:fldCharType="begin"/>
      </w:r>
      <w:r>
        <w:rPr>
          <w:rtl w:val="true"/>
        </w:rPr>
        <w:instrText xml:space="preserve"> SEQ Table \* ARABIC </w:instrText>
      </w:r>
      <w:r>
        <w:rPr>
          <w:rtl w:val="true"/>
        </w:rPr>
        <w:fldChar w:fldCharType="separate"/>
      </w:r>
      <w:r>
        <w:rPr>
          <w:rtl w:val="true"/>
        </w:rPr>
        <w:t>6</w:t>
      </w:r>
      <w:r>
        <w:rPr>
          <w:rtl w:val="true"/>
        </w:rPr>
        <w:fldChar w:fldCharType="end"/>
      </w:r>
      <w:r>
        <w:rPr>
          <w:rFonts w:eastAsia="Noto Naskh Arabic" w:cs="Noto Naskh Arabic"/>
          <w:b/>
          <w:bCs/>
          <w:sz w:val="23"/>
          <w:szCs w:val="23"/>
          <w:rtl w:val="true"/>
          <w:lang w:val="en-US" w:bidi="fa-IR"/>
        </w:rPr>
        <w:t xml:space="preserve">. </w:t>
      </w:r>
      <w:r>
        <w:rPr>
          <w:rFonts w:ascii="Times New Roman" w:hAnsi="Times New Roman" w:eastAsia="Noto Naskh Arabic"/>
          <w:b/>
          <w:b/>
          <w:bCs/>
          <w:sz w:val="23"/>
          <w:sz w:val="23"/>
          <w:szCs w:val="23"/>
          <w:rtl w:val="true"/>
          <w:lang w:val="en-US" w:bidi="fa-IR"/>
        </w:rPr>
        <w:t>سهم نظری، نقد اصلی و حدود کاربرد سه مقاله</w:t>
      </w:r>
      <w:bookmarkEnd w:id="84"/>
    </w:p>
    <w:tbl>
      <w:tblPr>
        <w:bidiVisual w:val="true"/>
        <w:tblW w:w="9071"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1700"/>
        <w:gridCol w:w="2495"/>
        <w:gridCol w:w="2608"/>
        <w:gridCol w:w="2267"/>
      </w:tblGrid>
      <w:tr>
        <w:trPr>
          <w:tblHeader w:val="true"/>
        </w:trPr>
        <w:tc>
          <w:tcPr>
            <w:tcW w:w="1700" w:type="dxa"/>
            <w:tcBorders>
              <w:top w:val="single" w:sz="4" w:space="0" w:color="B7B7B7"/>
              <w:start w:val="single" w:sz="4" w:space="0" w:color="B7B7B7"/>
              <w:bottom w:val="single" w:sz="4" w:space="0" w:color="B7B7B7"/>
              <w:end w:val="single" w:sz="4" w:space="0" w:color="B7B7B7"/>
            </w:tcBorders>
            <w:shd w:fill="EAEAEA"/>
            <w:vAlign w:val="center"/>
          </w:tcPr>
          <w:p>
            <w:pPr>
              <w:pStyle w:val="TableText"/>
              <w:bidi w:val="1"/>
              <w:spacing w:before="0" w:after="60"/>
              <w:jc w:val="start"/>
              <w:rPr/>
            </w:pPr>
            <w:r>
              <w:rPr>
                <w:rFonts w:ascii="Times New Roman" w:hAnsi="Times New Roman" w:eastAsia="Noto Naskh Arabic"/>
                <w:b/>
                <w:b/>
                <w:bCs/>
                <w:sz w:val="21"/>
                <w:sz w:val="21"/>
                <w:szCs w:val="21"/>
                <w:rtl w:val="true"/>
                <w:lang w:val="en-US" w:bidi="fa-IR"/>
              </w:rPr>
              <w:t>مقاله</w:t>
            </w:r>
          </w:p>
        </w:tc>
        <w:tc>
          <w:tcPr>
            <w:tcW w:w="2495" w:type="dxa"/>
            <w:tcBorders>
              <w:top w:val="single" w:sz="4" w:space="0" w:color="B7B7B7"/>
              <w:start w:val="single" w:sz="4" w:space="0" w:color="B7B7B7"/>
              <w:bottom w:val="single" w:sz="4" w:space="0" w:color="B7B7B7"/>
              <w:end w:val="single" w:sz="4" w:space="0" w:color="B7B7B7"/>
            </w:tcBorders>
            <w:shd w:fill="EAEAEA"/>
            <w:vAlign w:val="center"/>
          </w:tcPr>
          <w:p>
            <w:pPr>
              <w:pStyle w:val="TableText"/>
              <w:bidi w:val="1"/>
              <w:spacing w:before="0" w:after="60"/>
              <w:jc w:val="start"/>
              <w:rPr/>
            </w:pPr>
            <w:r>
              <w:rPr>
                <w:rFonts w:ascii="Times New Roman" w:hAnsi="Times New Roman" w:eastAsia="Noto Naskh Arabic"/>
                <w:b/>
                <w:b/>
                <w:bCs/>
                <w:sz w:val="21"/>
                <w:sz w:val="21"/>
                <w:szCs w:val="21"/>
                <w:rtl w:val="true"/>
                <w:lang w:val="en-US" w:bidi="fa-IR"/>
              </w:rPr>
              <w:t>سهم در پاسخ اصلی</w:t>
            </w:r>
          </w:p>
        </w:tc>
        <w:tc>
          <w:tcPr>
            <w:tcW w:w="2608" w:type="dxa"/>
            <w:tcBorders>
              <w:top w:val="single" w:sz="4" w:space="0" w:color="B7B7B7"/>
              <w:start w:val="single" w:sz="4" w:space="0" w:color="B7B7B7"/>
              <w:bottom w:val="single" w:sz="4" w:space="0" w:color="B7B7B7"/>
              <w:end w:val="single" w:sz="4" w:space="0" w:color="B7B7B7"/>
            </w:tcBorders>
            <w:shd w:fill="EAEAEA"/>
            <w:vAlign w:val="center"/>
          </w:tcPr>
          <w:p>
            <w:pPr>
              <w:pStyle w:val="TableText"/>
              <w:bidi w:val="1"/>
              <w:spacing w:before="0" w:after="60"/>
              <w:jc w:val="start"/>
              <w:rPr/>
            </w:pPr>
            <w:r>
              <w:rPr>
                <w:rFonts w:ascii="Times New Roman" w:hAnsi="Times New Roman" w:eastAsia="Noto Naskh Arabic"/>
                <w:b/>
                <w:b/>
                <w:bCs/>
                <w:sz w:val="21"/>
                <w:sz w:val="21"/>
                <w:szCs w:val="21"/>
                <w:rtl w:val="true"/>
                <w:lang w:val="en-US" w:bidi="fa-IR"/>
              </w:rPr>
              <w:t>محدودیت استنباط</w:t>
            </w:r>
          </w:p>
        </w:tc>
        <w:tc>
          <w:tcPr>
            <w:tcW w:w="2267" w:type="dxa"/>
            <w:tcBorders>
              <w:top w:val="single" w:sz="4" w:space="0" w:color="B7B7B7"/>
              <w:start w:val="single" w:sz="4" w:space="0" w:color="B7B7B7"/>
              <w:bottom w:val="single" w:sz="4" w:space="0" w:color="B7B7B7"/>
              <w:end w:val="single" w:sz="4" w:space="0" w:color="B7B7B7"/>
            </w:tcBorders>
            <w:shd w:fill="EAEAEA"/>
            <w:vAlign w:val="center"/>
          </w:tcPr>
          <w:p>
            <w:pPr>
              <w:pStyle w:val="TableText"/>
              <w:bidi w:val="1"/>
              <w:spacing w:before="0" w:after="60"/>
              <w:jc w:val="start"/>
              <w:rPr/>
            </w:pPr>
            <w:r>
              <w:rPr>
                <w:rFonts w:ascii="Times New Roman" w:hAnsi="Times New Roman" w:eastAsia="Noto Naskh Arabic"/>
                <w:b/>
                <w:b/>
                <w:bCs/>
                <w:sz w:val="21"/>
                <w:sz w:val="21"/>
                <w:szCs w:val="21"/>
                <w:rtl w:val="true"/>
                <w:lang w:val="en-US" w:bidi="fa-IR"/>
              </w:rPr>
              <w:t>کاربرد موجه</w:t>
            </w:r>
          </w:p>
        </w:tc>
      </w:tr>
      <w:tr>
        <w:trPr>
          <w:cantSplit w:val="true"/>
        </w:trPr>
        <w:tc>
          <w:tcPr>
            <w:tcW w:w="1700"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بتی و همکاران</w:t>
            </w:r>
          </w:p>
        </w:tc>
        <w:tc>
          <w:tcPr>
            <w:tcW w:w="2495"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پیوند صفت پایه با پیامد ثبت‌شده آینده</w:t>
            </w:r>
          </w:p>
        </w:tc>
        <w:tc>
          <w:tcPr>
            <w:tcW w:w="2608"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همه مخدوش‌گرها و وجوه حمایت سنجیده نشده‌اند</w:t>
            </w:r>
          </w:p>
        </w:tc>
        <w:tc>
          <w:tcPr>
            <w:tcW w:w="2267"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تولید فرضیه جمعیتی؛ نه آستانه فردی</w:t>
            </w:r>
          </w:p>
        </w:tc>
      </w:tr>
      <w:tr>
        <w:trPr>
          <w:cantSplit w:val="true"/>
        </w:trPr>
        <w:tc>
          <w:tcPr>
            <w:tcW w:w="1700"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ین و همکاران</w:t>
            </w:r>
          </w:p>
        </w:tc>
        <w:tc>
          <w:tcPr>
            <w:tcW w:w="2495"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ناهمگنی درون شخصیت مرزی و اهمیت تجربه‌های خاص</w:t>
            </w:r>
          </w:p>
        </w:tc>
        <w:tc>
          <w:tcPr>
            <w:tcW w:w="2608"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همبستگی معیارها، درمان طبیعی و افق بلند</w:t>
            </w:r>
          </w:p>
        </w:tc>
        <w:tc>
          <w:tcPr>
            <w:tcW w:w="2267"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غنی کردن سؤال‌های صورت‌بندی؛ نه تعیین درمان از ضریب</w:t>
            </w:r>
          </w:p>
        </w:tc>
      </w:tr>
      <w:tr>
        <w:trPr>
          <w:cantSplit w:val="true"/>
        </w:trPr>
        <w:tc>
          <w:tcPr>
            <w:tcW w:w="1700"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مور و همکاران</w:t>
            </w:r>
          </w:p>
        </w:tc>
        <w:tc>
          <w:tcPr>
            <w:tcW w:w="2495"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اندازه محدود همراهی و اهمیت تعریف سازه</w:t>
            </w:r>
          </w:p>
        </w:tc>
        <w:tc>
          <w:tcPr>
            <w:tcW w:w="2608"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ناهمگنی پیامد، سنجش و طراحی مطالعات اولیه</w:t>
            </w:r>
          </w:p>
        </w:tc>
        <w:tc>
          <w:tcPr>
            <w:tcW w:w="2267" w:type="dxa"/>
            <w:tcBorders>
              <w:top w:val="single" w:sz="4" w:space="0" w:color="B7B7B7"/>
              <w:start w:val="single" w:sz="4" w:space="0" w:color="B7B7B7"/>
              <w:bottom w:val="single" w:sz="4" w:space="0" w:color="B7B7B7"/>
              <w:end w:val="single" w:sz="4" w:space="0" w:color="B7B7B7"/>
            </w:tcBorders>
            <w:vAlign w:val="center"/>
          </w:tcPr>
          <w:p>
            <w:pPr>
              <w:pStyle w:val="TableText"/>
              <w:bidi w:val="1"/>
              <w:spacing w:before="0" w:after="60"/>
              <w:jc w:val="start"/>
              <w:rPr/>
            </w:pPr>
            <w:r>
              <w:rPr>
                <w:rFonts w:ascii="Times New Roman" w:hAnsi="Times New Roman" w:eastAsia="Noto Naskh Arabic"/>
                <w:sz w:val="21"/>
                <w:sz w:val="21"/>
                <w:szCs w:val="21"/>
                <w:rtl w:val="true"/>
                <w:lang w:val="en-US" w:bidi="fa-IR"/>
              </w:rPr>
              <w:t xml:space="preserve">دقیق کردن مؤلفه و زمان سنجش؛ نه برچسب </w:t>
            </w:r>
            <w:r>
              <w:rPr>
                <w:rFonts w:eastAsia="Noto Naskh Arabic" w:cs="Noto Naskh Arabic"/>
                <w:sz w:val="21"/>
                <w:szCs w:val="21"/>
                <w:rtl w:val="true"/>
                <w:lang w:val="en-US" w:bidi="fa-IR"/>
              </w:rPr>
              <w:t>«</w:t>
            </w:r>
            <w:r>
              <w:rPr>
                <w:rFonts w:ascii="Times New Roman" w:hAnsi="Times New Roman" w:eastAsia="Noto Naskh Arabic"/>
                <w:sz w:val="21"/>
                <w:sz w:val="21"/>
                <w:szCs w:val="21"/>
                <w:rtl w:val="true"/>
                <w:lang w:val="en-US" w:bidi="fa-IR"/>
              </w:rPr>
              <w:t>تکانشی</w:t>
            </w:r>
            <w:r>
              <w:rPr>
                <w:rFonts w:eastAsia="Noto Naskh Arabic" w:cs="Noto Naskh Arabic"/>
                <w:sz w:val="21"/>
                <w:szCs w:val="21"/>
                <w:rtl w:val="true"/>
                <w:lang w:val="en-US" w:bidi="fa-IR"/>
              </w:rPr>
              <w:t>»</w:t>
            </w:r>
          </w:p>
        </w:tc>
      </w:tr>
    </w:tbl>
    <w:p>
      <w:pPr>
        <w:pStyle w:val="NoteText"/>
        <w:bidi w:val="1"/>
        <w:jc w:val="start"/>
        <w:rPr/>
      </w:pPr>
      <w:r>
        <w:rPr>
          <w:rFonts w:ascii="Times New Roman" w:hAnsi="Times New Roman" w:eastAsia="Noto Naskh Arabic"/>
          <w:rtl w:val="true"/>
          <w:lang w:val="en-US" w:bidi="fa-IR"/>
        </w:rPr>
        <w:t>یادداشت</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تلفیق انتقادی نویسنده بر اساس </w:t>
      </w:r>
      <w:r>
        <w:rPr>
          <w:rFonts w:ascii="Times New Roman" w:hAnsi="Times New Roman" w:eastAsia="Noto Naskh Arabic"/>
          <w:lang w:val="en-US" w:bidi="fa-IR"/>
        </w:rPr>
        <w:t>‎</w:t>
      </w:r>
      <w:r>
        <w:rPr>
          <w:rFonts w:eastAsia="Noto Naskh Arabic" w:cs="Noto Naskh Arabic"/>
          <w:lang w:val="en-US" w:bidi="fa-IR"/>
        </w:rPr>
        <w:t>(Batty et al., 2018; Moore et al., 2022; Yen et al., 2021)‎</w:t>
      </w:r>
      <w:r>
        <w:rPr>
          <w:rFonts w:eastAsia="Noto Naskh Arabic" w:cs="Noto Naskh Arabic"/>
          <w:rtl w:val="true"/>
          <w:lang w:val="en-US" w:bidi="fa-IR"/>
        </w:rPr>
        <w:t xml:space="preserve">. </w:t>
      </w:r>
      <w:r>
        <w:rPr>
          <w:rFonts w:ascii="Times New Roman" w:hAnsi="Times New Roman" w:eastAsia="Noto Naskh Arabic"/>
          <w:rtl w:val="true"/>
          <w:lang w:val="en-US" w:bidi="fa-IR"/>
        </w:rPr>
        <w:t>هیچ مطالعه‌ای در این جدول تغییر علّی شخصیت را آزمایش نکرده است</w:t>
      </w:r>
      <w:r>
        <w:rPr>
          <w:rFonts w:eastAsia="Noto Naskh Arabic" w:cs="Noto Naskh Arabic"/>
          <w:rtl w:val="true"/>
          <w:lang w:val="en-US" w:bidi="fa-IR"/>
        </w:rPr>
        <w:t>.</w:t>
      </w:r>
    </w:p>
    <w:p>
      <w:pPr>
        <w:pStyle w:val="Heading1"/>
        <w:bidi w:val="1"/>
        <w:jc w:val="start"/>
        <w:rPr/>
      </w:pPr>
      <w:bookmarkStart w:id="85" w:name="__RefHeading___Toc1193_2508136119"/>
      <w:bookmarkStart w:id="86" w:name="h46"/>
      <w:bookmarkEnd w:id="85"/>
      <w:r>
        <w:rPr>
          <w:rFonts w:ascii="Times New Roman" w:hAnsi="Times New Roman" w:eastAsia="Noto Naskh Arabic"/>
          <w:b/>
          <w:b/>
          <w:bCs/>
          <w:lang w:val="en-US" w:bidi="fa-IR"/>
        </w:rPr>
        <w:t>۷</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جمع‌بندی تصویری شواهد</w:t>
      </w:r>
      <w:bookmarkEnd w:id="86"/>
    </w:p>
    <w:p>
      <w:pPr>
        <w:pStyle w:val="Heading2"/>
        <w:bidi w:val="1"/>
        <w:jc w:val="start"/>
        <w:rPr/>
      </w:pPr>
      <w:bookmarkStart w:id="87" w:name="__RefHeading___Toc1195_2508136119"/>
      <w:bookmarkStart w:id="88" w:name="h47"/>
      <w:bookmarkEnd w:id="87"/>
      <w:r>
        <w:rPr>
          <w:rFonts w:ascii="Times New Roman" w:hAnsi="Times New Roman" w:eastAsia="Noto Naskh Arabic"/>
          <w:b/>
          <w:b/>
          <w:bCs/>
          <w:lang w:val="en-US" w:bidi="fa-IR"/>
        </w:rPr>
        <w:t>۷</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۱</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مدل مفهومی پیشنهادی</w:t>
      </w:r>
      <w:bookmarkEnd w:id="88"/>
    </w:p>
    <w:p>
      <w:pPr>
        <w:pStyle w:val="Normal"/>
        <w:bidi w:val="1"/>
        <w:rPr/>
      </w:pPr>
      <w:r>
        <w:rPr>
          <w:rFonts w:ascii="Times New Roman" w:hAnsi="Times New Roman" w:eastAsia="Noto Naskh Arabic"/>
          <w:rtl w:val="true"/>
          <w:lang w:val="en-US" w:bidi="fa-IR"/>
        </w:rPr>
        <w:t xml:space="preserve">شکل </w:t>
      </w:r>
      <w:r>
        <w:rPr>
          <w:rFonts w:ascii="Times New Roman" w:hAnsi="Times New Roman" w:eastAsia="Noto Naskh Arabic"/>
          <w:lang w:val="en-US" w:bidi="fa-IR"/>
        </w:rPr>
        <w:t>۱</w:t>
      </w:r>
      <w:r>
        <w:rPr>
          <w:rFonts w:ascii="Times New Roman" w:hAnsi="Times New Roman" w:eastAsia="Noto Naskh Arabic"/>
          <w:rtl w:val="true"/>
          <w:lang w:val="en-US" w:bidi="fa-IR"/>
        </w:rPr>
        <w:t xml:space="preserve"> تلفیق مفهومی نویسنده بر اساس چارچوب‌های نظری مرورشده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پیکان‌ها مسیرهای پیشنهادیِ نیازمند آزمون‌اند، نه ضرایب برآوردشده</w:t>
      </w:r>
      <w:r>
        <w:rPr>
          <w:rFonts w:eastAsia="Noto Naskh Arabic" w:cs="Noto Naskh Arabic"/>
          <w:rtl w:val="true"/>
          <w:lang w:val="en-US" w:bidi="fa-IR"/>
        </w:rPr>
        <w:t xml:space="preserve">. </w:t>
      </w:r>
      <w:r>
        <w:rPr>
          <w:rFonts w:ascii="Times New Roman" w:hAnsi="Times New Roman" w:eastAsia="Noto Naskh Arabic"/>
          <w:rtl w:val="true"/>
          <w:lang w:val="en-US" w:bidi="fa-IR"/>
        </w:rPr>
        <w:t>جداسازی افکار از اقدام و مرگ، به معنی آن نیست که هر فرد الزاماً همه مراحل را طی می‌کند</w:t>
      </w:r>
      <w:r>
        <w:rPr>
          <w:rFonts w:eastAsia="Noto Naskh Arabic" w:cs="Noto Naskh Arabic"/>
          <w:rtl w:val="true"/>
          <w:lang w:val="en-US" w:bidi="fa-IR"/>
        </w:rPr>
        <w:t xml:space="preserve">. </w:t>
      </w:r>
      <w:r>
        <w:rPr>
          <w:rFonts w:ascii="Times New Roman" w:hAnsi="Times New Roman" w:eastAsia="Noto Naskh Arabic"/>
          <w:rtl w:val="true"/>
          <w:lang w:val="en-US" w:bidi="fa-IR"/>
        </w:rPr>
        <w:t>حمایت و زمینه اجتماعی نیز به‌عنوان لایه‌ای از شرایط مدل نمایش داده شده‌اند، نه نمره‌ای که حضور آن خطر را به صفر برساند</w:t>
      </w:r>
      <w:r>
        <w:rPr>
          <w:rFonts w:eastAsia="Noto Naskh Arabic" w:cs="Noto Naskh Arabic"/>
          <w:rtl w:val="true"/>
          <w:lang w:val="en-US" w:bidi="fa-IR"/>
        </w:rPr>
        <w:t xml:space="preserve">. </w:t>
      </w:r>
      <w:r>
        <w:rPr>
          <w:rFonts w:eastAsia="Noto Naskh Arabic" w:cs="Noto Naskh Arabic"/>
          <w:lang w:val="en-US" w:bidi="fa-IR"/>
        </w:rPr>
        <w:t>‎(Klonsky et al., 2016; O’Connor &amp; Kirtley, 2018; Van Orden et al., 2010)‎</w:t>
      </w:r>
    </w:p>
    <w:p>
      <w:pPr>
        <w:pStyle w:val="FigureCaption"/>
        <w:keepNext w:val="true"/>
        <w:bidi w:val="1"/>
        <w:jc w:val="start"/>
        <w:rPr/>
      </w:pPr>
      <w:bookmarkStart w:id="89" w:name="__RefHeading___Toc1235_2508136119"/>
      <w:bookmarkStart w:id="90" w:name="Figure1"/>
      <w:bookmarkEnd w:id="89"/>
      <w:r>
        <w:rPr>
          <w:rFonts w:ascii="Times New Roman" w:hAnsi="Times New Roman" w:eastAsia="Noto Naskh Arabic"/>
          <w:b/>
          <w:b/>
          <w:bCs/>
          <w:sz w:val="23"/>
          <w:sz w:val="23"/>
          <w:szCs w:val="23"/>
          <w:rtl w:val="true"/>
          <w:lang w:val="en-US" w:bidi="fa-IR"/>
        </w:rPr>
        <w:t xml:space="preserve">شکل </w:t>
      </w:r>
      <w:r>
        <w:rPr>
          <w:rtl w:val="true"/>
        </w:rPr>
        <w:fldChar w:fldCharType="begin"/>
      </w:r>
      <w:r>
        <w:rPr>
          <w:rtl w:val="true"/>
        </w:rPr>
        <w:instrText xml:space="preserve"> SEQ Figure \* ARABIC </w:instrText>
      </w:r>
      <w:r>
        <w:rPr>
          <w:rtl w:val="true"/>
        </w:rPr>
        <w:fldChar w:fldCharType="separate"/>
      </w:r>
      <w:r>
        <w:rPr>
          <w:rtl w:val="true"/>
        </w:rPr>
        <w:t>1</w:t>
      </w:r>
      <w:r>
        <w:rPr>
          <w:rtl w:val="true"/>
        </w:rPr>
        <w:fldChar w:fldCharType="end"/>
      </w:r>
      <w:r>
        <w:rPr>
          <w:rFonts w:eastAsia="Noto Naskh Arabic" w:cs="Noto Naskh Arabic"/>
          <w:b/>
          <w:bCs/>
          <w:sz w:val="23"/>
          <w:szCs w:val="23"/>
          <w:rtl w:val="true"/>
          <w:lang w:val="en-US" w:bidi="fa-IR"/>
        </w:rPr>
        <w:t xml:space="preserve">. </w:t>
      </w:r>
      <w:r>
        <w:rPr>
          <w:rFonts w:ascii="Times New Roman" w:hAnsi="Times New Roman" w:eastAsia="Noto Naskh Arabic"/>
          <w:b/>
          <w:b/>
          <w:bCs/>
          <w:sz w:val="23"/>
          <w:sz w:val="23"/>
          <w:szCs w:val="23"/>
          <w:rtl w:val="true"/>
          <w:lang w:val="en-US" w:bidi="fa-IR"/>
        </w:rPr>
        <w:t>مدل چندلایه پیشنهادیِ رابطه شخصیت و پیامدها</w:t>
      </w:r>
      <w:bookmarkEnd w:id="90"/>
    </w:p>
    <w:tbl>
      <w:tblPr>
        <w:bidiVisual w:val="true"/>
        <w:tblW w:w="9070" w:type="dxa"/>
        <w:jc w:val="center"/>
        <w:tblInd w:w="0" w:type="dxa"/>
        <w:tblLayout w:type="fixed"/>
        <w:tblCellMar>
          <w:top w:w="70" w:type="dxa"/>
          <w:start w:w="90" w:type="dxa"/>
          <w:bottom w:w="70" w:type="dxa"/>
          <w:end w:w="90" w:type="dxa"/>
        </w:tblCellMar>
        <w:tblLook w:val="04a0" w:noHBand="0" w:noVBand="1" w:firstColumn="1" w:lastRow="0" w:lastColumn="0" w:firstRow="1"/>
      </w:tblPr>
      <w:tblGrid>
        <w:gridCol w:w="4535"/>
        <w:gridCol w:w="4534"/>
      </w:tblGrid>
      <w:tr>
        <w:trPr>
          <w:cantSplit w:val="true"/>
        </w:trPr>
        <w:tc>
          <w:tcPr>
            <w:tcW w:w="4535" w:type="dxa"/>
            <w:tcBorders>
              <w:top w:val="single" w:sz="4" w:space="0" w:color="B7B7B7"/>
              <w:start w:val="single" w:sz="4" w:space="0" w:color="B7B7B7"/>
              <w:bottom w:val="single" w:sz="4" w:space="0" w:color="B7B7B7"/>
              <w:end w:val="single" w:sz="4" w:space="0" w:color="B7B7B7"/>
            </w:tcBorders>
            <w:shd w:fill="F0F0F0"/>
          </w:tcPr>
          <w:p>
            <w:pPr>
              <w:pStyle w:val="TableText"/>
              <w:bidi w:val="1"/>
              <w:spacing w:before="0" w:after="60"/>
              <w:jc w:val="center"/>
              <w:rPr/>
            </w:pPr>
            <w:r>
              <w:rPr>
                <w:rFonts w:ascii="Times New Roman" w:hAnsi="Times New Roman" w:eastAsia="Noto Naskh Arabic"/>
                <w:b/>
                <w:b/>
                <w:bCs/>
                <w:sz w:val="23"/>
                <w:sz w:val="23"/>
                <w:szCs w:val="23"/>
                <w:rtl w:val="true"/>
                <w:lang w:val="en-US" w:bidi="fa-IR"/>
              </w:rPr>
              <w:t>صفات و الگوهای شخصیت</w:t>
            </w:r>
          </w:p>
        </w:tc>
        <w:tc>
          <w:tcPr>
            <w:tcW w:w="4534" w:type="dxa"/>
            <w:tcBorders>
              <w:top w:val="single" w:sz="4" w:space="0" w:color="B7B7B7"/>
              <w:start w:val="single" w:sz="4" w:space="0" w:color="B7B7B7"/>
              <w:bottom w:val="single" w:sz="4" w:space="0" w:color="B7B7B7"/>
              <w:end w:val="single" w:sz="4" w:space="0" w:color="B7B7B7"/>
            </w:tcBorders>
            <w:shd w:fill="F0F0F0"/>
          </w:tcPr>
          <w:p>
            <w:pPr>
              <w:pStyle w:val="TableText"/>
              <w:bidi w:val="1"/>
              <w:spacing w:before="0" w:after="60"/>
              <w:jc w:val="center"/>
              <w:rPr/>
            </w:pPr>
            <w:r>
              <w:rPr>
                <w:rFonts w:ascii="Times New Roman" w:hAnsi="Times New Roman" w:eastAsia="Noto Naskh Arabic"/>
                <w:b/>
                <w:b/>
                <w:bCs/>
                <w:sz w:val="23"/>
                <w:sz w:val="23"/>
                <w:szCs w:val="23"/>
                <w:rtl w:val="true"/>
                <w:lang w:val="en-US" w:bidi="fa-IR"/>
              </w:rPr>
              <w:t>فشارها، زمینه فرهنگی و شرایط زندگی</w:t>
            </w:r>
          </w:p>
        </w:tc>
      </w:tr>
      <w:tr>
        <w:trPr>
          <w:cantSplit w:val="true"/>
        </w:trPr>
        <w:tc>
          <w:tcPr>
            <w:tcW w:w="9069" w:type="dxa"/>
            <w:gridSpan w:val="2"/>
            <w:tcBorders>
              <w:top w:val="single" w:sz="4" w:space="0" w:color="B7B7B7"/>
              <w:start w:val="single" w:sz="4" w:space="0" w:color="B7B7B7"/>
              <w:bottom w:val="single" w:sz="4" w:space="0" w:color="B7B7B7"/>
              <w:end w:val="single" w:sz="4" w:space="0" w:color="B7B7B7"/>
            </w:tcBorders>
          </w:tcPr>
          <w:p>
            <w:pPr>
              <w:pStyle w:val="TableText"/>
              <w:bidi w:val="1"/>
              <w:spacing w:before="0" w:after="60"/>
              <w:jc w:val="center"/>
              <w:rPr/>
            </w:pPr>
            <w:r>
              <w:rPr>
                <w:rFonts w:eastAsia="Noto Naskh Arabic" w:cs="Noto Naskh Arabic"/>
                <w:b w:val="false"/>
                <w:bCs w:val="false"/>
                <w:sz w:val="23"/>
                <w:szCs w:val="23"/>
                <w:rtl w:val="true"/>
                <w:lang w:val="en-US" w:bidi="fa-IR"/>
              </w:rPr>
              <w:t xml:space="preserve">↓ </w:t>
            </w:r>
            <w:r>
              <w:rPr>
                <w:rFonts w:ascii="Times New Roman" w:hAnsi="Times New Roman" w:eastAsia="Noto Naskh Arabic"/>
                <w:b w:val="false"/>
                <w:b w:val="false"/>
                <w:bCs w:val="false"/>
                <w:sz w:val="23"/>
                <w:sz w:val="23"/>
                <w:szCs w:val="23"/>
                <w:rtl w:val="true"/>
                <w:lang w:val="en-US" w:bidi="fa-IR"/>
              </w:rPr>
              <w:t>مسیرهای پیشنهادی ↓</w:t>
            </w:r>
          </w:p>
        </w:tc>
      </w:tr>
      <w:tr>
        <w:trPr>
          <w:cantSplit w:val="true"/>
        </w:trPr>
        <w:tc>
          <w:tcPr>
            <w:tcW w:w="9069" w:type="dxa"/>
            <w:gridSpan w:val="2"/>
            <w:tcBorders>
              <w:top w:val="single" w:sz="4" w:space="0" w:color="B7B7B7"/>
              <w:start w:val="single" w:sz="4" w:space="0" w:color="B7B7B7"/>
              <w:bottom w:val="single" w:sz="4" w:space="0" w:color="B7B7B7"/>
              <w:end w:val="single" w:sz="4" w:space="0" w:color="B7B7B7"/>
            </w:tcBorders>
            <w:shd w:fill="F0F0F0"/>
          </w:tcPr>
          <w:p>
            <w:pPr>
              <w:pStyle w:val="TableText"/>
              <w:bidi w:val="1"/>
              <w:spacing w:before="0" w:after="60"/>
              <w:jc w:val="center"/>
              <w:rPr/>
            </w:pPr>
            <w:r>
              <w:rPr>
                <w:rFonts w:ascii="Times New Roman" w:hAnsi="Times New Roman" w:eastAsia="Noto Naskh Arabic"/>
                <w:b/>
                <w:b/>
                <w:bCs/>
                <w:sz w:val="23"/>
                <w:sz w:val="23"/>
                <w:szCs w:val="23"/>
                <w:rtl w:val="true"/>
                <w:lang w:val="en-US" w:bidi="fa-IR"/>
              </w:rPr>
              <w:t>ارزیابی شکست و آینده؛ تنظیم هیجان؛ تجربه روابط</w:t>
            </w:r>
          </w:p>
        </w:tc>
      </w:tr>
      <w:tr>
        <w:trPr>
          <w:cantSplit w:val="true"/>
        </w:trPr>
        <w:tc>
          <w:tcPr>
            <w:tcW w:w="9069" w:type="dxa"/>
            <w:gridSpan w:val="2"/>
            <w:tcBorders>
              <w:top w:val="single" w:sz="4" w:space="0" w:color="B7B7B7"/>
              <w:start w:val="single" w:sz="4" w:space="0" w:color="B7B7B7"/>
              <w:bottom w:val="single" w:sz="4" w:space="0" w:color="B7B7B7"/>
              <w:end w:val="single" w:sz="4" w:space="0" w:color="B7B7B7"/>
            </w:tcBorders>
          </w:tcPr>
          <w:p>
            <w:pPr>
              <w:pStyle w:val="TableText"/>
              <w:bidi w:val="1"/>
              <w:spacing w:before="0" w:after="60"/>
              <w:jc w:val="center"/>
              <w:rPr/>
            </w:pPr>
            <w:r>
              <w:rPr>
                <w:rFonts w:eastAsia="Noto Naskh Arabic" w:cs="Noto Naskh Arabic"/>
                <w:b w:val="false"/>
                <w:bCs w:val="false"/>
                <w:sz w:val="23"/>
                <w:szCs w:val="23"/>
                <w:rtl w:val="true"/>
                <w:lang w:val="en-US" w:bidi="fa-IR"/>
              </w:rPr>
              <w:t xml:space="preserve">↓ </w:t>
            </w:r>
            <w:r>
              <w:rPr>
                <w:rFonts w:ascii="Times New Roman" w:hAnsi="Times New Roman" w:eastAsia="Noto Naskh Arabic"/>
                <w:b w:val="false"/>
                <w:b w:val="false"/>
                <w:bCs w:val="false"/>
                <w:sz w:val="23"/>
                <w:sz w:val="23"/>
                <w:szCs w:val="23"/>
                <w:rtl w:val="true"/>
                <w:lang w:val="en-US" w:bidi="fa-IR"/>
              </w:rPr>
              <w:t>فرضیه‌های نیازمند آزمون ↓</w:t>
            </w:r>
          </w:p>
        </w:tc>
      </w:tr>
      <w:tr>
        <w:trPr>
          <w:cantSplit w:val="true"/>
        </w:trPr>
        <w:tc>
          <w:tcPr>
            <w:tcW w:w="9069" w:type="dxa"/>
            <w:gridSpan w:val="2"/>
            <w:tcBorders>
              <w:top w:val="single" w:sz="4" w:space="0" w:color="B7B7B7"/>
              <w:start w:val="single" w:sz="4" w:space="0" w:color="B7B7B7"/>
              <w:bottom w:val="single" w:sz="4" w:space="0" w:color="B7B7B7"/>
              <w:end w:val="single" w:sz="4" w:space="0" w:color="B7B7B7"/>
            </w:tcBorders>
            <w:shd w:fill="F0F0F0"/>
          </w:tcPr>
          <w:p>
            <w:pPr>
              <w:pStyle w:val="TableText"/>
              <w:bidi w:val="1"/>
              <w:spacing w:before="0" w:after="60"/>
              <w:jc w:val="center"/>
              <w:rPr/>
            </w:pPr>
            <w:r>
              <w:rPr>
                <w:rFonts w:ascii="Times New Roman" w:hAnsi="Times New Roman" w:eastAsia="Noto Naskh Arabic"/>
                <w:b/>
                <w:b/>
                <w:bCs/>
                <w:sz w:val="23"/>
                <w:sz w:val="23"/>
                <w:szCs w:val="23"/>
                <w:rtl w:val="true"/>
                <w:lang w:val="en-US" w:bidi="fa-IR"/>
              </w:rPr>
              <w:t>افکار خودکشی</w:t>
            </w:r>
          </w:p>
        </w:tc>
      </w:tr>
      <w:tr>
        <w:trPr>
          <w:cantSplit w:val="true"/>
        </w:trPr>
        <w:tc>
          <w:tcPr>
            <w:tcW w:w="9069" w:type="dxa"/>
            <w:gridSpan w:val="2"/>
            <w:tcBorders>
              <w:top w:val="single" w:sz="4" w:space="0" w:color="B7B7B7"/>
              <w:start w:val="single" w:sz="4" w:space="0" w:color="B7B7B7"/>
              <w:bottom w:val="single" w:sz="4" w:space="0" w:color="B7B7B7"/>
              <w:end w:val="single" w:sz="4" w:space="0" w:color="B7B7B7"/>
            </w:tcBorders>
          </w:tcPr>
          <w:p>
            <w:pPr>
              <w:pStyle w:val="TableText"/>
              <w:bidi w:val="1"/>
              <w:spacing w:before="0" w:after="60"/>
              <w:jc w:val="center"/>
              <w:rPr/>
            </w:pPr>
            <w:r>
              <w:rPr>
                <w:rFonts w:eastAsia="Noto Naskh Arabic" w:cs="Noto Naskh Arabic"/>
                <w:b w:val="false"/>
                <w:bCs w:val="false"/>
                <w:sz w:val="23"/>
                <w:szCs w:val="23"/>
                <w:rtl w:val="true"/>
                <w:lang w:val="en-US" w:bidi="fa-IR"/>
              </w:rPr>
              <w:t xml:space="preserve">↓ </w:t>
            </w:r>
            <w:r>
              <w:rPr>
                <w:rFonts w:ascii="Times New Roman" w:hAnsi="Times New Roman" w:eastAsia="Noto Naskh Arabic"/>
                <w:b w:val="false"/>
                <w:b w:val="false"/>
                <w:bCs w:val="false"/>
                <w:sz w:val="23"/>
                <w:sz w:val="23"/>
                <w:szCs w:val="23"/>
                <w:rtl w:val="true"/>
                <w:lang w:val="en-US" w:bidi="fa-IR"/>
              </w:rPr>
              <w:t>گذار احتمالی، نه اجتناب‌ناپذیر ↓</w:t>
            </w:r>
          </w:p>
        </w:tc>
      </w:tr>
      <w:tr>
        <w:trPr>
          <w:cantSplit w:val="true"/>
        </w:trPr>
        <w:tc>
          <w:tcPr>
            <w:tcW w:w="9069" w:type="dxa"/>
            <w:gridSpan w:val="2"/>
            <w:tcBorders>
              <w:top w:val="single" w:sz="4" w:space="0" w:color="B7B7B7"/>
              <w:start w:val="single" w:sz="4" w:space="0" w:color="B7B7B7"/>
              <w:bottom w:val="single" w:sz="4" w:space="0" w:color="B7B7B7"/>
              <w:end w:val="single" w:sz="4" w:space="0" w:color="B7B7B7"/>
            </w:tcBorders>
            <w:shd w:fill="F0F0F0"/>
          </w:tcPr>
          <w:p>
            <w:pPr>
              <w:pStyle w:val="TableText"/>
              <w:bidi w:val="1"/>
              <w:spacing w:before="0" w:after="60"/>
              <w:jc w:val="center"/>
              <w:rPr/>
            </w:pPr>
            <w:r>
              <w:rPr>
                <w:rFonts w:ascii="Times New Roman" w:hAnsi="Times New Roman" w:eastAsia="Noto Naskh Arabic"/>
                <w:b/>
                <w:b/>
                <w:bCs/>
                <w:sz w:val="23"/>
                <w:sz w:val="23"/>
                <w:szCs w:val="23"/>
                <w:rtl w:val="true"/>
                <w:lang w:val="en-US" w:bidi="fa-IR"/>
              </w:rPr>
              <w:t>اقدام و مرگ</w:t>
            </w:r>
            <w:r>
              <w:rPr>
                <w:rFonts w:eastAsia="Noto Naskh Arabic" w:cs="Noto Naskh Arabic"/>
                <w:b/>
                <w:bCs/>
                <w:sz w:val="23"/>
                <w:szCs w:val="23"/>
                <w:rtl w:val="true"/>
                <w:lang w:val="en-US" w:bidi="fa-IR"/>
              </w:rPr>
              <w:t xml:space="preserve">: </w:t>
            </w:r>
            <w:r>
              <w:rPr>
                <w:rFonts w:ascii="Times New Roman" w:hAnsi="Times New Roman" w:eastAsia="Noto Naskh Arabic"/>
                <w:b/>
                <w:b/>
                <w:bCs/>
                <w:sz w:val="23"/>
                <w:sz w:val="23"/>
                <w:szCs w:val="23"/>
                <w:rtl w:val="true"/>
                <w:lang w:val="en-US" w:bidi="fa-IR"/>
              </w:rPr>
              <w:t>دو پیامد متمایز؛ نیازمند بررسی جداگانه</w:t>
            </w:r>
          </w:p>
        </w:tc>
      </w:tr>
      <w:tr>
        <w:trPr>
          <w:cantSplit w:val="true"/>
        </w:trPr>
        <w:tc>
          <w:tcPr>
            <w:tcW w:w="9069" w:type="dxa"/>
            <w:gridSpan w:val="2"/>
            <w:tcBorders>
              <w:top w:val="single" w:sz="4" w:space="0" w:color="B7B7B7"/>
              <w:start w:val="single" w:sz="4" w:space="0" w:color="B7B7B7"/>
              <w:bottom w:val="single" w:sz="4" w:space="0" w:color="B7B7B7"/>
              <w:end w:val="single" w:sz="4" w:space="0" w:color="B7B7B7"/>
            </w:tcBorders>
          </w:tcPr>
          <w:p>
            <w:pPr>
              <w:pStyle w:val="TableText"/>
              <w:bidi w:val="1"/>
              <w:spacing w:before="0" w:after="60"/>
              <w:jc w:val="center"/>
              <w:rPr/>
            </w:pPr>
            <w:r>
              <w:rPr>
                <w:rFonts w:ascii="Times New Roman" w:hAnsi="Times New Roman" w:eastAsia="Noto Naskh Arabic"/>
                <w:b w:val="false"/>
                <w:b w:val="false"/>
                <w:bCs w:val="false"/>
                <w:sz w:val="23"/>
                <w:sz w:val="23"/>
                <w:szCs w:val="23"/>
                <w:rtl w:val="true"/>
                <w:lang w:val="en-US" w:bidi="fa-IR"/>
              </w:rPr>
              <w:t>منابع حمایت و مراقبت باید در همه لایه‌ها بررسی شوند</w:t>
            </w:r>
            <w:r>
              <w:rPr>
                <w:rFonts w:eastAsia="Noto Naskh Arabic" w:cs="Noto Naskh Arabic"/>
                <w:b w:val="false"/>
                <w:bCs w:val="false"/>
                <w:sz w:val="23"/>
                <w:szCs w:val="23"/>
                <w:rtl w:val="true"/>
                <w:lang w:val="en-US" w:bidi="fa-IR"/>
              </w:rPr>
              <w:t>.</w:t>
            </w:r>
          </w:p>
        </w:tc>
      </w:tr>
    </w:tbl>
    <w:p>
      <w:pPr>
        <w:pStyle w:val="NoteText"/>
        <w:bidi w:val="1"/>
        <w:jc w:val="start"/>
        <w:rPr/>
      </w:pPr>
      <w:r>
        <w:rPr>
          <w:rFonts w:ascii="Times New Roman" w:hAnsi="Times New Roman" w:eastAsia="Noto Naskh Arabic"/>
          <w:rtl w:val="true"/>
          <w:lang w:val="en-US" w:bidi="fa-IR"/>
        </w:rPr>
        <w:t>یادداشت</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تلفیق مفهومی نویسنده بر اساس </w:t>
      </w:r>
      <w:r>
        <w:rPr>
          <w:rFonts w:ascii="Times New Roman" w:hAnsi="Times New Roman" w:eastAsia="Noto Naskh Arabic"/>
          <w:lang w:val="en-US" w:bidi="fa-IR"/>
        </w:rPr>
        <w:t>‎</w:t>
      </w:r>
      <w:r>
        <w:rPr>
          <w:rFonts w:eastAsia="Noto Naskh Arabic" w:cs="Noto Naskh Arabic"/>
          <w:lang w:val="en-US" w:bidi="fa-IR"/>
        </w:rPr>
        <w:t>(Klonsky et al., 2016; O’Connor &amp; Kirtley, 2018; Van Orden et al., 2010)‎</w:t>
      </w:r>
      <w:r>
        <w:rPr>
          <w:rFonts w:eastAsia="Noto Naskh Arabic" w:cs="Noto Naskh Arabic"/>
          <w:rtl w:val="true"/>
          <w:lang w:val="en-US" w:bidi="fa-IR"/>
        </w:rPr>
        <w:t xml:space="preserve">. </w:t>
      </w:r>
      <w:r>
        <w:rPr>
          <w:rFonts w:ascii="Times New Roman" w:hAnsi="Times New Roman" w:eastAsia="Noto Naskh Arabic"/>
          <w:rtl w:val="true"/>
          <w:lang w:val="en-US" w:bidi="fa-IR"/>
        </w:rPr>
        <w:t>پیکان‌ها فرضیه‌سازند و رابطه علّیِ آزموده‌شده یا گذار اجتناب‌ناپذیر را نشان نمی‌دهند</w:t>
      </w:r>
      <w:r>
        <w:rPr>
          <w:rFonts w:eastAsia="Noto Naskh Arabic" w:cs="Noto Naskh Arabic"/>
          <w:rtl w:val="true"/>
          <w:lang w:val="en-US" w:bidi="fa-IR"/>
        </w:rPr>
        <w:t>.</w:t>
      </w:r>
    </w:p>
    <w:p>
      <w:pPr>
        <w:pStyle w:val="Heading2"/>
        <w:bidi w:val="1"/>
        <w:jc w:val="start"/>
        <w:rPr/>
      </w:pPr>
      <w:bookmarkStart w:id="91" w:name="__RefHeading___Toc1197_2508136119"/>
      <w:bookmarkStart w:id="92" w:name="h48"/>
      <w:bookmarkEnd w:id="91"/>
      <w:r>
        <w:rPr>
          <w:rFonts w:ascii="Times New Roman" w:hAnsi="Times New Roman" w:eastAsia="Noto Naskh Arabic"/>
          <w:b/>
          <w:b/>
          <w:bCs/>
          <w:lang w:val="en-US" w:bidi="fa-IR"/>
        </w:rPr>
        <w:t>۷</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۲</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سه نمودار با سه مقیاس متفاوت</w:t>
      </w:r>
      <w:bookmarkEnd w:id="92"/>
    </w:p>
    <w:p>
      <w:pPr>
        <w:pStyle w:val="Normal"/>
        <w:bidi w:val="1"/>
        <w:rPr/>
      </w:pPr>
      <w:r>
        <w:rPr>
          <w:rFonts w:ascii="Times New Roman" w:hAnsi="Times New Roman" w:eastAsia="Noto Naskh Arabic"/>
          <w:rtl w:val="true"/>
          <w:lang w:val="en-US" w:bidi="fa-IR"/>
        </w:rPr>
        <w:t xml:space="preserve">نمودارهای </w:t>
      </w:r>
      <w:r>
        <w:rPr>
          <w:rFonts w:ascii="Times New Roman" w:hAnsi="Times New Roman" w:eastAsia="Noto Naskh Arabic"/>
          <w:lang w:val="en-US" w:bidi="fa-IR"/>
        </w:rPr>
        <w:t>۲</w:t>
      </w:r>
      <w:r>
        <w:rPr>
          <w:rFonts w:ascii="Times New Roman" w:hAnsi="Times New Roman" w:eastAsia="Noto Naskh Arabic"/>
          <w:rtl w:val="true"/>
          <w:lang w:val="en-US" w:bidi="fa-IR"/>
        </w:rPr>
        <w:t xml:space="preserve"> تا </w:t>
      </w:r>
      <w:r>
        <w:rPr>
          <w:rFonts w:ascii="Times New Roman" w:hAnsi="Times New Roman" w:eastAsia="Noto Naskh Arabic"/>
          <w:lang w:val="en-US" w:bidi="fa-IR"/>
        </w:rPr>
        <w:t>۴</w:t>
      </w:r>
      <w:r>
        <w:rPr>
          <w:rFonts w:ascii="Times New Roman" w:hAnsi="Times New Roman" w:eastAsia="Noto Naskh Arabic"/>
          <w:rtl w:val="true"/>
          <w:lang w:val="en-US" w:bidi="fa-IR"/>
        </w:rPr>
        <w:t xml:space="preserve"> بازترسیم داده‌های گزارش‌شده‌اند، نه تحلیل تازه داده خام</w:t>
      </w:r>
      <w:r>
        <w:rPr>
          <w:rFonts w:eastAsia="Noto Naskh Arabic" w:cs="Noto Naskh Arabic"/>
          <w:rtl w:val="true"/>
          <w:lang w:val="en-US" w:bidi="fa-IR"/>
        </w:rPr>
        <w:t xml:space="preserve">. </w:t>
      </w:r>
      <w:r>
        <w:rPr>
          <w:rFonts w:eastAsia="Noto Naskh Arabic" w:cs="Noto Naskh Arabic"/>
          <w:lang w:val="en-US" w:bidi="fa-IR"/>
        </w:rPr>
        <w:t>‎HR‎</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برای پیامد زمانی، </w:t>
      </w:r>
      <w:r>
        <w:rPr>
          <w:rFonts w:ascii="Times New Roman" w:hAnsi="Times New Roman" w:eastAsia="Noto Naskh Arabic"/>
          <w:lang w:val="en-US" w:bidi="fa-IR"/>
        </w:rPr>
        <w:t>‎</w:t>
      </w:r>
      <w:r>
        <w:rPr>
          <w:rFonts w:eastAsia="Noto Naskh Arabic" w:cs="Noto Naskh Arabic"/>
          <w:lang w:val="en-US" w:bidi="fa-IR"/>
        </w:rPr>
        <w:t>OR‎</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برای شانس در مدل لجستیک و </w:t>
      </w:r>
      <w:r>
        <w:rPr>
          <w:rFonts w:ascii="Times New Roman" w:hAnsi="Times New Roman" w:eastAsia="Noto Naskh Arabic"/>
          <w:lang w:val="en-US" w:bidi="fa-IR"/>
        </w:rPr>
        <w:t>‎</w:t>
      </w:r>
      <w:r>
        <w:rPr>
          <w:rFonts w:eastAsia="Noto Naskh Arabic" w:cs="Noto Naskh Arabic"/>
          <w:lang w:val="en-US" w:bidi="fa-IR"/>
        </w:rPr>
        <w:t>r‎</w:t>
      </w:r>
      <w:r>
        <w:rPr>
          <w:rFonts w:eastAsia="Noto Naskh Arabic" w:cs="Noto Naskh Arabic"/>
          <w:rtl w:val="true"/>
          <w:lang w:val="en-US" w:bidi="fa-IR"/>
        </w:rPr>
        <w:t xml:space="preserve"> </w:t>
      </w:r>
      <w:r>
        <w:rPr>
          <w:rFonts w:ascii="Times New Roman" w:hAnsi="Times New Roman" w:eastAsia="Noto Naskh Arabic"/>
          <w:rtl w:val="true"/>
          <w:lang w:val="en-US" w:bidi="fa-IR"/>
        </w:rPr>
        <w:t>برای همبستگی، واحدهای متفاوتی دارند</w:t>
      </w:r>
      <w:r>
        <w:rPr>
          <w:rFonts w:eastAsia="Noto Naskh Arabic" w:cs="Noto Naskh Arabic"/>
          <w:rtl w:val="true"/>
          <w:lang w:val="en-US" w:bidi="fa-IR"/>
        </w:rPr>
        <w:t xml:space="preserve">. </w:t>
      </w:r>
      <w:r>
        <w:rPr>
          <w:rFonts w:ascii="Times New Roman" w:hAnsi="Times New Roman" w:eastAsia="Noto Naskh Arabic"/>
          <w:rtl w:val="true"/>
          <w:lang w:val="en-US" w:bidi="fa-IR"/>
        </w:rPr>
        <w:t>از ساخت یک نمودار رتبه‌بندی مشترک میان سه مقاله خودداری شده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همه بازه‌ها فاصله اطمینان </w:t>
      </w:r>
      <w:r>
        <w:rPr>
          <w:rFonts w:ascii="Times New Roman" w:hAnsi="Times New Roman" w:eastAsia="Noto Naskh Arabic"/>
          <w:lang w:val="en-US" w:bidi="fa-IR"/>
        </w:rPr>
        <w:t>۹۵</w:t>
      </w:r>
      <w:r>
        <w:rPr>
          <w:rFonts w:ascii="Times New Roman" w:hAnsi="Times New Roman" w:eastAsia="Noto Naskh Arabic"/>
          <w:rtl w:val="true"/>
          <w:lang w:val="en-US" w:bidi="fa-IR"/>
        </w:rPr>
        <w:t xml:space="preserve"> درصدِ همان منبع‌اند؛ خط خنثی برای </w:t>
      </w:r>
      <w:r>
        <w:rPr>
          <w:rFonts w:ascii="Times New Roman" w:hAnsi="Times New Roman" w:eastAsia="Noto Naskh Arabic"/>
          <w:lang w:val="en-US" w:bidi="fa-IR"/>
        </w:rPr>
        <w:t>‎</w:t>
      </w:r>
      <w:r>
        <w:rPr>
          <w:rFonts w:eastAsia="Noto Naskh Arabic" w:cs="Noto Naskh Arabic"/>
          <w:lang w:val="en-US" w:bidi="fa-IR"/>
        </w:rPr>
        <w:t>HR‎</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و </w:t>
      </w:r>
      <w:r>
        <w:rPr>
          <w:rFonts w:ascii="Times New Roman" w:hAnsi="Times New Roman" w:eastAsia="Noto Naskh Arabic"/>
          <w:lang w:val="en-US" w:bidi="fa-IR"/>
        </w:rPr>
        <w:t>‎</w:t>
      </w:r>
      <w:r>
        <w:rPr>
          <w:rFonts w:eastAsia="Noto Naskh Arabic" w:cs="Noto Naskh Arabic"/>
          <w:lang w:val="en-US" w:bidi="fa-IR"/>
        </w:rPr>
        <w:t>OR‎</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برابر </w:t>
      </w:r>
      <w:r>
        <w:rPr>
          <w:rFonts w:ascii="Times New Roman" w:hAnsi="Times New Roman" w:eastAsia="Noto Naskh Arabic"/>
          <w:lang w:val="en-US" w:bidi="fa-IR"/>
        </w:rPr>
        <w:t>۱</w:t>
      </w:r>
      <w:r>
        <w:rPr>
          <w:rFonts w:ascii="Times New Roman" w:hAnsi="Times New Roman" w:eastAsia="Noto Naskh Arabic"/>
          <w:rtl w:val="true"/>
          <w:lang w:val="en-US" w:bidi="fa-IR"/>
        </w:rPr>
        <w:t xml:space="preserve"> و برای </w:t>
      </w:r>
      <w:r>
        <w:rPr>
          <w:rFonts w:ascii="Times New Roman" w:hAnsi="Times New Roman" w:eastAsia="Noto Naskh Arabic"/>
          <w:lang w:val="en-US" w:bidi="fa-IR"/>
        </w:rPr>
        <w:t>‎</w:t>
      </w:r>
      <w:r>
        <w:rPr>
          <w:rFonts w:eastAsia="Noto Naskh Arabic" w:cs="Noto Naskh Arabic"/>
          <w:lang w:val="en-US" w:bidi="fa-IR"/>
        </w:rPr>
        <w:t>r‎</w:t>
      </w:r>
      <w:r>
        <w:rPr>
          <w:rFonts w:eastAsia="Noto Naskh Arabic" w:cs="Noto Naskh Arabic"/>
          <w:rtl w:val="true"/>
          <w:lang w:val="en-US" w:bidi="fa-IR"/>
        </w:rPr>
        <w:t xml:space="preserve"> </w:t>
      </w:r>
      <w:r>
        <w:rPr>
          <w:rFonts w:ascii="Times New Roman" w:hAnsi="Times New Roman" w:eastAsia="Noto Naskh Arabic"/>
          <w:rtl w:val="true"/>
          <w:lang w:val="en-US" w:bidi="fa-IR"/>
        </w:rPr>
        <w:t>برابر صفر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این تفاوت بخشی از معنا و نه فقط جزئی از ظاهر نمودار است</w:t>
      </w:r>
      <w:r>
        <w:rPr>
          <w:rFonts w:eastAsia="Noto Naskh Arabic" w:cs="Noto Naskh Arabic"/>
          <w:rtl w:val="true"/>
          <w:lang w:val="en-US" w:bidi="fa-IR"/>
        </w:rPr>
        <w:t xml:space="preserve">. </w:t>
      </w:r>
      <w:r>
        <w:rPr>
          <w:rFonts w:eastAsia="Noto Naskh Arabic" w:cs="Noto Naskh Arabic"/>
          <w:lang w:val="en-US" w:bidi="fa-IR"/>
        </w:rPr>
        <w:t>‎(Batty et al., 2018; Moore et al., 2022; Yen et al., 2021)‎</w:t>
      </w:r>
    </w:p>
    <w:p>
      <w:pPr>
        <w:pStyle w:val="FigureCaption"/>
        <w:keepNext w:val="true"/>
        <w:bidi w:val="1"/>
        <w:jc w:val="start"/>
        <w:rPr/>
      </w:pPr>
      <w:bookmarkStart w:id="93" w:name="__RefHeading___Toc1241_2508136119"/>
      <w:bookmarkStart w:id="94" w:name="Figure2"/>
      <w:bookmarkEnd w:id="93"/>
      <w:r>
        <w:rPr>
          <w:rFonts w:ascii="Times New Roman" w:hAnsi="Times New Roman" w:eastAsia="Noto Naskh Arabic"/>
          <w:b/>
          <w:b/>
          <w:bCs/>
          <w:sz w:val="23"/>
          <w:sz w:val="23"/>
          <w:szCs w:val="23"/>
          <w:rtl w:val="true"/>
          <w:lang w:val="en-US" w:bidi="fa-IR"/>
        </w:rPr>
        <w:t xml:space="preserve">شکل </w:t>
      </w:r>
      <w:r>
        <w:rPr>
          <w:rtl w:val="true"/>
        </w:rPr>
        <w:fldChar w:fldCharType="begin"/>
      </w:r>
      <w:r>
        <w:rPr>
          <w:rtl w:val="true"/>
        </w:rPr>
        <w:instrText xml:space="preserve"> SEQ Figure \* ARABIC </w:instrText>
      </w:r>
      <w:r>
        <w:rPr>
          <w:rtl w:val="true"/>
        </w:rPr>
        <w:fldChar w:fldCharType="separate"/>
      </w:r>
      <w:r>
        <w:rPr>
          <w:rtl w:val="true"/>
        </w:rPr>
        <w:t>2</w:t>
      </w:r>
      <w:r>
        <w:rPr>
          <w:rtl w:val="true"/>
        </w:rPr>
        <w:fldChar w:fldCharType="end"/>
      </w:r>
      <w:r>
        <w:rPr>
          <w:rFonts w:eastAsia="Noto Naskh Arabic" w:cs="Noto Naskh Arabic"/>
          <w:b/>
          <w:bCs/>
          <w:sz w:val="23"/>
          <w:szCs w:val="23"/>
          <w:rtl w:val="true"/>
          <w:lang w:val="en-US" w:bidi="fa-IR"/>
        </w:rPr>
        <w:t xml:space="preserve">. </w:t>
      </w:r>
      <w:r>
        <w:rPr>
          <w:rFonts w:ascii="Times New Roman" w:hAnsi="Times New Roman" w:eastAsia="Noto Naskh Arabic"/>
          <w:b/>
          <w:b/>
          <w:bCs/>
          <w:sz w:val="23"/>
          <w:sz w:val="23"/>
          <w:szCs w:val="23"/>
          <w:rtl w:val="true"/>
          <w:lang w:val="en-US" w:bidi="fa-IR"/>
        </w:rPr>
        <w:t>صفات پنج‌گانه و مرگ</w:t>
      </w:r>
      <w:r>
        <w:rPr>
          <w:rFonts w:eastAsia="Noto Naskh Arabic" w:cs="Noto Naskh Arabic"/>
          <w:b/>
          <w:bCs/>
          <w:sz w:val="23"/>
          <w:szCs w:val="23"/>
          <w:rtl w:val="true"/>
          <w:lang w:val="en-US" w:bidi="fa-IR"/>
        </w:rPr>
        <w:t xml:space="preserve">: </w:t>
      </w:r>
      <w:r>
        <w:rPr>
          <w:rFonts w:ascii="Times New Roman" w:hAnsi="Times New Roman" w:eastAsia="Noto Naskh Arabic"/>
          <w:b/>
          <w:b/>
          <w:bCs/>
          <w:sz w:val="23"/>
          <w:sz w:val="23"/>
          <w:szCs w:val="23"/>
          <w:rtl w:val="true"/>
          <w:lang w:val="en-US" w:bidi="fa-IR"/>
        </w:rPr>
        <w:t xml:space="preserve">نسبت مخاطره و فاصله اطمینان </w:t>
      </w:r>
      <w:r>
        <w:rPr>
          <w:rFonts w:ascii="Times New Roman" w:hAnsi="Times New Roman" w:eastAsia="Noto Naskh Arabic"/>
          <w:b/>
          <w:b/>
          <w:bCs/>
          <w:sz w:val="23"/>
          <w:sz w:val="23"/>
          <w:szCs w:val="23"/>
          <w:lang w:val="en-US" w:bidi="fa-IR"/>
        </w:rPr>
        <w:t>۹۵</w:t>
      </w:r>
      <w:r>
        <w:rPr>
          <w:rFonts w:ascii="Times New Roman" w:hAnsi="Times New Roman" w:eastAsia="Noto Naskh Arabic"/>
          <w:b/>
          <w:b/>
          <w:bCs/>
          <w:sz w:val="23"/>
          <w:sz w:val="23"/>
          <w:szCs w:val="23"/>
          <w:rtl w:val="true"/>
          <w:lang w:val="en-US" w:bidi="fa-IR"/>
        </w:rPr>
        <w:t xml:space="preserve"> درصد</w:t>
      </w:r>
      <w:bookmarkEnd w:id="94"/>
    </w:p>
    <w:p>
      <w:pPr>
        <w:pStyle w:val="Normal"/>
        <w:spacing w:before="0" w:after="40"/>
        <w:jc w:val="center"/>
        <w:rPr/>
      </w:pPr>
      <w:r>
        <w:rPr/>
        <w:drawing>
          <wp:inline distT="0" distB="0" distL="0" distR="0">
            <wp:extent cx="5760085" cy="2806065"/>
            <wp:effectExtent l="0" t="0" r="0" b="0"/>
            <wp:docPr id="1" name="Picture 1" descr="صفات پنج‌گانه و مرگ: نسبت مخاطره و فاصله اطمینان ۹۵ درصد"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صفات پنج‌گانه و مرگ: نسبت مخاطره و فاصله اطمینان ۹۵ درصد" title=""/>
                    <pic:cNvPicPr>
                      <a:picLocks noChangeAspect="1" noChangeArrowheads="1"/>
                    </pic:cNvPicPr>
                  </pic:nvPicPr>
                  <pic:blipFill>
                    <a:blip r:embed="rId2"/>
                    <a:stretch>
                      <a:fillRect/>
                    </a:stretch>
                  </pic:blipFill>
                  <pic:spPr bwMode="auto">
                    <a:xfrm>
                      <a:off x="0" y="0"/>
                      <a:ext cx="5760085" cy="2806065"/>
                    </a:xfrm>
                    <a:prstGeom prst="rect">
                      <a:avLst/>
                    </a:prstGeom>
                    <a:noFill/>
                  </pic:spPr>
                </pic:pic>
              </a:graphicData>
            </a:graphic>
          </wp:inline>
        </w:drawing>
      </w:r>
    </w:p>
    <w:p>
      <w:pPr>
        <w:pStyle w:val="NoteText"/>
        <w:bidi w:val="1"/>
        <w:jc w:val="start"/>
        <w:rPr/>
      </w:pPr>
      <w:r>
        <w:rPr>
          <w:rFonts w:ascii="Times New Roman" w:hAnsi="Times New Roman" w:eastAsia="Noto Naskh Arabic"/>
          <w:rtl w:val="true"/>
          <w:lang w:val="en-US" w:bidi="fa-IR"/>
        </w:rPr>
        <w:t>یادداشت</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بازترسیم از پاراگراف نتایج مقاله </w:t>
      </w:r>
      <w:r>
        <w:rPr>
          <w:rFonts w:ascii="Times New Roman" w:hAnsi="Times New Roman" w:eastAsia="Noto Naskh Arabic"/>
          <w:lang w:val="en-US" w:bidi="fa-IR"/>
        </w:rPr>
        <w:t>‎</w:t>
      </w:r>
      <w:r>
        <w:rPr>
          <w:rFonts w:eastAsia="Noto Naskh Arabic" w:cs="Noto Naskh Arabic"/>
          <w:lang w:val="en-US" w:bidi="fa-IR"/>
        </w:rPr>
        <w:t>(Batty et al., 2018)‎. ‎HR‎</w:t>
      </w:r>
      <w:r>
        <w:rPr>
          <w:rFonts w:eastAsia="Noto Naskh Arabic" w:cs="Noto Naskh Arabic"/>
          <w:rtl w:val="true"/>
          <w:lang w:val="en-US" w:bidi="fa-IR"/>
        </w:rPr>
        <w:t xml:space="preserve"> </w:t>
      </w:r>
      <w:r>
        <w:rPr>
          <w:rFonts w:ascii="Times New Roman" w:hAnsi="Times New Roman" w:eastAsia="Noto Naskh Arabic"/>
          <w:rtl w:val="true"/>
          <w:lang w:val="en-US" w:bidi="fa-IR"/>
        </w:rPr>
        <w:t>تعدیل‌شده برای افزایش یک انحراف معیار؛ پوشش صفات در همه هم‌گروه‌ها یکسان نیست</w:t>
      </w:r>
      <w:r>
        <w:rPr>
          <w:rFonts w:eastAsia="Noto Naskh Arabic" w:cs="Noto Naskh Arabic"/>
          <w:rtl w:val="true"/>
          <w:lang w:val="en-US" w:bidi="fa-IR"/>
        </w:rPr>
        <w:t xml:space="preserve">. </w:t>
      </w:r>
      <w:r>
        <w:rPr>
          <w:rFonts w:ascii="Times New Roman" w:hAnsi="Times New Roman" w:eastAsia="Noto Naskh Arabic"/>
          <w:rtl w:val="true"/>
          <w:lang w:val="en-US" w:bidi="fa-IR"/>
        </w:rPr>
        <w:t>نمودار جدید، فراتحلیل مجدد نیست</w:t>
      </w:r>
      <w:r>
        <w:rPr>
          <w:rFonts w:eastAsia="Noto Naskh Arabic" w:cs="Noto Naskh Arabic"/>
          <w:rtl w:val="true"/>
          <w:lang w:val="en-US" w:bidi="fa-IR"/>
        </w:rPr>
        <w:t>.</w:t>
      </w:r>
    </w:p>
    <w:p>
      <w:pPr>
        <w:pStyle w:val="FigureCaption"/>
        <w:keepNext w:val="true"/>
        <w:bidi w:val="1"/>
        <w:jc w:val="start"/>
        <w:rPr/>
      </w:pPr>
      <w:bookmarkStart w:id="95" w:name="__RefHeading___Toc1239_2508136119"/>
      <w:bookmarkStart w:id="96" w:name="Figure3"/>
      <w:bookmarkEnd w:id="95"/>
      <w:r>
        <w:rPr>
          <w:rFonts w:ascii="Times New Roman" w:hAnsi="Times New Roman" w:eastAsia="Noto Naskh Arabic"/>
          <w:b/>
          <w:b/>
          <w:bCs/>
          <w:sz w:val="23"/>
          <w:sz w:val="23"/>
          <w:szCs w:val="23"/>
          <w:rtl w:val="true"/>
          <w:lang w:val="en-US" w:bidi="fa-IR"/>
        </w:rPr>
        <w:t xml:space="preserve">شکل </w:t>
      </w:r>
      <w:r>
        <w:rPr>
          <w:rtl w:val="true"/>
        </w:rPr>
        <w:fldChar w:fldCharType="begin"/>
      </w:r>
      <w:r>
        <w:rPr>
          <w:rtl w:val="true"/>
        </w:rPr>
        <w:instrText xml:space="preserve"> SEQ Figure \* ARABIC </w:instrText>
      </w:r>
      <w:r>
        <w:rPr>
          <w:rtl w:val="true"/>
        </w:rPr>
        <w:fldChar w:fldCharType="separate"/>
      </w:r>
      <w:r>
        <w:rPr>
          <w:rtl w:val="true"/>
        </w:rPr>
        <w:t>3</w:t>
      </w:r>
      <w:r>
        <w:rPr>
          <w:rtl w:val="true"/>
        </w:rPr>
        <w:fldChar w:fldCharType="end"/>
      </w:r>
      <w:r>
        <w:rPr>
          <w:rFonts w:eastAsia="Noto Naskh Arabic" w:cs="Noto Naskh Arabic"/>
          <w:b/>
          <w:bCs/>
          <w:sz w:val="23"/>
          <w:szCs w:val="23"/>
          <w:rtl w:val="true"/>
          <w:lang w:val="en-US" w:bidi="fa-IR"/>
        </w:rPr>
        <w:t xml:space="preserve">. </w:t>
      </w:r>
      <w:r>
        <w:rPr>
          <w:rFonts w:ascii="Times New Roman" w:hAnsi="Times New Roman" w:eastAsia="Noto Naskh Arabic"/>
          <w:b/>
          <w:b/>
          <w:bCs/>
          <w:sz w:val="23"/>
          <w:sz w:val="23"/>
          <w:szCs w:val="23"/>
          <w:rtl w:val="true"/>
          <w:lang w:val="en-US" w:bidi="fa-IR"/>
        </w:rPr>
        <w:t>سه معیار شخصیت مرزی در مدل هم‌زمان</w:t>
      </w:r>
      <w:r>
        <w:rPr>
          <w:rFonts w:eastAsia="Noto Naskh Arabic" w:cs="Noto Naskh Arabic"/>
          <w:b/>
          <w:bCs/>
          <w:sz w:val="23"/>
          <w:szCs w:val="23"/>
          <w:rtl w:val="true"/>
          <w:lang w:val="en-US" w:bidi="fa-IR"/>
        </w:rPr>
        <w:t xml:space="preserve">: </w:t>
      </w:r>
      <w:r>
        <w:rPr>
          <w:rFonts w:ascii="Times New Roman" w:hAnsi="Times New Roman" w:eastAsia="Noto Naskh Arabic"/>
          <w:b/>
          <w:b/>
          <w:bCs/>
          <w:sz w:val="23"/>
          <w:sz w:val="23"/>
          <w:szCs w:val="23"/>
          <w:rtl w:val="true"/>
          <w:lang w:val="en-US" w:bidi="fa-IR"/>
        </w:rPr>
        <w:t>نسبت شانس و فاصله اطمینان</w:t>
      </w:r>
      <w:bookmarkEnd w:id="96"/>
    </w:p>
    <w:p>
      <w:pPr>
        <w:pStyle w:val="Normal"/>
        <w:spacing w:before="0" w:after="40"/>
        <w:jc w:val="center"/>
        <w:rPr/>
      </w:pPr>
      <w:r>
        <w:rPr/>
        <w:drawing>
          <wp:inline distT="0" distB="0" distL="0" distR="0">
            <wp:extent cx="5760085" cy="2324735"/>
            <wp:effectExtent l="0" t="0" r="0" b="0"/>
            <wp:docPr id="2" name="Picture 2" descr="سه معیار شخصیت مرزی در مدل هم‌زمان: نسبت شانس و فاصله اطمینان"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سه معیار شخصیت مرزی در مدل هم‌زمان: نسبت شانس و فاصله اطمینان" title=""/>
                    <pic:cNvPicPr>
                      <a:picLocks noChangeAspect="1" noChangeArrowheads="1"/>
                    </pic:cNvPicPr>
                  </pic:nvPicPr>
                  <pic:blipFill>
                    <a:blip r:embed="rId3"/>
                    <a:stretch>
                      <a:fillRect/>
                    </a:stretch>
                  </pic:blipFill>
                  <pic:spPr bwMode="auto">
                    <a:xfrm>
                      <a:off x="0" y="0"/>
                      <a:ext cx="5760085" cy="2324735"/>
                    </a:xfrm>
                    <a:prstGeom prst="rect">
                      <a:avLst/>
                    </a:prstGeom>
                    <a:noFill/>
                  </pic:spPr>
                </pic:pic>
              </a:graphicData>
            </a:graphic>
          </wp:inline>
        </w:drawing>
      </w:r>
    </w:p>
    <w:p>
      <w:pPr>
        <w:pStyle w:val="NoteText"/>
        <w:bidi w:val="1"/>
        <w:jc w:val="start"/>
        <w:rPr/>
      </w:pPr>
      <w:r>
        <w:rPr>
          <w:rFonts w:ascii="Times New Roman" w:hAnsi="Times New Roman" w:eastAsia="Noto Naskh Arabic"/>
          <w:rtl w:val="true"/>
          <w:lang w:val="en-US" w:bidi="fa-IR"/>
        </w:rPr>
        <w:t>یادداشت</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بازترسیم از جدول </w:t>
      </w:r>
      <w:r>
        <w:rPr>
          <w:rFonts w:ascii="Times New Roman" w:hAnsi="Times New Roman" w:eastAsia="Noto Naskh Arabic"/>
          <w:lang w:val="en-US" w:bidi="fa-IR"/>
        </w:rPr>
        <w:t>۳</w:t>
      </w:r>
      <w:r>
        <w:rPr>
          <w:rFonts w:ascii="Times New Roman" w:hAnsi="Times New Roman" w:eastAsia="Noto Naskh Arabic"/>
          <w:rtl w:val="true"/>
          <w:lang w:val="en-US" w:bidi="fa-IR"/>
        </w:rPr>
        <w:t xml:space="preserve"> مقاله </w:t>
      </w:r>
      <w:r>
        <w:rPr>
          <w:rFonts w:ascii="Times New Roman" w:hAnsi="Times New Roman" w:eastAsia="Noto Naskh Arabic"/>
          <w:lang w:val="en-US" w:bidi="fa-IR"/>
        </w:rPr>
        <w:t>‎</w:t>
      </w:r>
      <w:r>
        <w:rPr>
          <w:rFonts w:eastAsia="Noto Naskh Arabic" w:cs="Noto Naskh Arabic"/>
          <w:lang w:val="en-US" w:bidi="fa-IR"/>
        </w:rPr>
        <w:t>(Yen et al., 2021)‎</w:t>
      </w:r>
      <w:r>
        <w:rPr>
          <w:rFonts w:ascii="Times New Roman" w:hAnsi="Times New Roman" w:eastAsia="Noto Naskh Arabic"/>
          <w:rtl w:val="true"/>
          <w:lang w:val="en-US" w:bidi="fa-IR"/>
        </w:rPr>
        <w:t>، مدل نهاییِ هم‌زمان معیارها با تعدیل متغیرهای مشخص مقاله</w:t>
      </w:r>
      <w:r>
        <w:rPr>
          <w:rFonts w:eastAsia="Noto Naskh Arabic" w:cs="Noto Naskh Arabic"/>
          <w:rtl w:val="true"/>
          <w:lang w:val="en-US" w:bidi="fa-IR"/>
        </w:rPr>
        <w:t xml:space="preserve">. </w:t>
      </w:r>
      <w:r>
        <w:rPr>
          <w:rFonts w:eastAsia="Noto Naskh Arabic" w:cs="Noto Naskh Arabic"/>
          <w:lang w:val="en-US" w:bidi="fa-IR"/>
        </w:rPr>
        <w:t>‎OR‎</w:t>
      </w:r>
      <w:r>
        <w:rPr>
          <w:rFonts w:eastAsia="Noto Naskh Arabic" w:cs="Noto Naskh Arabic"/>
          <w:rtl w:val="true"/>
          <w:lang w:val="en-US" w:bidi="fa-IR"/>
        </w:rPr>
        <w:t xml:space="preserve"> </w:t>
      </w:r>
      <w:r>
        <w:rPr>
          <w:rFonts w:ascii="Times New Roman" w:hAnsi="Times New Roman" w:eastAsia="Noto Naskh Arabic"/>
          <w:rtl w:val="true"/>
          <w:lang w:val="en-US" w:bidi="fa-IR"/>
        </w:rPr>
        <w:t>برای وجود معیار در برابر نبود آن است؛ ترتیب عددی، آزمون تفاوت معیارها نیست</w:t>
      </w:r>
      <w:r>
        <w:rPr>
          <w:rFonts w:eastAsia="Noto Naskh Arabic" w:cs="Noto Naskh Arabic"/>
          <w:rtl w:val="true"/>
          <w:lang w:val="en-US" w:bidi="fa-IR"/>
        </w:rPr>
        <w:t>.</w:t>
      </w:r>
    </w:p>
    <w:p>
      <w:pPr>
        <w:pStyle w:val="FigureCaption"/>
        <w:keepNext w:val="true"/>
        <w:bidi w:val="1"/>
        <w:jc w:val="start"/>
        <w:rPr/>
      </w:pPr>
      <w:bookmarkStart w:id="97" w:name="__RefHeading___Toc1237_2508136119"/>
      <w:bookmarkStart w:id="98" w:name="Figure4"/>
      <w:bookmarkEnd w:id="97"/>
      <w:r>
        <w:rPr>
          <w:rFonts w:ascii="Times New Roman" w:hAnsi="Times New Roman" w:eastAsia="Noto Naskh Arabic"/>
          <w:b/>
          <w:b/>
          <w:bCs/>
          <w:sz w:val="23"/>
          <w:sz w:val="23"/>
          <w:szCs w:val="23"/>
          <w:rtl w:val="true"/>
          <w:lang w:val="en-US" w:bidi="fa-IR"/>
        </w:rPr>
        <w:t xml:space="preserve">شکل </w:t>
      </w:r>
      <w:r>
        <w:rPr>
          <w:rtl w:val="true"/>
        </w:rPr>
        <w:fldChar w:fldCharType="begin"/>
      </w:r>
      <w:r>
        <w:rPr>
          <w:rtl w:val="true"/>
        </w:rPr>
        <w:instrText xml:space="preserve"> SEQ Figure \* ARABIC </w:instrText>
      </w:r>
      <w:r>
        <w:rPr>
          <w:rtl w:val="true"/>
        </w:rPr>
        <w:fldChar w:fldCharType="separate"/>
      </w:r>
      <w:r>
        <w:rPr>
          <w:rtl w:val="true"/>
        </w:rPr>
        <w:t>4</w:t>
      </w:r>
      <w:r>
        <w:rPr>
          <w:rtl w:val="true"/>
        </w:rPr>
        <w:fldChar w:fldCharType="end"/>
      </w:r>
      <w:r>
        <w:rPr>
          <w:rFonts w:eastAsia="Noto Naskh Arabic" w:cs="Noto Naskh Arabic"/>
          <w:b/>
          <w:bCs/>
          <w:sz w:val="23"/>
          <w:szCs w:val="23"/>
          <w:rtl w:val="true"/>
          <w:lang w:val="en-US" w:bidi="fa-IR"/>
        </w:rPr>
        <w:t xml:space="preserve">. </w:t>
      </w:r>
      <w:r>
        <w:rPr>
          <w:rFonts w:ascii="Times New Roman" w:hAnsi="Times New Roman" w:eastAsia="Noto Naskh Arabic"/>
          <w:b/>
          <w:b/>
          <w:bCs/>
          <w:sz w:val="23"/>
          <w:sz w:val="23"/>
          <w:szCs w:val="23"/>
          <w:rtl w:val="true"/>
          <w:lang w:val="en-US" w:bidi="fa-IR"/>
        </w:rPr>
        <w:t>همبستگی تلفیقی سه سازه با پیامدهای مرتبط و فاصله اطمینان</w:t>
      </w:r>
      <w:bookmarkEnd w:id="98"/>
    </w:p>
    <w:p>
      <w:pPr>
        <w:pStyle w:val="Normal"/>
        <w:spacing w:before="0" w:after="40"/>
        <w:jc w:val="center"/>
        <w:rPr/>
      </w:pPr>
      <w:r>
        <w:rPr/>
        <w:drawing>
          <wp:inline distT="0" distB="0" distL="0" distR="0">
            <wp:extent cx="5760085" cy="2324735"/>
            <wp:effectExtent l="0" t="0" r="0" b="0"/>
            <wp:docPr id="3" name="Picture 3" descr="همبستگی تلفیقی سه سازه با پیامدهای مرتبط و فاصله اطمینان"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همبستگی تلفیقی سه سازه با پیامدهای مرتبط و فاصله اطمینان" title=""/>
                    <pic:cNvPicPr>
                      <a:picLocks noChangeAspect="1" noChangeArrowheads="1"/>
                    </pic:cNvPicPr>
                  </pic:nvPicPr>
                  <pic:blipFill>
                    <a:blip r:embed="rId4"/>
                    <a:stretch>
                      <a:fillRect/>
                    </a:stretch>
                  </pic:blipFill>
                  <pic:spPr bwMode="auto">
                    <a:xfrm>
                      <a:off x="0" y="0"/>
                      <a:ext cx="5760085" cy="2324735"/>
                    </a:xfrm>
                    <a:prstGeom prst="rect">
                      <a:avLst/>
                    </a:prstGeom>
                    <a:noFill/>
                  </pic:spPr>
                </pic:pic>
              </a:graphicData>
            </a:graphic>
          </wp:inline>
        </w:drawing>
      </w:r>
    </w:p>
    <w:p>
      <w:pPr>
        <w:pStyle w:val="NoteText"/>
        <w:bidi w:val="1"/>
        <w:jc w:val="start"/>
        <w:rPr/>
      </w:pPr>
      <w:r>
        <w:rPr>
          <w:rFonts w:ascii="Times New Roman" w:hAnsi="Times New Roman" w:eastAsia="Noto Naskh Arabic"/>
          <w:rtl w:val="true"/>
          <w:lang w:val="en-US" w:bidi="fa-IR"/>
        </w:rPr>
        <w:t>یادداشت</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بازترسیم برآوردهای اصلی گزارش‌شده در </w:t>
      </w:r>
      <w:r>
        <w:rPr>
          <w:rFonts w:ascii="Times New Roman" w:hAnsi="Times New Roman" w:eastAsia="Noto Naskh Arabic"/>
          <w:lang w:val="en-US" w:bidi="fa-IR"/>
        </w:rPr>
        <w:t>‎</w:t>
      </w:r>
      <w:r>
        <w:rPr>
          <w:rFonts w:eastAsia="Noto Naskh Arabic" w:cs="Noto Naskh Arabic"/>
          <w:lang w:val="en-US" w:bidi="fa-IR"/>
        </w:rPr>
        <w:t>(Moore et al., 2022)‎. ‎r‎</w:t>
      </w:r>
      <w:r>
        <w:rPr>
          <w:rFonts w:eastAsia="Noto Naskh Arabic" w:cs="Noto Naskh Arabic"/>
          <w:rtl w:val="true"/>
          <w:lang w:val="en-US" w:bidi="fa-IR"/>
        </w:rPr>
        <w:t xml:space="preserve"> </w:t>
      </w:r>
      <w:r>
        <w:rPr>
          <w:rFonts w:ascii="Times New Roman" w:hAnsi="Times New Roman" w:eastAsia="Noto Naskh Arabic"/>
          <w:rtl w:val="true"/>
          <w:lang w:val="en-US" w:bidi="fa-IR"/>
        </w:rPr>
        <w:t>همبستگی است، نه احتمال فردی؛ مجموعه مطالعات و پیامدها میان سازه‌ها یکسان نیستند</w:t>
      </w:r>
      <w:r>
        <w:rPr>
          <w:rFonts w:eastAsia="Noto Naskh Arabic" w:cs="Noto Naskh Arabic"/>
          <w:rtl w:val="true"/>
          <w:lang w:val="en-US" w:bidi="fa-IR"/>
        </w:rPr>
        <w:t>.</w:t>
      </w:r>
    </w:p>
    <w:p>
      <w:pPr>
        <w:pStyle w:val="Heading1"/>
        <w:bidi w:val="1"/>
        <w:jc w:val="start"/>
        <w:rPr/>
      </w:pPr>
      <w:bookmarkStart w:id="99" w:name="__RefHeading___Toc1199_2508136119"/>
      <w:bookmarkStart w:id="100" w:name="h49"/>
      <w:bookmarkEnd w:id="99"/>
      <w:r>
        <w:rPr>
          <w:rFonts w:ascii="Times New Roman" w:hAnsi="Times New Roman" w:eastAsia="Noto Naskh Arabic"/>
          <w:b/>
          <w:b/>
          <w:bCs/>
          <w:lang w:val="en-US" w:bidi="fa-IR"/>
        </w:rPr>
        <w:t>۸</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بحث و تحلیل انتقادی</w:t>
      </w:r>
      <w:bookmarkEnd w:id="100"/>
    </w:p>
    <w:p>
      <w:pPr>
        <w:pStyle w:val="Heading2"/>
        <w:bidi w:val="1"/>
        <w:jc w:val="start"/>
        <w:rPr/>
      </w:pPr>
      <w:bookmarkStart w:id="101" w:name="__RefHeading___Toc1201_2508136119"/>
      <w:bookmarkStart w:id="102" w:name="h50"/>
      <w:bookmarkEnd w:id="101"/>
      <w:r>
        <w:rPr>
          <w:rFonts w:ascii="Times New Roman" w:hAnsi="Times New Roman" w:eastAsia="Noto Naskh Arabic"/>
          <w:b/>
          <w:b/>
          <w:bCs/>
          <w:lang w:val="en-US" w:bidi="fa-IR"/>
        </w:rPr>
        <w:t>۸</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۱</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چه نتیجه‌ای پشتوانه بیشتری دارد؟</w:t>
      </w:r>
      <w:bookmarkEnd w:id="102"/>
    </w:p>
    <w:p>
      <w:pPr>
        <w:pStyle w:val="Normal"/>
        <w:bidi w:val="1"/>
        <w:rPr/>
      </w:pPr>
      <w:r>
        <w:rPr>
          <w:rFonts w:ascii="Times New Roman" w:hAnsi="Times New Roman" w:eastAsia="Noto Naskh Arabic"/>
          <w:rtl w:val="true"/>
          <w:lang w:val="en-US" w:bidi="fa-IR"/>
        </w:rPr>
        <w:t>در محدوده این مرور، توجه به هیجان‌پذیری منفی، ناهمگنی شخصیت مرزی و چندبعدی بودن تکانشگری موجه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با این حال، </w:t>
      </w:r>
      <w:r>
        <w:rPr>
          <w:rFonts w:eastAsia="Noto Naskh Arabic" w:cs="Noto Naskh Arabic"/>
          <w:rtl w:val="true"/>
          <w:lang w:val="en-US" w:bidi="fa-IR"/>
        </w:rPr>
        <w:t>«</w:t>
      </w:r>
      <w:r>
        <w:rPr>
          <w:rFonts w:ascii="Times New Roman" w:hAnsi="Times New Roman" w:eastAsia="Noto Naskh Arabic"/>
          <w:rtl w:val="true"/>
          <w:lang w:val="en-US" w:bidi="fa-IR"/>
        </w:rPr>
        <w:t>پشتوانه بیشتر</w:t>
      </w:r>
      <w:r>
        <w:rPr>
          <w:rFonts w:eastAsia="Noto Naskh Arabic" w:cs="Noto Naskh Arabic"/>
          <w:rtl w:val="true"/>
          <w:lang w:val="en-US" w:bidi="fa-IR"/>
        </w:rPr>
        <w:t xml:space="preserve">» </w:t>
      </w:r>
      <w:r>
        <w:rPr>
          <w:rFonts w:ascii="Times New Roman" w:hAnsi="Times New Roman" w:eastAsia="Noto Naskh Arabic"/>
          <w:rtl w:val="true"/>
          <w:lang w:val="en-US" w:bidi="fa-IR"/>
        </w:rPr>
        <w:t>باید نسبت به یک سؤال تعریف شود</w:t>
      </w:r>
      <w:r>
        <w:rPr>
          <w:rFonts w:eastAsia="Noto Naskh Arabic" w:cs="Noto Naskh Arabic"/>
          <w:rtl w:val="true"/>
          <w:lang w:val="en-US" w:bidi="fa-IR"/>
        </w:rPr>
        <w:t xml:space="preserve">. </w:t>
      </w:r>
      <w:r>
        <w:rPr>
          <w:rFonts w:ascii="Times New Roman" w:hAnsi="Times New Roman" w:eastAsia="Noto Naskh Arabic"/>
          <w:rtl w:val="true"/>
          <w:lang w:val="en-US" w:bidi="fa-IR"/>
        </w:rPr>
        <w:t>شاهد آینده‌نگر برای مرگ، از نظر ترتیب زمانی با مقایسه مقطعی متفاوت است؛ ولی ممکن است از نظر سنجش جزئی تجربه، اطلاعات کمتری داشته باشد</w:t>
      </w:r>
      <w:r>
        <w:rPr>
          <w:rFonts w:eastAsia="Noto Naskh Arabic" w:cs="Noto Naskh Arabic"/>
          <w:rtl w:val="true"/>
          <w:lang w:val="en-US" w:bidi="fa-IR"/>
        </w:rPr>
        <w:t xml:space="preserve">. </w:t>
      </w:r>
      <w:r>
        <w:rPr>
          <w:rFonts w:ascii="Times New Roman" w:hAnsi="Times New Roman" w:eastAsia="Noto Naskh Arabic"/>
          <w:rtl w:val="true"/>
          <w:lang w:val="en-US" w:bidi="fa-IR"/>
        </w:rPr>
        <w:t>فراتحلیل نیز دامنه شواهد را گسترده می‌کند، اما کیفیت و یکسانی سازه‌ها را از هیچ ایجاد نمی‌کند</w:t>
      </w:r>
      <w:r>
        <w:rPr>
          <w:rFonts w:eastAsia="Noto Naskh Arabic" w:cs="Noto Naskh Arabic"/>
          <w:rtl w:val="true"/>
          <w:lang w:val="en-US" w:bidi="fa-IR"/>
        </w:rPr>
        <w:t xml:space="preserve">. </w:t>
      </w:r>
      <w:r>
        <w:rPr>
          <w:rFonts w:eastAsia="Noto Naskh Arabic" w:cs="Noto Naskh Arabic"/>
          <w:lang w:val="en-US" w:bidi="fa-IR"/>
        </w:rPr>
        <w:t>‎(Batty et al., 2018; Moore et al., 2022; Yen et al., 2021)‎</w:t>
      </w:r>
    </w:p>
    <w:p>
      <w:pPr>
        <w:pStyle w:val="Normal"/>
        <w:bidi w:val="1"/>
        <w:rPr/>
      </w:pPr>
      <w:r>
        <w:rPr>
          <w:rFonts w:ascii="Times New Roman" w:hAnsi="Times New Roman" w:eastAsia="Noto Naskh Arabic"/>
          <w:rtl w:val="true"/>
          <w:lang w:val="en-US" w:bidi="fa-IR"/>
        </w:rPr>
        <w:t>رتبه‌بندی قطعی صفات نیازمند هم‌ارزی پیامد، ابزار، زمان و نمونه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اهمیت یک صفت برای افکار، الزاماً به معنی همان مقدار اهمیت در گذار به اقدام نیست</w:t>
      </w:r>
      <w:r>
        <w:rPr>
          <w:rFonts w:eastAsia="Noto Naskh Arabic" w:cs="Noto Naskh Arabic"/>
          <w:rtl w:val="true"/>
          <w:lang w:val="en-US" w:bidi="fa-IR"/>
        </w:rPr>
        <w:t>.</w:t>
      </w:r>
    </w:p>
    <w:p>
      <w:pPr>
        <w:pStyle w:val="Heading2"/>
        <w:bidi w:val="1"/>
        <w:jc w:val="start"/>
        <w:rPr/>
      </w:pPr>
      <w:bookmarkStart w:id="103" w:name="__RefHeading___Toc1203_2508136119"/>
      <w:bookmarkStart w:id="104" w:name="h51"/>
      <w:bookmarkEnd w:id="103"/>
      <w:r>
        <w:rPr>
          <w:rFonts w:ascii="Times New Roman" w:hAnsi="Times New Roman" w:eastAsia="Noto Naskh Arabic"/>
          <w:b/>
          <w:b/>
          <w:bCs/>
          <w:lang w:val="en-US" w:bidi="fa-IR"/>
        </w:rPr>
        <w:t>۸</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۲</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چرا یافته‌ها متفاوت‌اند؟</w:t>
      </w:r>
      <w:bookmarkEnd w:id="104"/>
    </w:p>
    <w:p>
      <w:pPr>
        <w:pStyle w:val="Normal"/>
        <w:bidi w:val="1"/>
        <w:rPr/>
      </w:pPr>
      <w:r>
        <w:rPr>
          <w:rFonts w:ascii="Times New Roman" w:hAnsi="Times New Roman" w:eastAsia="Noto Naskh Arabic"/>
          <w:rtl w:val="true"/>
          <w:lang w:val="en-US" w:bidi="fa-IR"/>
        </w:rPr>
        <w:t>چهار منبع اختلاف را می‌توان به‌صورت فرضیه بررسی کرد</w:t>
      </w:r>
      <w:r>
        <w:rPr>
          <w:rFonts w:eastAsia="Noto Naskh Arabic" w:cs="Noto Naskh Arabic"/>
          <w:rtl w:val="true"/>
          <w:lang w:val="en-US" w:bidi="fa-IR"/>
        </w:rPr>
        <w:t xml:space="preserve">: </w:t>
      </w:r>
      <w:r>
        <w:rPr>
          <w:rFonts w:ascii="Times New Roman" w:hAnsi="Times New Roman" w:eastAsia="Noto Naskh Arabic"/>
          <w:rtl w:val="true"/>
          <w:lang w:val="en-US" w:bidi="fa-IR"/>
        </w:rPr>
        <w:t>انتخاب گروه‌ها، تفاوت سنجش، افق زمانی و مدل آماری</w:t>
      </w:r>
      <w:r>
        <w:rPr>
          <w:rFonts w:eastAsia="Noto Naskh Arabic" w:cs="Noto Naskh Arabic"/>
          <w:rtl w:val="true"/>
          <w:lang w:val="en-US" w:bidi="fa-IR"/>
        </w:rPr>
        <w:t xml:space="preserve">. </w:t>
      </w:r>
      <w:r>
        <w:rPr>
          <w:rFonts w:ascii="Times New Roman" w:hAnsi="Times New Roman" w:eastAsia="Noto Naskh Arabic"/>
          <w:rtl w:val="true"/>
          <w:lang w:val="en-US" w:bidi="fa-IR"/>
        </w:rPr>
        <w:t>گروه غیربالینی ممکن است هم از نظر شخصیت و هم از نظر نشانه جاری با گروه مورد مقایسه فرق داشته باشد؛ در نمونه بالینی، دامنه برخی نشانه‌ها محدودتر یا فراوانی آن‌ها بیشتر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بنابراین، یک متغیر می‌تواند بین نمونه‌های کلی تفاوت ایجاد کند ولی درون گروهی خاص تمایز کمی داشته باشد</w:t>
      </w:r>
      <w:r>
        <w:rPr>
          <w:rFonts w:eastAsia="Noto Naskh Arabic" w:cs="Noto Naskh Arabic"/>
          <w:rtl w:val="true"/>
          <w:lang w:val="en-US" w:bidi="fa-IR"/>
        </w:rPr>
        <w:t xml:space="preserve">. </w:t>
      </w:r>
      <w:r>
        <w:rPr>
          <w:rFonts w:ascii="Times New Roman" w:hAnsi="Times New Roman" w:eastAsia="Noto Naskh Arabic"/>
          <w:rtl w:val="true"/>
          <w:lang w:val="en-US" w:bidi="fa-IR"/>
        </w:rPr>
        <w:t>این استدلال، ضرورت بررسی توزیع متغیرها را پیش از تفسیر یک ضریب نشان می‌دهد</w:t>
      </w:r>
      <w:r>
        <w:rPr>
          <w:rFonts w:eastAsia="Noto Naskh Arabic" w:cs="Noto Naskh Arabic"/>
          <w:rtl w:val="true"/>
          <w:lang w:val="en-US" w:bidi="fa-IR"/>
        </w:rPr>
        <w:t>.</w:t>
      </w:r>
    </w:p>
    <w:p>
      <w:pPr>
        <w:pStyle w:val="Normal"/>
        <w:bidi w:val="1"/>
        <w:rPr/>
      </w:pPr>
      <w:r>
        <w:rPr>
          <w:rFonts w:ascii="Times New Roman" w:hAnsi="Times New Roman" w:eastAsia="Noto Naskh Arabic"/>
          <w:rtl w:val="true"/>
          <w:lang w:val="en-US" w:bidi="fa-IR"/>
        </w:rPr>
        <w:t>مدل‌های تعدیل‌شده و تعدیل‌نشده ممکن است سؤال‌های متفاوتی پاسخ دهند</w:t>
      </w:r>
      <w:r>
        <w:rPr>
          <w:rFonts w:eastAsia="Noto Naskh Arabic" w:cs="Noto Naskh Arabic"/>
          <w:rtl w:val="true"/>
          <w:lang w:val="en-US" w:bidi="fa-IR"/>
        </w:rPr>
        <w:t xml:space="preserve">. </w:t>
      </w:r>
      <w:r>
        <w:rPr>
          <w:rFonts w:ascii="Times New Roman" w:hAnsi="Times New Roman" w:eastAsia="Noto Naskh Arabic"/>
          <w:rtl w:val="true"/>
          <w:lang w:val="en-US" w:bidi="fa-IR"/>
        </w:rPr>
        <w:t>گزارش کامل باید مبنای ورود متغیرها و زمان سنجش را روشن کند</w:t>
      </w:r>
      <w:r>
        <w:rPr>
          <w:rFonts w:eastAsia="Noto Naskh Arabic" w:cs="Noto Naskh Arabic"/>
          <w:rtl w:val="true"/>
          <w:lang w:val="en-US" w:bidi="fa-IR"/>
        </w:rPr>
        <w:t xml:space="preserve">. </w:t>
      </w:r>
      <w:r>
        <w:rPr>
          <w:rFonts w:ascii="Times New Roman" w:hAnsi="Times New Roman" w:eastAsia="Noto Naskh Arabic"/>
          <w:rtl w:val="true"/>
          <w:lang w:val="en-US" w:bidi="fa-IR"/>
        </w:rPr>
        <w:t>پیشنهاد ما پیش‌ثبت تحلیل و بررسی حساسیت بر پایه مدل‌های موجه است، نه انتخاب مدل فقط برای رسیدن به معناداری</w:t>
      </w:r>
      <w:r>
        <w:rPr>
          <w:rFonts w:eastAsia="Noto Naskh Arabic" w:cs="Noto Naskh Arabic"/>
          <w:rtl w:val="true"/>
          <w:lang w:val="en-US" w:bidi="fa-IR"/>
        </w:rPr>
        <w:t>.</w:t>
      </w:r>
    </w:p>
    <w:p>
      <w:pPr>
        <w:pStyle w:val="Heading2"/>
        <w:bidi w:val="1"/>
        <w:jc w:val="start"/>
        <w:rPr/>
      </w:pPr>
      <w:bookmarkStart w:id="105" w:name="__RefHeading___Toc1205_2508136119"/>
      <w:bookmarkStart w:id="106" w:name="h52"/>
      <w:bookmarkEnd w:id="105"/>
      <w:r>
        <w:rPr>
          <w:rFonts w:ascii="Times New Roman" w:hAnsi="Times New Roman" w:eastAsia="Noto Naskh Arabic"/>
          <w:b/>
          <w:b/>
          <w:bCs/>
          <w:lang w:val="en-US" w:bidi="fa-IR"/>
        </w:rPr>
        <w:t>۸</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۳</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از رابطه آماری تا علیت</w:t>
      </w:r>
      <w:bookmarkEnd w:id="106"/>
    </w:p>
    <w:p>
      <w:pPr>
        <w:pStyle w:val="Normal"/>
        <w:bidi w:val="1"/>
        <w:rPr/>
      </w:pPr>
      <w:r>
        <w:rPr>
          <w:rFonts w:ascii="Times New Roman" w:hAnsi="Times New Roman" w:eastAsia="Noto Naskh Arabic"/>
          <w:rtl w:val="true"/>
          <w:lang w:val="en-US" w:bidi="fa-IR"/>
        </w:rPr>
        <w:t>برای ادعای علّی، باید درباره ترتیب زمانی، عوامل مشترک، سنجش و سازوکار استدلال کرد</w:t>
      </w:r>
      <w:r>
        <w:rPr>
          <w:rFonts w:eastAsia="Noto Naskh Arabic" w:cs="Noto Naskh Arabic"/>
          <w:rtl w:val="true"/>
          <w:lang w:val="en-US" w:bidi="fa-IR"/>
        </w:rPr>
        <w:t xml:space="preserve">. </w:t>
      </w:r>
      <w:r>
        <w:rPr>
          <w:rFonts w:ascii="Times New Roman" w:hAnsi="Times New Roman" w:eastAsia="Noto Naskh Arabic"/>
          <w:rtl w:val="true"/>
          <w:lang w:val="en-US" w:bidi="fa-IR"/>
        </w:rPr>
        <w:t>سه مقاله اصلی، با وجود ارزش‌های متفاوت، این شروط را به‌طور کامل برای اثر علّی تغییر شخصیت فراهم نمی‌کنند</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عبارت </w:t>
      </w:r>
      <w:r>
        <w:rPr>
          <w:rFonts w:eastAsia="Noto Naskh Arabic" w:cs="Noto Naskh Arabic"/>
          <w:rtl w:val="true"/>
          <w:lang w:val="en-US" w:bidi="fa-IR"/>
        </w:rPr>
        <w:t>«</w:t>
      </w:r>
      <w:r>
        <w:rPr>
          <w:rFonts w:ascii="Times New Roman" w:hAnsi="Times New Roman" w:eastAsia="Noto Naskh Arabic"/>
          <w:rtl w:val="true"/>
          <w:lang w:val="en-US" w:bidi="fa-IR"/>
        </w:rPr>
        <w:t>پس از کنترل متغیرها</w:t>
      </w:r>
      <w:r>
        <w:rPr>
          <w:rFonts w:eastAsia="Noto Naskh Arabic" w:cs="Noto Naskh Arabic"/>
          <w:rtl w:val="true"/>
          <w:lang w:val="en-US" w:bidi="fa-IR"/>
        </w:rPr>
        <w:t xml:space="preserve">» </w:t>
      </w:r>
      <w:r>
        <w:rPr>
          <w:rFonts w:ascii="Times New Roman" w:hAnsi="Times New Roman" w:eastAsia="Noto Naskh Arabic"/>
          <w:rtl w:val="true"/>
          <w:lang w:val="en-US" w:bidi="fa-IR"/>
        </w:rPr>
        <w:t>تنها به مجموعه اندازه‌گیری‌شده اشاره دارد</w:t>
      </w:r>
      <w:r>
        <w:rPr>
          <w:rFonts w:eastAsia="Noto Naskh Arabic" w:cs="Noto Naskh Arabic"/>
          <w:rtl w:val="true"/>
          <w:lang w:val="en-US" w:bidi="fa-IR"/>
        </w:rPr>
        <w:t xml:space="preserve">. </w:t>
      </w:r>
      <w:r>
        <w:rPr>
          <w:rFonts w:ascii="Times New Roman" w:hAnsi="Times New Roman" w:eastAsia="Noto Naskh Arabic"/>
          <w:rtl w:val="true"/>
          <w:lang w:val="en-US" w:bidi="fa-IR"/>
        </w:rPr>
        <w:t>متغیر ثبت‌نشده، خطای سنجش و تغییر درمان می‌توانند همچنان باقی بمانند</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ازاین‌رو، این سمینار از واژه‌های </w:t>
      </w:r>
      <w:r>
        <w:rPr>
          <w:rFonts w:eastAsia="Noto Naskh Arabic" w:cs="Noto Naskh Arabic"/>
          <w:rtl w:val="true"/>
          <w:lang w:val="en-US" w:bidi="fa-IR"/>
        </w:rPr>
        <w:t>«</w:t>
      </w:r>
      <w:r>
        <w:rPr>
          <w:rFonts w:ascii="Times New Roman" w:hAnsi="Times New Roman" w:eastAsia="Noto Naskh Arabic"/>
          <w:rtl w:val="true"/>
          <w:lang w:val="en-US" w:bidi="fa-IR"/>
        </w:rPr>
        <w:t>همراهی</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و </w:t>
      </w:r>
      <w:r>
        <w:rPr>
          <w:rFonts w:eastAsia="Noto Naskh Arabic" w:cs="Noto Naskh Arabic"/>
          <w:rtl w:val="true"/>
          <w:lang w:val="en-US" w:bidi="fa-IR"/>
        </w:rPr>
        <w:t>«</w:t>
      </w:r>
      <w:r>
        <w:rPr>
          <w:rFonts w:ascii="Times New Roman" w:hAnsi="Times New Roman" w:eastAsia="Noto Naskh Arabic"/>
          <w:rtl w:val="true"/>
          <w:lang w:val="en-US" w:bidi="fa-IR"/>
        </w:rPr>
        <w:t>ارتباط</w:t>
      </w:r>
      <w:r>
        <w:rPr>
          <w:rFonts w:eastAsia="Noto Naskh Arabic" w:cs="Noto Naskh Arabic"/>
          <w:rtl w:val="true"/>
          <w:lang w:val="en-US" w:bidi="fa-IR"/>
        </w:rPr>
        <w:t xml:space="preserve">» </w:t>
      </w:r>
      <w:r>
        <w:rPr>
          <w:rFonts w:ascii="Times New Roman" w:hAnsi="Times New Roman" w:eastAsia="Noto Naskh Arabic"/>
          <w:rtl w:val="true"/>
          <w:lang w:val="en-US" w:bidi="fa-IR"/>
        </w:rPr>
        <w:t>استفاده می‌کند مگر آنکه مشخصاً درباره فرضیه سخن گفته شود</w:t>
      </w:r>
      <w:r>
        <w:rPr>
          <w:rFonts w:eastAsia="Noto Naskh Arabic" w:cs="Noto Naskh Arabic"/>
          <w:rtl w:val="true"/>
          <w:lang w:val="en-US" w:bidi="fa-IR"/>
        </w:rPr>
        <w:t>.</w:t>
      </w:r>
    </w:p>
    <w:p>
      <w:pPr>
        <w:pStyle w:val="Normal"/>
        <w:bidi w:val="1"/>
        <w:rPr/>
      </w:pPr>
      <w:r>
        <w:rPr>
          <w:rFonts w:ascii="Times New Roman" w:hAnsi="Times New Roman" w:eastAsia="Noto Naskh Arabic"/>
          <w:rtl w:val="true"/>
          <w:lang w:val="en-US" w:bidi="fa-IR"/>
        </w:rPr>
        <w:t>نکته دیگر، تمایز میان میانجی و تعدیل‌گر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میانجی به یک مسیر توضیحی پیشنهادی مربوط می‌شود؛ تعدیل‌گر به تفاوت رابطه در شرایط مختلف</w:t>
      </w:r>
      <w:r>
        <w:rPr>
          <w:rFonts w:eastAsia="Noto Naskh Arabic" w:cs="Noto Naskh Arabic"/>
          <w:rtl w:val="true"/>
          <w:lang w:val="en-US" w:bidi="fa-IR"/>
        </w:rPr>
        <w:t xml:space="preserve">. </w:t>
      </w:r>
      <w:r>
        <w:rPr>
          <w:rFonts w:ascii="Times New Roman" w:hAnsi="Times New Roman" w:eastAsia="Noto Naskh Arabic"/>
          <w:rtl w:val="true"/>
          <w:lang w:val="en-US" w:bidi="fa-IR"/>
        </w:rPr>
        <w:t>حمایت ممکن است در یک نظریه بخشی از مسیر باشد و در نظریه دیگر شرط تغییر رابطه؛ بدون اندازه‌گیری و طراحی متناسب نمی‌توان این دو نقش را جابه‌جا کرد</w:t>
      </w:r>
      <w:r>
        <w:rPr>
          <w:rFonts w:eastAsia="Noto Naskh Arabic" w:cs="Noto Naskh Arabic"/>
          <w:rtl w:val="true"/>
          <w:lang w:val="en-US" w:bidi="fa-IR"/>
        </w:rPr>
        <w:t xml:space="preserve">. </w:t>
      </w:r>
      <w:r>
        <w:rPr>
          <w:rFonts w:ascii="Times New Roman" w:hAnsi="Times New Roman" w:eastAsia="Noto Naskh Arabic"/>
          <w:rtl w:val="true"/>
          <w:lang w:val="en-US" w:bidi="fa-IR"/>
        </w:rPr>
        <w:t>به همین ترتیب، موفق بودن برازش یک مدل مقطعی اثبات نمی‌کند جهت پیکان‌ها درست است؛ مدل رقیب می‌تواند با همان داده سازگار باشد</w:t>
      </w:r>
      <w:r>
        <w:rPr>
          <w:rFonts w:eastAsia="Noto Naskh Arabic" w:cs="Noto Naskh Arabic"/>
          <w:rtl w:val="true"/>
          <w:lang w:val="en-US" w:bidi="fa-IR"/>
        </w:rPr>
        <w:t>.</w:t>
      </w:r>
    </w:p>
    <w:p>
      <w:pPr>
        <w:pStyle w:val="Heading2"/>
        <w:bidi w:val="1"/>
        <w:jc w:val="start"/>
        <w:rPr/>
      </w:pPr>
      <w:bookmarkStart w:id="107" w:name="__RefHeading___Toc1207_2508136119"/>
      <w:bookmarkStart w:id="108" w:name="h53"/>
      <w:bookmarkEnd w:id="107"/>
      <w:r>
        <w:rPr>
          <w:rFonts w:ascii="Times New Roman" w:hAnsi="Times New Roman" w:eastAsia="Noto Naskh Arabic"/>
          <w:b/>
          <w:b/>
          <w:bCs/>
          <w:lang w:val="en-US" w:bidi="fa-IR"/>
        </w:rPr>
        <w:t>۸</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۴</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پیش‌بینی فردی و مسئله نرخ پایه</w:t>
      </w:r>
      <w:bookmarkEnd w:id="108"/>
    </w:p>
    <w:p>
      <w:pPr>
        <w:pStyle w:val="Normal"/>
        <w:bidi w:val="1"/>
        <w:rPr/>
      </w:pPr>
      <w:r>
        <w:rPr>
          <w:rFonts w:ascii="Times New Roman" w:hAnsi="Times New Roman" w:eastAsia="Noto Naskh Arabic"/>
          <w:rtl w:val="true"/>
          <w:lang w:val="en-US" w:bidi="fa-IR"/>
        </w:rPr>
        <w:t>مرور فرانکلین و همکاران از محدودیت توان پیش‌بینی عوامل خطر در ادبیات طولیِ بررسی‌شده خبر می‌دهد</w:t>
      </w:r>
      <w:r>
        <w:rPr>
          <w:rFonts w:eastAsia="Noto Naskh Arabic" w:cs="Noto Naskh Arabic"/>
          <w:rtl w:val="true"/>
          <w:lang w:val="en-US" w:bidi="fa-IR"/>
        </w:rPr>
        <w:t xml:space="preserve">. </w:t>
      </w:r>
      <w:r>
        <w:rPr>
          <w:rFonts w:ascii="Times New Roman" w:hAnsi="Times New Roman" w:eastAsia="Noto Naskh Arabic"/>
          <w:rtl w:val="true"/>
          <w:lang w:val="en-US" w:bidi="fa-IR"/>
        </w:rPr>
        <w:t>این نتیجه، حکم ابدی درباره ناممکن بودن هر پیشرفت نیست؛ بلکه هشداری برای ارزیابی تجربی ادعاهای پیش‌بینی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داشتن ضریب معنادار، شرط کافی برای تصمیم‌گیری درباره یک فرد نیست</w:t>
      </w:r>
      <w:r>
        <w:rPr>
          <w:rFonts w:eastAsia="Noto Naskh Arabic" w:cs="Noto Naskh Arabic"/>
          <w:rtl w:val="true"/>
          <w:lang w:val="en-US" w:bidi="fa-IR"/>
        </w:rPr>
        <w:t xml:space="preserve">. </w:t>
      </w:r>
      <w:r>
        <w:rPr>
          <w:rFonts w:eastAsia="Noto Naskh Arabic" w:cs="Noto Naskh Arabic"/>
          <w:lang w:val="en-US" w:bidi="fa-IR"/>
        </w:rPr>
        <w:t>‎(Franklin et al., 2017)‎</w:t>
      </w:r>
    </w:p>
    <w:p>
      <w:pPr>
        <w:pStyle w:val="Normal"/>
        <w:bidi w:val="1"/>
        <w:rPr/>
      </w:pPr>
      <w:r>
        <w:rPr>
          <w:rFonts w:ascii="Times New Roman" w:hAnsi="Times New Roman" w:eastAsia="Noto Naskh Arabic"/>
          <w:rtl w:val="true"/>
          <w:lang w:val="en-US" w:bidi="fa-IR"/>
        </w:rPr>
        <w:t>در یک پیامد نادر، حتی مدلی با تمایز آماری ظاهراً مناسب ممکن است هشدارهای نادرست زیادی ایجاد کند</w:t>
      </w:r>
      <w:r>
        <w:rPr>
          <w:rFonts w:eastAsia="Noto Naskh Arabic" w:cs="Noto Naskh Arabic"/>
          <w:rtl w:val="true"/>
          <w:lang w:val="en-US" w:bidi="fa-IR"/>
        </w:rPr>
        <w:t xml:space="preserve">. </w:t>
      </w:r>
      <w:r>
        <w:rPr>
          <w:rFonts w:ascii="Times New Roman" w:hAnsi="Times New Roman" w:eastAsia="Noto Naskh Arabic"/>
          <w:rtl w:val="true"/>
          <w:lang w:val="en-US" w:bidi="fa-IR"/>
        </w:rPr>
        <w:t>برای داوری باید حساسیت، ویژگی، ارزش پیش‌بینی، کالیبراسیون و افق زمانی با هم بررسی شوند</w:t>
      </w:r>
      <w:r>
        <w:rPr>
          <w:rFonts w:eastAsia="Noto Naskh Arabic" w:cs="Noto Naskh Arabic"/>
          <w:rtl w:val="true"/>
          <w:lang w:val="en-US" w:bidi="fa-IR"/>
        </w:rPr>
        <w:t xml:space="preserve">. </w:t>
      </w:r>
      <w:r>
        <w:rPr>
          <w:rFonts w:ascii="Times New Roman" w:hAnsi="Times New Roman" w:eastAsia="Noto Naskh Arabic"/>
          <w:rtl w:val="true"/>
          <w:lang w:val="en-US" w:bidi="fa-IR"/>
        </w:rPr>
        <w:t>این‌ها خواسته‌های روش‌شناختی پیشنهادی‌اند؛ برای سه مقاله اصلی، چنین ارزیابی یکپارچه‌ای را در این سمینار بازتولید نکرده‌ایم</w:t>
      </w:r>
      <w:r>
        <w:rPr>
          <w:rFonts w:eastAsia="Noto Naskh Arabic" w:cs="Noto Naskh Arabic"/>
          <w:rtl w:val="true"/>
          <w:lang w:val="en-US" w:bidi="fa-IR"/>
        </w:rPr>
        <w:t xml:space="preserve">. </w:t>
      </w:r>
      <w:r>
        <w:rPr>
          <w:rFonts w:ascii="Times New Roman" w:hAnsi="Times New Roman" w:eastAsia="Noto Naskh Arabic"/>
          <w:rtl w:val="true"/>
          <w:lang w:val="en-US" w:bidi="fa-IR"/>
        </w:rPr>
        <w:t>از ضرایب آن‌ها نیز هیچ آستانه فردی استخراج نشده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افزون بر کیفیت عددی، باید پرسید استفاده از مدل چه اثری بر دریافت مراقبت، انگ و اعتماد فرد دارد</w:t>
      </w:r>
      <w:r>
        <w:rPr>
          <w:rFonts w:eastAsia="Noto Naskh Arabic" w:cs="Noto Naskh Arabic"/>
          <w:rtl w:val="true"/>
          <w:lang w:val="en-US" w:bidi="fa-IR"/>
        </w:rPr>
        <w:t>.</w:t>
      </w:r>
    </w:p>
    <w:p>
      <w:pPr>
        <w:pStyle w:val="Heading2"/>
        <w:bidi w:val="1"/>
        <w:jc w:val="start"/>
        <w:rPr/>
      </w:pPr>
      <w:bookmarkStart w:id="109" w:name="__RefHeading___Toc1209_2508136119"/>
      <w:bookmarkStart w:id="110" w:name="h54"/>
      <w:bookmarkEnd w:id="109"/>
      <w:r>
        <w:rPr>
          <w:rFonts w:ascii="Times New Roman" w:hAnsi="Times New Roman" w:eastAsia="Noto Naskh Arabic"/>
          <w:b/>
          <w:b/>
          <w:bCs/>
          <w:lang w:val="en-US" w:bidi="fa-IR"/>
        </w:rPr>
        <w:t>۸</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۵</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محدودیت‌های این سمینار و شکاف‌های قابل‌پیگیری</w:t>
      </w:r>
      <w:bookmarkEnd w:id="110"/>
    </w:p>
    <w:p>
      <w:pPr>
        <w:pStyle w:val="Normal"/>
        <w:bidi w:val="1"/>
        <w:rPr/>
      </w:pPr>
      <w:r>
        <w:rPr>
          <w:rFonts w:ascii="Times New Roman" w:hAnsi="Times New Roman" w:eastAsia="Noto Naskh Arabic"/>
          <w:rtl w:val="true"/>
          <w:lang w:val="en-US" w:bidi="fa-IR"/>
        </w:rPr>
        <w:t>این مرور با جست‌وجوی هدفمند، انتخاب تفسیری منابع و دسترسی نامتوازن به متن‌ها انجام شد</w:t>
      </w:r>
      <w:r>
        <w:rPr>
          <w:rFonts w:eastAsia="Noto Naskh Arabic" w:cs="Noto Naskh Arabic"/>
          <w:rtl w:val="true"/>
          <w:lang w:val="en-US" w:bidi="fa-IR"/>
        </w:rPr>
        <w:t xml:space="preserve">. </w:t>
      </w:r>
      <w:r>
        <w:rPr>
          <w:rFonts w:ascii="Times New Roman" w:hAnsi="Times New Roman" w:eastAsia="Noto Naskh Arabic"/>
          <w:rtl w:val="true"/>
          <w:lang w:val="en-US" w:bidi="fa-IR"/>
        </w:rPr>
        <w:t>غربالگری مستقل دو پژوهشگر، ارزیابی رسمی همه منابع با یک ابزار یکسان و بازتحلیل داده‌های خام انجام نشده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محدودیت دسترسی به متن فارسی و منبع تازه </w:t>
      </w:r>
      <w:r>
        <w:rPr>
          <w:rFonts w:ascii="Times New Roman" w:hAnsi="Times New Roman" w:eastAsia="Noto Naskh Arabic"/>
          <w:lang w:val="en-US" w:bidi="fa-IR"/>
        </w:rPr>
        <w:t>۲۰۲۶</w:t>
      </w:r>
      <w:r>
        <w:rPr>
          <w:rFonts w:ascii="Times New Roman" w:hAnsi="Times New Roman" w:eastAsia="Noto Naskh Arabic"/>
          <w:rtl w:val="true"/>
          <w:lang w:val="en-US" w:bidi="fa-IR"/>
        </w:rPr>
        <w:t>، دامنه نقد آن‌ها را محدود می‌کند</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بنابراین، نتیجه درباره </w:t>
      </w:r>
      <w:r>
        <w:rPr>
          <w:rFonts w:eastAsia="Noto Naskh Arabic" w:cs="Noto Naskh Arabic"/>
          <w:rtl w:val="true"/>
          <w:lang w:val="en-US" w:bidi="fa-IR"/>
        </w:rPr>
        <w:t>«</w:t>
      </w:r>
      <w:r>
        <w:rPr>
          <w:rFonts w:ascii="Times New Roman" w:hAnsi="Times New Roman" w:eastAsia="Noto Naskh Arabic"/>
          <w:rtl w:val="true"/>
          <w:lang w:val="en-US" w:bidi="fa-IR"/>
        </w:rPr>
        <w:t>ادبیات بررسی‌شده</w:t>
      </w:r>
      <w:r>
        <w:rPr>
          <w:rFonts w:eastAsia="Noto Naskh Arabic" w:cs="Noto Naskh Arabic"/>
          <w:rtl w:val="true"/>
          <w:lang w:val="en-US" w:bidi="fa-IR"/>
        </w:rPr>
        <w:t xml:space="preserve">» </w:t>
      </w:r>
      <w:r>
        <w:rPr>
          <w:rFonts w:ascii="Times New Roman" w:hAnsi="Times New Roman" w:eastAsia="Noto Naskh Arabic"/>
          <w:rtl w:val="true"/>
          <w:lang w:val="en-US" w:bidi="fa-IR"/>
        </w:rPr>
        <w:t>است و ادعای فهرست کامل همه پژوهش‌های موجود نیست</w:t>
      </w:r>
      <w:r>
        <w:rPr>
          <w:rFonts w:eastAsia="Noto Naskh Arabic" w:cs="Noto Naskh Arabic"/>
          <w:rtl w:val="true"/>
          <w:lang w:val="en-US" w:bidi="fa-IR"/>
        </w:rPr>
        <w:t>.</w:t>
      </w:r>
    </w:p>
    <w:p>
      <w:pPr>
        <w:pStyle w:val="Normal"/>
        <w:bidi w:val="1"/>
        <w:rPr/>
      </w:pPr>
      <w:r>
        <w:rPr>
          <w:rFonts w:ascii="Times New Roman" w:hAnsi="Times New Roman" w:eastAsia="Noto Naskh Arabic"/>
          <w:rtl w:val="true"/>
          <w:lang w:val="en-US" w:bidi="fa-IR"/>
        </w:rPr>
        <w:t>اولویت پیشنهادی، نزدیک کردن تعریف نظری به سنجش چندموجی و مقایسه بین‌فرهنگی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طرح مشخص در بخش نهم آمده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در هر طرح، بار مشارکت‌کننده و ملاحظات اخلاقی باید در کنار ارزش اطلاعات تازه سنجیده شوند</w:t>
      </w:r>
      <w:r>
        <w:rPr>
          <w:rFonts w:eastAsia="Noto Naskh Arabic" w:cs="Noto Naskh Arabic"/>
          <w:rtl w:val="true"/>
          <w:lang w:val="en-US" w:bidi="fa-IR"/>
        </w:rPr>
        <w:t>.</w:t>
      </w:r>
    </w:p>
    <w:p>
      <w:pPr>
        <w:pStyle w:val="Heading1"/>
        <w:bidi w:val="1"/>
        <w:jc w:val="start"/>
        <w:rPr/>
      </w:pPr>
      <w:bookmarkStart w:id="111" w:name="__RefHeading___Toc1211_2508136119"/>
      <w:bookmarkStart w:id="112" w:name="h55"/>
      <w:bookmarkEnd w:id="111"/>
      <w:r>
        <w:rPr>
          <w:rFonts w:ascii="Times New Roman" w:hAnsi="Times New Roman" w:eastAsia="Noto Naskh Arabic"/>
          <w:b/>
          <w:b/>
          <w:bCs/>
          <w:lang w:val="en-US" w:bidi="fa-IR"/>
        </w:rPr>
        <w:t>۹</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پیامدهای بالینی و پیشنهادهای پژوهشی</w:t>
      </w:r>
      <w:bookmarkEnd w:id="112"/>
    </w:p>
    <w:p>
      <w:pPr>
        <w:pStyle w:val="Heading2"/>
        <w:bidi w:val="1"/>
        <w:jc w:val="start"/>
        <w:rPr/>
      </w:pPr>
      <w:bookmarkStart w:id="113" w:name="__RefHeading___Toc1213_2508136119"/>
      <w:bookmarkStart w:id="114" w:name="h56"/>
      <w:bookmarkEnd w:id="113"/>
      <w:r>
        <w:rPr>
          <w:rFonts w:ascii="Times New Roman" w:hAnsi="Times New Roman" w:eastAsia="Noto Naskh Arabic"/>
          <w:b/>
          <w:b/>
          <w:bCs/>
          <w:lang w:val="en-US" w:bidi="fa-IR"/>
        </w:rPr>
        <w:t>۹</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۱</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صورت‌بندی فردمحور به‌جای برچسب خطر</w:t>
      </w:r>
      <w:bookmarkEnd w:id="114"/>
    </w:p>
    <w:p>
      <w:pPr>
        <w:pStyle w:val="Normal"/>
        <w:bidi w:val="1"/>
        <w:rPr/>
      </w:pPr>
      <w:r>
        <w:rPr>
          <w:rFonts w:ascii="Times New Roman" w:hAnsi="Times New Roman" w:eastAsia="Noto Naskh Arabic"/>
          <w:rtl w:val="true"/>
          <w:lang w:val="en-US" w:bidi="fa-IR"/>
        </w:rPr>
        <w:t>کاربرد مناسب دانش شخصیت، کمک به فهم نحوه تجربه فشار و یافتن موضوع‌های گفت‌وگوست</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راهنمای </w:t>
      </w:r>
      <w:r>
        <w:rPr>
          <w:rFonts w:ascii="Times New Roman" w:hAnsi="Times New Roman" w:eastAsia="Noto Naskh Arabic"/>
          <w:lang w:val="en-US" w:bidi="fa-IR"/>
        </w:rPr>
        <w:t>‎</w:t>
      </w:r>
      <w:r>
        <w:rPr>
          <w:rFonts w:eastAsia="Noto Naskh Arabic" w:cs="Noto Naskh Arabic"/>
          <w:lang w:val="en-US" w:bidi="fa-IR"/>
        </w:rPr>
        <w:t>NICE‎</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در زمینه خودآسیب‌رسانی توصیه می‌کند مقیاس‌ها برای پیش‌بینی خودکشی آینده یا تصمیم درباره دریافت درمان و ترخیص به کار نروند و دسته‌بندی کلی </w:t>
      </w:r>
      <w:r>
        <w:rPr>
          <w:rFonts w:eastAsia="Noto Naskh Arabic" w:cs="Noto Naskh Arabic"/>
          <w:rtl w:val="true"/>
          <w:lang w:val="en-US" w:bidi="fa-IR"/>
        </w:rPr>
        <w:t>«</w:t>
      </w:r>
      <w:r>
        <w:rPr>
          <w:rFonts w:ascii="Times New Roman" w:hAnsi="Times New Roman" w:eastAsia="Noto Naskh Arabic"/>
          <w:rtl w:val="true"/>
          <w:lang w:val="en-US" w:bidi="fa-IR"/>
        </w:rPr>
        <w:t>کم، متوسط، زیاد</w:t>
      </w:r>
      <w:r>
        <w:rPr>
          <w:rFonts w:eastAsia="Noto Naskh Arabic" w:cs="Noto Naskh Arabic"/>
          <w:rtl w:val="true"/>
          <w:lang w:val="en-US" w:bidi="fa-IR"/>
        </w:rPr>
        <w:t xml:space="preserve">» </w:t>
      </w:r>
      <w:r>
        <w:rPr>
          <w:rFonts w:ascii="Times New Roman" w:hAnsi="Times New Roman" w:eastAsia="Noto Naskh Arabic"/>
          <w:rtl w:val="true"/>
          <w:lang w:val="en-US" w:bidi="fa-IR"/>
        </w:rPr>
        <w:t>جای ارزیابی نیاز و ایمنی را نگیرد</w:t>
      </w:r>
      <w:r>
        <w:rPr>
          <w:rFonts w:eastAsia="Noto Naskh Arabic" w:cs="Noto Naskh Arabic"/>
          <w:rtl w:val="true"/>
          <w:lang w:val="en-US" w:bidi="fa-IR"/>
        </w:rPr>
        <w:t xml:space="preserve">. </w:t>
      </w:r>
      <w:r>
        <w:rPr>
          <w:rFonts w:ascii="Times New Roman" w:hAnsi="Times New Roman" w:eastAsia="Noto Naskh Arabic"/>
          <w:rtl w:val="true"/>
          <w:lang w:val="en-US" w:bidi="fa-IR"/>
        </w:rPr>
        <w:t>این توصیه به معنای بی‌اهمیت بودن ارزیابی نیست؛ موضوع، جایگزین نکردن ارزیابی جامع با امتیاز است</w:t>
      </w:r>
      <w:r>
        <w:rPr>
          <w:rFonts w:eastAsia="Noto Naskh Arabic" w:cs="Noto Naskh Arabic"/>
          <w:rtl w:val="true"/>
          <w:lang w:val="en-US" w:bidi="fa-IR"/>
        </w:rPr>
        <w:t xml:space="preserve">. </w:t>
      </w:r>
      <w:r>
        <w:rPr>
          <w:rFonts w:eastAsia="Noto Naskh Arabic" w:cs="Noto Naskh Arabic"/>
          <w:lang w:val="en-US" w:bidi="fa-IR"/>
        </w:rPr>
        <w:t>‎(NICE, 2022)‎</w:t>
      </w:r>
    </w:p>
    <w:p>
      <w:pPr>
        <w:pStyle w:val="Normal"/>
        <w:bidi w:val="1"/>
        <w:rPr/>
      </w:pPr>
      <w:r>
        <w:rPr>
          <w:rFonts w:ascii="Times New Roman" w:hAnsi="Times New Roman" w:eastAsia="Noto Naskh Arabic"/>
          <w:rtl w:val="true"/>
          <w:lang w:val="en-US" w:bidi="fa-IR"/>
        </w:rPr>
        <w:t>بر مبنای تلفیق حاضر، در صورت‌بندی می‌توان از معنا و زمان رویداد، تجربه فرد از خود و روابط، تغییرات هیجانی، منابع در دسترس و موانع کمک‌گرفتن پرسید</w:t>
      </w:r>
      <w:r>
        <w:rPr>
          <w:rFonts w:eastAsia="Noto Naskh Arabic" w:cs="Noto Naskh Arabic"/>
          <w:rtl w:val="true"/>
          <w:lang w:val="en-US" w:bidi="fa-IR"/>
        </w:rPr>
        <w:t xml:space="preserve">. </w:t>
      </w:r>
      <w:r>
        <w:rPr>
          <w:rFonts w:ascii="Times New Roman" w:hAnsi="Times New Roman" w:eastAsia="Noto Naskh Arabic"/>
          <w:rtl w:val="true"/>
          <w:lang w:val="en-US" w:bidi="fa-IR"/>
        </w:rPr>
        <w:t>این پیشنهاد، نسخه درمانی یا الگوریتم تعیین خطر نیست</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بیان </w:t>
      </w:r>
      <w:r>
        <w:rPr>
          <w:rFonts w:eastAsia="Noto Naskh Arabic" w:cs="Noto Naskh Arabic"/>
          <w:rtl w:val="true"/>
          <w:lang w:val="en-US" w:bidi="fa-IR"/>
        </w:rPr>
        <w:t>«</w:t>
      </w:r>
      <w:r>
        <w:rPr>
          <w:rFonts w:ascii="Times New Roman" w:hAnsi="Times New Roman" w:eastAsia="Noto Naskh Arabic"/>
          <w:rtl w:val="true"/>
          <w:lang w:val="en-US" w:bidi="fa-IR"/>
        </w:rPr>
        <w:t>چه چیزی اکنون برای این فرد تغییر کرده؟</w:t>
      </w:r>
      <w:r>
        <w:rPr>
          <w:rFonts w:eastAsia="Noto Naskh Arabic" w:cs="Noto Naskh Arabic"/>
          <w:rtl w:val="true"/>
          <w:lang w:val="en-US" w:bidi="fa-IR"/>
        </w:rPr>
        <w:t xml:space="preserve">» </w:t>
      </w:r>
      <w:r>
        <w:rPr>
          <w:rFonts w:ascii="Times New Roman" w:hAnsi="Times New Roman" w:eastAsia="Noto Naskh Arabic"/>
          <w:rtl w:val="true"/>
          <w:lang w:val="en-US" w:bidi="fa-IR"/>
        </w:rPr>
        <w:t xml:space="preserve">با جمله </w:t>
      </w:r>
      <w:r>
        <w:rPr>
          <w:rFonts w:eastAsia="Noto Naskh Arabic" w:cs="Noto Naskh Arabic"/>
          <w:rtl w:val="true"/>
          <w:lang w:val="en-US" w:bidi="fa-IR"/>
        </w:rPr>
        <w:t>«</w:t>
      </w:r>
      <w:r>
        <w:rPr>
          <w:rFonts w:ascii="Times New Roman" w:hAnsi="Times New Roman" w:eastAsia="Noto Naskh Arabic"/>
          <w:rtl w:val="true"/>
          <w:lang w:val="en-US" w:bidi="fa-IR"/>
        </w:rPr>
        <w:t>او چنین تیپ شخصیتی دارد</w:t>
      </w:r>
      <w:r>
        <w:rPr>
          <w:rFonts w:eastAsia="Noto Naskh Arabic" w:cs="Noto Naskh Arabic"/>
          <w:rtl w:val="true"/>
          <w:lang w:val="en-US" w:bidi="fa-IR"/>
        </w:rPr>
        <w:t xml:space="preserve">» </w:t>
      </w:r>
      <w:r>
        <w:rPr>
          <w:rFonts w:ascii="Times New Roman" w:hAnsi="Times New Roman" w:eastAsia="Noto Naskh Arabic"/>
          <w:rtl w:val="true"/>
          <w:lang w:val="en-US" w:bidi="fa-IR"/>
        </w:rPr>
        <w:t>کارکرد متفاوتی دارد</w:t>
      </w:r>
      <w:r>
        <w:rPr>
          <w:rFonts w:eastAsia="Noto Naskh Arabic" w:cs="Noto Naskh Arabic"/>
          <w:rtl w:val="true"/>
          <w:lang w:val="en-US" w:bidi="fa-IR"/>
        </w:rPr>
        <w:t xml:space="preserve">. </w:t>
      </w:r>
      <w:r>
        <w:rPr>
          <w:rFonts w:ascii="Times New Roman" w:hAnsi="Times New Roman" w:eastAsia="Noto Naskh Arabic"/>
          <w:rtl w:val="true"/>
          <w:lang w:val="en-US" w:bidi="fa-IR"/>
        </w:rPr>
        <w:t>صورت‌بندی باید قابل بازنگری باشد و عدم قطعیت را آشکار کند، نه اینکه ظاهر دقت علمی به یک قضاوت ثابت بدهد</w:t>
      </w:r>
      <w:r>
        <w:rPr>
          <w:rFonts w:eastAsia="Noto Naskh Arabic" w:cs="Noto Naskh Arabic"/>
          <w:rtl w:val="true"/>
          <w:lang w:val="en-US" w:bidi="fa-IR"/>
        </w:rPr>
        <w:t>.</w:t>
      </w:r>
    </w:p>
    <w:p>
      <w:pPr>
        <w:pStyle w:val="Heading2"/>
        <w:bidi w:val="1"/>
        <w:jc w:val="start"/>
        <w:rPr/>
      </w:pPr>
      <w:bookmarkStart w:id="115" w:name="__RefHeading___Toc1215_2508136119"/>
      <w:bookmarkStart w:id="116" w:name="h57"/>
      <w:bookmarkEnd w:id="115"/>
      <w:r>
        <w:rPr>
          <w:rFonts w:ascii="Times New Roman" w:hAnsi="Times New Roman" w:eastAsia="Noto Naskh Arabic"/>
          <w:b/>
          <w:b/>
          <w:bCs/>
          <w:lang w:val="en-US" w:bidi="fa-IR"/>
        </w:rPr>
        <w:t>۹</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۲</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حدود استنتاج مداخله‌ای</w:t>
      </w:r>
      <w:bookmarkEnd w:id="116"/>
    </w:p>
    <w:p>
      <w:pPr>
        <w:pStyle w:val="Normal"/>
        <w:bidi w:val="1"/>
        <w:rPr/>
      </w:pPr>
      <w:r>
        <w:rPr>
          <w:rFonts w:ascii="Times New Roman" w:hAnsi="Times New Roman" w:eastAsia="Noto Naskh Arabic"/>
          <w:rtl w:val="true"/>
          <w:lang w:val="en-US" w:bidi="fa-IR"/>
        </w:rPr>
        <w:t>مشاهده ارتباط یک مؤلفه با پیامد، اثبات نمی‌کند کاهش آن مؤلفه به همان اندازه پیامد را کم می‌کند</w:t>
      </w:r>
      <w:r>
        <w:rPr>
          <w:rFonts w:eastAsia="Noto Naskh Arabic" w:cs="Noto Naskh Arabic"/>
          <w:rtl w:val="true"/>
          <w:lang w:val="en-US" w:bidi="fa-IR"/>
        </w:rPr>
        <w:t xml:space="preserve">. </w:t>
      </w:r>
      <w:r>
        <w:rPr>
          <w:rFonts w:ascii="Times New Roman" w:hAnsi="Times New Roman" w:eastAsia="Noto Naskh Arabic"/>
          <w:rtl w:val="true"/>
          <w:lang w:val="en-US" w:bidi="fa-IR"/>
        </w:rPr>
        <w:t>برای چنین استنتاجی، مطالعه مداخله‌ای متناسب و بررسی پیامد لازم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این سمینار مرور اثربخشی درمان‌ها نیست؛ بنابراین، از نسبت دادن درصد کاهش خطر یا برتری یک درمان بر اساس سه مقاله مشاهده‌ای خودداری می‌شود</w:t>
      </w:r>
      <w:r>
        <w:rPr>
          <w:rFonts w:eastAsia="Noto Naskh Arabic" w:cs="Noto Naskh Arabic"/>
          <w:rtl w:val="true"/>
          <w:lang w:val="en-US" w:bidi="fa-IR"/>
        </w:rPr>
        <w:t xml:space="preserve">. </w:t>
      </w:r>
      <w:r>
        <w:rPr>
          <w:rFonts w:ascii="Times New Roman" w:hAnsi="Times New Roman" w:eastAsia="Noto Naskh Arabic"/>
          <w:rtl w:val="true"/>
          <w:lang w:val="en-US" w:bidi="fa-IR"/>
        </w:rPr>
        <w:t>یافته‌های شخصیت می‌توانند برای انتخاب موضوع پژوهش یا غنی کردن گفت‌وگو مفید باشند، اما تصمیم درمانی باید به شواهد اختصاصی مداخله و ارزیابی حرفه‌ای متکی باشد</w:t>
      </w:r>
      <w:r>
        <w:rPr>
          <w:rFonts w:eastAsia="Noto Naskh Arabic" w:cs="Noto Naskh Arabic"/>
          <w:rtl w:val="true"/>
          <w:lang w:val="en-US" w:bidi="fa-IR"/>
        </w:rPr>
        <w:t>.</w:t>
      </w:r>
    </w:p>
    <w:p>
      <w:pPr>
        <w:pStyle w:val="Normal"/>
        <w:bidi w:val="1"/>
        <w:rPr/>
      </w:pPr>
      <w:r>
        <w:rPr>
          <w:rFonts w:ascii="Times New Roman" w:hAnsi="Times New Roman" w:eastAsia="Noto Naskh Arabic"/>
          <w:rtl w:val="true"/>
          <w:lang w:val="en-US" w:bidi="fa-IR"/>
        </w:rPr>
        <w:t xml:space="preserve">از نظر زبان حرفه‌ای، نامیدن فرد با تشخیص یا نسبت دادن بحران او به </w:t>
      </w:r>
      <w:r>
        <w:rPr>
          <w:rFonts w:eastAsia="Noto Naskh Arabic" w:cs="Noto Naskh Arabic"/>
          <w:rtl w:val="true"/>
          <w:lang w:val="en-US" w:bidi="fa-IR"/>
        </w:rPr>
        <w:t>«</w:t>
      </w:r>
      <w:r>
        <w:rPr>
          <w:rFonts w:ascii="Times New Roman" w:hAnsi="Times New Roman" w:eastAsia="Noto Naskh Arabic"/>
          <w:rtl w:val="true"/>
          <w:lang w:val="en-US" w:bidi="fa-IR"/>
        </w:rPr>
        <w:t>ضعف شخصیت</w:t>
      </w:r>
      <w:r>
        <w:rPr>
          <w:rFonts w:eastAsia="Noto Naskh Arabic" w:cs="Noto Naskh Arabic"/>
          <w:rtl w:val="true"/>
          <w:lang w:val="en-US" w:bidi="fa-IR"/>
        </w:rPr>
        <w:t xml:space="preserve">» </w:t>
      </w:r>
      <w:r>
        <w:rPr>
          <w:rFonts w:ascii="Times New Roman" w:hAnsi="Times New Roman" w:eastAsia="Noto Naskh Arabic"/>
          <w:rtl w:val="true"/>
          <w:lang w:val="en-US" w:bidi="fa-IR"/>
        </w:rPr>
        <w:t>با منطق چندعاملی ناسازگار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مشارکت فرد در فهم تجربه و پرهیز از قضاوت، باید با بررسی شرایط واقعی زندگی همراه شود</w:t>
      </w:r>
      <w:r>
        <w:rPr>
          <w:rFonts w:eastAsia="Noto Naskh Arabic" w:cs="Noto Naskh Arabic"/>
          <w:rtl w:val="true"/>
          <w:lang w:val="en-US" w:bidi="fa-IR"/>
        </w:rPr>
        <w:t xml:space="preserve">. </w:t>
      </w:r>
      <w:r>
        <w:rPr>
          <w:rFonts w:ascii="Times New Roman" w:hAnsi="Times New Roman" w:eastAsia="Noto Naskh Arabic"/>
          <w:rtl w:val="true"/>
          <w:lang w:val="en-US" w:bidi="fa-IR"/>
        </w:rPr>
        <w:t>محدود کردن مسئله به ویژگی فردی می‌تواند عوامل قابل‌تغییر محیطی را از دید خارج کند؛ در مقابل، حذف کامل تفاوت‌های فردی نیز امکان شناخت الگوهای خاص پاسخ‌گویی را کم می‌کند</w:t>
      </w:r>
      <w:r>
        <w:rPr>
          <w:rFonts w:eastAsia="Noto Naskh Arabic" w:cs="Noto Naskh Arabic"/>
          <w:rtl w:val="true"/>
          <w:lang w:val="en-US" w:bidi="fa-IR"/>
        </w:rPr>
        <w:t>.</w:t>
      </w:r>
    </w:p>
    <w:p>
      <w:pPr>
        <w:pStyle w:val="Heading2"/>
        <w:bidi w:val="1"/>
        <w:jc w:val="start"/>
        <w:rPr/>
      </w:pPr>
      <w:bookmarkStart w:id="117" w:name="__RefHeading___Toc1217_2508136119"/>
      <w:bookmarkStart w:id="118" w:name="h58"/>
      <w:bookmarkEnd w:id="117"/>
      <w:r>
        <w:rPr>
          <w:rFonts w:ascii="Times New Roman" w:hAnsi="Times New Roman" w:eastAsia="Noto Naskh Arabic"/>
          <w:b/>
          <w:b/>
          <w:bCs/>
          <w:lang w:val="en-US" w:bidi="fa-IR"/>
        </w:rPr>
        <w:t>۹</w:t>
      </w:r>
      <w:r>
        <w:rPr>
          <w:rFonts w:ascii="Times New Roman" w:hAnsi="Times New Roman" w:eastAsia="Noto Naskh Arabic"/>
          <w:b/>
          <w:b/>
          <w:bCs/>
          <w:rtl w:val="true"/>
          <w:lang w:val="en-US" w:bidi="fa-IR"/>
        </w:rPr>
        <w:t>ـ</w:t>
      </w:r>
      <w:r>
        <w:rPr>
          <w:rFonts w:ascii="Times New Roman" w:hAnsi="Times New Roman" w:eastAsia="Noto Naskh Arabic"/>
          <w:b/>
          <w:b/>
          <w:bCs/>
          <w:lang w:val="en-US" w:bidi="fa-IR"/>
        </w:rPr>
        <w:t>۳</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یک طرح پژوهشی پیشنهادی برای زمینه ایران</w:t>
      </w:r>
      <w:bookmarkEnd w:id="118"/>
    </w:p>
    <w:p>
      <w:pPr>
        <w:pStyle w:val="Normal"/>
        <w:bidi w:val="1"/>
        <w:rPr/>
      </w:pPr>
      <w:r>
        <w:rPr>
          <w:rFonts w:ascii="Times New Roman" w:hAnsi="Times New Roman" w:eastAsia="Noto Naskh Arabic"/>
          <w:rtl w:val="true"/>
          <w:lang w:val="en-US" w:bidi="fa-IR"/>
        </w:rPr>
        <w:t>طرح پیشنهادی، یک هم‌گروه چندمرکزی با نمونه دانشجویی و غیردانشجویی و سنجش چندموجی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شخصیت در آغاز و در نقاط پیگیری ارزیابی شود؛ افکار و اقدام با تعریف و قصد روشن جدا ثبت شوند؛ افسردگی، ناامیدی، تجربه تعلق و رویدادهای زندگی به‌صورت زمان‌مند بررسی شوند</w:t>
      </w:r>
      <w:r>
        <w:rPr>
          <w:rFonts w:eastAsia="Noto Naskh Arabic" w:cs="Noto Naskh Arabic"/>
          <w:rtl w:val="true"/>
          <w:lang w:val="en-US" w:bidi="fa-IR"/>
        </w:rPr>
        <w:t xml:space="preserve">. </w:t>
      </w:r>
      <w:r>
        <w:rPr>
          <w:rFonts w:ascii="Times New Roman" w:hAnsi="Times New Roman" w:eastAsia="Noto Naskh Arabic"/>
          <w:rtl w:val="true"/>
          <w:lang w:val="en-US" w:bidi="fa-IR"/>
        </w:rPr>
        <w:t>این، پیشنهاد طراحی است و هیچ داده یا حجم نمونه فرضی به‌عنوان نتیجه واقعی برای آن ارائه نمی‌شود</w:t>
      </w:r>
      <w:r>
        <w:rPr>
          <w:rFonts w:eastAsia="Noto Naskh Arabic" w:cs="Noto Naskh Arabic"/>
          <w:rtl w:val="true"/>
          <w:lang w:val="en-US" w:bidi="fa-IR"/>
        </w:rPr>
        <w:t xml:space="preserve">. </w:t>
      </w:r>
      <w:r>
        <w:rPr>
          <w:rFonts w:ascii="Times New Roman" w:hAnsi="Times New Roman" w:eastAsia="Noto Naskh Arabic"/>
          <w:rtl w:val="true"/>
          <w:lang w:val="en-US" w:bidi="fa-IR"/>
        </w:rPr>
        <w:t>تعیین حجم نمونه باید بر نرخ رویداد مورد انتظار، هدف تحلیل و امکان ریزش متکی باشد</w:t>
      </w:r>
      <w:r>
        <w:rPr>
          <w:rFonts w:eastAsia="Noto Naskh Arabic" w:cs="Noto Naskh Arabic"/>
          <w:rtl w:val="true"/>
          <w:lang w:val="en-US" w:bidi="fa-IR"/>
        </w:rPr>
        <w:t>.</w:t>
      </w:r>
    </w:p>
    <w:p>
      <w:pPr>
        <w:pStyle w:val="Normal"/>
        <w:bidi w:val="1"/>
        <w:rPr/>
      </w:pPr>
      <w:r>
        <w:rPr>
          <w:rFonts w:ascii="Times New Roman" w:hAnsi="Times New Roman" w:eastAsia="Noto Naskh Arabic"/>
          <w:rtl w:val="true"/>
          <w:lang w:val="en-US" w:bidi="fa-IR"/>
        </w:rPr>
        <w:t>تحلیل پیشنهادی باید بین دو هدف انتخاب روشن داشته باشد</w:t>
      </w:r>
      <w:r>
        <w:rPr>
          <w:rFonts w:eastAsia="Noto Naskh Arabic" w:cs="Noto Naskh Arabic"/>
          <w:rtl w:val="true"/>
          <w:lang w:val="en-US" w:bidi="fa-IR"/>
        </w:rPr>
        <w:t xml:space="preserve">. </w:t>
      </w:r>
      <w:r>
        <w:rPr>
          <w:rFonts w:ascii="Times New Roman" w:hAnsi="Times New Roman" w:eastAsia="Noto Naskh Arabic"/>
          <w:rtl w:val="true"/>
          <w:lang w:val="en-US" w:bidi="fa-IR"/>
        </w:rPr>
        <w:t>برای تبیین، مدل علّی و متغیرهای مخدوش‌گر از پیش تعیین شوند؛ برای پیش‌بینی، تقسیم مناسب داده، اعتبارسنجی مستقل و گزارش کالیبراسیون لازم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تفاوت‌های زبانی و فرهنگی ابزار پیش از مقایسه ضرایب بررسی شوند</w:t>
      </w:r>
      <w:r>
        <w:rPr>
          <w:rFonts w:eastAsia="Noto Naskh Arabic" w:cs="Noto Naskh Arabic"/>
          <w:rtl w:val="true"/>
          <w:lang w:val="en-US" w:bidi="fa-IR"/>
        </w:rPr>
        <w:t xml:space="preserve">. </w:t>
      </w:r>
      <w:r>
        <w:rPr>
          <w:rFonts w:ascii="Times New Roman" w:hAnsi="Times New Roman" w:eastAsia="Noto Naskh Arabic"/>
          <w:rtl w:val="true"/>
          <w:lang w:val="en-US" w:bidi="fa-IR"/>
        </w:rPr>
        <w:t>پروتکل اخلاقی نیز باید محرمانگی، پاسخ حرفه‌ای به نگرانی‌های آشکارشده و حدود استفاده ثانویه از داده را روشن کند</w:t>
      </w:r>
      <w:r>
        <w:rPr>
          <w:rFonts w:eastAsia="Noto Naskh Arabic" w:cs="Noto Naskh Arabic"/>
          <w:rtl w:val="true"/>
          <w:lang w:val="en-US" w:bidi="fa-IR"/>
        </w:rPr>
        <w:t xml:space="preserve">. </w:t>
      </w:r>
      <w:r>
        <w:rPr>
          <w:rFonts w:ascii="Times New Roman" w:hAnsi="Times New Roman" w:eastAsia="Noto Naskh Arabic"/>
          <w:rtl w:val="true"/>
          <w:lang w:val="en-US" w:bidi="fa-IR"/>
        </w:rPr>
        <w:t>پژوهش نباید به ساخت برچسبی منجر شود که دسترسی فرد به حمایت را محدود کند</w:t>
      </w:r>
      <w:r>
        <w:rPr>
          <w:rFonts w:eastAsia="Noto Naskh Arabic" w:cs="Noto Naskh Arabic"/>
          <w:rtl w:val="true"/>
          <w:lang w:val="en-US" w:bidi="fa-IR"/>
        </w:rPr>
        <w:t>.</w:t>
      </w:r>
    </w:p>
    <w:p>
      <w:pPr>
        <w:pStyle w:val="Heading1"/>
        <w:bidi w:val="1"/>
        <w:jc w:val="start"/>
        <w:rPr/>
      </w:pPr>
      <w:bookmarkStart w:id="119" w:name="__RefHeading___Toc1219_2508136119"/>
      <w:bookmarkStart w:id="120" w:name="h59"/>
      <w:bookmarkEnd w:id="119"/>
      <w:r>
        <w:rPr>
          <w:rFonts w:ascii="Times New Roman" w:hAnsi="Times New Roman" w:eastAsia="Noto Naskh Arabic"/>
          <w:b/>
          <w:b/>
          <w:bCs/>
          <w:lang w:val="en-US" w:bidi="fa-IR"/>
        </w:rPr>
        <w:t>۱۰</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نتیجه‌گیری نهایی</w:t>
      </w:r>
      <w:bookmarkEnd w:id="120"/>
    </w:p>
    <w:p>
      <w:pPr>
        <w:pStyle w:val="Normal"/>
        <w:bidi w:val="1"/>
        <w:rPr/>
      </w:pPr>
      <w:r>
        <w:rPr>
          <w:rFonts w:ascii="Times New Roman" w:hAnsi="Times New Roman" w:eastAsia="Noto Naskh Arabic"/>
          <w:rtl w:val="true"/>
          <w:lang w:val="en-US" w:bidi="fa-IR"/>
        </w:rPr>
        <w:t>پاسخ اصلی این سمینار آن است که شخصیت با پیامدهای مرتبط با خودکشی ارتباط دارد، اما این ارتباط نه یکدست است، نه مختص یک صفت یا تشخیص، و نه برای پیش‌بینی قطعی فردی کافی</w:t>
      </w:r>
      <w:r>
        <w:rPr>
          <w:rFonts w:eastAsia="Noto Naskh Arabic" w:cs="Noto Naskh Arabic"/>
          <w:rtl w:val="true"/>
          <w:lang w:val="en-US" w:bidi="fa-IR"/>
        </w:rPr>
        <w:t xml:space="preserve">. </w:t>
      </w:r>
      <w:r>
        <w:rPr>
          <w:rFonts w:ascii="Times New Roman" w:hAnsi="Times New Roman" w:eastAsia="Noto Naskh Arabic"/>
          <w:rtl w:val="true"/>
          <w:lang w:val="en-US" w:bidi="fa-IR"/>
        </w:rPr>
        <w:t>شواهد مرورشده، اهمیت بررسی هیجان‌پذیری منفی، تجربه‌های هویتی ـ بین‌فردی و مؤلفه‌های مشخص تکانشگری را نشان می‌دهند؛ بااین‌حال، نوع پیامد و طراحی مطالعه معنای نتیجه را تغییر می‌دهد</w:t>
      </w:r>
      <w:r>
        <w:rPr>
          <w:rFonts w:eastAsia="Noto Naskh Arabic" w:cs="Noto Naskh Arabic"/>
          <w:rtl w:val="true"/>
          <w:lang w:val="en-US" w:bidi="fa-IR"/>
        </w:rPr>
        <w:t xml:space="preserve">. </w:t>
      </w:r>
      <w:r>
        <w:rPr>
          <w:rFonts w:ascii="Times New Roman" w:hAnsi="Times New Roman" w:eastAsia="Noto Naskh Arabic"/>
          <w:rtl w:val="true"/>
          <w:lang w:val="en-US" w:bidi="fa-IR"/>
        </w:rPr>
        <w:t>مرگ در یک هم‌گروه جمعیتی، اقدام در نمونه درمان‌جو و مجموعه‌ای از شاخص‌های مرتبط در فراتحلیل نباید به یک متغیر واحد فروکاسته شوند</w:t>
      </w:r>
      <w:r>
        <w:rPr>
          <w:rFonts w:eastAsia="Noto Naskh Arabic" w:cs="Noto Naskh Arabic"/>
          <w:rtl w:val="true"/>
          <w:lang w:val="en-US" w:bidi="fa-IR"/>
        </w:rPr>
        <w:t xml:space="preserve">. </w:t>
      </w:r>
      <w:r>
        <w:rPr>
          <w:rFonts w:eastAsia="Noto Naskh Arabic" w:cs="Noto Naskh Arabic"/>
          <w:lang w:val="en-US" w:bidi="fa-IR"/>
        </w:rPr>
        <w:t>‎(Batty et al., 2018; Moore et al., 2022; Yen et al., 2021)‎</w:t>
      </w:r>
    </w:p>
    <w:p>
      <w:pPr>
        <w:pStyle w:val="Normal"/>
        <w:bidi w:val="1"/>
        <w:rPr/>
      </w:pPr>
      <w:r>
        <w:rPr>
          <w:rFonts w:ascii="Times New Roman" w:hAnsi="Times New Roman" w:eastAsia="Noto Naskh Arabic"/>
          <w:rtl w:val="true"/>
          <w:lang w:val="en-US" w:bidi="fa-IR"/>
        </w:rPr>
        <w:t>تلفیق نظری پیشنهادی، شخصیت را یکی از لایه‌های تفاوت فردی در کنار فرایندهای هیجانی ـ شناختی، روابط و شرایط زندگی می‌بیند</w:t>
      </w:r>
      <w:r>
        <w:rPr>
          <w:rFonts w:eastAsia="Noto Naskh Arabic" w:cs="Noto Naskh Arabic"/>
          <w:rtl w:val="true"/>
          <w:lang w:val="en-US" w:bidi="fa-IR"/>
        </w:rPr>
        <w:t xml:space="preserve">. </w:t>
      </w:r>
      <w:r>
        <w:rPr>
          <w:rFonts w:ascii="Times New Roman" w:hAnsi="Times New Roman" w:eastAsia="Noto Naskh Arabic"/>
          <w:rtl w:val="true"/>
          <w:lang w:val="en-US" w:bidi="fa-IR"/>
        </w:rPr>
        <w:t>چارچوب‌های فکر به عمل کمک می‌کنند پیدایش افکار با گذار به رفتار اشتباه نشود</w:t>
      </w:r>
      <w:r>
        <w:rPr>
          <w:rFonts w:eastAsia="Noto Naskh Arabic" w:cs="Noto Naskh Arabic"/>
          <w:rtl w:val="true"/>
          <w:lang w:val="en-US" w:bidi="fa-IR"/>
        </w:rPr>
        <w:t xml:space="preserve">. </w:t>
      </w:r>
      <w:r>
        <w:rPr>
          <w:rFonts w:ascii="Times New Roman" w:hAnsi="Times New Roman" w:eastAsia="Noto Naskh Arabic"/>
          <w:rtl w:val="true"/>
          <w:lang w:val="en-US" w:bidi="fa-IR"/>
        </w:rPr>
        <w:t>با این حال، مدل مفهومی ارائه‌شده فرضیه‌ساز است و پیکان‌های آن در این سمینار به‌عنوان رابطه علّی اثبات نشده‌اند</w:t>
      </w:r>
      <w:r>
        <w:rPr>
          <w:rFonts w:eastAsia="Noto Naskh Arabic" w:cs="Noto Naskh Arabic"/>
          <w:rtl w:val="true"/>
          <w:lang w:val="en-US" w:bidi="fa-IR"/>
        </w:rPr>
        <w:t xml:space="preserve">. </w:t>
      </w:r>
      <w:r>
        <w:rPr>
          <w:rFonts w:eastAsia="Noto Naskh Arabic" w:cs="Noto Naskh Arabic"/>
          <w:lang w:val="en-US" w:bidi="fa-IR"/>
        </w:rPr>
        <w:t>‎(Klonsky et al., 2016; O’Connor &amp; Kirtley, 2018; Van Orden et al., 2010)‎</w:t>
      </w:r>
    </w:p>
    <w:p>
      <w:pPr>
        <w:pStyle w:val="Normal"/>
        <w:bidi w:val="1"/>
        <w:rPr/>
      </w:pPr>
      <w:r>
        <w:rPr>
          <w:rFonts w:ascii="Times New Roman" w:hAnsi="Times New Roman" w:eastAsia="Noto Naskh Arabic"/>
          <w:rtl w:val="true"/>
          <w:lang w:val="en-US" w:bidi="fa-IR"/>
        </w:rPr>
        <w:t>از نظر کاربردی، جایگاه مناسب صفات، تکمیل صورت‌بندی فردمحور است؛ نه تعیین سرنوشت فرد، ساخت آستانه شخصیتی یا جایگزین شدن با ارزیابی جامع</w:t>
      </w:r>
      <w:r>
        <w:rPr>
          <w:rFonts w:eastAsia="Noto Naskh Arabic" w:cs="Noto Naskh Arabic"/>
          <w:rtl w:val="true"/>
          <w:lang w:val="en-US" w:bidi="fa-IR"/>
        </w:rPr>
        <w:t xml:space="preserve">. </w:t>
      </w:r>
      <w:r>
        <w:rPr>
          <w:rFonts w:ascii="Times New Roman" w:hAnsi="Times New Roman" w:eastAsia="Noto Naskh Arabic"/>
          <w:rtl w:val="true"/>
          <w:lang w:val="en-US" w:bidi="fa-IR"/>
        </w:rPr>
        <w:t>از نظر پژوهشی، نیاز به سنجش چندموجی، تفکیک دقیق پیامدها، توجه به همبودی و اعتبارسنجی بین‌فرهنگی برجسته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محدودیت جست‌وجو و دسترسی نیز مانع ادعای جامعیت مطلق می‌شود</w:t>
      </w:r>
      <w:r>
        <w:rPr>
          <w:rFonts w:eastAsia="Noto Naskh Arabic" w:cs="Noto Naskh Arabic"/>
          <w:rtl w:val="true"/>
          <w:lang w:val="en-US" w:bidi="fa-IR"/>
        </w:rPr>
        <w:t xml:space="preserve">. </w:t>
      </w:r>
      <w:r>
        <w:rPr>
          <w:rFonts w:ascii="Times New Roman" w:hAnsi="Times New Roman" w:eastAsia="Noto Naskh Arabic"/>
          <w:rtl w:val="true"/>
          <w:lang w:val="en-US" w:bidi="fa-IR"/>
        </w:rPr>
        <w:t>نتیجه مسئولانه، حفظ هم‌زمان دو نکته است</w:t>
      </w:r>
      <w:r>
        <w:rPr>
          <w:rFonts w:eastAsia="Noto Naskh Arabic" w:cs="Noto Naskh Arabic"/>
          <w:rtl w:val="true"/>
          <w:lang w:val="en-US" w:bidi="fa-IR"/>
        </w:rPr>
        <w:t xml:space="preserve">: </w:t>
      </w:r>
      <w:r>
        <w:rPr>
          <w:rFonts w:ascii="Times New Roman" w:hAnsi="Times New Roman" w:eastAsia="Noto Naskh Arabic"/>
          <w:rtl w:val="true"/>
          <w:lang w:val="en-US" w:bidi="fa-IR"/>
        </w:rPr>
        <w:t>شخصیت برای فهم مسئله اهمیت دارد و شخصیت به‌تنهایی پاسخ مسئله نیست</w:t>
      </w:r>
      <w:r>
        <w:rPr>
          <w:rFonts w:eastAsia="Noto Naskh Arabic" w:cs="Noto Naskh Arabic"/>
          <w:rtl w:val="true"/>
          <w:lang w:val="en-US" w:bidi="fa-IR"/>
        </w:rPr>
        <w:t xml:space="preserve">. </w:t>
      </w:r>
      <w:r>
        <w:rPr>
          <w:rFonts w:eastAsia="Noto Naskh Arabic" w:cs="Noto Naskh Arabic"/>
          <w:lang w:val="en-US" w:bidi="fa-IR"/>
        </w:rPr>
        <w:t>‎(Franklin et al., 2017; NICE, 2022)‎</w:t>
      </w:r>
      <w:r>
        <w:br w:type="page"/>
      </w:r>
    </w:p>
    <w:p>
      <w:pPr>
        <w:pStyle w:val="Heading1"/>
        <w:bidi w:val="1"/>
        <w:jc w:val="start"/>
        <w:rPr/>
      </w:pPr>
      <w:bookmarkStart w:id="121" w:name="__RefHeading___Toc1221_2508136119"/>
      <w:bookmarkStart w:id="122" w:name="h60"/>
      <w:bookmarkEnd w:id="121"/>
      <w:r>
        <w:rPr>
          <w:rFonts w:ascii="Times New Roman" w:hAnsi="Times New Roman" w:eastAsia="Noto Naskh Arabic"/>
          <w:b/>
          <w:b/>
          <w:bCs/>
          <w:lang w:val="en-US" w:bidi="fa-IR"/>
        </w:rPr>
        <w:t>۱۱</w:t>
      </w:r>
      <w:r>
        <w:rPr>
          <w:rFonts w:eastAsia="Noto Naskh Arabic" w:cs="Noto Naskh Arabic"/>
          <w:b/>
          <w:bCs/>
          <w:rtl w:val="true"/>
          <w:lang w:val="en-US" w:bidi="fa-IR"/>
        </w:rPr>
        <w:t xml:space="preserve">. </w:t>
      </w:r>
      <w:r>
        <w:rPr>
          <w:rFonts w:ascii="Times New Roman" w:hAnsi="Times New Roman" w:eastAsia="Noto Naskh Arabic"/>
          <w:b/>
          <w:b/>
          <w:bCs/>
          <w:rtl w:val="true"/>
          <w:lang w:val="en-US" w:bidi="fa-IR"/>
        </w:rPr>
        <w:t>منابع</w:t>
      </w:r>
      <w:bookmarkEnd w:id="122"/>
    </w:p>
    <w:p>
      <w:pPr>
        <w:pStyle w:val="FrontTitle"/>
        <w:bidi w:val="1"/>
        <w:jc w:val="start"/>
        <w:rPr/>
      </w:pPr>
      <w:r>
        <w:rPr>
          <w:rFonts w:ascii="Times New Roman" w:hAnsi="Times New Roman" w:eastAsia="Noto Naskh Arabic"/>
          <w:lang w:val="en-US" w:bidi="fa-IR"/>
        </w:rPr>
        <w:t>۱۱</w:t>
      </w:r>
      <w:r>
        <w:rPr>
          <w:rFonts w:ascii="Times New Roman" w:hAnsi="Times New Roman" w:eastAsia="Noto Naskh Arabic"/>
          <w:rtl w:val="true"/>
          <w:lang w:val="en-US" w:bidi="fa-IR"/>
        </w:rPr>
        <w:t>ـ</w:t>
      </w:r>
      <w:r>
        <w:rPr>
          <w:rFonts w:ascii="Times New Roman" w:hAnsi="Times New Roman" w:eastAsia="Noto Naskh Arabic"/>
          <w:lang w:val="en-US" w:bidi="fa-IR"/>
        </w:rPr>
        <w:t>۱</w:t>
      </w:r>
      <w:r>
        <w:rPr>
          <w:rFonts w:eastAsia="Noto Naskh Arabic" w:cs="Noto Naskh Arabic"/>
          <w:rtl w:val="true"/>
          <w:lang w:val="en-US" w:bidi="fa-IR"/>
        </w:rPr>
        <w:t xml:space="preserve">. </w:t>
      </w:r>
      <w:r>
        <w:rPr>
          <w:rFonts w:ascii="Times New Roman" w:hAnsi="Times New Roman" w:eastAsia="Noto Naskh Arabic"/>
          <w:rtl w:val="true"/>
          <w:lang w:val="en-US" w:bidi="fa-IR"/>
        </w:rPr>
        <w:t>منابع فارسی</w:t>
      </w:r>
    </w:p>
    <w:p>
      <w:pPr>
        <w:pStyle w:val="Normal"/>
        <w:keepLines/>
        <w:bidi w:val="1"/>
        <w:spacing w:lineRule="auto" w:line="276" w:before="0" w:after="160"/>
        <w:ind w:hanging="369" w:start="0" w:end="369"/>
        <w:jc w:val="start"/>
        <w:rPr/>
      </w:pPr>
      <w:r>
        <w:rPr>
          <w:rFonts w:ascii="Times New Roman" w:hAnsi="Times New Roman" w:eastAsia="Noto Naskh Arabic"/>
          <w:sz w:val="22"/>
          <w:sz w:val="22"/>
          <w:szCs w:val="22"/>
          <w:rtl w:val="true"/>
          <w:lang w:val="en-US" w:bidi="fa-IR"/>
        </w:rPr>
        <w:t>بیرامی، م</w:t>
      </w:r>
      <w:r>
        <w:rPr>
          <w:rFonts w:eastAsia="Noto Naskh Arabic" w:cs="Noto Naskh Arabic"/>
          <w:sz w:val="22"/>
          <w:szCs w:val="22"/>
          <w:rtl w:val="true"/>
          <w:lang w:val="en-US" w:bidi="fa-IR"/>
        </w:rPr>
        <w:t>.</w:t>
      </w:r>
      <w:r>
        <w:rPr>
          <w:rFonts w:ascii="Times New Roman" w:hAnsi="Times New Roman" w:eastAsia="Noto Naskh Arabic"/>
          <w:sz w:val="22"/>
          <w:sz w:val="22"/>
          <w:szCs w:val="22"/>
          <w:rtl w:val="true"/>
          <w:lang w:val="en-US" w:bidi="fa-IR"/>
        </w:rPr>
        <w:t>، اقبالی، ع</w:t>
      </w:r>
      <w:r>
        <w:rPr>
          <w:rFonts w:eastAsia="Noto Naskh Arabic" w:cs="Noto Naskh Arabic"/>
          <w:sz w:val="22"/>
          <w:szCs w:val="22"/>
          <w:rtl w:val="true"/>
          <w:lang w:val="en-US" w:bidi="fa-IR"/>
        </w:rPr>
        <w:t>.</w:t>
      </w:r>
      <w:r>
        <w:rPr>
          <w:rFonts w:ascii="Times New Roman" w:hAnsi="Times New Roman" w:eastAsia="Noto Naskh Arabic"/>
          <w:sz w:val="22"/>
          <w:sz w:val="22"/>
          <w:szCs w:val="22"/>
          <w:rtl w:val="true"/>
          <w:lang w:val="en-US" w:bidi="fa-IR"/>
        </w:rPr>
        <w:t>، و قلیزاده، ح</w:t>
      </w:r>
      <w:r>
        <w:rPr>
          <w:rFonts w:eastAsia="Noto Naskh Arabic" w:cs="Noto Naskh Arabic"/>
          <w:sz w:val="22"/>
          <w:szCs w:val="22"/>
          <w:rtl w:val="true"/>
          <w:lang w:val="en-US" w:bidi="fa-IR"/>
        </w:rPr>
        <w:t>. (</w:t>
      </w:r>
      <w:r>
        <w:rPr>
          <w:rFonts w:ascii="Times New Roman" w:hAnsi="Times New Roman" w:eastAsia="Noto Naskh Arabic"/>
          <w:sz w:val="22"/>
          <w:sz w:val="22"/>
          <w:szCs w:val="22"/>
          <w:lang w:val="en-US" w:bidi="fa-IR"/>
        </w:rPr>
        <w:t>۱۳۹۱</w:t>
      </w:r>
      <w:r>
        <w:rPr>
          <w:rFonts w:eastAsia="Noto Naskh Arabic" w:cs="Noto Naskh Arabic"/>
          <w:sz w:val="22"/>
          <w:szCs w:val="22"/>
          <w:rtl w:val="true"/>
          <w:lang w:val="en-US" w:bidi="fa-IR"/>
        </w:rPr>
        <w:t xml:space="preserve">). </w:t>
      </w:r>
      <w:r>
        <w:rPr>
          <w:rFonts w:ascii="Times New Roman" w:hAnsi="Times New Roman" w:eastAsia="Noto Naskh Arabic"/>
          <w:sz w:val="22"/>
          <w:sz w:val="22"/>
          <w:szCs w:val="22"/>
          <w:rtl w:val="true"/>
          <w:lang w:val="en-US" w:bidi="fa-IR"/>
        </w:rPr>
        <w:t>تعامل عامل‌های شخصیتی با علایم افسردگی، ناامیدی و افکار خودکشی در بین دانشجویان</w:t>
      </w:r>
      <w:r>
        <w:rPr>
          <w:rFonts w:eastAsia="Noto Naskh Arabic" w:cs="Noto Naskh Arabic"/>
          <w:sz w:val="22"/>
          <w:szCs w:val="22"/>
          <w:rtl w:val="true"/>
          <w:lang w:val="en-US" w:bidi="fa-IR"/>
        </w:rPr>
        <w:t xml:space="preserve">. </w:t>
      </w:r>
      <w:r>
        <w:rPr>
          <w:rFonts w:ascii="Times New Roman" w:hAnsi="Times New Roman" w:eastAsia="Noto Naskh Arabic"/>
          <w:i/>
          <w:i/>
          <w:sz w:val="22"/>
          <w:sz w:val="22"/>
          <w:szCs w:val="22"/>
          <w:rtl w:val="true"/>
          <w:lang w:val="en-US" w:bidi="fa-IR"/>
        </w:rPr>
        <w:t>مجله پزشکی دانشگاه علوم پزشکی تبریز</w:t>
      </w:r>
      <w:r>
        <w:rPr>
          <w:rFonts w:eastAsia="Noto Naskh Arabic" w:cs="Noto Naskh Arabic"/>
          <w:i/>
          <w:sz w:val="22"/>
          <w:szCs w:val="22"/>
          <w:rtl w:val="true"/>
          <w:lang w:val="en-US" w:bidi="fa-IR"/>
        </w:rPr>
        <w:t xml:space="preserve">, </w:t>
      </w:r>
      <w:r>
        <w:rPr>
          <w:rFonts w:ascii="Times New Roman" w:hAnsi="Times New Roman" w:eastAsia="Noto Naskh Arabic"/>
          <w:i/>
          <w:i/>
          <w:sz w:val="22"/>
          <w:sz w:val="22"/>
          <w:szCs w:val="22"/>
          <w:lang w:val="en-US" w:bidi="fa-IR"/>
        </w:rPr>
        <w:t>۳۴</w:t>
      </w:r>
      <w:r>
        <w:rPr>
          <w:rFonts w:eastAsia="Noto Naskh Arabic" w:cs="Noto Naskh Arabic"/>
          <w:sz w:val="22"/>
          <w:szCs w:val="22"/>
          <w:rtl w:val="true"/>
          <w:lang w:val="en-US" w:bidi="fa-IR"/>
        </w:rPr>
        <w:t>(</w:t>
      </w:r>
      <w:r>
        <w:rPr>
          <w:rFonts w:ascii="Times New Roman" w:hAnsi="Times New Roman" w:eastAsia="Noto Naskh Arabic"/>
          <w:sz w:val="22"/>
          <w:sz w:val="22"/>
          <w:szCs w:val="22"/>
          <w:lang w:val="en-US" w:bidi="fa-IR"/>
        </w:rPr>
        <w:t>۱</w:t>
      </w:r>
      <w:r>
        <w:rPr>
          <w:rFonts w:eastAsia="Noto Naskh Arabic" w:cs="Noto Naskh Arabic"/>
          <w:sz w:val="22"/>
          <w:szCs w:val="22"/>
          <w:rtl w:val="true"/>
          <w:lang w:val="en-US" w:bidi="fa-IR"/>
        </w:rPr>
        <w:t xml:space="preserve">), </w:t>
      </w:r>
      <w:r>
        <w:rPr>
          <w:rFonts w:ascii="Times New Roman" w:hAnsi="Times New Roman" w:eastAsia="Noto Naskh Arabic"/>
          <w:sz w:val="22"/>
          <w:sz w:val="22"/>
          <w:szCs w:val="22"/>
          <w:lang w:val="en-US" w:bidi="fa-IR"/>
        </w:rPr>
        <w:t>۲۸</w:t>
      </w:r>
      <w:r>
        <w:rPr>
          <w:rFonts w:ascii="Times New Roman" w:hAnsi="Times New Roman" w:eastAsia="Noto Naskh Arabic"/>
          <w:sz w:val="22"/>
          <w:sz w:val="22"/>
          <w:szCs w:val="22"/>
          <w:rtl w:val="true"/>
          <w:lang w:val="en-US" w:bidi="fa-IR"/>
        </w:rPr>
        <w:t>–</w:t>
      </w:r>
      <w:r>
        <w:rPr>
          <w:rFonts w:ascii="Times New Roman" w:hAnsi="Times New Roman" w:eastAsia="Noto Naskh Arabic"/>
          <w:sz w:val="22"/>
          <w:sz w:val="22"/>
          <w:szCs w:val="22"/>
          <w:lang w:val="en-US" w:bidi="fa-IR"/>
        </w:rPr>
        <w:t>۳۴</w:t>
      </w:r>
      <w:r>
        <w:rPr>
          <w:rFonts w:eastAsia="Noto Naskh Arabic" w:cs="Noto Naskh Arabic"/>
          <w:sz w:val="22"/>
          <w:szCs w:val="22"/>
          <w:rtl w:val="true"/>
          <w:lang w:val="en-US" w:bidi="fa-IR"/>
        </w:rPr>
        <w:t xml:space="preserve">. </w:t>
      </w:r>
      <w:hyperlink r:id="rId5">
        <w:r>
          <w:rPr>
            <w:rStyle w:val="Style"/>
            <w:rFonts w:eastAsia="Noto Naskh Arabic" w:cs="Noto Naskh Arabic"/>
            <w:sz w:val="21"/>
            <w:szCs w:val="21"/>
            <w:u w:val="single"/>
            <w:lang w:val="en-US" w:bidi="fa-IR"/>
          </w:rPr>
          <w:t>https://mj.tbzmed.ac.ir/fa/Article/7750</w:t>
        </w:r>
      </w:hyperlink>
    </w:p>
    <w:p>
      <w:pPr>
        <w:pStyle w:val="FrontTitle"/>
        <w:bidi w:val="1"/>
        <w:jc w:val="start"/>
        <w:rPr/>
      </w:pPr>
      <w:r>
        <w:rPr>
          <w:rFonts w:ascii="Times New Roman" w:hAnsi="Times New Roman" w:eastAsia="Noto Naskh Arabic"/>
          <w:lang w:val="en-US" w:bidi="fa-IR"/>
        </w:rPr>
        <w:t>۱۱</w:t>
      </w:r>
      <w:r>
        <w:rPr>
          <w:rFonts w:ascii="Times New Roman" w:hAnsi="Times New Roman" w:eastAsia="Noto Naskh Arabic"/>
          <w:rtl w:val="true"/>
          <w:lang w:val="en-US" w:bidi="fa-IR"/>
        </w:rPr>
        <w:t>ـ</w:t>
      </w:r>
      <w:r>
        <w:rPr>
          <w:rFonts w:ascii="Times New Roman" w:hAnsi="Times New Roman" w:eastAsia="Noto Naskh Arabic"/>
          <w:lang w:val="en-US" w:bidi="fa-IR"/>
        </w:rPr>
        <w:t>۲</w:t>
      </w:r>
      <w:r>
        <w:rPr>
          <w:rFonts w:eastAsia="Noto Naskh Arabic" w:cs="Noto Naskh Arabic"/>
          <w:rtl w:val="true"/>
          <w:lang w:val="en-US" w:bidi="fa-IR"/>
        </w:rPr>
        <w:t xml:space="preserve">. </w:t>
      </w:r>
      <w:r>
        <w:rPr>
          <w:rFonts w:ascii="Times New Roman" w:hAnsi="Times New Roman" w:eastAsia="Noto Naskh Arabic"/>
          <w:rtl w:val="true"/>
          <w:lang w:val="en-US" w:bidi="fa-IR"/>
        </w:rPr>
        <w:t>منابع انگلیسی</w:t>
      </w:r>
    </w:p>
    <w:p>
      <w:pPr>
        <w:pStyle w:val="Normal"/>
        <w:keepLines/>
        <w:bidi w:val="0"/>
        <w:spacing w:lineRule="auto" w:line="276" w:before="0" w:after="160"/>
        <w:ind w:hanging="369" w:start="369" w:end="0"/>
        <w:jc w:val="start"/>
        <w:rPr/>
      </w:pPr>
      <w:r>
        <w:rPr>
          <w:rFonts w:eastAsia="Noto Naskh Arabic" w:cs="Noto Naskh Arabic"/>
          <w:sz w:val="21"/>
          <w:szCs w:val="21"/>
          <w:lang w:val="en-US" w:bidi="fa-IR"/>
        </w:rPr>
        <w:t xml:space="preserve">Ahmadboukani, S., Kivi, H. G., Kiani, A., &amp; Rezaeisharif, A. (2023). A structural test of the three-step theory (3ST) of suicide in the Iranian population: From ideation to action. </w:t>
      </w:r>
      <w:r>
        <w:rPr>
          <w:rFonts w:eastAsia="Noto Naskh Arabic" w:cs="Noto Naskh Arabic"/>
          <w:i/>
          <w:sz w:val="21"/>
          <w:szCs w:val="21"/>
          <w:lang w:val="en-US" w:bidi="fa-IR"/>
        </w:rPr>
        <w:t>Health Science Reports, 6</w:t>
      </w:r>
      <w:r>
        <w:rPr>
          <w:rFonts w:eastAsia="Noto Naskh Arabic" w:cs="Noto Naskh Arabic"/>
          <w:sz w:val="21"/>
          <w:szCs w:val="21"/>
          <w:lang w:val="en-US" w:bidi="fa-IR"/>
        </w:rPr>
        <w:t xml:space="preserve">(11), e1697. </w:t>
      </w:r>
      <w:hyperlink r:id="rId6">
        <w:r>
          <w:rPr>
            <w:rStyle w:val="Style"/>
            <w:rFonts w:eastAsia="Noto Naskh Arabic" w:cs="Noto Naskh Arabic"/>
            <w:sz w:val="21"/>
            <w:szCs w:val="21"/>
            <w:u w:val="single"/>
            <w:lang w:val="en-US" w:bidi="fa-IR"/>
          </w:rPr>
          <w:t>https://doi.org/10.1002/hsr2.1697</w:t>
        </w:r>
      </w:hyperlink>
    </w:p>
    <w:p>
      <w:pPr>
        <w:pStyle w:val="Normal"/>
        <w:keepLines/>
        <w:bidi w:val="0"/>
        <w:spacing w:lineRule="auto" w:line="276" w:before="0" w:after="160"/>
        <w:ind w:hanging="369" w:start="369" w:end="0"/>
        <w:jc w:val="start"/>
        <w:rPr/>
      </w:pPr>
      <w:r>
        <w:rPr>
          <w:rFonts w:eastAsia="Noto Naskh Arabic" w:cs="Noto Naskh Arabic"/>
          <w:sz w:val="21"/>
          <w:szCs w:val="21"/>
          <w:lang w:val="en-US" w:bidi="fa-IR"/>
        </w:rPr>
        <w:t xml:space="preserve">Batty, G. D., Gale, C. R., Tanji, F., Gunnell, D., Kivimäki, M., Tsuji, I., &amp; Jokela, M. (2018). Personality traits and risk of suicide mortality: Findings from a multi-cohort study in the general population. </w:t>
      </w:r>
      <w:r>
        <w:rPr>
          <w:rFonts w:eastAsia="Noto Naskh Arabic" w:cs="Noto Naskh Arabic"/>
          <w:i/>
          <w:sz w:val="21"/>
          <w:szCs w:val="21"/>
          <w:lang w:val="en-US" w:bidi="fa-IR"/>
        </w:rPr>
        <w:t>World Psychiatry, 17</w:t>
      </w:r>
      <w:r>
        <w:rPr>
          <w:rFonts w:eastAsia="Noto Naskh Arabic" w:cs="Noto Naskh Arabic"/>
          <w:sz w:val="21"/>
          <w:szCs w:val="21"/>
          <w:lang w:val="en-US" w:bidi="fa-IR"/>
        </w:rPr>
        <w:t xml:space="preserve">(3), 371–372. </w:t>
      </w:r>
      <w:hyperlink r:id="rId7">
        <w:r>
          <w:rPr>
            <w:rStyle w:val="Style"/>
            <w:rFonts w:eastAsia="Noto Naskh Arabic" w:cs="Noto Naskh Arabic"/>
            <w:sz w:val="21"/>
            <w:szCs w:val="21"/>
            <w:u w:val="single"/>
            <w:lang w:val="en-US" w:bidi="fa-IR"/>
          </w:rPr>
          <w:t>https://doi.org/10.1002/wps.20575</w:t>
        </w:r>
      </w:hyperlink>
    </w:p>
    <w:p>
      <w:pPr>
        <w:pStyle w:val="Normal"/>
        <w:keepLines/>
        <w:bidi w:val="0"/>
        <w:spacing w:lineRule="auto" w:line="276" w:before="0" w:after="160"/>
        <w:ind w:hanging="369" w:start="369" w:end="0"/>
        <w:jc w:val="start"/>
        <w:rPr/>
      </w:pPr>
      <w:r>
        <w:rPr>
          <w:rFonts w:eastAsia="Noto Naskh Arabic" w:cs="Noto Naskh Arabic"/>
          <w:sz w:val="21"/>
          <w:szCs w:val="21"/>
          <w:lang w:val="en-US" w:bidi="fa-IR"/>
        </w:rPr>
        <w:t xml:space="preserve">Dat, N. T., &amp; Mitsui, N. (2026). Differences in personality traits among individuals with suicidal thoughts and behaviors and non-clinical populations: A systematic review and meta-analysis. </w:t>
      </w:r>
      <w:r>
        <w:rPr>
          <w:rFonts w:eastAsia="Noto Naskh Arabic" w:cs="Noto Naskh Arabic"/>
          <w:i/>
          <w:sz w:val="21"/>
          <w:szCs w:val="21"/>
          <w:lang w:val="en-US" w:bidi="fa-IR"/>
        </w:rPr>
        <w:t>Journal of Psychiatric Research, 193</w:t>
      </w:r>
      <w:r>
        <w:rPr>
          <w:rFonts w:eastAsia="Noto Naskh Arabic" w:cs="Noto Naskh Arabic"/>
          <w:sz w:val="21"/>
          <w:szCs w:val="21"/>
          <w:lang w:val="en-US" w:bidi="fa-IR"/>
        </w:rPr>
        <w:t xml:space="preserve">, 49–65. </w:t>
      </w:r>
      <w:hyperlink r:id="rId8">
        <w:r>
          <w:rPr>
            <w:rStyle w:val="Style"/>
            <w:rFonts w:eastAsia="Noto Naskh Arabic" w:cs="Noto Naskh Arabic"/>
            <w:sz w:val="21"/>
            <w:szCs w:val="21"/>
            <w:u w:val="single"/>
            <w:lang w:val="en-US" w:bidi="fa-IR"/>
          </w:rPr>
          <w:t>https://doi.org/10.1016/j.jpsychires.2025.11.010</w:t>
        </w:r>
      </w:hyperlink>
    </w:p>
    <w:p>
      <w:pPr>
        <w:pStyle w:val="Normal"/>
        <w:keepLines/>
        <w:bidi w:val="0"/>
        <w:spacing w:lineRule="auto" w:line="276" w:before="0" w:after="160"/>
        <w:ind w:hanging="369" w:start="369" w:end="0"/>
        <w:jc w:val="start"/>
        <w:rPr/>
      </w:pPr>
      <w:r>
        <w:rPr>
          <w:rFonts w:eastAsia="Noto Naskh Arabic" w:cs="Noto Naskh Arabic"/>
          <w:sz w:val="21"/>
          <w:szCs w:val="21"/>
          <w:lang w:val="en-US" w:bidi="fa-IR"/>
        </w:rPr>
        <w:t xml:space="preserve">Franklin, J. C., Ribeiro, J. D., Fox, K. R., Bentley, K. H., Kleiman, E. M., Huang, X., Musacchio, K. M., Jaroszewski, A. C., Chang, B. P., &amp; Nock, M. K. (2017). Risk factors for suicidal thoughts and behaviors: A meta-analysis of 50 years of research. </w:t>
      </w:r>
      <w:r>
        <w:rPr>
          <w:rFonts w:eastAsia="Noto Naskh Arabic" w:cs="Noto Naskh Arabic"/>
          <w:i/>
          <w:sz w:val="21"/>
          <w:szCs w:val="21"/>
          <w:lang w:val="en-US" w:bidi="fa-IR"/>
        </w:rPr>
        <w:t>Psychological Bulletin, 143</w:t>
      </w:r>
      <w:r>
        <w:rPr>
          <w:rFonts w:eastAsia="Noto Naskh Arabic" w:cs="Noto Naskh Arabic"/>
          <w:sz w:val="21"/>
          <w:szCs w:val="21"/>
          <w:lang w:val="en-US" w:bidi="fa-IR"/>
        </w:rPr>
        <w:t xml:space="preserve">(2), 187–232. </w:t>
      </w:r>
      <w:hyperlink r:id="rId9">
        <w:r>
          <w:rPr>
            <w:rStyle w:val="Style"/>
            <w:rFonts w:eastAsia="Noto Naskh Arabic" w:cs="Noto Naskh Arabic"/>
            <w:sz w:val="21"/>
            <w:szCs w:val="21"/>
            <w:u w:val="single"/>
            <w:lang w:val="en-US" w:bidi="fa-IR"/>
          </w:rPr>
          <w:t>https://doi.org/10.1037/bul0000084</w:t>
        </w:r>
      </w:hyperlink>
    </w:p>
    <w:p>
      <w:pPr>
        <w:pStyle w:val="Normal"/>
        <w:keepLines/>
        <w:bidi w:val="0"/>
        <w:spacing w:lineRule="auto" w:line="276" w:before="0" w:after="160"/>
        <w:ind w:hanging="369" w:start="369" w:end="0"/>
        <w:jc w:val="start"/>
        <w:rPr/>
      </w:pPr>
      <w:r>
        <w:rPr>
          <w:rFonts w:eastAsia="Noto Naskh Arabic" w:cs="Noto Naskh Arabic"/>
          <w:sz w:val="21"/>
          <w:szCs w:val="21"/>
          <w:lang w:val="en-US" w:bidi="fa-IR"/>
        </w:rPr>
        <w:t xml:space="preserve">Klonsky, E. D., May, A. M., &amp; Saffer, B. Y. (2016). Suicide, suicide attempts, and suicidal ideation. </w:t>
      </w:r>
      <w:r>
        <w:rPr>
          <w:rFonts w:eastAsia="Noto Naskh Arabic" w:cs="Noto Naskh Arabic"/>
          <w:i/>
          <w:sz w:val="21"/>
          <w:szCs w:val="21"/>
          <w:lang w:val="en-US" w:bidi="fa-IR"/>
        </w:rPr>
        <w:t>Annual Review of Clinical Psychology, 12</w:t>
      </w:r>
      <w:r>
        <w:rPr>
          <w:rFonts w:eastAsia="Noto Naskh Arabic" w:cs="Noto Naskh Arabic"/>
          <w:sz w:val="21"/>
          <w:szCs w:val="21"/>
          <w:lang w:val="en-US" w:bidi="fa-IR"/>
        </w:rPr>
        <w:t xml:space="preserve">(1), 307–330. </w:t>
      </w:r>
      <w:hyperlink r:id="rId10">
        <w:r>
          <w:rPr>
            <w:rStyle w:val="Style"/>
            <w:rFonts w:eastAsia="Noto Naskh Arabic" w:cs="Noto Naskh Arabic"/>
            <w:sz w:val="21"/>
            <w:szCs w:val="21"/>
            <w:u w:val="single"/>
            <w:lang w:val="en-US" w:bidi="fa-IR"/>
          </w:rPr>
          <w:t>https://doi.org/10.1146/annurev-clinpsy-021815-093204</w:t>
        </w:r>
      </w:hyperlink>
    </w:p>
    <w:p>
      <w:pPr>
        <w:pStyle w:val="Normal"/>
        <w:keepLines/>
        <w:bidi w:val="0"/>
        <w:spacing w:lineRule="auto" w:line="276" w:before="0" w:after="160"/>
        <w:ind w:hanging="369" w:start="369" w:end="0"/>
        <w:jc w:val="start"/>
        <w:rPr/>
      </w:pPr>
      <w:r>
        <w:rPr>
          <w:rFonts w:eastAsia="Noto Naskh Arabic" w:cs="Noto Naskh Arabic"/>
          <w:sz w:val="21"/>
          <w:szCs w:val="21"/>
          <w:lang w:val="en-US" w:bidi="fa-IR"/>
        </w:rPr>
        <w:t xml:space="preserve">Moore, F. R., Doughty, H., Neumann, T., McClelland, H., Allott, C., &amp; O’Connor, R. C. (2022). Impulsivity, aggression, and suicidality relationship in adults: A systematic review and meta-analysis. </w:t>
      </w:r>
      <w:r>
        <w:rPr>
          <w:rFonts w:eastAsia="Noto Naskh Arabic" w:cs="Noto Naskh Arabic"/>
          <w:i/>
          <w:sz w:val="21"/>
          <w:szCs w:val="21"/>
          <w:lang w:val="en-US" w:bidi="fa-IR"/>
        </w:rPr>
        <w:t>eClinicalMedicine, 45</w:t>
      </w:r>
      <w:r>
        <w:rPr>
          <w:rFonts w:eastAsia="Noto Naskh Arabic" w:cs="Noto Naskh Arabic"/>
          <w:sz w:val="21"/>
          <w:szCs w:val="21"/>
          <w:lang w:val="en-US" w:bidi="fa-IR"/>
        </w:rPr>
        <w:t xml:space="preserve">, 101307. </w:t>
      </w:r>
      <w:hyperlink r:id="rId11">
        <w:r>
          <w:rPr>
            <w:rStyle w:val="Style"/>
            <w:rFonts w:eastAsia="Noto Naskh Arabic" w:cs="Noto Naskh Arabic"/>
            <w:sz w:val="21"/>
            <w:szCs w:val="21"/>
            <w:u w:val="single"/>
            <w:lang w:val="en-US" w:bidi="fa-IR"/>
          </w:rPr>
          <w:t>https://doi.org/10.1016/j.eclinm.2022.101307</w:t>
        </w:r>
      </w:hyperlink>
    </w:p>
    <w:p>
      <w:pPr>
        <w:pStyle w:val="Normal"/>
        <w:keepLines/>
        <w:bidi w:val="0"/>
        <w:spacing w:lineRule="auto" w:line="276" w:before="0" w:after="160"/>
        <w:ind w:hanging="369" w:start="369" w:end="0"/>
        <w:jc w:val="start"/>
        <w:rPr/>
      </w:pPr>
      <w:r>
        <w:rPr>
          <w:rFonts w:eastAsia="Noto Naskh Arabic" w:cs="Noto Naskh Arabic"/>
          <w:sz w:val="21"/>
          <w:szCs w:val="21"/>
          <w:lang w:val="en-US" w:bidi="fa-IR"/>
        </w:rPr>
        <w:t xml:space="preserve">National Institute for Health and Care Excellence. (2022). Self-harm: Assessment, management and preventing recurrence (NICE guideline NG225). </w:t>
      </w:r>
      <w:hyperlink r:id="rId12">
        <w:r>
          <w:rPr>
            <w:rStyle w:val="Style"/>
            <w:rFonts w:eastAsia="Noto Naskh Arabic" w:cs="Noto Naskh Arabic"/>
            <w:sz w:val="21"/>
            <w:szCs w:val="21"/>
            <w:u w:val="single"/>
            <w:lang w:val="en-US" w:bidi="fa-IR"/>
          </w:rPr>
          <w:t>https://www.nice.org.uk/guidance/ng225/chapter/recommendations</w:t>
        </w:r>
      </w:hyperlink>
    </w:p>
    <w:p>
      <w:pPr>
        <w:pStyle w:val="Normal"/>
        <w:keepLines/>
        <w:bidi w:val="0"/>
        <w:spacing w:lineRule="auto" w:line="276" w:before="0" w:after="160"/>
        <w:ind w:hanging="369" w:start="369" w:end="0"/>
        <w:jc w:val="start"/>
        <w:rPr/>
      </w:pPr>
      <w:r>
        <w:rPr>
          <w:rFonts w:eastAsia="Noto Naskh Arabic" w:cs="Noto Naskh Arabic"/>
          <w:sz w:val="21"/>
          <w:szCs w:val="21"/>
          <w:lang w:val="en-US" w:bidi="fa-IR"/>
        </w:rPr>
        <w:t xml:space="preserve">O’Connor, R. C., &amp; Kirtley, O. J. (2018). The integrated motivational–volitional model of suicidal behaviour. </w:t>
      </w:r>
      <w:r>
        <w:rPr>
          <w:rFonts w:eastAsia="Noto Naskh Arabic" w:cs="Noto Naskh Arabic"/>
          <w:i/>
          <w:sz w:val="21"/>
          <w:szCs w:val="21"/>
          <w:lang w:val="en-US" w:bidi="fa-IR"/>
        </w:rPr>
        <w:t>Philosophical Transactions of the Royal Society B: Biological Sciences, 373</w:t>
      </w:r>
      <w:r>
        <w:rPr>
          <w:rFonts w:eastAsia="Noto Naskh Arabic" w:cs="Noto Naskh Arabic"/>
          <w:sz w:val="21"/>
          <w:szCs w:val="21"/>
          <w:lang w:val="en-US" w:bidi="fa-IR"/>
        </w:rPr>
        <w:t xml:space="preserve">(1754), 20170268. </w:t>
      </w:r>
      <w:hyperlink r:id="rId13">
        <w:r>
          <w:rPr>
            <w:rStyle w:val="Style"/>
            <w:rFonts w:eastAsia="Noto Naskh Arabic" w:cs="Noto Naskh Arabic"/>
            <w:sz w:val="21"/>
            <w:szCs w:val="21"/>
            <w:u w:val="single"/>
            <w:lang w:val="en-US" w:bidi="fa-IR"/>
          </w:rPr>
          <w:t>https://doi.org/10.1098/rstb.2017.0268</w:t>
        </w:r>
      </w:hyperlink>
    </w:p>
    <w:p>
      <w:pPr>
        <w:pStyle w:val="Normal"/>
        <w:keepLines/>
        <w:bidi w:val="0"/>
        <w:spacing w:lineRule="auto" w:line="276" w:before="0" w:after="160"/>
        <w:ind w:hanging="369" w:start="369" w:end="0"/>
        <w:jc w:val="start"/>
        <w:rPr/>
      </w:pPr>
      <w:r>
        <w:rPr>
          <w:rFonts w:eastAsia="Noto Naskh Arabic" w:cs="Noto Naskh Arabic"/>
          <w:sz w:val="21"/>
          <w:szCs w:val="21"/>
          <w:lang w:val="en-US" w:bidi="fa-IR"/>
        </w:rPr>
        <w:t xml:space="preserve">Smith, M. M., Sherry, S. B., Chen, S., Saklofske, D. H., Mushquash, C., Flett, G. L., &amp; Hewitt, P. L. (2018). The perniciousness of perfectionism: A meta-analytic review of the perfectionism–suicide relationship. </w:t>
      </w:r>
      <w:r>
        <w:rPr>
          <w:rFonts w:eastAsia="Noto Naskh Arabic" w:cs="Noto Naskh Arabic"/>
          <w:i/>
          <w:sz w:val="21"/>
          <w:szCs w:val="21"/>
          <w:lang w:val="en-US" w:bidi="fa-IR"/>
        </w:rPr>
        <w:t>Journal of Personality, 86</w:t>
      </w:r>
      <w:r>
        <w:rPr>
          <w:rFonts w:eastAsia="Noto Naskh Arabic" w:cs="Noto Naskh Arabic"/>
          <w:sz w:val="21"/>
          <w:szCs w:val="21"/>
          <w:lang w:val="en-US" w:bidi="fa-IR"/>
        </w:rPr>
        <w:t xml:space="preserve">(3), 522–542. </w:t>
      </w:r>
      <w:hyperlink r:id="rId14">
        <w:r>
          <w:rPr>
            <w:rStyle w:val="Style"/>
            <w:rFonts w:eastAsia="Noto Naskh Arabic" w:cs="Noto Naskh Arabic"/>
            <w:sz w:val="21"/>
            <w:szCs w:val="21"/>
            <w:u w:val="single"/>
            <w:lang w:val="en-US" w:bidi="fa-IR"/>
          </w:rPr>
          <w:t>https://doi.org/10.1111/jopy.12333</w:t>
        </w:r>
      </w:hyperlink>
    </w:p>
    <w:p>
      <w:pPr>
        <w:pStyle w:val="Normal"/>
        <w:keepLines/>
        <w:bidi w:val="0"/>
        <w:spacing w:lineRule="auto" w:line="276" w:before="0" w:after="160"/>
        <w:ind w:hanging="369" w:start="369" w:end="0"/>
        <w:jc w:val="start"/>
        <w:rPr/>
      </w:pPr>
      <w:r>
        <w:rPr>
          <w:rFonts w:eastAsia="Noto Naskh Arabic" w:cs="Noto Naskh Arabic"/>
          <w:sz w:val="21"/>
          <w:szCs w:val="21"/>
          <w:lang w:val="en-US" w:bidi="fa-IR"/>
        </w:rPr>
        <w:t xml:space="preserve">Soto, C. J., &amp; John, O. P. (2017). The next Big Five Inventory (BFI-2): Developing and assessing a hierarchical model with 15 facets to enhance bandwidth, fidelity, and predictive power. </w:t>
      </w:r>
      <w:r>
        <w:rPr>
          <w:rFonts w:eastAsia="Noto Naskh Arabic" w:cs="Noto Naskh Arabic"/>
          <w:i/>
          <w:sz w:val="21"/>
          <w:szCs w:val="21"/>
          <w:lang w:val="en-US" w:bidi="fa-IR"/>
        </w:rPr>
        <w:t>Journal of Personality and Social Psychology, 113</w:t>
      </w:r>
      <w:r>
        <w:rPr>
          <w:rFonts w:eastAsia="Noto Naskh Arabic" w:cs="Noto Naskh Arabic"/>
          <w:sz w:val="21"/>
          <w:szCs w:val="21"/>
          <w:lang w:val="en-US" w:bidi="fa-IR"/>
        </w:rPr>
        <w:t xml:space="preserve">(1), 117–143. </w:t>
      </w:r>
      <w:hyperlink r:id="rId15">
        <w:r>
          <w:rPr>
            <w:rStyle w:val="Style"/>
            <w:rFonts w:eastAsia="Noto Naskh Arabic" w:cs="Noto Naskh Arabic"/>
            <w:sz w:val="21"/>
            <w:szCs w:val="21"/>
            <w:u w:val="single"/>
            <w:lang w:val="en-US" w:bidi="fa-IR"/>
          </w:rPr>
          <w:t>https://doi.org/10.1037/pspp0000096</w:t>
        </w:r>
      </w:hyperlink>
    </w:p>
    <w:p>
      <w:pPr>
        <w:pStyle w:val="Normal"/>
        <w:keepLines/>
        <w:bidi w:val="0"/>
        <w:spacing w:lineRule="auto" w:line="276" w:before="0" w:after="160"/>
        <w:ind w:hanging="369" w:start="369" w:end="0"/>
        <w:jc w:val="start"/>
        <w:rPr/>
      </w:pPr>
      <w:r>
        <w:rPr>
          <w:rFonts w:eastAsia="Noto Naskh Arabic" w:cs="Noto Naskh Arabic"/>
          <w:sz w:val="21"/>
          <w:szCs w:val="21"/>
          <w:lang w:val="en-US" w:bidi="fa-IR"/>
        </w:rPr>
        <w:t xml:space="preserve">van Heeringen, K., &amp; Mann, J. J. (2014). The neurobiology of suicide. </w:t>
      </w:r>
      <w:r>
        <w:rPr>
          <w:rFonts w:eastAsia="Noto Naskh Arabic" w:cs="Noto Naskh Arabic"/>
          <w:i/>
          <w:sz w:val="21"/>
          <w:szCs w:val="21"/>
          <w:lang w:val="en-US" w:bidi="fa-IR"/>
        </w:rPr>
        <w:t>The Lancet Psychiatry, 1</w:t>
      </w:r>
      <w:r>
        <w:rPr>
          <w:rFonts w:eastAsia="Noto Naskh Arabic" w:cs="Noto Naskh Arabic"/>
          <w:sz w:val="21"/>
          <w:szCs w:val="21"/>
          <w:lang w:val="en-US" w:bidi="fa-IR"/>
        </w:rPr>
        <w:t xml:space="preserve">(1), 63–72. </w:t>
      </w:r>
      <w:hyperlink r:id="rId16">
        <w:r>
          <w:rPr>
            <w:rStyle w:val="Style"/>
            <w:rFonts w:eastAsia="Noto Naskh Arabic" w:cs="Noto Naskh Arabic"/>
            <w:sz w:val="21"/>
            <w:szCs w:val="21"/>
            <w:u w:val="single"/>
            <w:lang w:val="en-US" w:bidi="fa-IR"/>
          </w:rPr>
          <w:t>https://doi.org/10.1016/S2215-0366(14)70220-2</w:t>
        </w:r>
      </w:hyperlink>
    </w:p>
    <w:p>
      <w:pPr>
        <w:pStyle w:val="Normal"/>
        <w:keepLines/>
        <w:bidi w:val="0"/>
        <w:spacing w:lineRule="auto" w:line="276" w:before="0" w:after="160"/>
        <w:ind w:hanging="369" w:start="369" w:end="0"/>
        <w:jc w:val="start"/>
        <w:rPr/>
      </w:pPr>
      <w:r>
        <w:rPr>
          <w:rFonts w:eastAsia="Noto Naskh Arabic" w:cs="Noto Naskh Arabic"/>
          <w:sz w:val="21"/>
          <w:szCs w:val="21"/>
          <w:lang w:val="en-US" w:bidi="fa-IR"/>
        </w:rPr>
        <w:t xml:space="preserve">Van Orden, K. A., Witte, T. K., Cukrowicz, K. C., Braithwaite, S. R., Selby, E. A., &amp; Joiner, T. E., Jr. (2010). The interpersonal theory of suicide. </w:t>
      </w:r>
      <w:r>
        <w:rPr>
          <w:rFonts w:eastAsia="Noto Naskh Arabic" w:cs="Noto Naskh Arabic"/>
          <w:i/>
          <w:sz w:val="21"/>
          <w:szCs w:val="21"/>
          <w:lang w:val="en-US" w:bidi="fa-IR"/>
        </w:rPr>
        <w:t>Psychological Review, 117</w:t>
      </w:r>
      <w:r>
        <w:rPr>
          <w:rFonts w:eastAsia="Noto Naskh Arabic" w:cs="Noto Naskh Arabic"/>
          <w:sz w:val="21"/>
          <w:szCs w:val="21"/>
          <w:lang w:val="en-US" w:bidi="fa-IR"/>
        </w:rPr>
        <w:t xml:space="preserve">(2), 575–600. </w:t>
      </w:r>
      <w:hyperlink r:id="rId17">
        <w:r>
          <w:rPr>
            <w:rStyle w:val="Style"/>
            <w:rFonts w:eastAsia="Noto Naskh Arabic" w:cs="Noto Naskh Arabic"/>
            <w:sz w:val="21"/>
            <w:szCs w:val="21"/>
            <w:u w:val="single"/>
            <w:lang w:val="en-US" w:bidi="fa-IR"/>
          </w:rPr>
          <w:t>https://doi.org/10.1037/a0018697</w:t>
        </w:r>
      </w:hyperlink>
    </w:p>
    <w:p>
      <w:pPr>
        <w:pStyle w:val="Normal"/>
        <w:keepLines/>
        <w:bidi w:val="0"/>
        <w:spacing w:lineRule="auto" w:line="276" w:before="0" w:after="160"/>
        <w:ind w:hanging="369" w:start="369" w:end="0"/>
        <w:jc w:val="start"/>
        <w:rPr/>
      </w:pPr>
      <w:r>
        <w:rPr>
          <w:rFonts w:eastAsia="Noto Naskh Arabic" w:cs="Noto Naskh Arabic"/>
          <w:sz w:val="21"/>
          <w:szCs w:val="21"/>
          <w:lang w:val="en-US" w:bidi="fa-IR"/>
        </w:rPr>
        <w:t xml:space="preserve">Yen, S., Peters, J. R., Nishar, S., Grilo, C. M., Sanislow, C. A., Shea, M. T., Zanarini, M. C., McGlashan, T. H., Morey, L. C., &amp; Skodol, A. E. (2021). Association of borderline personality disorder criteria with suicide attempts: Findings from the Collaborative Longitudinal Study of Personality Disorders over 10 years of follow-up. </w:t>
      </w:r>
      <w:r>
        <w:rPr>
          <w:rFonts w:eastAsia="Noto Naskh Arabic" w:cs="Noto Naskh Arabic"/>
          <w:i/>
          <w:sz w:val="21"/>
          <w:szCs w:val="21"/>
          <w:lang w:val="en-US" w:bidi="fa-IR"/>
        </w:rPr>
        <w:t>JAMA Psychiatry, 78</w:t>
      </w:r>
      <w:r>
        <w:rPr>
          <w:rFonts w:eastAsia="Noto Naskh Arabic" w:cs="Noto Naskh Arabic"/>
          <w:sz w:val="21"/>
          <w:szCs w:val="21"/>
          <w:lang w:val="en-US" w:bidi="fa-IR"/>
        </w:rPr>
        <w:t xml:space="preserve">(2), 187–194. </w:t>
      </w:r>
      <w:hyperlink r:id="rId18">
        <w:r>
          <w:rPr>
            <w:rStyle w:val="Style"/>
            <w:rFonts w:eastAsia="Noto Naskh Arabic" w:cs="Noto Naskh Arabic"/>
            <w:sz w:val="21"/>
            <w:szCs w:val="21"/>
            <w:u w:val="single"/>
            <w:lang w:val="en-US" w:bidi="fa-IR"/>
          </w:rPr>
          <w:t>https://doi.org/10.1001/jamapsychiatry.2020.3598</w:t>
        </w:r>
      </w:hyperlink>
    </w:p>
    <w:sectPr>
      <w:headerReference w:type="even" r:id="rId19"/>
      <w:headerReference w:type="default" r:id="rId20"/>
      <w:headerReference w:type="first" r:id="rId21"/>
      <w:footerReference w:type="even" r:id="rId22"/>
      <w:footerReference w:type="default" r:id="rId23"/>
      <w:footerReference w:type="first" r:id="rId24"/>
      <w:type w:val="nextPage"/>
      <w:pgSz w:w="11906" w:h="16838"/>
      <w:pgMar w:left="1417" w:right="1417" w:gutter="0" w:header="680" w:top="1417" w:footer="680"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nos">
    <w:charset w:val="00" w:characterSet="iso-8859-1"/>
    <w:family w:val="roman"/>
    <w:pitch w:val="variable"/>
  </w:font>
  <w:font w:name="Cambria">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Arimo">
    <w:altName w:val="arial"/>
    <w:charset w:val="00" w:characterSet="iso-8859-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1"/>
      <w:jc w:val="center"/>
      <w:rPr/>
    </w:pPr>
    <w:r>
      <w:rPr>
        <w:rtl w:val="true"/>
      </w:rPr>
      <w:fldChar w:fldCharType="begin"/>
    </w:r>
    <w:r>
      <w:rPr>
        <w:rtl w:val="true"/>
      </w:rPr>
      <w:instrText xml:space="preserve"> PAGE </w:instrText>
    </w:r>
    <w:r>
      <w:rPr>
        <w:rtl w:val="true"/>
      </w:rPr>
      <w:fldChar w:fldCharType="separate"/>
    </w:r>
    <w:r>
      <w:rPr>
        <w:rtl w:val="true"/>
      </w:rPr>
      <w:t>34</w:t>
    </w:r>
    <w:r>
      <w:rPr>
        <w:rtl w:val="true"/>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bidi w:val="1"/>
      <w:jc w:val="start"/>
      <w:rPr/>
    </w:pPr>
    <w:r>
      <w:rPr>
        <w:rFonts w:ascii="Times New Roman" w:hAnsi="Times New Roman" w:eastAsia="Noto Naskh Arabic"/>
        <w:sz w:val="18"/>
        <w:sz w:val="18"/>
        <w:szCs w:val="18"/>
        <w:rtl w:val="true"/>
        <w:lang w:val="en-US" w:bidi="fa-IR"/>
      </w:rPr>
      <w:t xml:space="preserve">شخصیت و خودکشی  </w:t>
    </w:r>
    <w:r>
      <w:rPr>
        <w:rFonts w:eastAsia="Noto Naskh Arabic" w:cs="Noto Naskh Arabic"/>
        <w:sz w:val="18"/>
        <w:szCs w:val="18"/>
        <w:rtl w:val="true"/>
        <w:lang w:val="en-US" w:bidi="fa-IR"/>
      </w:rPr>
      <w:t xml:space="preserve">|  </w:t>
    </w:r>
    <w:r>
      <w:rPr>
        <w:rFonts w:ascii="Times New Roman" w:hAnsi="Times New Roman" w:eastAsia="Noto Naskh Arabic"/>
        <w:sz w:val="18"/>
        <w:sz w:val="18"/>
        <w:szCs w:val="18"/>
        <w:rtl w:val="true"/>
        <w:lang w:val="en-US" w:bidi="fa-IR"/>
      </w:rPr>
      <w:t>سمینار کارشناسی ارشد روان‌شناسی شخصیت</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20"/>
      <w:ind w:firstLine="255"/>
      <w:jc w:val="both"/>
    </w:pPr>
    <w:rPr>
      <w:rFonts w:ascii="Times New Roman" w:hAnsi="Times New Roman" w:cs="Noto Naskh Arabic" w:eastAsia="ＭＳ 明朝"/>
      <w:bCs w:val="false"/>
      <w:color w:val="000000"/>
      <w:kern w:val="0"/>
      <w:sz w:val="23"/>
      <w:szCs w:val="23"/>
      <w:lang w:val="en-US" w:bidi="fa-IR" w:eastAsia="en-US"/>
    </w:rPr>
  </w:style>
  <w:style w:type="paragraph" w:styleId="Heading1">
    <w:name w:val="heading 1"/>
    <w:basedOn w:val="Normal"/>
    <w:next w:val="Normal"/>
    <w:link w:val="Heading1Char"/>
    <w:uiPriority w:val="9"/>
    <w:qFormat/>
    <w:rsid w:val="00fc693f"/>
    <w:pPr>
      <w:keepNext w:val="true"/>
      <w:keepLines/>
      <w:spacing w:lineRule="auto" w:line="288" w:before="160" w:after="60"/>
      <w:ind w:hanging="0"/>
      <w:jc w:val="start"/>
      <w:outlineLvl w:val="0"/>
    </w:pPr>
    <w:rPr>
      <w:rFonts w:ascii="Times New Roman" w:hAnsi="Times New Roman" w:cs="Noto Naskh Arabic"/>
      <w:b/>
      <w:bCs/>
      <w:color w:val="000000"/>
      <w:sz w:val="30"/>
      <w:szCs w:val="30"/>
      <w:lang w:val="en-US" w:bidi="fa-IR"/>
    </w:rPr>
  </w:style>
  <w:style w:type="paragraph" w:styleId="Heading2">
    <w:name w:val="heading 2"/>
    <w:basedOn w:val="Normal"/>
    <w:next w:val="Normal"/>
    <w:link w:val="Heading2Char"/>
    <w:uiPriority w:val="9"/>
    <w:unhideWhenUsed/>
    <w:qFormat/>
    <w:rsid w:val="00fc693f"/>
    <w:pPr>
      <w:keepNext w:val="true"/>
      <w:keepLines/>
      <w:spacing w:lineRule="auto" w:line="288" w:before="100" w:after="60"/>
      <w:ind w:hanging="0"/>
      <w:jc w:val="start"/>
      <w:outlineLvl w:val="1"/>
    </w:pPr>
    <w:rPr>
      <w:rFonts w:ascii="Times New Roman" w:hAnsi="Times New Roman" w:cs="Noto Naskh Arabic"/>
      <w:b/>
      <w:bCs/>
      <w:color w:val="000000"/>
      <w:sz w:val="27"/>
      <w:szCs w:val="27"/>
      <w:lang w:val="en-US" w:bidi="fa-IR"/>
    </w:rPr>
  </w:style>
  <w:style w:type="paragraph" w:styleId="Heading3">
    <w:name w:val="heading 3"/>
    <w:basedOn w:val="Normal"/>
    <w:next w:val="Normal"/>
    <w:link w:val="Heading3Char"/>
    <w:uiPriority w:val="9"/>
    <w:unhideWhenUsed/>
    <w:qFormat/>
    <w:rsid w:val="00fc693f"/>
    <w:pPr>
      <w:keepNext w:val="true"/>
      <w:keepLines/>
      <w:spacing w:lineRule="auto" w:line="288" w:before="100" w:after="60"/>
      <w:ind w:hanging="0"/>
      <w:jc w:val="start"/>
      <w:outlineLvl w:val="2"/>
    </w:pPr>
    <w:rPr>
      <w:rFonts w:ascii="Times New Roman" w:hAnsi="Times New Roman" w:cs="Noto Naskh Arabic"/>
      <w:b/>
      <w:bCs/>
      <w:color w:val="000000"/>
      <w:sz w:val="25"/>
      <w:szCs w:val="25"/>
      <w:lang w:val="en-US" w:bidi="fa-IR"/>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Arimo" w:hAnsi="Arimo" w:eastAsia="Noto Sans"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
      <w:ind w:hanging="360" w:start="720"/>
      <w:contextualSpacing/>
    </w:pPr>
    <w:rPr/>
  </w:style>
  <w:style w:type="paragraph" w:styleId="List3">
    <w:name w:val="List 3"/>
    <w:basedOn w:val="Normal"/>
    <w:uiPriority w:val="99"/>
    <w:unhideWhenUsed/>
    <w:qFormat/>
    <w:rsid w:val="00326f90"/>
    <w:pPr>
      <w:spacing w:before="0" w:after="20"/>
      <w:ind w:hanging="360" w:start="1080"/>
      <w:contextualSpacing/>
    </w:pPr>
    <w:rPr/>
  </w:style>
  <w:style w:type="paragraph" w:styleId="ListBullet">
    <w:name w:val="List Bullet"/>
    <w:basedOn w:val="Normal"/>
    <w:uiPriority w:val="99"/>
    <w:unhideWhenUsed/>
    <w:rsid w:val="00326f90"/>
    <w:pPr>
      <w:numPr>
        <w:ilvl w:val="0"/>
        <w:numId w:val="1"/>
      </w:numPr>
      <w:spacing w:before="0" w:after="20"/>
      <w:contextualSpacing/>
    </w:pPr>
    <w:rPr/>
  </w:style>
  <w:style w:type="paragraph" w:styleId="ListBullet2">
    <w:name w:val="List Bullet 2"/>
    <w:basedOn w:val="Normal"/>
    <w:uiPriority w:val="99"/>
    <w:unhideWhenUsed/>
    <w:rsid w:val="00326f90"/>
    <w:pPr>
      <w:numPr>
        <w:ilvl w:val="0"/>
        <w:numId w:val="2"/>
      </w:numPr>
      <w:spacing w:before="0" w:after="20"/>
      <w:contextualSpacing/>
    </w:pPr>
    <w:rPr/>
  </w:style>
  <w:style w:type="paragraph" w:styleId="ListBullet3">
    <w:name w:val="List Bullet 3"/>
    <w:basedOn w:val="Normal"/>
    <w:uiPriority w:val="99"/>
    <w:unhideWhenUsed/>
    <w:rsid w:val="00326f90"/>
    <w:pPr>
      <w:numPr>
        <w:ilvl w:val="0"/>
        <w:numId w:val="3"/>
      </w:numPr>
      <w:spacing w:before="0" w:after="20"/>
      <w:contextualSpacing/>
    </w:pPr>
    <w:rPr/>
  </w:style>
  <w:style w:type="paragraph" w:styleId="ListNumber">
    <w:name w:val="List Number"/>
    <w:basedOn w:val="Normal"/>
    <w:uiPriority w:val="99"/>
    <w:unhideWhenUsed/>
    <w:rsid w:val="00326f90"/>
    <w:pPr>
      <w:numPr>
        <w:ilvl w:val="0"/>
        <w:numId w:val="4"/>
      </w:numPr>
      <w:spacing w:before="0" w:after="20"/>
      <w:contextualSpacing/>
    </w:pPr>
    <w:rPr/>
  </w:style>
  <w:style w:type="paragraph" w:styleId="ListNumber2">
    <w:name w:val="List Number 2"/>
    <w:basedOn w:val="Normal"/>
    <w:uiPriority w:val="99"/>
    <w:unhideWhenUsed/>
    <w:rsid w:val="0029639d"/>
    <w:pPr>
      <w:numPr>
        <w:ilvl w:val="0"/>
        <w:numId w:val="5"/>
      </w:numPr>
      <w:spacing w:before="0" w:after="20"/>
      <w:contextualSpacing/>
    </w:pPr>
    <w:rPr/>
  </w:style>
  <w:style w:type="paragraph" w:styleId="ListNumber3">
    <w:name w:val="List Number 3"/>
    <w:basedOn w:val="Normal"/>
    <w:uiPriority w:val="99"/>
    <w:unhideWhenUsed/>
    <w:rsid w:val="0029639d"/>
    <w:pPr>
      <w:numPr>
        <w:ilvl w:val="0"/>
        <w:numId w:val="6"/>
      </w:numPr>
      <w:spacing w:before="0" w:after="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bidi w:val="1"/>
      <w:spacing w:before="0" w:after="40"/>
      <w:jc w:val="start"/>
      <w:outlineLvl w:val="9"/>
    </w:pPr>
    <w:rPr>
      <w:rFonts w:ascii="Times New Roman" w:hAnsi="Times New Roman" w:cs="Noto Naskh Arabic"/>
      <w:b w:val="false"/>
      <w:bCs w:val="false"/>
      <w:sz w:val="21"/>
      <w:szCs w:val="21"/>
    </w:rPr>
  </w:style>
  <w:style w:type="paragraph" w:styleId="TableCaption" w:customStyle="1">
    <w:name w:val="TableCaption"/>
    <w:basedOn w:val="Normal"/>
    <w:qFormat/>
    <w:pPr>
      <w:keepNext w:val="true"/>
      <w:spacing w:lineRule="auto" w:line="264" w:before="80" w:after="60"/>
      <w:ind w:hanging="0"/>
      <w:jc w:val="start"/>
    </w:pPr>
    <w:rPr>
      <w:rFonts w:ascii="Times New Roman" w:hAnsi="Times New Roman" w:cs="Noto Naskh Arabic"/>
      <w:bCs/>
      <w:color w:val="000000"/>
      <w:sz w:val="23"/>
      <w:szCs w:val="23"/>
      <w:lang w:val="en-US" w:bidi="fa-IR"/>
    </w:rPr>
  </w:style>
  <w:style w:type="paragraph" w:styleId="FigureCaption" w:customStyle="1">
    <w:name w:val="FigureCaption"/>
    <w:basedOn w:val="Normal"/>
    <w:qFormat/>
    <w:pPr>
      <w:keepNext w:val="true"/>
      <w:spacing w:lineRule="auto" w:line="264" w:before="80" w:after="60"/>
      <w:ind w:hanging="0"/>
      <w:jc w:val="start"/>
    </w:pPr>
    <w:rPr>
      <w:rFonts w:ascii="Times New Roman" w:hAnsi="Times New Roman" w:cs="Noto Naskh Arabic"/>
      <w:bCs/>
      <w:color w:val="000000"/>
      <w:sz w:val="23"/>
      <w:szCs w:val="23"/>
      <w:lang w:val="en-US" w:bidi="fa-IR"/>
    </w:rPr>
  </w:style>
  <w:style w:type="paragraph" w:styleId="TableText" w:customStyle="1">
    <w:name w:val="TableText"/>
    <w:basedOn w:val="Normal"/>
    <w:qFormat/>
    <w:pPr>
      <w:spacing w:lineRule="auto" w:line="276" w:before="0" w:after="60"/>
      <w:ind w:hanging="0"/>
      <w:jc w:val="start"/>
    </w:pPr>
    <w:rPr>
      <w:rFonts w:ascii="Times New Roman" w:hAnsi="Times New Roman" w:cs="Noto Naskh Arabic"/>
      <w:bCs w:val="false"/>
      <w:color w:val="000000"/>
      <w:sz w:val="21"/>
      <w:szCs w:val="21"/>
      <w:lang w:val="en-US" w:bidi="fa-IR"/>
    </w:rPr>
  </w:style>
  <w:style w:type="paragraph" w:styleId="NoteText" w:customStyle="1">
    <w:name w:val="NoteText"/>
    <w:basedOn w:val="Normal"/>
    <w:qFormat/>
    <w:pPr>
      <w:spacing w:lineRule="auto" w:line="276" w:before="0" w:after="60"/>
      <w:ind w:hanging="0"/>
      <w:jc w:val="start"/>
    </w:pPr>
    <w:rPr>
      <w:rFonts w:ascii="Times New Roman" w:hAnsi="Times New Roman" w:cs="Noto Naskh Arabic"/>
      <w:bCs w:val="false"/>
      <w:color w:val="000000"/>
      <w:sz w:val="21"/>
      <w:szCs w:val="21"/>
      <w:lang w:val="en-US" w:bidi="fa-IR"/>
    </w:rPr>
  </w:style>
  <w:style w:type="paragraph" w:styleId="FrontTitle" w:customStyle="1">
    <w:name w:val="FrontTitle"/>
    <w:basedOn w:val="Normal"/>
    <w:qFormat/>
    <w:pPr>
      <w:spacing w:lineRule="auto" w:line="288" w:before="0" w:after="60"/>
      <w:ind w:hanging="0"/>
      <w:jc w:val="start"/>
    </w:pPr>
    <w:rPr>
      <w:rFonts w:ascii="Times New Roman" w:hAnsi="Times New Roman" w:cs="Noto Naskh Arabic"/>
      <w:bCs/>
      <w:color w:val="000000"/>
      <w:sz w:val="28"/>
      <w:szCs w:val="28"/>
      <w:lang w:val="en-US" w:bidi="fa-IR"/>
    </w:rPr>
  </w:style>
  <w:style w:type="paragraph" w:styleId="TOC1" w:customStyle="1">
    <w:name w:val="toc 1"/>
    <w:basedOn w:val="Normal"/>
    <w:pPr>
      <w:bidi w:val="1"/>
      <w:spacing w:lineRule="auto" w:line="264" w:before="0" w:after="40"/>
      <w:ind w:hanging="0"/>
      <w:jc w:val="start"/>
    </w:pPr>
    <w:rPr>
      <w:rFonts w:ascii="Times New Roman" w:hAnsi="Times New Roman" w:cs="Noto Naskh Arabic"/>
      <w:b/>
      <w:bCs/>
      <w:color w:val="000000"/>
      <w:sz w:val="21"/>
      <w:szCs w:val="21"/>
      <w:lang w:val="en-US" w:bidi="fa-IR"/>
    </w:rPr>
  </w:style>
  <w:style w:type="paragraph" w:styleId="TOC2" w:customStyle="1">
    <w:name w:val="toc 2"/>
    <w:basedOn w:val="Normal"/>
    <w:pPr>
      <w:bidi w:val="1"/>
      <w:spacing w:lineRule="auto" w:line="264" w:before="0" w:after="40"/>
      <w:ind w:hanging="0"/>
      <w:jc w:val="start"/>
    </w:pPr>
    <w:rPr>
      <w:rFonts w:ascii="Times New Roman" w:hAnsi="Times New Roman" w:cs="Noto Naskh Arabic"/>
      <w:b w:val="false"/>
      <w:bCs w:val="false"/>
      <w:color w:val="000000"/>
      <w:sz w:val="21"/>
      <w:szCs w:val="21"/>
      <w:lang w:val="en-US" w:bidi="fa-IR"/>
    </w:rPr>
  </w:style>
  <w:style w:type="paragraph" w:styleId="TOC3">
    <w:name w:val="toc 3"/>
    <w:basedOn w:val="Index"/>
    <w:pPr>
      <w:tabs>
        <w:tab w:val="clear" w:pos="720"/>
        <w:tab w:val="right" w:pos="8505" w:leader="dot"/>
      </w:tabs>
      <w:bidi w:val="1"/>
      <w:spacing w:before="0" w:after="40"/>
      <w:ind w:hanging="0" w:start="567"/>
      <w:jc w:val="start"/>
    </w:pPr>
    <w:rPr>
      <w:rFonts w:ascii="Times New Roman" w:hAnsi="Times New Roman" w:cs="Noto Naskh Arabic"/>
      <w:b w:val="false"/>
      <w:bCs w:val="false"/>
      <w:sz w:val="21"/>
      <w:szCs w:val="21"/>
    </w:rPr>
  </w:style>
  <w:style w:type="paragraph" w:styleId="TOC4">
    <w:name w:val="toc 4"/>
    <w:basedOn w:val="Index"/>
    <w:pPr>
      <w:tabs>
        <w:tab w:val="clear" w:pos="720"/>
        <w:tab w:val="right" w:pos="8222" w:leader="dot"/>
      </w:tabs>
      <w:bidi w:val="1"/>
      <w:spacing w:before="0" w:after="40"/>
      <w:ind w:hanging="0" w:start="850"/>
      <w:jc w:val="start"/>
    </w:pPr>
    <w:rPr>
      <w:rFonts w:ascii="Times New Roman" w:hAnsi="Times New Roman" w:cs="Noto Naskh Arabic"/>
      <w:b w:val="false"/>
      <w:bCs w:val="false"/>
      <w:sz w:val="21"/>
      <w:szCs w:val="21"/>
    </w:rPr>
  </w:style>
  <w:style w:type="paragraph" w:styleId="TOC5">
    <w:name w:val="toc 5"/>
    <w:basedOn w:val="Index"/>
    <w:pPr>
      <w:tabs>
        <w:tab w:val="clear" w:pos="720"/>
        <w:tab w:val="right" w:pos="7938" w:leader="dot"/>
      </w:tabs>
      <w:bidi w:val="1"/>
      <w:spacing w:before="0" w:after="40"/>
      <w:ind w:hanging="0" w:start="1134"/>
      <w:jc w:val="start"/>
    </w:pPr>
    <w:rPr>
      <w:rFonts w:ascii="Times New Roman" w:hAnsi="Times New Roman" w:cs="Noto Naskh Arabic"/>
      <w:b w:val="false"/>
      <w:bCs w:val="false"/>
      <w:sz w:val="21"/>
      <w:szCs w:val="21"/>
    </w:rPr>
  </w:style>
  <w:style w:type="paragraph" w:styleId="TOC6">
    <w:name w:val="toc 6"/>
    <w:basedOn w:val="Index"/>
    <w:pPr>
      <w:tabs>
        <w:tab w:val="clear" w:pos="720"/>
        <w:tab w:val="right" w:pos="7655" w:leader="dot"/>
      </w:tabs>
      <w:bidi w:val="1"/>
      <w:spacing w:before="0" w:after="40"/>
      <w:ind w:hanging="0" w:start="1417"/>
      <w:jc w:val="start"/>
    </w:pPr>
    <w:rPr>
      <w:rFonts w:ascii="Times New Roman" w:hAnsi="Times New Roman" w:cs="Noto Naskh Arabic"/>
      <w:b w:val="false"/>
      <w:bCs w:val="false"/>
      <w:sz w:val="21"/>
      <w:szCs w:val="21"/>
    </w:rPr>
  </w:style>
  <w:style w:type="paragraph" w:styleId="TOC7">
    <w:name w:val="toc 7"/>
    <w:basedOn w:val="Index"/>
    <w:pPr>
      <w:tabs>
        <w:tab w:val="clear" w:pos="720"/>
        <w:tab w:val="right" w:pos="7371" w:leader="dot"/>
      </w:tabs>
      <w:bidi w:val="1"/>
      <w:spacing w:before="0" w:after="40"/>
      <w:ind w:hanging="0" w:start="1701"/>
      <w:jc w:val="start"/>
    </w:pPr>
    <w:rPr>
      <w:rFonts w:ascii="Times New Roman" w:hAnsi="Times New Roman" w:cs="Noto Naskh Arabic"/>
      <w:b w:val="false"/>
      <w:bCs w:val="false"/>
      <w:sz w:val="21"/>
      <w:szCs w:val="21"/>
    </w:rPr>
  </w:style>
  <w:style w:type="paragraph" w:styleId="TOC8">
    <w:name w:val="toc 8"/>
    <w:basedOn w:val="Index"/>
    <w:pPr>
      <w:tabs>
        <w:tab w:val="clear" w:pos="720"/>
        <w:tab w:val="right" w:pos="7088" w:leader="dot"/>
      </w:tabs>
      <w:bidi w:val="1"/>
      <w:spacing w:before="0" w:after="40"/>
      <w:ind w:hanging="0" w:start="1984"/>
      <w:jc w:val="start"/>
    </w:pPr>
    <w:rPr>
      <w:rFonts w:ascii="Times New Roman" w:hAnsi="Times New Roman" w:cs="Noto Naskh Arabic"/>
      <w:b w:val="false"/>
      <w:bCs w:val="false"/>
      <w:sz w:val="21"/>
      <w:szCs w:val="21"/>
    </w:rPr>
  </w:style>
  <w:style w:type="paragraph" w:styleId="TOC9">
    <w:name w:val="toc 9"/>
    <w:basedOn w:val="Index"/>
    <w:pPr>
      <w:tabs>
        <w:tab w:val="clear" w:pos="720"/>
        <w:tab w:val="right" w:pos="6804" w:leader="dot"/>
      </w:tabs>
      <w:bidi w:val="1"/>
      <w:spacing w:before="0" w:after="40"/>
      <w:ind w:hanging="0" w:start="2268"/>
      <w:jc w:val="start"/>
    </w:pPr>
    <w:rPr>
      <w:rFonts w:ascii="Times New Roman" w:hAnsi="Times New Roman" w:cs="Noto Naskh Arabic"/>
      <w:b w:val="false"/>
      <w:bCs w:val="false"/>
      <w:sz w:val="21"/>
      <w:szCs w:val="21"/>
    </w:rPr>
  </w:style>
  <w:style w:type="paragraph" w:styleId="Contents10">
    <w:name w:val="Contents 10"/>
    <w:basedOn w:val="Index"/>
    <w:qFormat/>
    <w:pPr>
      <w:tabs>
        <w:tab w:val="clear" w:pos="720"/>
        <w:tab w:val="right" w:pos="6521" w:leader="dot"/>
      </w:tabs>
      <w:bidi w:val="1"/>
      <w:spacing w:before="0" w:after="40"/>
      <w:ind w:hanging="0" w:start="2551"/>
      <w:jc w:val="start"/>
    </w:pPr>
    <w:rPr>
      <w:rFonts w:ascii="Times New Roman" w:hAnsi="Times New Roman" w:cs="Noto Naskh Arabic"/>
      <w:b w:val="false"/>
      <w:bCs w:val="false"/>
      <w:sz w:val="21"/>
      <w:szCs w:val="2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mj.tbzmed.ac.ir/fa/Article/7750" TargetMode="External"/><Relationship Id="rId6" Type="http://schemas.openxmlformats.org/officeDocument/2006/relationships/hyperlink" Target="https://doi.org/10.1002/hsr2.1697" TargetMode="External"/><Relationship Id="rId7" Type="http://schemas.openxmlformats.org/officeDocument/2006/relationships/hyperlink" Target="https://doi.org/10.1002/wps.20575" TargetMode="External"/><Relationship Id="rId8" Type="http://schemas.openxmlformats.org/officeDocument/2006/relationships/hyperlink" Target="https://doi.org/10.1016/j.jpsychires.2025.11.010" TargetMode="External"/><Relationship Id="rId9" Type="http://schemas.openxmlformats.org/officeDocument/2006/relationships/hyperlink" Target="https://doi.org/10.1037/bul0000084" TargetMode="External"/><Relationship Id="rId10" Type="http://schemas.openxmlformats.org/officeDocument/2006/relationships/hyperlink" Target="https://doi.org/10.1146/annurev-clinpsy-021815-093204" TargetMode="External"/><Relationship Id="rId11" Type="http://schemas.openxmlformats.org/officeDocument/2006/relationships/hyperlink" Target="https://doi.org/10.1016/j.eclinm.2022.101307" TargetMode="External"/><Relationship Id="rId12" Type="http://schemas.openxmlformats.org/officeDocument/2006/relationships/hyperlink" Target="https://www.nice.org.uk/guidance/ng225/chapter/recommendations" TargetMode="External"/><Relationship Id="rId13" Type="http://schemas.openxmlformats.org/officeDocument/2006/relationships/hyperlink" Target="https://doi.org/10.1098/rstb.2017.0268" TargetMode="External"/><Relationship Id="rId14" Type="http://schemas.openxmlformats.org/officeDocument/2006/relationships/hyperlink" Target="https://doi.org/10.1111/jopy.12333" TargetMode="External"/><Relationship Id="rId15" Type="http://schemas.openxmlformats.org/officeDocument/2006/relationships/hyperlink" Target="https://doi.org/10.1037/pspp0000096" TargetMode="External"/><Relationship Id="rId16" Type="http://schemas.openxmlformats.org/officeDocument/2006/relationships/hyperlink" Target="https://doi.org/10.1016/S2215-0366(14)70220-2" TargetMode="External"/><Relationship Id="rId17" Type="http://schemas.openxmlformats.org/officeDocument/2006/relationships/hyperlink" Target="https://doi.org/10.1037/a0018697" TargetMode="External"/><Relationship Id="rId18" Type="http://schemas.openxmlformats.org/officeDocument/2006/relationships/hyperlink" Target="https://doi.org/10.1001/jamapsychiatry.2020.3598" TargetMode="External"/><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34</Pages>
  <Words>9528</Words>
  <Characters>44049</Characters>
  <CharactersWithSpaces>52931</CharactersWithSpaces>
  <Paragraphs>403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
  <cp:keywords>شخصیت، خودکشی، مرور انتقادی، پنج‌عاملی، شخصیت مرزی</cp:keywords>
  <dc:language>en-US</dc:language>
  <cp:lastModifiedBy/>
  <dcterms:modified xsi:type="dcterms:W3CDTF">2026-10-13T19:36:22Z</dcterms:modified>
  <cp:revision>2</cp:revision>
  <dc:subject>سمینار کارشناسی ارشد روان‌شناسی شخصیت</dc:subject>
  <dc:title>رابطه شخصیت و خودکشی: تحلیل نظری و نقد شواهد</dc:title>
</cp:coreProperties>
</file>

<file path=docProps/custom.xml><?xml version="1.0" encoding="utf-8"?>
<Properties xmlns="http://schemas.openxmlformats.org/officeDocument/2006/custom-properties" xmlns:vt="http://schemas.openxmlformats.org/officeDocument/2006/docPropsVTypes"/>
</file>