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a53b56603e46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W w:w="5000" w:type="auto"/>
        <w:tblLook w:val="04A0"/>
      </w:tblPr>
      <w:tr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ID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Тип вакансии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Должность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Сфера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Компания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Зарплата</w:t>
            </w:r>
          </w:p>
        </w:tc>
      </w:tr>
      <w:tr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1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Открытая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Frontend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IT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ООО РаботаМечты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200000 руб.</w:t>
            </w:r>
          </w:p>
        </w:tc>
      </w:tr>
      <w:tr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2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Закрытая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Backend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IT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АОА ТвойПуть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150 дол.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baeb8a56c84678" /><Relationship Type="http://schemas.openxmlformats.org/officeDocument/2006/relationships/numbering" Target="/word/numbering.xml" Id="Rb2122979615e4e0c" /><Relationship Type="http://schemas.openxmlformats.org/officeDocument/2006/relationships/settings" Target="/word/settings.xml" Id="R2aa323cef51e4f67" /></Relationships>
</file>