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18.jpeg" ContentType="image/jpeg"/>
  <Override PartName="/word/media/image2.jpeg" ContentType="image/jpeg"/>
  <Override PartName="/word/media/image19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10.jpeg" ContentType="image/jpeg"/>
  <Override PartName="/word/media/image20.jpeg" ContentType="image/jpeg"/>
  <Override PartName="/word/media/image7.jpeg" ContentType="image/jpeg"/>
  <Override PartName="/word/media/image11.jpeg" ContentType="image/jpeg"/>
  <Override PartName="/word/media/image8.jpeg" ContentType="image/jpeg"/>
  <Override PartName="/word/media/image12.jpeg" ContentType="image/jpeg"/>
  <Override PartName="/word/media/image9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№9</w:t>
      </w:r>
    </w:p>
    <w:p>
      <w:pPr>
        <w:pStyle w:val="Subtitle"/>
        <w:rPr/>
      </w:pPr>
      <w:r>
        <w:rPr/>
        <w:t>Архитектура компьютера НММбд-03-24</w:t>
      </w:r>
    </w:p>
    <w:p>
      <w:pPr>
        <w:pStyle w:val="Author"/>
        <w:rPr/>
      </w:pPr>
      <w:r>
        <w:rPr/>
        <w:t>Топорова Дарья Сергеевна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приобретение навыков написания программ с использованием подпрограмм, а также знакомство с методами отладки при помощи GDB.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21"/>
        </w:numPr>
        <w:rPr/>
      </w:pPr>
      <w:r>
        <w:rPr/>
        <w:t>Преобразуйте программу из лабораторной работы №8 (Задание №1 для самостоятельной работы), реализовав вычисление значения функции 𝑓(𝑥) как подпрограмму.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 листинге 9.3 приведена программа вычисления выражения (3 + 2) ∗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ее.</w:t>
      </w:r>
      <w:bookmarkEnd w:id="3"/>
    </w:p>
    <w:p>
      <w:pPr>
        <w:pStyle w:val="Heading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22"/>
        </w:numPr>
        <w:rPr/>
      </w:pPr>
      <w:r>
        <w:rPr/>
        <w:t>Создаём каталог для программ лабораторной работы №9, перехожу в него и создаю файл lab09-1.asm.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6022340" cy="897890"/>
            <wp:effectExtent l="0" t="0" r="0" b="0"/>
            <wp:docPr id="1" name="Picture" descr="Рис. 1: Создание каталог 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 и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fig%3A001"/>
      <w:r>
        <w:rPr/>
        <w:t>Рис. 1: Создание каталог и файла</w:t>
      </w:r>
      <w:bookmarkEnd w:id="6"/>
    </w:p>
    <w:p>
      <w:pPr>
        <w:pStyle w:val="Compact"/>
        <w:numPr>
          <w:ilvl w:val="0"/>
          <w:numId w:val="23"/>
        </w:numPr>
        <w:rPr/>
      </w:pPr>
      <w:r>
        <w:rPr/>
        <w:t>рассмотрим программу для вычисления арифметического выражения 𝑓(𝑥) = 2𝑥 + 7 с помощью подпрограммы _calcul. В данном примере 𝑥 вводится с клавиатуры, а само выражение вычисляется в подпрограмме. Ввожу в файл lab09-1.asm текст программы из листинга 9.1. Запускаю исполняемый файл.</w:t>
      </w:r>
    </w:p>
    <w:p>
      <w:pPr>
        <w:pStyle w:val="CaptionedFigure"/>
        <w:rPr/>
      </w:pPr>
      <w:bookmarkStart w:id="7" w:name="fig%3A002"/>
      <w:r>
        <w:rPr/>
        <w:drawing>
          <wp:inline distT="0" distB="0" distL="0" distR="0">
            <wp:extent cx="2905125" cy="5557520"/>
            <wp:effectExtent l="0" t="0" r="0" b="0"/>
            <wp:docPr id="2" name="Изображение2" descr="Рис. 2: программа для вычисления арифметического выражения 𝑓(𝑥) = 2𝑥 +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рограмма для вычисления арифметического выражения 𝑓(𝑥) = 2𝑥 + 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fig%3A002"/>
      <w:r>
        <w:rPr/>
        <w:t>Рис. 2: программа для вычисления арифметического выражения 𝑓(𝑥) = 2𝑥 + 7</w:t>
      </w:r>
      <w:bookmarkEnd w:id="8"/>
    </w:p>
    <w:p>
      <w:pPr>
        <w:pStyle w:val="CaptionedFigure"/>
        <w:rPr/>
      </w:pPr>
      <w:bookmarkStart w:id="9" w:name="fig%3A003"/>
      <w:r>
        <w:rPr/>
        <w:drawing>
          <wp:inline distT="0" distB="0" distL="0" distR="0">
            <wp:extent cx="5833110" cy="955040"/>
            <wp:effectExtent l="0" t="0" r="0" b="0"/>
            <wp:docPr id="3" name="Изображение3" descr="Рис. 3: Исполнение программы из листинга 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Исполнение программы из листинга 9.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fig%3A003"/>
      <w:r>
        <w:rPr/>
        <w:t>Рис. 3: Исполнение программы из листинга 9.1</w:t>
      </w:r>
      <w:bookmarkEnd w:id="10"/>
    </w:p>
    <w:p>
      <w:pPr>
        <w:pStyle w:val="Compact"/>
        <w:numPr>
          <w:ilvl w:val="0"/>
          <w:numId w:val="24"/>
        </w:numPr>
        <w:rPr/>
      </w:pPr>
      <w:r>
        <w:rPr/>
        <w:t>Изменим текст программы, добавив подпрограмму _subcalcul в подпрограмму _calcul, для вычисления выражения 𝑓(𝑔(𝑥)), где 𝑥 вводится с клавиатуры, 𝑓(𝑥) = 2𝑥 + 7, 𝑔(𝑥) = 3𝑥 − 1. Запустим исправленную программу. Число проходов цикла не соответствует значению, введенному с клавиатуры.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2235835" cy="4599305"/>
            <wp:effectExtent l="0" t="0" r="0" b="0"/>
            <wp:docPr id="4" name="Изображение4" descr="Рис. 4: Исправленный текст программы lab09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Исправленный текст программы lab09-1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fig%3A004"/>
      <w:r>
        <w:rPr/>
        <w:t>Рис. 4: Исправленный текст программы lab09-1.asm</w:t>
      </w:r>
      <w:bookmarkEnd w:id="12"/>
    </w:p>
    <w:p>
      <w:pPr>
        <w:pStyle w:val="CaptionedFigure"/>
        <w:rPr/>
      </w:pPr>
      <w:bookmarkStart w:id="13" w:name="fig%3A005"/>
      <w:r>
        <w:rPr/>
        <w:drawing>
          <wp:inline distT="0" distB="0" distL="0" distR="0">
            <wp:extent cx="5299710" cy="1498600"/>
            <wp:effectExtent l="0" t="0" r="0" b="0"/>
            <wp:docPr id="5" name="Изображение5" descr="Рис. 5: Исполнение программы lab0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Исполнение программы lab09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fig%3A005"/>
      <w:r>
        <w:rPr/>
        <w:t>Рис. 5: Исполнение программы lab09-1</w:t>
      </w:r>
      <w:bookmarkEnd w:id="14"/>
    </w:p>
    <w:p>
      <w:pPr>
        <w:pStyle w:val="Compact"/>
        <w:numPr>
          <w:ilvl w:val="0"/>
          <w:numId w:val="25"/>
        </w:numPr>
        <w:rPr/>
      </w:pPr>
      <w:r>
        <w:rPr/>
        <w:t>Создаем файл lab09-2.asm. Вводим в него программу из листинга 9.2. Транслируем текст программы с ключом ‘-g’. Загружаем исполняемый файл в gdb.</w:t>
      </w:r>
    </w:p>
    <w:p>
      <w:pPr>
        <w:pStyle w:val="CaptionedFigure"/>
        <w:rPr/>
      </w:pPr>
      <w:bookmarkStart w:id="15" w:name="fig%3A006"/>
      <w:r>
        <w:rPr/>
        <w:drawing>
          <wp:inline distT="0" distB="0" distL="0" distR="0">
            <wp:extent cx="2466975" cy="4646930"/>
            <wp:effectExtent l="0" t="0" r="0" b="0"/>
            <wp:docPr id="6" name="Изображение6" descr="Рис. 6: Текст программы из листинга 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Текст программы из листинга 9.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fig%3A006"/>
      <w:r>
        <w:rPr/>
        <w:t>Рис. 6: Текст программы из листинга 9.2</w:t>
      </w:r>
      <w:bookmarkEnd w:id="16"/>
    </w:p>
    <w:p>
      <w:pPr>
        <w:pStyle w:val="CaptionedFigure"/>
        <w:rPr/>
      </w:pPr>
      <w:bookmarkStart w:id="17" w:name="fig%3A007"/>
      <w:r>
        <w:rPr/>
        <w:drawing>
          <wp:inline distT="0" distB="0" distL="0" distR="0">
            <wp:extent cx="3733800" cy="2972435"/>
            <wp:effectExtent l="0" t="0" r="0" b="0"/>
            <wp:docPr id="7" name="Изображение7" descr="Рис. 7: Испол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Испол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fig%3A007"/>
      <w:r>
        <w:rPr/>
        <w:t>Рис. 7: Исполнение программы</w:t>
      </w:r>
      <w:bookmarkEnd w:id="18"/>
    </w:p>
    <w:p>
      <w:pPr>
        <w:pStyle w:val="Compact"/>
        <w:numPr>
          <w:ilvl w:val="0"/>
          <w:numId w:val="26"/>
        </w:numPr>
        <w:rPr/>
      </w:pPr>
      <w:r>
        <w:rPr/>
        <w:t>Для более подробного анализа программы установим брейкпоинт на метку _start, с которой начинается выполнение любой ассемблерной программы, и запустим её.</w:t>
      </w:r>
    </w:p>
    <w:p>
      <w:pPr>
        <w:pStyle w:val="CaptionedFigure"/>
        <w:rPr/>
      </w:pPr>
      <w:bookmarkStart w:id="19" w:name="fig%3A009"/>
      <w:r>
        <w:rPr/>
        <w:drawing>
          <wp:inline distT="0" distB="0" distL="0" distR="0">
            <wp:extent cx="3733800" cy="1340485"/>
            <wp:effectExtent l="0" t="0" r="0" b="0"/>
            <wp:docPr id="8" name="Изображение8" descr="Рис. 8: Исполнение программы с брейкпои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Исполнение программы с брейкпоин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0" w:name="fig%3A009"/>
      <w:r>
        <w:rPr/>
        <w:t>Рис. 8: Исполнение программы с брейкпоинт</w:t>
      </w:r>
      <w:bookmarkEnd w:id="20"/>
    </w:p>
    <w:p>
      <w:pPr>
        <w:pStyle w:val="Compact"/>
        <w:numPr>
          <w:ilvl w:val="0"/>
          <w:numId w:val="27"/>
        </w:numPr>
        <w:rPr/>
      </w:pPr>
      <w:r>
        <w:rPr/>
        <w:t>Посмотрим дисассимилированный код программы с помощью команды disassemble начиная с метки _start.</w:t>
      </w:r>
    </w:p>
    <w:p>
      <w:pPr>
        <w:pStyle w:val="CaptionedFigure"/>
        <w:rPr/>
      </w:pPr>
      <w:bookmarkStart w:id="21" w:name="fig%3A010"/>
      <w:r>
        <w:rPr/>
        <w:drawing>
          <wp:inline distT="0" distB="0" distL="0" distR="0">
            <wp:extent cx="3733800" cy="3289935"/>
            <wp:effectExtent l="0" t="0" r="0" b="0"/>
            <wp:docPr id="9" name="Изображение9" descr="Рис. 9: Просмотр дисассимилированного код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Просмотр дисассимилированного код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2" w:name="fig%3A010"/>
      <w:r>
        <w:rPr/>
        <w:t>Рис. 9: Просмотр дисассимилированного кода программы</w:t>
      </w:r>
      <w:bookmarkEnd w:id="22"/>
    </w:p>
    <w:p>
      <w:pPr>
        <w:pStyle w:val="Compact"/>
        <w:numPr>
          <w:ilvl w:val="0"/>
          <w:numId w:val="28"/>
        </w:numPr>
        <w:rPr/>
      </w:pPr>
      <w:r>
        <w:rPr/>
        <w:t>Переключимся на отображение команд с Intel’овским синтаксисом, введя команду set disassembly-flavor intel. Различия между синтаксисом ATT и Intel заключаются в порядке операндов(ATT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Column="0" w:firstColumn="0" w:lastRow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spacing w:before="36" w:after="36"/>
              <w:jc w:val="center"/>
              <w:rPr/>
            </w:pPr>
            <w:bookmarkStart w:id="23" w:name="fig%3A011"/>
            <w:r>
              <w:rPr/>
              <w:t>Рис. 10: Просмотр дисассимилированного кода программы с синтаксисом Intel</w:t>
            </w:r>
          </w:p>
        </w:tc>
      </w:tr>
    </w:tbl>
    <w:p>
      <w:pPr>
        <w:pStyle w:val="ImageCaption"/>
        <w:rPr/>
      </w:pPr>
      <w:bookmarkStart w:id="24" w:name="fig%3A011"/>
      <w:r>
        <w:rPr/>
        <w:t>Рис. 10: Просмотр дисассимилированного кода программы с синтаксисом Intel</w:t>
      </w:r>
      <w:bookmarkEnd w:id="24"/>
    </w:p>
    <w:p>
      <w:pPr>
        <w:pStyle w:val="Compact"/>
        <w:numPr>
          <w:ilvl w:val="0"/>
          <w:numId w:val="29"/>
        </w:numPr>
        <w:rPr/>
      </w:pPr>
      <w:r>
        <w:rPr/>
        <w:t>Включим режим псевдографики для более удобного анализа программы.</w:t>
      </w:r>
    </w:p>
    <w:p>
      <w:pPr>
        <w:pStyle w:val="CaptionedFigure"/>
        <w:rPr/>
      </w:pPr>
      <w:bookmarkStart w:id="25" w:name="fig%3A012"/>
      <w:r>
        <w:rPr/>
        <w:drawing>
          <wp:inline distT="0" distB="0" distL="0" distR="0">
            <wp:extent cx="3733800" cy="4278630"/>
            <wp:effectExtent l="0" t="0" r="0" b="0"/>
            <wp:docPr id="10" name="Изображение10" descr="Рис. 11: Переход в режим псевдо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1: Переход в режим псевдограф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6" w:name="fig%3A012"/>
      <w:r>
        <w:rPr/>
        <w:t>Рис. 11: Переход в режим псевдографики</w:t>
      </w:r>
      <w:bookmarkEnd w:id="26"/>
    </w:p>
    <w:p>
      <w:pPr>
        <w:pStyle w:val="Compact"/>
        <w:numPr>
          <w:ilvl w:val="0"/>
          <w:numId w:val="30"/>
        </w:numPr>
        <w:rPr/>
      </w:pPr>
      <w:r>
        <w:rPr/>
        <w:t>Проверим установку точки останова на метке ’_start’.</w:t>
      </w:r>
    </w:p>
    <w:p>
      <w:pPr>
        <w:pStyle w:val="CaptionedFigure"/>
        <w:rPr/>
      </w:pPr>
      <w:bookmarkStart w:id="27" w:name="fig%3A013"/>
      <w:r>
        <w:rPr/>
        <w:drawing>
          <wp:inline distT="0" distB="0" distL="0" distR="0">
            <wp:extent cx="3733800" cy="4081780"/>
            <wp:effectExtent l="0" t="0" r="0" b="0"/>
            <wp:docPr id="11" name="Изображение11" descr="Рис. 12: Проверка установки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2: Проверка установки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8" w:name="fig%3A013"/>
      <w:r>
        <w:rPr/>
        <w:t>Рис. 12: Проверка установки точки останова</w:t>
      </w:r>
      <w:bookmarkEnd w:id="28"/>
    </w:p>
    <w:p>
      <w:pPr>
        <w:pStyle w:val="Compact"/>
        <w:numPr>
          <w:ilvl w:val="0"/>
          <w:numId w:val="31"/>
        </w:numPr>
        <w:rPr/>
      </w:pPr>
      <w:r>
        <w:rPr/>
        <w:t>Установим еще одну точку останова по адресу инструкции. Определим адрес предпоследней инструкции (mov ebx,0x0) и установим точку останова.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Column="0" w:firstColumn="0" w:lastRow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spacing w:before="36" w:after="36"/>
              <w:jc w:val="center"/>
              <w:rPr/>
            </w:pPr>
            <w:bookmarkStart w:id="29" w:name="fig%3A014"/>
            <w:r>
              <w:rPr/>
              <w:t>Рис. 13: Установка новой точки останова</w:t>
            </w:r>
          </w:p>
        </w:tc>
      </w:tr>
    </w:tbl>
    <w:p>
      <w:pPr>
        <w:pStyle w:val="ImageCaption"/>
        <w:rPr/>
      </w:pPr>
      <w:bookmarkStart w:id="30" w:name="fig%3A014"/>
      <w:r>
        <w:rPr/>
        <w:t>Рис. 13: Установка новой точки останова</w:t>
      </w:r>
      <w:bookmarkEnd w:id="30"/>
    </w:p>
    <w:p>
      <w:pPr>
        <w:pStyle w:val="Compact"/>
        <w:numPr>
          <w:ilvl w:val="0"/>
          <w:numId w:val="32"/>
        </w:numPr>
        <w:rPr/>
      </w:pPr>
      <w:r>
        <w:rPr/>
        <w:t>Просмотрим значение переменной msg1 по имени.</w:t>
      </w:r>
    </w:p>
    <w:p>
      <w:pPr>
        <w:pStyle w:val="CaptionedFigure"/>
        <w:rPr/>
      </w:pPr>
      <w:bookmarkStart w:id="31" w:name="fig%3A016"/>
      <w:r>
        <w:rPr/>
        <w:drawing>
          <wp:inline distT="0" distB="0" distL="0" distR="0">
            <wp:extent cx="3733800" cy="3767455"/>
            <wp:effectExtent l="0" t="0" r="0" b="0"/>
            <wp:docPr id="12" name="Изображение12" descr="Рис. 14: Просмотр значения перемен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4: Просмотр значения переменной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2" w:name="fig%3A016"/>
      <w:r>
        <w:rPr/>
        <w:t>Рис. 14: Просмотр значения переменной</w:t>
      </w:r>
      <w:bookmarkEnd w:id="32"/>
    </w:p>
    <w:p>
      <w:pPr>
        <w:pStyle w:val="Compact"/>
        <w:numPr>
          <w:ilvl w:val="0"/>
          <w:numId w:val="33"/>
        </w:numPr>
        <w:rPr/>
      </w:pPr>
      <w:r>
        <w:rPr/>
        <w:t>Просмотрим значение переменной msg2 по адресу.</w:t>
      </w:r>
    </w:p>
    <w:p>
      <w:pPr>
        <w:pStyle w:val="CaptionedFigure"/>
        <w:rPr/>
      </w:pPr>
      <w:bookmarkStart w:id="33" w:name="fig%3A017"/>
      <w:r>
        <w:rPr/>
        <w:drawing>
          <wp:inline distT="0" distB="0" distL="0" distR="0">
            <wp:extent cx="3733800" cy="3927475"/>
            <wp:effectExtent l="0" t="0" r="0" b="0"/>
            <wp:docPr id="13" name="Изображение13" descr="Рис. 15: Просмотр значения перемен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5: Просмотр значения переменной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4" w:name="fig%3A017"/>
      <w:r>
        <w:rPr/>
        <w:t>Рис. 15: Просмотр значения переменной</w:t>
      </w:r>
      <w:bookmarkEnd w:id="34"/>
    </w:p>
    <w:p>
      <w:pPr>
        <w:pStyle w:val="Compact"/>
        <w:numPr>
          <w:ilvl w:val="0"/>
          <w:numId w:val="34"/>
        </w:numPr>
        <w:rPr/>
      </w:pPr>
      <w:r>
        <w:rPr/>
        <w:t>Изменим первый символ переменной msg1. Заменим любой символ во второй переменной msg2.</w:t>
      </w:r>
    </w:p>
    <w:p>
      <w:pPr>
        <w:pStyle w:val="CaptionedFigure"/>
        <w:rPr/>
      </w:pPr>
      <w:bookmarkStart w:id="35" w:name="fig%3A018"/>
      <w:r>
        <w:rPr/>
        <w:drawing>
          <wp:inline distT="0" distB="0" distL="0" distR="0">
            <wp:extent cx="2708275" cy="4084320"/>
            <wp:effectExtent l="0" t="0" r="0" b="0"/>
            <wp:docPr id="14" name="Изображение14" descr="Рис. 16: Изменение перемен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6: Изменение переменно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6" w:name="fig%3A018"/>
      <w:r>
        <w:rPr/>
        <w:t>Рис. 16: Изменение переменной</w:t>
      </w:r>
      <w:bookmarkEnd w:id="36"/>
    </w:p>
    <w:p>
      <w:pPr>
        <w:pStyle w:val="Normal"/>
        <w:numPr>
          <w:ilvl w:val="0"/>
          <w:numId w:val="35"/>
        </w:numPr>
        <w:rPr/>
      </w:pPr>
      <w:r>
        <w:rPr/>
        <w:t xml:space="preserve">Выведем в различных форматах (в шестнадцатеричном формате, в двоичном формате и в символьном виде) значение регистра edx </w:t>
      </w:r>
      <w:bookmarkStart w:id="37" w:name="fig%3A019"/>
      <w:r>
        <w:rPr/>
        <w:drawing>
          <wp:inline distT="0" distB="0" distL="0" distR="0">
            <wp:extent cx="1945640" cy="4480560"/>
            <wp:effectExtent l="0" t="0" r="0" b="0"/>
            <wp:docPr id="15" name="Изображение15" descr="Вывод значения регис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Вывод значения регистр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>
      <w:pPr>
        <w:pStyle w:val="Normal"/>
        <w:numPr>
          <w:ilvl w:val="0"/>
          <w:numId w:val="15"/>
        </w:numPr>
        <w:rPr/>
      </w:pPr>
      <w:r>
        <w:rPr/>
        <w:t>Скопируем файл lab8-2.asm в файл с именем lab09-3.asm. Создадим исполняемый файл. Загрузим исполняемый файл в отладчик, указав аргументы.</w:t>
      </w:r>
    </w:p>
    <w:p>
      <w:pPr>
        <w:pStyle w:val="CaptionedFigure"/>
        <w:rPr/>
      </w:pPr>
      <w:bookmarkStart w:id="38" w:name="fig%3A021"/>
      <w:r>
        <w:rPr/>
        <w:drawing>
          <wp:inline distT="0" distB="0" distL="0" distR="0">
            <wp:extent cx="4726305" cy="2573020"/>
            <wp:effectExtent l="0" t="0" r="0" b="0"/>
            <wp:docPr id="16" name="Изображение16" descr="Рис. 17: Загрузка файла lab09-3.asm в отлад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7: Загрузка файла lab09-3.asm в отладчик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9" w:name="fig%3A021"/>
      <w:r>
        <w:rPr/>
        <w:t>Рис. 17: Загрузка файла lab09-3.asm в отладчик</w:t>
      </w:r>
      <w:bookmarkEnd w:id="39"/>
    </w:p>
    <w:p>
      <w:pPr>
        <w:pStyle w:val="Compact"/>
        <w:numPr>
          <w:ilvl w:val="0"/>
          <w:numId w:val="36"/>
        </w:numPr>
        <w:rPr/>
      </w:pPr>
      <w:r>
        <w:rPr/>
        <w:t>Для начала установим точку останова перед первой инструкцией в программе и запустим ее. 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 Как видно, число аргументов равно 5 – это имя программы lab09-3 и непосредственно аргументы: аргумент1, аргумент, 2 и ‘аргумент 3’.</w:t>
      </w:r>
    </w:p>
    <w:p>
      <w:pPr>
        <w:pStyle w:val="CaptionedFigure"/>
        <w:rPr/>
      </w:pPr>
      <w:bookmarkStart w:id="40" w:name="fig%3A022"/>
      <w:r>
        <w:rPr/>
        <w:drawing>
          <wp:inline distT="0" distB="0" distL="0" distR="0">
            <wp:extent cx="4728845" cy="2523490"/>
            <wp:effectExtent l="0" t="0" r="0" b="0"/>
            <wp:docPr id="17" name="Изображение17" descr="Рис. 18: Проверка с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8: Проверка стек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1" w:name="fig%3A022"/>
      <w:r>
        <w:rPr/>
        <w:t>Рис. 18: Проверка стека</w:t>
      </w:r>
      <w:bookmarkEnd w:id="41"/>
    </w:p>
    <w:p>
      <w:pPr>
        <w:pStyle w:val="Compact"/>
        <w:numPr>
          <w:ilvl w:val="0"/>
          <w:numId w:val="37"/>
        </w:numPr>
        <w:rPr/>
      </w:pPr>
      <w:r>
        <w:rPr/>
        <w:t>Посмотрим остальные позиции стека – по адесу [esp+4] располагается адрес в памяти где находится имя программы, по адесу [esp+8] храниться адрес первого аргумента, по адресу [esp+12] – второго и т.д. Шаг изменения адреса равен 4 байтам, потому что мы работаем с 32-битной системой (x86), а указатели (void **) в такой системе занимают 4 байта. Ошибка Cannot access memory at address 0x0 на $esp + 24 указывает на то, что закончились аргументы командной строки.</w:t>
      </w:r>
    </w:p>
    <w:p>
      <w:pPr>
        <w:pStyle w:val="CaptionedFigure"/>
        <w:rPr/>
      </w:pPr>
      <w:bookmarkStart w:id="42" w:name="fig%3A023"/>
      <w:r>
        <w:rPr/>
        <w:drawing>
          <wp:inline distT="0" distB="0" distL="0" distR="0">
            <wp:extent cx="5226685" cy="1752600"/>
            <wp:effectExtent l="0" t="0" r="0" b="0"/>
            <wp:docPr id="18" name="Изображение18" descr="Рис. 19: Проверка остальных позиций с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Рис. 19: Проверка остальных позиций стек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3" w:name="fig%3A023"/>
      <w:r>
        <w:rPr/>
        <w:t>Рис. 19: Проверка остальных позиций стека</w:t>
      </w:r>
      <w:bookmarkEnd w:id="43"/>
    </w:p>
    <w:p>
      <w:pPr>
        <w:pStyle w:val="BodyText"/>
        <w:rPr/>
      </w:pPr>
      <w:r>
        <w:rPr/>
        <w:t>#Самостоятельная работа</w:t>
      </w:r>
    </w:p>
    <w:p>
      <w:pPr>
        <w:pStyle w:val="Compact"/>
        <w:numPr>
          <w:ilvl w:val="0"/>
          <w:numId w:val="38"/>
        </w:numPr>
        <w:rPr/>
      </w:pPr>
      <w:r>
        <w:rPr/>
        <w:t>Преобразуем программу из лабораторной работы №8 (Задание №1 для самостоятельной работы), реализовав вычисление значения функции 𝑓(𝑥) как подпрограмму.</w:t>
      </w:r>
    </w:p>
    <w:p>
      <w:pPr>
        <w:pStyle w:val="CaptionedFigure"/>
        <w:rPr/>
      </w:pPr>
      <w:bookmarkStart w:id="44" w:name="fig%3A024"/>
      <w:r>
        <w:rPr/>
        <w:drawing>
          <wp:inline distT="0" distB="0" distL="0" distR="0">
            <wp:extent cx="2278380" cy="6410960"/>
            <wp:effectExtent l="0" t="0" r="0" b="0"/>
            <wp:docPr id="19" name="Изображение19" descr="Рис. 20: Текст программы lab09-4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Рис. 20: Текст программы lab09-4.as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5" w:name="fig%3A024"/>
      <w:r>
        <w:rPr/>
        <w:t>Рис. 20: Текст программы lab09-4.asm</w:t>
      </w:r>
      <w:bookmarkEnd w:id="45"/>
    </w:p>
    <w:p>
      <w:pPr>
        <w:pStyle w:val="Compact"/>
        <w:numPr>
          <w:ilvl w:val="0"/>
          <w:numId w:val="39"/>
        </w:numPr>
        <w:rPr/>
      </w:pPr>
      <w:r>
        <w:rPr/>
        <w:t>В листинге 9.3 приведена программа вычисления выражения (3 + 2) ∗ 4 + 5. При запуске данная программа дает неверный результат. Ошибка в программе заключается в том, что инструкция mul ecx умножает значение в регистре eax на ecx, а результат записывает в eax. В исправленном варианте мы используем ebx для хранения промежуточного результата суммы, mul ecx умножает ebx на ecx, результат сохраняется в eax. Затем к результату в eax добавляется 5. Финальный результат сохраняется в edi и выводится на экран.</w:t>
      </w:r>
    </w:p>
    <w:p>
      <w:pPr>
        <w:pStyle w:val="CaptionedFigure"/>
        <w:rPr/>
      </w:pPr>
      <w:bookmarkStart w:id="46" w:name="fig%3A027"/>
      <w:r>
        <w:rPr/>
        <w:drawing>
          <wp:inline distT="0" distB="0" distL="0" distR="0">
            <wp:extent cx="4711065" cy="3003550"/>
            <wp:effectExtent l="0" t="0" r="0" b="0"/>
            <wp:docPr id="20" name="Изображение20" descr="Рис. 21: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Рис. 21: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7" w:name="выполнение-лабораторной-работы"/>
      <w:bookmarkStart w:id="48" w:name="fig%3A027"/>
      <w:r>
        <w:rPr/>
        <w:t>Рис. 21: Запуск программы</w:t>
      </w:r>
      <w:bookmarkEnd w:id="47"/>
      <w:bookmarkEnd w:id="48"/>
    </w:p>
    <w:p>
      <w:pPr>
        <w:pStyle w:val="Heading1"/>
        <w:rPr/>
      </w:pPr>
      <w:bookmarkStart w:id="49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50" w:name="выводы"/>
      <w:r>
        <w:rPr/>
        <w:t>Я приобрела навыки написания программ с использованием подпрограмм, а также знакомство с методами отладки при помощи GDB и его основными возможностями.</w:t>
      </w:r>
      <w:bookmarkEnd w:id="50"/>
    </w:p>
    <w:p>
      <w:pPr>
        <w:pStyle w:val="Heading1"/>
        <w:keepNext w:val="true"/>
        <w:keepLines/>
        <w:spacing w:before="360" w:after="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2">
    <w:lvl w:ilvl="0">
      <w:start w:val="1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3">
    <w:lvl w:ilvl="0">
      <w:start w:val="1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4">
    <w:lvl w:ilvl="0">
      <w:start w:val="1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5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5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5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5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5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5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5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5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5"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6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6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6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6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6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6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6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6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6">
    <w:lvl w:ilvl="0">
      <w:start w:val="1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8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8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8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8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8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8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8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8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7">
    <w:lvl w:ilvl="0">
      <w:start w:val="19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9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9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9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9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9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9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9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9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  <w:lvlOverride w:ilvl="0">
      <w:startOverride w:val="2"/>
    </w:lvlOverride>
  </w:num>
  <w:num w:numId="24">
    <w:abstractNumId w:val="4"/>
    <w:lvlOverride w:ilvl="0">
      <w:startOverride w:val="3"/>
    </w:lvlOverride>
  </w:num>
  <w:num w:numId="25">
    <w:abstractNumId w:val="5"/>
    <w:lvlOverride w:ilvl="0">
      <w:startOverride w:val="4"/>
    </w:lvlOverride>
  </w:num>
  <w:num w:numId="26">
    <w:abstractNumId w:val="6"/>
    <w:lvlOverride w:ilvl="0">
      <w:startOverride w:val="5"/>
    </w:lvlOverride>
  </w:num>
  <w:num w:numId="27">
    <w:abstractNumId w:val="7"/>
    <w:lvlOverride w:ilvl="0">
      <w:startOverride w:val="6"/>
    </w:lvlOverride>
  </w:num>
  <w:num w:numId="28">
    <w:abstractNumId w:val="8"/>
    <w:lvlOverride w:ilvl="0">
      <w:startOverride w:val="7"/>
    </w:lvlOverride>
  </w:num>
  <w:num w:numId="29">
    <w:abstractNumId w:val="9"/>
    <w:lvlOverride w:ilvl="0">
      <w:startOverride w:val="8"/>
    </w:lvlOverride>
  </w:num>
  <w:num w:numId="30">
    <w:abstractNumId w:val="10"/>
    <w:lvlOverride w:ilvl="0">
      <w:startOverride w:val="9"/>
    </w:lvlOverride>
  </w:num>
  <w:num w:numId="31">
    <w:abstractNumId w:val="11"/>
    <w:lvlOverride w:ilvl="0">
      <w:startOverride w:val="10"/>
    </w:lvlOverride>
  </w:num>
  <w:num w:numId="32">
    <w:abstractNumId w:val="12"/>
    <w:lvlOverride w:ilvl="0">
      <w:startOverride w:val="11"/>
    </w:lvlOverride>
  </w:num>
  <w:num w:numId="33">
    <w:abstractNumId w:val="13"/>
    <w:lvlOverride w:ilvl="0">
      <w:startOverride w:val="14"/>
    </w:lvlOverride>
  </w:num>
  <w:num w:numId="34">
    <w:abstractNumId w:val="14"/>
    <w:lvlOverride w:ilvl="0">
      <w:startOverride w:val="15"/>
    </w:lvlOverride>
  </w:num>
  <w:num w:numId="35">
    <w:abstractNumId w:val="15"/>
    <w:lvlOverride w:ilvl="0">
      <w:startOverride w:val="16"/>
    </w:lvlOverride>
  </w:num>
  <w:num w:numId="36">
    <w:abstractNumId w:val="16"/>
    <w:lvlOverride w:ilvl="0">
      <w:startOverride w:val="18"/>
    </w:lvlOverride>
  </w:num>
  <w:num w:numId="37">
    <w:abstractNumId w:val="17"/>
    <w:lvlOverride w:ilvl="0">
      <w:startOverride w:val="19"/>
    </w:lvlOverride>
  </w:num>
  <w:num w:numId="38">
    <w:abstractNumId w:val="1"/>
    <w:lvlOverride w:ilvl="0">
      <w:startOverride w:val="1"/>
    </w:lvlOverride>
  </w:num>
  <w:num w:numId="39">
    <w:abstractNumId w:val="3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LibreOffice/24.2.5.2$Linux_X86_64 LibreOffice_project/420$Build-2</Application>
  <AppVersion>15.0000</AppVersion>
  <Pages>16</Pages>
  <Words>820</Words>
  <Characters>4976</Characters>
  <CharactersWithSpaces>5724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2024-12-13T12:20:32Z</dcterms:created>
  <dc:creator>Топорова Дарья Сергеевна</dc:creator>
  <dc:description/>
  <dc:language>ru-RU</dc:language>
  <cp:lastModifiedBy/>
  <dcterms:modified xsi:type="dcterms:W3CDTF">2024-12-13T15:28:23Z</dcterms:modified>
  <cp:revision>1</cp:revision>
  <dc:subject/>
  <dc:title>Отчёт по лабораторной работе №9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