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Documento de cierre</w:t>
      </w:r>
    </w:p>
    <w:p>
      <w:pPr>
        <w:pStyle w:val="Subtitle"/>
      </w:pPr>
      <w:r>
        <w:t xml:space="preserve">Resultados, innovación y próximos pasos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Resumen del proyecto</w:t>
      </w:r>
    </w:p>
    <w:p>
      <w:r>
        <w:t xml:space="preserve">FUT.AI convierte el video de un partido en métricas por jugador usando visión por computador en Google Cloud. A octubre de 2026 el pipeline funciona de punta a punta en la nube con las cinco métricas del estudio, y el siguiente hito es el análisis con GPU L4 y la interfaz para que el club suba videos y etiquete a sus jugadores.</w:t>
      </w:r>
    </w:p>
    <w:p>
      <w:pPr>
        <w:pStyle w:val="Heading1"/>
      </w:pPr>
      <w:r>
        <w:t xml:space="preserve">2. Innovación</w:t>
      </w:r>
    </w:p>
    <w:p>
      <w:pPr>
        <w:pStyle w:val="Heading2"/>
      </w:pPr>
      <w:r>
        <w:t xml:space="preserve">2.1 ¿Qué problema resuelve?</w:t>
      </w:r>
    </w:p>
    <w:p>
      <w:r>
        <w:t xml:space="preserve">Los clubes formativos y de segunda división graban sus partidos, pero no tienen cómo convertir ese video en datos. Medir velocidad, pases o posicionamiento exige GPS o cámaras propietarias de más de USD 10.000, o un analista revisando el partido jugada por jugada. FUT.AI entrega esas métricas a partir del MP4 que el club ya tiene.</w:t>
      </w:r>
    </w:p>
    <w:p>
      <w:pPr>
        <w:pStyle w:val="Heading2"/>
      </w:pPr>
      <w:r>
        <w:t xml:space="preserve">2.2 ¿Qué hace diferente a la solución?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Sin hardware especial:</w:t>
      </w:r>
      <w:r>
        <w:t xml:space="preserve"> calibra la cancha automáticamente en cada cuadro, incluso con cámaras que se mueven.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Fantasma Táctico:</w:t>
      </w:r>
      <w:r>
        <w:t xml:space="preserve"> compara la posición real de cada jugador con el esquema del DT y mide el desvío en metros.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Métricas cognitivas, no solo físicas:</w:t>
      </w:r>
      <w:r>
        <w:t xml:space="preserve"> tiempo de decisión y tiempo de reacción, además de velocidad y pases.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Pose sobre recortes ampliados:</w:t>
      </w:r>
      <w:r>
        <w:t xml:space="preserve"> detecta el cuerpo de jugadores pequeños en cámaras tácticas.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Nube sin servidores encendidos:</w:t>
      </w:r>
      <w:r>
        <w:t xml:space="preserve"> cada partido es una ejecución; el costo es proporcional al uso.</w:t>
      </w:r>
    </w:p>
    <w:p>
      <w:pPr>
        <w:pStyle w:val="Heading2"/>
      </w:pPr>
      <w:r>
        <w:t xml:space="preserve">2.3 ¿Qué valor agrega?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Para</w:t>
            </w:r>
          </w:p>
        </w:tc>
        <w:tc>
          <w:tcPr>
            <w:tcW w:w="70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Director técnico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Decisiones tácticas con datos: quién se sale del esquema y en qué línea.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Preparador físico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Carga física por jugador sin chalecos GPS.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Club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Inteligencia deportiva de élite a una fracción del costo, con el video que ya graba.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Jugador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Retroalimentación objetiva sobre su rendimiento.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Resultados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Indicador</w:t>
            </w:r>
          </w:p>
        </w:tc>
        <w:tc>
          <w:tcPr>
            <w:tcW w:w="468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Fragmentos de seguimiento por jugador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30 → 6</w:t>
            </w:r>
          </w:p>
        </w:tc>
      </w:tr>
      <w:tr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Jugadores con pose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94 %</w:t>
            </w:r>
          </w:p>
        </w:tc>
      </w:tr>
      <w:tr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Muestras con balón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25 % (antes 11 %)</w:t>
            </w:r>
          </w:p>
        </w:tc>
      </w:tr>
      <w:tr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Velocidad máxima mediana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23 km/h</w:t>
            </w:r>
          </w:p>
        </w:tc>
      </w:tr>
      <w:tr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Pases detectados en 60 s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13 a 15</w:t>
            </w:r>
          </w:p>
        </w:tc>
      </w:tr>
      <w:tr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Tiempo de análisis de 60 s (CPU)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23 min 19 s</w:t>
            </w:r>
          </w:p>
        </w:tc>
      </w:tr>
      <w:tr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Costo del proyecto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Dentro del crédito gratuito; 0 CLP de gasto real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Lecciones aprendidas</w:t>
      </w:r>
    </w:p>
    <w:p>
      <w:pPr>
        <w:pStyle w:val="ListParagraph"/>
        <w:numPr>
          <w:ilvl w:val="0"/>
          <w:numId w:val="1"/>
        </w:numPr>
      </w:pPr>
      <w:r>
        <w:t xml:space="preserve">La calibración de la cancha es la base de todas las métricas en metros.</w:t>
      </w:r>
    </w:p>
    <w:p>
      <w:pPr>
        <w:pStyle w:val="ListParagraph"/>
        <w:numPr>
          <w:ilvl w:val="0"/>
          <w:numId w:val="1"/>
        </w:numPr>
      </w:pPr>
      <w:r>
        <w:t xml:space="preserve">Hay que pedir los recursos escasos (como la cuota de GPU) al inicio.</w:t>
      </w:r>
    </w:p>
    <w:p>
      <w:pPr>
        <w:pStyle w:val="ListParagraph"/>
        <w:numPr>
          <w:ilvl w:val="0"/>
          <w:numId w:val="1"/>
        </w:numPr>
      </w:pPr>
      <w:r>
        <w:t xml:space="preserve">Probar la viabilidad con una muestra pequeña antes de invertir en una idea (dorsales).</w:t>
      </w:r>
    </w:p>
    <w:p>
      <w:pPr>
        <w:pStyle w:val="ListParagraph"/>
        <w:numPr>
          <w:ilvl w:val="0"/>
          <w:numId w:val="1"/>
        </w:numPr>
      </w:pPr>
      <w:r>
        <w:t xml:space="preserve">Elegir la región por costo y disponibilidad, no solo por cercanía.</w:t>
      </w:r>
    </w:p>
    <w:p>
      <w:pPr>
        <w:pStyle w:val="Heading1"/>
      </w:pPr>
      <w:r>
        <w:t xml:space="preserve">5. Próximos pasos</w:t>
      </w:r>
    </w:p>
    <w:p>
      <w:pPr>
        <w:pStyle w:val="ListParagraph"/>
        <w:numPr>
          <w:ilvl w:val="0"/>
          <w:numId w:val="1"/>
        </w:numPr>
      </w:pPr>
      <w:r>
        <w:t xml:space="preserve">Análisis con GPU L4 (cuota solicitada).</w:t>
      </w:r>
    </w:p>
    <w:p>
      <w:pPr>
        <w:pStyle w:val="ListParagraph"/>
        <w:numPr>
          <w:ilvl w:val="0"/>
          <w:numId w:val="1"/>
        </w:numPr>
      </w:pPr>
      <w:r>
        <w:t xml:space="preserve">API de subida y dashboard.</w:t>
      </w:r>
    </w:p>
    <w:p>
      <w:pPr>
        <w:pStyle w:val="ListParagraph"/>
        <w:numPr>
          <w:ilvl w:val="0"/>
          <w:numId w:val="1"/>
        </w:numPr>
      </w:pPr>
      <w:r>
        <w:t xml:space="preserve">Etiquetado asistido de jugadores.</w:t>
      </w:r>
    </w:p>
    <w:p>
      <w:pPr>
        <w:pStyle w:val="ListParagraph"/>
        <w:numPr>
          <w:ilvl w:val="0"/>
          <w:numId w:val="1"/>
        </w:numPr>
      </w:pPr>
      <w:r>
        <w:t xml:space="preserve">Mejorar la detección del balón.</w:t>
      </w:r>
    </w:p>
    <w:p>
      <w:pPr>
        <w:pStyle w:val="ListParagraph"/>
        <w:numPr>
          <w:ilvl w:val="0"/>
          <w:numId w:val="1"/>
        </w:numPr>
      </w:pPr>
      <w:r>
        <w:t xml:space="preserve">Reporte por jugador para el cuerpo técnico.</w:t>
      </w: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Documento de cierre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Documento de cierre</dc:title>
  <dc:creator>Equipo FUT.AI</dc:creator>
  <dc:language>es-CL</dc:language>
</cp:coreProperties>
</file>