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D E S I G N   D O C U M E N T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AgentImageViewer</w:t>
                  </w:r>
                </w:p>
                <w:p>
                  <w:pPr>
                    <w:spacing w:after="100" w:line="276" w:lineRule="atLeast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跨平台智能图片浏览器 · 产品设计文档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>
                  <w:pPr>
                    <w:spacing w:line="60" w:lineRule="exact"/>
                  </w:pPr>
                </w:p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文档版本：v0.2（草稿）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编制日期：2026 年 9 月 5 日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适用范围：Windows / iOS / Android / Linux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文档状态：内部评审稿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rFonts w:ascii="Arial" w:eastAsia="Microsoft YaHei"/>
                <w:color w:val="909090"/>
                <w:sz w:val="22"/>
                <w:szCs w:val="22"/>
              </w:rPr>
              <w:t xml:space="preserve">AgentImageViewer 项目组</w:t>
            </w:r>
            <w:r>
              <w:rPr>
                <w:sz w:val="22"/>
                <w:szCs w:val="22"/>
              </w:rPr>
              <w:t xml:space="preserve">          </w:t>
            </w:r>
            <w:r>
              <w:rPr>
                <w:rFonts w:ascii="Arial" w:eastAsia="Microsoft YaHei"/>
                <w:color w:val="909090"/>
                <w:sz w:val="22"/>
                <w:szCs w:val="22"/>
              </w:rPr>
              <w:t xml:space="preserve">Agent 系列应用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400" w:lineRule="atLeast"/>
        <w:jc w:val="center"/>
      </w:pPr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摘  要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本文档是 AgentImageViewer 的产品设计文档，面向开发、测试与产品相关人员，给出从产品定位、功能设计、技术架构、界面设计到操作规范的完整方案。AgentImageViewer 是一款跨平台的图片浏览器，支持常规的图片阅读与编辑，并内置 Agent 智能体，可以使用 AI 对图片进行处理。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总体设计延续 AgentVideoPlayer 已验证的技术路线：桌面端（Windows、Linux）以 Electron 为运行底座，渲染层零第三方依赖，业务逻辑拆分为不依赖运行环境的共享核心模块；移动端（iOS、Android）通过 Capacitor 封装同一套界面与核心逻辑，四个平台共用一份代码，仅系统能力在平台适配层分叉。AI 能力通过 OpenAI 兼容接口接入并以串行任务队列调度。浏览与编辑遵循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本地优先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原则；AI 整理产生的重命名、分类、标签等操作默认以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虚拟操作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方式记录，不直接改动真实文件。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全文共 8 章：第 1～2 章明确产品定位与功能范围，第 3 章给出技术架构与关键实现设计，第 4～5 章分别约定界面设计与应用内操作，第 6～8 章覆盖系统集成、打包发布与风险对策，可直接作为 Windows、iOS、Android、Linux 四端开发排期与验收的依据。</w:t>
      </w:r>
      <w:r>
        <w:br w:type="page"/>
      </w:r>
    </w:p>
    <w:p>
      <w:pPr>
        <w:spacing w:after="360" w:before="240" w:line="400" w:lineRule="atLeast"/>
        <w:jc w:val="center"/>
      </w:pPr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产品概述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产品定位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设计目标与原则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目标用户与使用场景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与 AgentVideoPlayer 的同源关系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 总体功能设计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功能模块总览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图片浏览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图片编辑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AI Agent 智能处理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2.5 图库管理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2.6 系统集成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 技术架构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 技术选型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 进程模型与模块划分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3.3 图片渲染管线与性能设计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3.4 编辑数据模型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3.5 数据持久化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3.6 IPC 与安全设计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3.7 AI 接入层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 UI 设计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4.1 设计语言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4.2 窗口与整体布局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4.3 关键界面规格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4.3.1 图库视图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4.3.2 浏览视图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4.3.3 编辑视图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4.3.4 AI 助手面板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4.3.5 设置页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4.4 交互与状态设计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4.5 移动端 UI 适配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5 应用内操作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5.1 鼠标与触控板（桌面）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5.2 移动端手势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5.3 键盘快捷键（桌面）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5.4 右键菜单与长按菜单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5.5 AI 指令示例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6 文件关联与数据规范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6.1 设为默认看图器（桌面）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6.2 关联格式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6.3 隐私与数据安全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7 打包与发布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7.1 构建与分发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7.2 版本规划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8 风险与对策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 w:line="312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注：本目录由域代码生成。文档编辑后如页码变化，请在目录上单击右键并选择「更新域」以刷新页码。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pBdr>
          <w:bottom w:val="single" w:color="D4875A" w:sz="4" w:space="6"/>
        </w:pBdr>
        <w:spacing w:after="200" w:before="400" w:line="380" w:lineRule="atLeast"/>
      </w:pPr>
      <w:bookmarkStart w:id="100000" w:name="_Toc100000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1 产品概述</w:t>
      </w:r>
      <w:bookmarkEnd w:id="100000"/>
    </w:p>
    <w:p>
      <w:pPr>
        <w:pStyle w:val="Heading2"/>
        <w:keepNext/>
        <w:spacing w:after="140" w:before="280" w:line="340" w:lineRule="atLeast"/>
      </w:pPr>
      <w:bookmarkStart w:id="100001" w:name="_Toc100001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1.1 产品定位</w:t>
      </w:r>
      <w:bookmarkEnd w:id="100001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AgentImageViewer 是一款跨平台的图片浏览器，它支持常规的图片阅读、编辑，还内置了 Agent 智能体，可以使用 AI 对图片进行处理。用一句话概括产品形态：一个「快如原生的看图器、够用的轻量编辑器、会自己动手的 AI 图片助手」三合一的跨平台应用。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三块能力的配比是有主次的。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浏览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是高频刚需，要求秒开秒切；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编辑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覆盖裁剪、调整、标注等日常轻量需求，不追求替代专业修图软件；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AI Agent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是差异化能力——用户用自然语言下指令，Agent 调用工具完成识图、打标、整理与指令式处理，把「一张一张手动处理图片」变成「一句话交给 Agent」。</w:t>
      </w:r>
    </w:p>
    <w:p>
      <w:pPr>
        <w:pStyle w:val="Heading2"/>
        <w:keepNext/>
        <w:spacing w:after="140" w:before="280" w:line="340" w:lineRule="atLeast"/>
      </w:pPr>
      <w:bookmarkStart w:id="100002" w:name="_Toc100002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1.2 设计目标与原则</w:t>
      </w:r>
      <w:bookmarkEnd w:id="100002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全产品的取舍都围绕以下六条原则展开，后续章节中的具体设计均可回溯到其中一条或多条。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1-1 设计原则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原则</w:t>
            </w:r>
          </w:p>
        </w:tc>
        <w:tc>
          <w:tcPr>
            <w:tcW w:type="pct" w:w="7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本地优先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浏览、编辑全部在本机完成，断网可用；AI 是可选增强，未配置密钥时不影响任何核心功能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零运行时依赖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渲染层不引入前端框架与图像处理库，全部使用 Electron 原生能力（DOM、Canvas 2D、nativeImage），保证体积与启动速度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虚拟操作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产生的重命名、分类、标签默认只写本地数据库，不修改真实文件；涉及真实文件的写操作（导出、删除）必须由用户显式确认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大图友好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以亿像素级大图为第一性能目标，懒解码、降采样与磁盘缓存缺一不可（见 3.3 节）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跨平台一致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Windows、iOS、Android、Linux 四端同一套交互与视觉：界面层与核心逻辑全部共享，仅系统能力（文件关联、相册、分享、回收站）在平台适配层分叉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键盘高效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看图器用户高度依赖键盘，所有高频操作必须有快捷键，完整定义见第 5 章</w:t>
            </w:r>
          </w:p>
        </w:tc>
      </w:tr>
    </w:tbl>
    <w:p>
      <w:pPr>
        <w:pStyle w:val="Heading2"/>
        <w:keepNext/>
        <w:spacing w:after="140" w:before="280" w:line="340" w:lineRule="atLeast"/>
      </w:pPr>
      <w:bookmarkStart w:id="100003" w:name="_Toc100003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1.3 目标用户与使用场景</w:t>
      </w:r>
      <w:bookmarkEnd w:id="100003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场景一（快速看图）。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摄影爱好者外出归来，在资源管理器中双击照片直接打开，方向键连拍翻阅，滚轮缩放查看细节，F 键进入全屏筛选，整个过程不离开键盘。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场景二（轻量编辑）。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电商用户需要把商品图裁成统一比例、调整明暗并加文字角标，在编辑视图内完成裁剪与标注后另存副本，无需打开专业修图软件。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场景三（AI 整理）。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用户图库中积压上千张照片与截图，在 AI 助手面板输入「给所有截图打上标签，再按内容分类整理」，Agent 逐张调用视觉模型识别内容，自动打标签、拟标题并归类，全程只需在最后确认一次。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场景四（移动端随手处理）。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用户在手机上通过系统分享面板把图片发给 AgentImageViewer，双指缩放查看细节、快速标注后分享回聊天工具；标签与收藏保存在本机沙盒，可通过设置页的导出/导入在设备间迁移。</w:t>
      </w:r>
    </w:p>
    <w:p>
      <w:pPr>
        <w:pStyle w:val="Heading2"/>
        <w:keepNext/>
        <w:spacing w:after="140" w:before="280" w:line="340" w:lineRule="atLeast"/>
      </w:pPr>
      <w:bookmarkStart w:id="100004" w:name="_Toc100004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1.4 与 AgentVideoPlayer 的同源关系</w:t>
      </w:r>
      <w:bookmarkEnd w:id="100004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AgentImageViewer 与 AgentVideoPlayer 是同一系列的 Agent 家族应用：桌面端共享经过验证的进程架构、模块命名、串行任务队列与文件关联实现（main/agent.js、main/queue.js、main/assoc.js 等），差异集中在领域层——视频播放器的媒体层是 video 元素与串流服务，图片浏览器的媒体层是图像解码、Canvas 渲染与编辑管线。面向移动端（iOS、Android），Agent 家族采用「共享核心 + 平台适配层」的分层架构：界面层与核心逻辑不感知运行环境，由适配层提供文件、相册、分享等系统能力的等价实现，使四端体验一致且维护成本可控。</w:t>
      </w:r>
    </w:p>
    <w:p>
      <w:pPr>
        <w:pStyle w:val="Heading1"/>
        <w:keepNext/>
        <w:pBdr>
          <w:bottom w:val="single" w:color="D4875A" w:sz="4" w:space="6"/>
        </w:pBdr>
        <w:spacing w:after="200" w:before="400" w:line="380" w:lineRule="atLeast"/>
      </w:pPr>
      <w:bookmarkStart w:id="100005" w:name="_Toc100005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2 总体功能设计</w:t>
      </w:r>
      <w:bookmarkEnd w:id="100005"/>
    </w:p>
    <w:p>
      <w:pPr>
        <w:pStyle w:val="Heading2"/>
        <w:keepNext/>
        <w:spacing w:after="140" w:before="280" w:line="340" w:lineRule="atLeast"/>
      </w:pPr>
      <w:bookmarkStart w:id="100006" w:name="_Toc100006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2.1 功能模块总览</w:t>
      </w:r>
      <w:bookmarkEnd w:id="100006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产品由五个模块组成，优先级定义如下：P0 为最小可用产品（MVP）必须交付的能力，P1 为 v0.2 里程碑交付，P2 为增强项、允许顺延。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2-1 功能模块总览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6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核心能力</w:t>
            </w:r>
          </w:p>
        </w:tc>
        <w:tc>
          <w:tcPr>
            <w:tcW w:type="pct" w:w="1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图片浏览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格式解析、缩放平移、连拍切换、幻灯片、EXIF 信息面板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图片编辑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裁剪旋转、影调调整、滤镜、标注、缩放导出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图库管理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目录扫描、缩略图网格、标签、收藏、多条件搜索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P0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Agent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图片描述、自动打标、批量整理、指令式 AI 处理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系统集成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文件关联、托盘常驻、设为壁纸</w:t>
            </w:r>
          </w:p>
        </w:tc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2"/>
        <w:keepNext/>
        <w:spacing w:after="140" w:before="280" w:line="340" w:lineRule="atLeast"/>
      </w:pPr>
      <w:bookmarkStart w:id="100007" w:name="_Toc100007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2.2 图片浏览</w:t>
      </w:r>
      <w:bookmarkEnd w:id="100007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浏览模块覆盖从双击打开到全屏筛选的完整链路，支持格式与能力边界如下。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2-2 支持的图片格式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格式</w:t>
            </w:r>
          </w:p>
        </w:tc>
        <w:tc>
          <w:tcPr>
            <w:tcW w:type="pct" w:w="6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JPG / JPEG、PNG、BMP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完整支持，MVP 范围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GIF、WebP（含动图）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完整支持，动图自动播放、可暂停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SVG、AVIF、ICO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完整支持，AVIF 依赖系统解码器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HEIC / HEIF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视系统而定：Windows 需安装 HEIF 图像扩展，检测缺失时给出引导提示，不在 MVP 范围</w:t>
            </w:r>
          </w:p>
        </w:tc>
      </w:tr>
    </w:tbl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打开与切换。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支持资源管理器双击、应用内图库点击、命令行参数三种入口；同一文件夹内按文件名自然排序连续翻阅，缓存命中时切换立即呈现，未命中时先呈现降采样预览再换入全量解码结果。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缩放与平移。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滚轮以光标为中心缩放（25%～3200%），放大后按住拖拽平移；双击在「适应窗口」与「100% 实际像素」间切换；数字键 0 适应窗口、1 实际大小。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动图与信息。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GIF/WebP 动图自动播放，空格键暂停取帧；右侧可展开信息栏，显示尺寸、文件大小、拍摄时间以及相机、光圈、快门、ISO 等 EXIF 元数据。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幻灯片。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按当前文件夹定时自动播放，间隔 1/3/5/10 秒可选，支持随机顺序与循环播放。</w:t>
      </w:r>
    </w:p>
    <w:p>
      <w:pPr>
        <w:pStyle w:val="Heading2"/>
        <w:keepNext/>
        <w:spacing w:after="140" w:before="280" w:line="340" w:lineRule="atLeast"/>
      </w:pPr>
      <w:bookmarkStart w:id="100008" w:name="_Toc100008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2.3 图片编辑</w:t>
      </w:r>
      <w:bookmarkEnd w:id="100008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编辑遵循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非破坏性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原则：编辑动作以操作栈形式记录在本地数据库，画布每次根据操作栈实时重算预览，原图文件在导出前不被修改。用户可随时撤销、重做或跳回任意历史步骤；导出时才把操作栈一次性合成到副本文件。操作栈的数据结构见 3.4 节。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2-3 编辑工具清单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工具组</w:t>
            </w:r>
          </w:p>
        </w:tc>
        <w:tc>
          <w:tcPr>
            <w:tcW w:type="pct" w:w="4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pct" w:w="4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几何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裁剪、旋转 90°、自由旋转、水平镜像、垂直翻转</w:t>
            </w:r>
          </w:p>
        </w:tc>
        <w:tc>
          <w:tcPr>
            <w:tcW w:type="pct" w:w="4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裁剪支持自由比例与 1:1、4:3、16:9 常用比例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调整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亮度、对比度、饱和度、色温、清晰度、暗角</w:t>
            </w:r>
          </w:p>
        </w:tc>
        <w:tc>
          <w:tcPr>
            <w:tcW w:type="pct" w:w="4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滑杆实时预览，Canvas 2D 逐像素处理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滤镜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黑白、复古、胶片、冷调、暖调等预设</w:t>
            </w:r>
          </w:p>
        </w:tc>
        <w:tc>
          <w:tcPr>
            <w:tcW w:type="pct" w:w="4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预设等价于一组调整参数的组合，可在此基础上继续微调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标注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文字、箭头、矩形、椭圆、马赛克、涂鸦</w:t>
            </w:r>
          </w:p>
        </w:tc>
        <w:tc>
          <w:tcPr>
            <w:tcW w:type="pct" w:w="4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面向截图讨论场景；马赛克为区域像素化，防止误用为隐私脱敏的唯一手段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尺寸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缩放（指定宽高或百分比）、画布扩展</w:t>
            </w:r>
          </w:p>
        </w:tc>
        <w:tc>
          <w:tcPr>
            <w:tcW w:type="pct" w:w="4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重采样采用双线性插值，输出可指定压缩质量</w:t>
            </w:r>
          </w:p>
        </w:tc>
      </w:tr>
    </w:tbl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导出支持另存为 PNG/JPG/WebP，JPG 与 WebP 可调质量（60～100）；提供「导出副本」与「覆盖原文件」两种落盘方式，覆盖前弹出确认并自动保留一份 .bak 备份。</w:t>
      </w:r>
    </w:p>
    <w:p>
      <w:pPr>
        <w:pStyle w:val="Heading2"/>
        <w:keepNext/>
        <w:spacing w:after="140" w:before="280" w:line="340" w:lineRule="atLeast"/>
      </w:pPr>
      <w:bookmarkStart w:id="100009" w:name="_Toc100009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2.4 AI Agent 智能处理</w:t>
      </w:r>
      <w:bookmarkEnd w:id="100009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AI 能力由内置 Agent 统一承载。Agent 是一个具备工具调用能力的大模型会话：用户在 AI 助手面板用自然语言下指令，模型决定调用哪些工具，工具由本地主进程实现并执行，结果回填给模型继续推理，直至任务完成。图片内容理解（识图、提取文字）通过多模态视觉模型完成，对话与任务规划通过对话模型完成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2-4 Agent 工具清单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5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pct" w:w="2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执行位置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describe_image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调用视觉模型生成图片描述：主体、场景、风格、可见文字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agent.js → ai.js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ocr_image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提取图片中的可见文字，返回文本内容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agent.js → ai.js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tag_image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为图片写入标签与标题（虚拟操作，只写本地库）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db.js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organize_image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为图片设置分类，图库按分类聚合展示（虚拟操作）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db.js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rename_batch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依据识别结果批量生成新文件名，经用户确认后执行真实重命名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files.js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ai_edit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接收指令式编辑要求（如「背景换成纯白」「调成日系冷调」），拆解为编辑操作栈或调用云端图像模型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editor.js / ai.js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search_images</w:t>
            </w:r>
          </w:p>
        </w:tc>
        <w:tc>
          <w:tcPr>
            <w:tcW w:type="pct" w:w="5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按关键词、标签、时间过滤图库，供 Agent 检索上下文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scanner.js + db.js</w:t>
            </w:r>
          </w:p>
        </w:tc>
      </w:tr>
    </w:tbl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指令式处理按「能本地则本地」执行：颜色、裁剪、水印等可映射为编辑管线的操作直接在本地完成；仅当指令涉及生成式能力（背景替换、对象消除、扩图）时调用云端图像模型，并在调用前明确告知用户将要上传的内容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涉及真实文件的写操作（批量重命名、覆盖导出、删除）一律先在面板中汇总变更清单，经用户确认后执行；AI 整理产生的标签、分类、标题默认虚拟，随时可以一键回滚。</w:t>
      </w:r>
    </w:p>
    <w:p>
      <w:pPr>
        <w:pStyle w:val="Heading2"/>
        <w:keepNext/>
        <w:spacing w:after="140" w:before="280" w:line="340" w:lineRule="atLeast"/>
      </w:pPr>
      <w:bookmarkStart w:id="100010" w:name="_Toc100010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2.5 图库管理</w:t>
      </w:r>
      <w:bookmarkEnd w:id="100010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首次使用时添加监控文件夹，scanner.js 递归扫描受支持格式并后台生成缩略图缓存；图库以网格呈现，支持按文件夹树、标签、收藏、时间四个维度组织。搜索框支持空格分隔的多条件检索（文件名、标签、文件夹均可命中）。用户手动的重命名与分类和 AI 共用同一套虚拟操作记录，两条路径的行为完全一致。</w:t>
      </w:r>
    </w:p>
    <w:p>
      <w:pPr>
        <w:pStyle w:val="Heading2"/>
        <w:keepNext/>
        <w:spacing w:after="140" w:before="280" w:line="340" w:lineRule="atLeast"/>
      </w:pPr>
      <w:bookmarkStart w:id="100011" w:name="_Toc100011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2.6 系统集成</w:t>
      </w:r>
      <w:bookmarkEnd w:id="100011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桌面端（Windows、Linux）支持把常见图片格式注册到本应用，使资源管理器双击直达（注册方式与权限要求见 6.1 节）；「设为壁纸」与托盘常驻为桌面端可选能力，托盘用于接收 AI 批量任务的完成通知。移动端没有默认打开器概念，通过系统分享面板与文件选择器接入：在相册或聊天工具中长按图片 → 分享 → 选择 AgentImageViewer，即可进入浏览。</w:t>
      </w:r>
    </w:p>
    <w:p>
      <w:pPr>
        <w:pStyle w:val="Heading1"/>
        <w:keepNext/>
        <w:pBdr>
          <w:bottom w:val="single" w:color="D4875A" w:sz="4" w:space="6"/>
        </w:pBdr>
        <w:spacing w:after="200" w:before="400" w:line="380" w:lineRule="atLeast"/>
      </w:pPr>
      <w:bookmarkStart w:id="100012" w:name="_Toc100012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3 技术架构</w:t>
      </w:r>
      <w:bookmarkEnd w:id="100012"/>
    </w:p>
    <w:p>
      <w:pPr>
        <w:pStyle w:val="Heading2"/>
        <w:keepNext/>
        <w:spacing w:after="140" w:before="280" w:line="340" w:lineRule="atLeast"/>
      </w:pPr>
      <w:bookmarkStart w:id="100013" w:name="_Toc100013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3.1 技术选型</w:t>
      </w:r>
      <w:bookmarkEnd w:id="100013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技术选型围绕「四端一份代码」展开：桌面端与 AgentVideoPlayer 对齐，移动端引入 Capacitor 承载同一套渲染层。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3-1 技术选型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层面</w:t>
            </w:r>
          </w:p>
        </w:tc>
        <w:tc>
          <w:tcPr>
            <w:tcW w:type="pct" w:w="3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选型</w:t>
            </w:r>
          </w:p>
        </w:tc>
        <w:tc>
          <w:tcPr>
            <w:tcW w:type="pct" w:w="5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运行底座</w:t>
            </w:r>
          </w:p>
        </w:tc>
        <w:tc>
          <w:tcPr>
            <w:tcW w:type="pct" w:w="3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Electron 33（桌面）+ Capacitor 6（移动）</w:t>
            </w:r>
          </w:p>
        </w:tc>
        <w:tc>
          <w:tcPr>
            <w:tcW w:type="pct" w:w="5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桌面覆盖 Windows、Linux，版本与 AgentVideoPlayer 对齐；移动覆盖 iOS、Android，以 Capacitor 封装同一套渲染层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界面层</w:t>
            </w:r>
          </w:p>
        </w:tc>
        <w:tc>
          <w:tcPr>
            <w:tcW w:type="pct" w:w="3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原生 HTML/CSS/JS（ES Module）</w:t>
            </w:r>
          </w:p>
        </w:tc>
        <w:tc>
          <w:tcPr>
            <w:tcW w:type="pct" w:w="5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无框架、无构建步骤，四端共享同一份代码，按屏幕尺寸响应式适配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图像渲染</w:t>
            </w:r>
          </w:p>
        </w:tc>
        <w:tc>
          <w:tcPr>
            <w:tcW w:type="pct" w:w="3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Canvas 2D + createImageBitmap</w:t>
            </w:r>
          </w:p>
        </w:tc>
        <w:tc>
          <w:tcPr>
            <w:tcW w:type="pct" w:w="5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解码、重采样缩放、滤镜与标注绘制，桌面与移动端同源实现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元数据</w:t>
            </w:r>
          </w:p>
        </w:tc>
        <w:tc>
          <w:tcPr>
            <w:tcW w:type="pct" w:w="3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自研轻量解析</w:t>
            </w:r>
          </w:p>
        </w:tc>
        <w:tc>
          <w:tcPr>
            <w:tcW w:type="pct" w:w="5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JPEG EXIF、PNG 文本块等按需解析，不引入第三方库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数据存储</w:t>
            </w:r>
          </w:p>
        </w:tc>
        <w:tc>
          <w:tcPr>
            <w:tcW w:type="pct" w:w="3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JSON 文件</w:t>
            </w:r>
          </w:p>
        </w:tc>
        <w:tc>
          <w:tcPr>
            <w:tcW w:type="pct" w:w="5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桌面存 userData 目录，移动存应用沙盒（iOS Documents / Android 应用目录），数据结构完全一致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接入</w:t>
            </w:r>
          </w:p>
        </w:tc>
        <w:tc>
          <w:tcPr>
            <w:tcW w:type="pct" w:w="3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OpenAI 兼容 REST（fetch）</w:t>
            </w:r>
          </w:p>
        </w:tc>
        <w:tc>
          <w:tcPr>
            <w:tcW w:type="pct" w:w="5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chat/completions 多模态消息，兼容智谱、DeepSeek、Moonshot 等服务商，四端一致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平台适配</w:t>
            </w:r>
          </w:p>
        </w:tc>
        <w:tc>
          <w:tcPr>
            <w:tcW w:type="pct" w:w="3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Electron 主进程模块 / Capacitor 插件</w:t>
            </w:r>
          </w:p>
        </w:tc>
        <w:tc>
          <w:tcPr>
            <w:tcW w:type="pct" w:w="5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文件关联、回收站、相册、分享等系统能力按平台注入，界面层无感</w:t>
            </w:r>
          </w:p>
        </w:tc>
      </w:tr>
    </w:tbl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两条关键取舍：其一，不引入 WebGPU 或 WebGL——常规编辑操作（裁剪、调整、标注）在 Canvas 2D 上性能足够，超大图的浏览性能应靠解码与缓存策略解决而非渲染 API（见 3.3 节），同时避免着色器兼容性问题；其二，不采用 Flutter、React Native 等方案重写界面——现有界面层已是零依赖 Web 技术，Capacitor 即可承载并复用绝大部分代码，是四端达成一致的最短路径。</w:t>
      </w:r>
    </w:p>
    <w:p>
      <w:pPr>
        <w:pStyle w:val="Heading2"/>
        <w:keepNext/>
        <w:spacing w:after="140" w:before="280" w:line="340" w:lineRule="atLeast"/>
      </w:pPr>
      <w:bookmarkStart w:id="100014" w:name="_Toc100014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3.2 进程模型与模块划分</w:t>
      </w:r>
      <w:bookmarkEnd w:id="100014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整体采用「界面层 → 桥接层 → 共享核心层 → 平台适配层」的分层结构：渲染进程只负责界面与交互；共享核心层为不依赖运行环境的纯 JavaScript 模块，四端共用；系统能力由桌面（Electron 主进程）与移动（Capacitor 插件）两套适配层分别提供，整体结构如图 3-1 所示。</w:t>
      </w:r>
    </w:p>
    <w:p>
      <w:pPr>
        <w:keepNext/>
        <w:spacing w:after="0" w:before="120" w:line="312"/>
        <w:jc w:val="center"/>
      </w:pPr>
      <w:r>
        <w:drawing>
          <wp:inline distT="0" distB="0" distL="0" distR="0">
            <wp:extent cx="5143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图 3-1 AgentImageViewer 四端技术架构</w:t>
      </w:r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各模块职责与平台归属如表 3-2 所示：标注「共享」的模块不引用任何运行环境 API，可被四端直接复用；平台专属能力只允许出现在适配层。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3-2 核心模块职责与平台归属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1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平台</w:t>
            </w:r>
          </w:p>
        </w:tc>
        <w:tc>
          <w:tcPr>
            <w:tcW w:type="pct" w:w="7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scanner.js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共享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图库目录递归扫描、文件变化监听、缩略图任务生成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image.js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共享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图像解码、降采样预览、分块解码、缩略图生成、EXIF 解析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editor.js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共享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编辑管线：操作栈求值、预览渲染、导出合成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共享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 会话管理、工具描述注册、模型决议到本地工具的映射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共享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OpenAI 兼容客户端：多模态消息、重试、错误归一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queue.js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共享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任务串行队列，逐项容错与进度上报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db.js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共享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JSON 数据读写与原子落盘（图库索引、操作栈、设置）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files.js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分叉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桌面：重命名、移入回收站、备份；移动：沙盒内复制与导出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main.js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仅桌面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窗口创建与生命周期、IPC 注册、单实例锁、外部打开文件分发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preload.js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仅桌面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contextBridge 白名单 API，隔离渲染层与 Node 能力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assoc.js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仅桌面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Windows 文件关联注册与取消（HKCU，无需管理员）；Linux 走 .desktop MIME 关联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移动插件</w:t>
            </w:r>
          </w:p>
        </w:tc>
        <w:tc>
          <w:tcPr>
            <w:tcW w:type="pct" w:w="1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仅移动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Capacitor 插件：沙盒文件读写、相册选取、系统分享、任务通知</w:t>
            </w:r>
          </w:p>
        </w:tc>
      </w:tr>
    </w:tbl>
    <w:p>
      <w:pPr>
        <w:pStyle w:val="Heading2"/>
        <w:keepNext/>
        <w:spacing w:after="140" w:before="280" w:line="340" w:lineRule="atLeast"/>
      </w:pPr>
      <w:bookmarkStart w:id="100015" w:name="_Toc100015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3.3 图片渲染管线与性能设计</w:t>
      </w:r>
      <w:bookmarkEnd w:id="100015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解码策略。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图库列表态不整图解码，仅生成 320px 缩略图（createImageBitmap 异步解码加磁盘缓存）；浏览态先呈现内嵌降采样预览或按屏幕尺寸解码的结果，用户放大超过 100% 时再按可见区域对原图做分块（tile）解码，避免一次性解出整幅大图。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缓存体系。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内存侧维护 LRU 解码缓存，覆盖当前文件夹前后各 5 张；磁盘侧缩略图缓存以「文件路径 + mtime + 目标尺寸」哈希命名，命中即跳过解码。缓存清理入口在设置页，可一键重建。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内存上限。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解码缓存设上限（桌面默认 512 MB、移动端默认 256 MB，均可配置），超限按最近最少使用释放；关闭图片时显式释放 createImageBitmap 句柄，避免位图堆积；GIF/WebP 在暂停或不可见时立即停止取帧；移动端退到后台时暂停解码与 AI 队列，回前台自动续跑。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性能目标（作为验收口径，不作为宣传数据）：桌面端亿像素级图片首屏呈现不超过 1 秒；一万张图片的文件夹扫描在后台完成且不阻塞界面；常规浏览常驻内存桌面不超过 512 MB、移动端不超过 256 MB；移动端在近三年的主流机型上缩放 50 MP 级图片保持平滑。</w:t>
      </w:r>
    </w:p>
    <w:p>
      <w:pPr>
        <w:pStyle w:val="Heading2"/>
        <w:keepNext/>
        <w:spacing w:after="140" w:before="280" w:line="340" w:lineRule="atLeast"/>
      </w:pPr>
      <w:bookmarkStart w:id="100016" w:name="_Toc100016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3.4 编辑数据模型</w:t>
      </w:r>
      <w:bookmarkEnd w:id="100016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编辑操作栈是有序 JSON 数组，每个元素携带操作类型与参数；画布渲染时按序求值，导出时把整栈一次性合成到目标像素。一个典型示例如下：</w:t>
      </w:r>
    </w:p>
    <w:tbl>
      <w:tblPr>
        <w:tblW w:type="pct" w:w="100%"/>
        <w:tblBorders>
          <w:top w:val="single" w:color="CFD6DE" w:sz="1"/>
          <w:left w:val="single" w:color="CFD6DE" w:sz="1"/>
          <w:bottom w:val="single" w:color="CFD6DE" w:sz="1"/>
          <w:right w:val="single" w:color="CFD6DE" w:sz="1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color w:val="24292F"/>
                <w:sz w:val="18"/>
                <w:szCs w:val="18"/>
              </w:rPr>
              <w:t xml:space="preserve">[</w:t>
            </w:r>
          </w:p>
          <w:p>
            <w:pPr>
              <w:spacing w:line="312"/>
            </w:pPr>
            <w:r>
              <w:rPr>
                <w:rFonts w:ascii="Consolas" w:eastAsia="Microsoft YaHei"/>
                <w:color w:val="24292F"/>
                <w:sz w:val="18"/>
                <w:szCs w:val="18"/>
              </w:rPr>
              <w:t xml:space="preserve">  { "op": "rotate", "deg": 90 },</w:t>
            </w:r>
          </w:p>
          <w:p>
            <w:pPr>
              <w:spacing w:line="312"/>
            </w:pPr>
            <w:r>
              <w:rPr>
                <w:rFonts w:ascii="Consolas" w:eastAsia="Microsoft YaHei"/>
                <w:color w:val="24292F"/>
                <w:sz w:val="18"/>
                <w:szCs w:val="18"/>
              </w:rPr>
              <w:t xml:space="preserve">  { "op": "crop", "x": 120, "y": 80, "w": 2000, "h": 1500 },</w:t>
            </w:r>
          </w:p>
          <w:p>
            <w:pPr>
              <w:spacing w:line="312"/>
            </w:pPr>
            <w:r>
              <w:rPr>
                <w:rFonts w:ascii="Consolas" w:eastAsia="Microsoft YaHei"/>
                <w:color w:val="24292F"/>
                <w:sz w:val="18"/>
                <w:szCs w:val="18"/>
              </w:rPr>
              <w:t xml:space="preserve">  { "op": "adjust", "brightness": 0.06, "contrast": 0.12, "saturation": -0.05 },</w:t>
            </w:r>
          </w:p>
          <w:p>
            <w:pPr>
              <w:spacing w:line="312"/>
            </w:pPr>
            <w:r>
              <w:rPr>
                <w:rFonts w:ascii="Consolas" w:eastAsia="Microsoft YaHei"/>
                <w:color w:val="24292F"/>
                <w:sz w:val="18"/>
                <w:szCs w:val="18"/>
              </w:rPr>
              <w:t xml:space="preserve">  { "op": "annotate", "kind": "text", "text": "sample", "x": 0.62, "y": 0.08, "size": 48 },</w:t>
            </w:r>
          </w:p>
          <w:p>
            <w:pPr>
              <w:spacing w:line="312"/>
            </w:pPr>
            <w:r>
              <w:rPr>
                <w:rFonts w:ascii="Consolas" w:eastAsia="Microsoft YaHei"/>
                <w:color w:val="24292F"/>
                <w:sz w:val="18"/>
                <w:szCs w:val="18"/>
              </w:rPr>
              <w:t xml:space="preserve">  { "op": "resize", "width": 1600 }</w:t>
            </w:r>
          </w:p>
          <w:p>
            <w:pPr>
              <w:spacing w:line="312"/>
            </w:pPr>
            <w:r>
              <w:rPr>
                <w:rFonts w:ascii="Consolas" w:eastAsia="Microsoft YaHei"/>
                <w:color w:val="24292F"/>
                <w:sz w:val="18"/>
                <w:szCs w:val="18"/>
              </w:rPr>
              <w:t xml:space="preserve">]</w:t>
            </w:r>
          </w:p>
        </w:tc>
      </w:tr>
    </w:tbl>
    <w:p>
      <w:pPr>
        <w:keepNext w:val="false"/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坐标类参数统一以相对比例（0～1）存储，导出时映射到目标像素，保证事后修改导出尺寸时标注、裁剪等位置不漂移；比例与像素的换算只在导出边界发生。</w:t>
      </w:r>
    </w:p>
    <w:p>
      <w:pPr>
        <w:pStyle w:val="Heading2"/>
        <w:keepNext/>
        <w:spacing w:after="140" w:before="280" w:line="340" w:lineRule="atLeast"/>
      </w:pPr>
      <w:bookmarkStart w:id="100017" w:name="_Toc100017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3.5 数据持久化</w:t>
      </w:r>
      <w:bookmarkEnd w:id="100017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全部数据以同一套 JSON 结构落盘：桌面端写入系统 userData 目录，移动端写入应用沙盒（iOS Documents、Android 应用专属目录，卸载即清除）。目录结构与用途如表 3-3 所示；db.js 的每次落盘采用「临时文件 + 原子替换」，避免写入中断损坏索引。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3-3 数据目录结构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pct" w:w="7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library.json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图库索引：文件条目、标签、分类、收藏、虚拟标题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edits/&lt;imageId&gt;.json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每张图片的编辑操作栈与历史快照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cache/thumbs/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缩略图磁盘缓存，可整体删除重建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settings.json</w:t>
            </w:r>
          </w:p>
        </w:tc>
        <w:tc>
          <w:tcPr>
            <w:tcW w:type="pct" w:w="7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密钥、界面偏好、性能参数</w:t>
            </w:r>
          </w:p>
        </w:tc>
      </w:tr>
    </w:tbl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移动端额外提供「导出/导入图库数据」入口，生成单个打包文件用于换机与多设备间手工迁移；不做云端自动同步，保持本地优先的隐私边界。</w:t>
      </w:r>
    </w:p>
    <w:p>
      <w:pPr>
        <w:pStyle w:val="Heading2"/>
        <w:keepNext/>
        <w:spacing w:after="140" w:before="280" w:line="340" w:lineRule="atLeast"/>
      </w:pPr>
      <w:bookmarkStart w:id="100018" w:name="_Toc100018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3.6 IPC 与安全设计</w:t>
      </w:r>
      <w:bookmarkEnd w:id="100018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桌面端安全基线与 AgentVideoPlayer 一致：contextIsolation 开启、nodeIntegration 关闭、CSP 仅放行 self/file/blob 资源；preload 只暴露白名单方法，主进程对 IPC 参数做二次校验，路径类参数必须位于已注册图库目录或用户当次显式选择的目录内，阻断任意路径读写。移动端由 Capacitor 沙盒天然隔离：应用只能访问自身目录与用户显式选取的文件。两端桥接层暴露同一套命名空间与方法（见表 3-4），界面层不感知平台差异。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3-4 preload 白名单 API 摘要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命名空间</w:t>
            </w:r>
          </w:p>
        </w:tc>
        <w:tc>
          <w:tcPr>
            <w:tcW w:type="pct" w:w="4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4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gallery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scan / addFolder / list / search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图库扫描、增删监控目录、列表与检索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viewer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openPaths / decode / tile / navigate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打开文件、解码与分块请求、翻页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editor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getEditStack / saveEditStack / exportImage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读写操作栈、导出合成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sendPrompt / confirmAction / listTasks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发起指令、确认写操作、查询任务进度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files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rename / toTrash / setWallpaper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真实文件写操作与系统集成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system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registerAssoc / openSettings / log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文件关联、设置入口、诊断日志</w:t>
            </w:r>
          </w:p>
        </w:tc>
      </w:tr>
    </w:tbl>
    <w:p>
      <w:pPr>
        <w:pStyle w:val="Heading2"/>
        <w:keepNext/>
        <w:spacing w:after="140" w:before="280" w:line="340" w:lineRule="atLeast"/>
      </w:pPr>
      <w:bookmarkStart w:id="100019" w:name="_Toc100019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3.7 AI 接入层</w:t>
      </w:r>
      <w:bookmarkEnd w:id="100019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设置页配置 API Base URL、API Key、对话模型与视觉模型，兼容任何 OpenAI 格式服务（如智谱 GLM-4V、GPT-4o 等）。ai.js 封装 chat/completions 调用，支持纯文本与 base64 图片消息，网络抖动按指数退避重试；agent.js 以 function calling 方式注册表 2-4 中的工具，把模型决议映射到本地工具执行；queue.js 串行执行 AI 任务并逐项容错——单张失败不中断批次，任务结束后汇报成功与失败清单，失败项可单独重试；有任务在队列或执行中时关闭窗口，会先弹出确认，防止误关中断任务。</w:t>
      </w:r>
    </w:p>
    <w:p>
      <w:pPr>
        <w:pStyle w:val="Heading1"/>
        <w:keepNext/>
        <w:pBdr>
          <w:bottom w:val="single" w:color="D4875A" w:sz="4" w:space="6"/>
        </w:pBdr>
        <w:spacing w:after="200" w:before="400" w:line="380" w:lineRule="atLeast"/>
      </w:pPr>
      <w:bookmarkStart w:id="100020" w:name="_Toc100020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4 UI 设计</w:t>
      </w:r>
      <w:bookmarkEnd w:id="100020"/>
    </w:p>
    <w:p>
      <w:pPr>
        <w:pStyle w:val="Heading2"/>
        <w:keepNext/>
        <w:spacing w:after="140" w:before="280" w:line="340" w:lineRule="atLeast"/>
      </w:pPr>
      <w:bookmarkStart w:id="100021" w:name="_Toc100021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4.1 设计语言</w:t>
      </w:r>
      <w:bookmarkEnd w:id="100021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深色主题为默认主题：看图场景以图片内容为中心，深色界面能降低环境光干扰、突出图片本身。界面使用无边框窗口，标题栏区域由应用自绘窗口控制按钮；几何语言为小圆角卡片加细描边；图标为 16/18/21px 线性风格，全应用统一笔画粗细。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4-1 主题色板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色彩</w:t>
            </w:r>
          </w:p>
        </w:tc>
        <w:tc>
          <w:tcPr>
            <w:tcW w:type="pct" w:w="2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色值</w:t>
            </w:r>
          </w:p>
        </w:tc>
        <w:tc>
          <w:tcPr>
            <w:tcW w:type="pct" w:w="6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主背景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#14161A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窗口底色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面板/卡片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#1D2026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侧边栏、工具栏、缩略图卡片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悬浮层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#16181D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浏览视图顶栏与底栏（半透明悬浮）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主文字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#E8EAED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标题与正文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次级文字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#9AA0A6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辅助说明、元数据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强调色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#4C9BE8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选中态、主按钮、链接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强调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#8B7CF6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功能专属点缀（入口、任务进行态）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危险色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#E5615C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删除、覆盖写盘等不可逆操作</w:t>
            </w:r>
          </w:p>
        </w:tc>
      </w:tr>
    </w:tbl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文字对比度满足 WCAG AA 要求；强调色与 AI 强调色仅用于状态与功能识别，不做大面积铺色，保证界面整体克制。</w:t>
      </w:r>
    </w:p>
    <w:p>
      <w:pPr>
        <w:pStyle w:val="Heading2"/>
        <w:keepNext/>
        <w:spacing w:after="140" w:before="280" w:line="340" w:lineRule="atLeast"/>
      </w:pPr>
      <w:bookmarkStart w:id="100022" w:name="_Toc100022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4.2 窗口与整体布局</w:t>
      </w:r>
      <w:bookmarkEnd w:id="100022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桌面端窗口默认 1360×860，最小 960×600：图库态为「侧边栏 + 内容区」双栏结构，进入浏览视图后切换为全窗沉浸式布局；移动端为竖屏单栏布局，导航由底部标签栏承担。三个关键布局如图 4-1 所示。</w:t>
      </w:r>
    </w:p>
    <w:p>
      <w:pPr>
        <w:keepNext/>
        <w:spacing w:after="0" w:before="120" w:line="312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图 4-1 桌面图库/浏览视图与移动端浏览视图布局线框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4-2 布局区域规格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tcW w:type="pct" w:w="2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尺寸/位置</w:t>
            </w:r>
          </w:p>
        </w:tc>
        <w:tc>
          <w:tcPr>
            <w:tcW w:type="pct" w:w="6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侧边栏（桌面）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固定 208px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产品标识、导航（图库/标签/AI 助手/设置）、收藏夹分组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内容区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自适应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图库网格或当前视图内容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浏览视图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全窗覆盖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图片画布、顶部/底部悬浮栏、左侧功能栏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窗口控制（桌面）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右上角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自绘最小化/最大化/关闭按钮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移动端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竖屏单栏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底部标签栏（图库/标签/AI/设置）、全屏浏览视图、底部悬浮工具条</w:t>
            </w:r>
          </w:p>
        </w:tc>
      </w:tr>
    </w:tbl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桌面端浏览视图的悬浮控件在鼠标静止 2 秒后自动淡出，移动端在触摸停止 3 秒后淡出，移动鼠标或触摸即恢复，保证看图时画面无遮挡。</w:t>
      </w:r>
    </w:p>
    <w:p>
      <w:pPr>
        <w:pStyle w:val="Heading2"/>
        <w:keepNext/>
        <w:spacing w:after="140" w:before="280" w:line="340" w:lineRule="atLeast"/>
      </w:pPr>
      <w:bookmarkStart w:id="100023" w:name="_Toc100023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4.3 关键界面规格</w:t>
      </w:r>
      <w:bookmarkEnd w:id="100023"/>
    </w:p>
    <w:p>
      <w:pPr>
        <w:pStyle w:val="Heading3"/>
        <w:keepNext/>
        <w:spacing w:after="100" w:before="220" w:line="312"/>
      </w:pPr>
      <w:bookmarkStart w:id="100024" w:name="_Toc100024"/>
      <w:r>
        <w:rPr>
          <w:rFonts w:ascii="Times New Roman" w:eastAsia="SimHei"/>
          <w:b/>
          <w:bCs/>
          <w:color w:val="1A2330"/>
          <w:sz w:val="24"/>
          <w:szCs w:val="24"/>
        </w:rPr>
        <w:t xml:space="preserve">4.3.1 图库视图</w:t>
      </w:r>
      <w:bookmarkEnd w:id="100024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顶部工具栏包含搜索框、添加文件夹与 AI 整理三个入口；工具栏下方是元信息行（图片总数、当前排序方式）；主体为缩略图网格，卡片由缩略图、文件名与标签胶囊组成，悬停浮现收藏等快捷操作；右键卡片呼出上下文菜单（见表 5-4）。图库为空时显示引导文案与「添加文件夹」按钮，搜索无结果时提供「清除筛选」。</w:t>
      </w:r>
    </w:p>
    <w:p>
      <w:pPr>
        <w:pStyle w:val="Heading3"/>
        <w:keepNext/>
        <w:spacing w:after="100" w:before="220" w:line="312"/>
      </w:pPr>
      <w:bookmarkStart w:id="100025" w:name="_Toc100025"/>
      <w:r>
        <w:rPr>
          <w:rFonts w:ascii="Times New Roman" w:eastAsia="SimHei"/>
          <w:b/>
          <w:bCs/>
          <w:color w:val="1A2330"/>
          <w:sz w:val="24"/>
          <w:szCs w:val="24"/>
        </w:rPr>
        <w:t xml:space="preserve">4.3.2 浏览视图</w:t>
      </w:r>
      <w:bookmarkEnd w:id="100025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顶部悬浮栏：返回按钮、文件名与尺寸摘要、窗口控制按钮；左侧功能栏自上而下为 AI、编辑、信息、删除四个入口；底部悬浮栏为缩放组（缩小、当前百分比、放大、适应窗口、1:1）、旋转、幻灯片与序号指示（如 12 / 328）。点击 AI 入口后，右侧滑出 AI 面板，不离开当前图片。</w:t>
      </w:r>
    </w:p>
    <w:p>
      <w:pPr>
        <w:pStyle w:val="Heading3"/>
        <w:keepNext/>
        <w:spacing w:after="100" w:before="220" w:line="312"/>
      </w:pPr>
      <w:bookmarkStart w:id="100026" w:name="_Toc100026"/>
      <w:r>
        <w:rPr>
          <w:rFonts w:ascii="Times New Roman" w:eastAsia="SimHei"/>
          <w:b/>
          <w:bCs/>
          <w:color w:val="1A2330"/>
          <w:sz w:val="24"/>
          <w:szCs w:val="24"/>
        </w:rPr>
        <w:t xml:space="preserve">4.3.3 编辑视图</w:t>
      </w:r>
      <w:bookmarkEnd w:id="100026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中央为画布（透明区域显示棋盘格底），左侧为工具箱（几何、调整、滤镜、标注、尺寸五个工具组），右侧为属性面板（当前工具的滑杆与参数），顶栏提供撤销、重做、与原图对比、重置、导出。进入编辑即自动保存操作栈，中途退出不丢失历史。</w:t>
      </w:r>
    </w:p>
    <w:p>
      <w:pPr>
        <w:pStyle w:val="Heading3"/>
        <w:keepNext/>
        <w:spacing w:after="100" w:before="220" w:line="312"/>
      </w:pPr>
      <w:bookmarkStart w:id="100027" w:name="_Toc100027"/>
      <w:r>
        <w:rPr>
          <w:rFonts w:ascii="Times New Roman" w:eastAsia="SimHei"/>
          <w:b/>
          <w:bCs/>
          <w:color w:val="1A2330"/>
          <w:sz w:val="24"/>
          <w:szCs w:val="24"/>
        </w:rPr>
        <w:t xml:space="preserve">4.3.4 AI 助手面板</w:t>
      </w:r>
      <w:bookmarkEnd w:id="100027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面板以会话流形式组织：模型回复流式输出；批量任务以任务卡片展示进度（如「已识别 36/120，失败 2」），失败项可单独重试；需要确认的写操作以确认卡片插入会话，用户点击确认后才执行。面板可从图库、浏览视图两处唤起，共享同一会话上下文。</w:t>
      </w:r>
    </w:p>
    <w:p>
      <w:pPr>
        <w:pStyle w:val="Heading3"/>
        <w:keepNext/>
        <w:spacing w:after="100" w:before="220" w:line="312"/>
      </w:pPr>
      <w:bookmarkStart w:id="100028" w:name="_Toc100028"/>
      <w:r>
        <w:rPr>
          <w:rFonts w:ascii="Times New Roman" w:eastAsia="SimHei"/>
          <w:b/>
          <w:bCs/>
          <w:color w:val="1A2330"/>
          <w:sz w:val="24"/>
          <w:szCs w:val="24"/>
        </w:rPr>
        <w:t xml:space="preserve">4.3.5 设置页</w:t>
      </w:r>
      <w:bookmarkEnd w:id="100028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设置页分四组：AI 设置（API 地址、密钥、对话模型、视觉模型、测试连接）、性能（解码缓存上限、缩略图尺寸）、系统（文件关联注册与取消、托盘、开机启动）、关于（版本与开源许可）。</w:t>
      </w:r>
    </w:p>
    <w:p>
      <w:pPr>
        <w:pStyle w:val="Heading2"/>
        <w:keepNext/>
        <w:spacing w:after="140" w:before="280" w:line="340" w:lineRule="atLeast"/>
      </w:pPr>
      <w:bookmarkStart w:id="100029" w:name="_Toc100029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4.4 交互与状态设计</w:t>
      </w:r>
      <w:bookmarkEnd w:id="100029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轻提示（OSD）用于缩放百分比变化、幻灯片开始/暂停等瞬时反馈，居中浮现约 800ms 后淡出；所有可点击元素悬停有明确反馈。加载态：缩略图占位使用主题色渐变底，解码完成后淡入；空态与错误态分别给出引导动作——解码失败显示占位图与原因（格式不支持或文件损坏），AI 任务失败给出可重试入口。动效时长统一 120～200ms、ease-out 曲线，不做夸张动画。</w:t>
      </w:r>
    </w:p>
    <w:p>
      <w:pPr>
        <w:pStyle w:val="Heading2"/>
        <w:keepNext/>
        <w:spacing w:after="140" w:before="280" w:line="340" w:lineRule="atLeast"/>
      </w:pPr>
      <w:bookmarkStart w:id="100030" w:name="_Toc100030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4.5 移动端 UI 适配</w:t>
      </w:r>
      <w:bookmarkEnd w:id="100030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移动端与桌面共享全部组件样式与主题色，仅导航与操作方式按触屏习惯重排：以底部标签栏（图库、标签、AI、设置）替代侧边栏；图库列表态为两列网格，卡片信息精简为缩略图与文件名；浏览视图默认全屏，底部悬浮工具条提供缩放、旋转、AI 与编辑入口，上滑呼出信息面板。刘海屏与手势条通过安全区（safe-area-inset）适配；桌面与移动端使用同一套深色色板，视觉上保持家族一致。</w:t>
      </w:r>
    </w:p>
    <w:p>
      <w:pPr>
        <w:pStyle w:val="Heading1"/>
        <w:keepNext/>
        <w:pBdr>
          <w:bottom w:val="single" w:color="D4875A" w:sz="4" w:space="6"/>
        </w:pBdr>
        <w:spacing w:after="200" w:before="400" w:line="380" w:lineRule="atLeast"/>
      </w:pPr>
      <w:bookmarkStart w:id="100031" w:name="_Toc100031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5 应用内操作</w:t>
      </w:r>
      <w:bookmarkEnd w:id="100031"/>
    </w:p>
    <w:p>
      <w:pPr>
        <w:pStyle w:val="Heading2"/>
        <w:keepNext/>
        <w:spacing w:after="140" w:before="280" w:line="340" w:lineRule="atLeast"/>
      </w:pPr>
      <w:bookmarkStart w:id="100032" w:name="_Toc100032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5.1 鼠标与触控板（桌面）</w:t>
      </w:r>
      <w:bookmarkEnd w:id="100032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桌面端鼠标与触控板操作围绕「不离开图片」设计，定义如表 5-1。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5-1 鼠标与触控板操作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6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行为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单击缩略图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打开浏览视图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双击图片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适应窗口 与 100% 实际像素 之间切换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滚轮 / 触控板捏合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以光标为中心缩放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按住左键拖拽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放大态平移画布；编辑态裁剪时框选区域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悬停缩略图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浮现收藏等快捷操作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右键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呼出上下文菜单（见表 5-4）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鼠标侧键 前进/后退</w:t>
            </w:r>
          </w:p>
        </w:tc>
        <w:tc>
          <w:tcPr>
            <w:tcW w:type="pct" w:w="6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下一张 / 上一张</w:t>
            </w:r>
          </w:p>
        </w:tc>
      </w:tr>
    </w:tbl>
    <w:p>
      <w:pPr>
        <w:pStyle w:val="Heading2"/>
        <w:keepNext/>
        <w:spacing w:after="140" w:before="280" w:line="340" w:lineRule="atLeast"/>
      </w:pPr>
      <w:bookmarkStart w:id="100033" w:name="_Toc100033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5.2 移动端手势</w:t>
      </w:r>
      <w:bookmarkEnd w:id="100033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移动端以手势替代鼠标与键盘，定义如表 5-2。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5-2 移动端手势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7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行为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单击缩略图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打开浏览视图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双指捏合 / 张开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缩小 / 放大（以双指中心为锚点）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双击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适应屏幕 与 100% 实际像素 之间切换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左右滑动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上一张 / 下一张（跟手位移，松手回弹或翻页）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单指拖拽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放大态平移画布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长按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呼出上下文菜单（同表 5-4），并可进入多选模式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底部上滑</w:t>
            </w:r>
          </w:p>
        </w:tc>
        <w:tc>
          <w:tcPr>
            <w:tcW w:type="pct" w:w="7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浏览态返回图库，等效桌面端 Esc</w:t>
            </w:r>
          </w:p>
        </w:tc>
      </w:tr>
    </w:tbl>
    <w:p>
      <w:pPr>
        <w:pStyle w:val="Heading2"/>
        <w:keepNext/>
        <w:spacing w:after="140" w:before="280" w:line="340" w:lineRule="atLeast"/>
      </w:pPr>
      <w:bookmarkStart w:id="100034" w:name="_Toc100034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5.3 键盘快捷键（桌面）</w:t>
      </w:r>
      <w:bookmarkEnd w:id="100034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快捷键分浏览与通用两组，定义如表 5-3；设置页提供速查面板（按 ? 呼出），不支持自定义（v1.0 前保持固定映射，降低维护成本）。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5-3 键盘快捷键（桌面）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分组</w:t>
            </w:r>
          </w:p>
        </w:tc>
        <w:tc>
          <w:tcPr>
            <w:tcW w:type="pct" w:w="2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按键</w:t>
            </w:r>
          </w:p>
        </w:tc>
        <w:tc>
          <w:tcPr>
            <w:tcW w:type="pct" w:w="6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← / →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上一张 / 下一张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Home / End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第一张 / 最后一张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 / -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放大 / 缩小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适应窗口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实际大小（100%）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全屏切换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Space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幻灯片播放/暂停（动图则暂停帧）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Del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移入回收站（可撤销）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Ctrl+O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打开文件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Ctrl+E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进入编辑视图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Ctrl+S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导出当前编辑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Ctrl+Z / Ctrl+Y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撤销 / 重做（编辑态）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Ctrl+F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聚焦搜索框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Ctrl+K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聚焦 AI 面板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F2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虚拟重命名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Esc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退出全屏 / 关闭浮层 / 返回图库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?</w:t>
            </w:r>
          </w:p>
        </w:tc>
        <w:tc>
          <w:tcPr>
            <w:tcW w:type="pct" w:w="6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快捷键速查</w:t>
            </w:r>
          </w:p>
        </w:tc>
      </w:tr>
    </w:tbl>
    <w:p>
      <w:pPr>
        <w:pStyle w:val="Heading2"/>
        <w:keepNext/>
        <w:spacing w:after="140" w:before="280" w:line="340" w:lineRule="atLeast"/>
      </w:pPr>
      <w:bookmarkStart w:id="100035" w:name="_Toc100035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5.4 右键菜单与长按菜单</w:t>
      </w:r>
      <w:bookmarkEnd w:id="100035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两个核心场景各有一套上下文菜单：桌面端右键呼出，移动端长按呼出同一套菜单（隐藏「显示所在文件夹」等桌面专属项）。菜单项按使用频率排序，危险项（删除）与信息项（属性）用分隔线隔开；AI 相关项统一置于菜单上部的 AI 分组内。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5-4 上下文菜单结构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pct" w:w="8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菜单项（自上而下）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图库卡片</w:t>
            </w:r>
          </w:p>
        </w:tc>
        <w:tc>
          <w:tcPr>
            <w:tcW w:type="pct" w:w="8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打开；AI 识别此图；编辑；设为收藏；复制文件；显示所在文件夹（桌面）；移入回收站；属性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浏览视图</w:t>
            </w:r>
          </w:p>
        </w:tc>
        <w:tc>
          <w:tcPr>
            <w:tcW w:type="pct" w:w="8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旋转；编辑；AI 处理；设为壁纸（桌面）；复制图片；幻灯片；全屏；移入回收站</w:t>
            </w:r>
          </w:p>
        </w:tc>
      </w:tr>
    </w:tbl>
    <w:p>
      <w:pPr>
        <w:pStyle w:val="Heading2"/>
        <w:keepNext/>
        <w:spacing w:after="140" w:before="280" w:line="340" w:lineRule="atLeast"/>
      </w:pPr>
      <w:bookmarkStart w:id="100036" w:name="_Toc100036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5.5 AI 指令示例</w:t>
      </w:r>
      <w:bookmarkEnd w:id="100036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AI 助手面板的典型指令与 Agent 对应行为如表 5-5，作为交互验收的基准用例。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5-5 AI 指令示例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用户输入</w:t>
            </w:r>
          </w:p>
        </w:tc>
        <w:tc>
          <w:tcPr>
            <w:tcW w:type="pct" w:w="6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Agent 行为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「描述一下这张图」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调用 describe_image，返回内容概述与可见文字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「给这个文件夹里的截图打标签」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遍历未打标图片逐张识别，写入虚拟标签，结束后汇报统计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「把模糊的连拍挑出来」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视觉模型按清晰度评估，给出建议删除清单，等待用户确认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「把人像图按单人/多人分类」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识别构图写入分类，图库切换到分类视图展示结果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「导出这批图的长边 1600 版本」</w:t>
            </w:r>
          </w:p>
        </w:tc>
        <w:tc>
          <w:tcPr>
            <w:tcW w:type="pct" w:w="6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生成导出任务逐张另存副本，不覆盖原图</w:t>
            </w:r>
          </w:p>
        </w:tc>
      </w:tr>
    </w:tbl>
    <w:p>
      <w:pPr>
        <w:pStyle w:val="Heading1"/>
        <w:keepNext/>
        <w:pBdr>
          <w:bottom w:val="single" w:color="D4875A" w:sz="4" w:space="6"/>
        </w:pBdr>
        <w:spacing w:after="200" w:before="400" w:line="380" w:lineRule="atLeast"/>
      </w:pPr>
      <w:bookmarkStart w:id="100037" w:name="_Toc100037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6 文件关联与数据规范</w:t>
      </w:r>
      <w:bookmarkEnd w:id="100037"/>
    </w:p>
    <w:p>
      <w:pPr>
        <w:pStyle w:val="Heading2"/>
        <w:keepNext/>
        <w:spacing w:after="140" w:before="280" w:line="340" w:lineRule="atLeast"/>
      </w:pPr>
      <w:bookmarkStart w:id="100038" w:name="_Toc100038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6.1 设为默认看图器（桌面）</w:t>
      </w:r>
      <w:bookmarkEnd w:id="100038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Windows 上的注册方式与 AgentVideoPlayer 相同：在应用「设置 → 系统文件关联」中点击注册，写入当前用户注册表（HKCU\Software\Classes），不需要管理员权限；注册后在资源管理器中右键图片 →「打开方式」选择 AgentImageViewer 并设为默认即可。开发模式下注册信息会通过 MuiCache 把显示名覆盖为 AgentImageViewer，并使用应用专属 icon.ico 作为关联图标，避免显示为 Electron。</w:t>
      </w:r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应用运行中再次双击其他图片时，通过单实例锁把路径转发给已开窗口直接切换浏览，不另起进程；外部打开的图片自动登记进图库，后续可打标签、收藏与 AI 分析。Linux 桌面通过 .desktop 文件的 MIME 关联实现同等能力；iOS 与 Android 没有默认打开器概念，统一经由系统分享面板与文件选择器进入应用。</w:t>
      </w:r>
    </w:p>
    <w:p>
      <w:pPr>
        <w:pStyle w:val="Heading2"/>
        <w:keepNext/>
        <w:spacing w:after="140" w:before="280" w:line="340" w:lineRule="atLeast"/>
      </w:pPr>
      <w:bookmarkStart w:id="100039" w:name="_Toc100039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6.2 关联格式</w:t>
      </w:r>
      <w:bookmarkEnd w:id="100039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桌面端默认注册 .jpg、.jpeg、.png、.gif、.webp、.bmp、.avif 七种格式；.svg 与 .heic 因系统解码差异默认不勾选，用户可在设置中手动加入。取消关联时清理全部注册项，不残留失效的打开方式条目。移动端不涉及格式注册，可处理的格式取决于系统分享面板与设备解码能力。</w:t>
      </w:r>
    </w:p>
    <w:p>
      <w:pPr>
        <w:pStyle w:val="Heading2"/>
        <w:keepNext/>
        <w:spacing w:after="140" w:before="280" w:line="340" w:lineRule="atLeast"/>
      </w:pPr>
      <w:bookmarkStart w:id="100040" w:name="_Toc100040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6.3 隐私与数据安全</w:t>
      </w:r>
      <w:bookmarkEnd w:id="100040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全部浏览与编辑行为仅发生在本机；只有用户主动发起 AI 任务时，目标图片才以 base64 形式发送到用户自己配置的模型服务；API Key 保存在本机 settings.json，不上传、不写入日志；涉及生成式云端处理的指令在执行前明示将要上传的内容，用户可以取消。移动端访问相册时按需申请系统权限（iOS 由系统弹窗授权），被拒绝时降级为文件选择器方式；诊断日志仅记录操作事件，不记录图片内容与密钥。</w:t>
      </w:r>
    </w:p>
    <w:p>
      <w:pPr>
        <w:pStyle w:val="Heading1"/>
        <w:keepNext/>
        <w:pBdr>
          <w:bottom w:val="single" w:color="D4875A" w:sz="4" w:space="6"/>
        </w:pBdr>
        <w:spacing w:after="200" w:before="400" w:line="380" w:lineRule="atLeast"/>
      </w:pPr>
      <w:bookmarkStart w:id="100041" w:name="_Toc100041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7 打包与发布</w:t>
      </w:r>
      <w:bookmarkEnd w:id="100041"/>
    </w:p>
    <w:p>
      <w:pPr>
        <w:pStyle w:val="Heading2"/>
        <w:keepNext/>
        <w:spacing w:after="140" w:before="280" w:line="340" w:lineRule="atLeast"/>
      </w:pPr>
      <w:bookmarkStart w:id="100042" w:name="_Toc100042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7.1 构建与分发</w:t>
      </w:r>
      <w:bookmarkEnd w:id="100042"/>
    </w:p>
    <w:p>
      <w:pPr>
        <w:keepNext w:val="false"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桌面端打包沿用 electron-builder：Windows 产出便携版（AgentImageViewer-Portable.exe）与 NSIS 安装包（AgentImageViewer-Setup.exe，允许自定义安装目录、创建桌面快捷方式），Linux 产出 AppImage 与 deb；应用图标使用应用专属 icon.ico，npm run dist 按平台一键构建，产物输出到 dist-exe/ 目录。移动端由 Capacitor 构建：Android 产出 APK/AAB，iOS 产出 IPA 并经 TestFlight 与 App Store 分发；两端复用与桌面同源的界面层产物，仅原生工程、图标与启动屏按平台配置。</w:t>
      </w:r>
    </w:p>
    <w:p>
      <w:pPr>
        <w:pStyle w:val="Heading2"/>
        <w:keepNext/>
        <w:spacing w:after="140" w:before="280" w:line="340" w:lineRule="atLeast"/>
      </w:pPr>
      <w:bookmarkStart w:id="100043" w:name="_Toc100043"/>
      <w:r>
        <w:rPr>
          <w:rFonts w:ascii="Times New Roman" w:eastAsia="SimHei"/>
          <w:b/>
          <w:bCs/>
          <w:color w:val="1A2330"/>
          <w:sz w:val="28"/>
          <w:szCs w:val="28"/>
        </w:rPr>
        <w:t xml:space="preserve">7.2 版本规划</w:t>
      </w:r>
      <w:bookmarkEnd w:id="100043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版本按「可用性优先」推进：先在 Windows 桌面打磨核心体验，再扩展 Linux 桌面与移动端，最终四端一致；每个版本以表 7-1 的交付标准验收，P2 级功能允许顺延，不阻塞里程碑。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7-1 版本规划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4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范围</w:t>
            </w:r>
          </w:p>
        </w:tc>
        <w:tc>
          <w:tcPr>
            <w:tcW w:type="pct" w:w="4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交付标准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v0.1 MVP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Windows 桌面：图片浏览 + 基础编辑 + 图库管理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双击打开即看即翻，编辑可撤销可导出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v0.2 AI Agent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 面板、描述/打标/整理、指令式编辑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批量任务可容错、可确认、可回滚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v0.3 桌面双端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Linux 桌面适配、Windows 文件关联、托盘、性能专项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双击图片直达浏览，万张图库不卡顿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v0.4 移动端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共享核心 + Capacitor：Android 先行、iOS 随后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移动端手势完整，核心功能与桌面一致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v1.0 全平台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iOS 上架、四端性能与体验收尾</w:t>
            </w:r>
          </w:p>
        </w:tc>
        <w:tc>
          <w:tcPr>
            <w:tcW w:type="pct" w:w="4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Windows、iOS、Android、Linux 四端体验一致</w:t>
            </w:r>
          </w:p>
        </w:tc>
      </w:tr>
    </w:tbl>
    <w:p>
      <w:pPr>
        <w:pStyle w:val="Heading1"/>
        <w:keepNext/>
        <w:pBdr>
          <w:bottom w:val="single" w:color="D4875A" w:sz="4" w:space="6"/>
        </w:pBdr>
        <w:spacing w:after="200" w:before="400" w:line="380" w:lineRule="atLeast"/>
      </w:pPr>
      <w:bookmarkStart w:id="100044" w:name="_Toc100044"/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8 风险与对策</w:t>
      </w:r>
      <w:bookmarkEnd w:id="100044"/>
    </w:p>
    <w:p>
      <w:pPr>
        <w:keepNext/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开发与发布阶段的主要技术风险及对策如表 8-1，风险项在对应里程碑的验收标准中复核。</w:t>
      </w:r>
    </w:p>
    <w:p>
      <w:pPr>
        <w:keepNext/>
        <w:spacing w:after="80" w:before="160" w:line="312"/>
        <w:jc w:val="center"/>
      </w:pPr>
      <w:r>
        <w:rPr>
          <w:rFonts w:ascii="Times New Roman" w:eastAsia="SimSun"/>
          <w:color w:val="6E7480"/>
          <w:sz w:val="21"/>
          <w:szCs w:val="21"/>
        </w:rPr>
        <w:t xml:space="preserve">表 8-1 风险与对策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2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pct" w:w="5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超大图内存峰值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解码整图导致卡顿或崩溃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分块解码 + 内存上限（移动端更保守）+ 降采样预览（见 3.3 节）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移动端系统限制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后台任务冻结、相册权限、应用审核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队列仅前台执行、权限按需申请并提供降级路径（见 6.3 节）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 WebView 差异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四端渲染与解码行为不一致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声明最低 WebView 版本要求，能力检测后降级到基础实现路径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HEIC 等格式解码受限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平台依赖或授权问题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依赖系统解码器（iOS 原生支持）并做缺失检测与引导，不自行捆绑解码器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误操作改写文件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用户数据受损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写操作默认虚拟 + 确认卡片 + .bak 备份三重防护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AI 服务商差异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多模态消息格式不一致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以 OpenAI 兼容格式为唯一契约，ai.js 做错误归一与降级提示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四端行为差异</w:t>
            </w:r>
          </w:p>
        </w:tc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文件关联、相册、分享等 API 不同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全部系统能力经适配层注入，界面层与核心层零分叉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 w:eastAsia="SimSun"/>
        <w:color w:val="6E74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 w:eastAsia="SimSun"/>
        <w:color w:val="6E74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312"/>
      <w:jc w:val="right"/>
    </w:pPr>
    <w:r>
      <w:rPr>
        <w:rFonts w:ascii="Times New Roman" w:eastAsia="SimSun"/>
        <w:color w:val="888888"/>
        <w:sz w:val="18"/>
        <w:szCs w:val="18"/>
      </w:rPr>
      <w:t xml:space="preserve">AgentImageViewer 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80"/>
      <w:outlineLvl w:val="0"/>
    </w:pPr>
    <w:rPr>
      <w:rFonts w:ascii="Times New Roman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Times New Roman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eastAsia="SimHei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d524854bc08aa83e4cc39ed8b7e58653984eda66.png"/><Relationship Id="rId11" Type="http://schemas.openxmlformats.org/officeDocument/2006/relationships/image" Target="media/90b85e806d3c10b9afb9dc2b011f00e27fd6ea2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AgentImageViewer 设计文档</dc:title>
  <dc:creator>AgentImageViewer 项目组</dc:creator>
  <cp:lastModifiedBy>Un-named</cp:lastModifiedBy>
  <cp:revision>1</cp:revision>
  <dcterms:created xsi:type="dcterms:W3CDTF">2026-09-05T04:52:50.391Z</dcterms:created>
  <dcterms:modified xsi:type="dcterms:W3CDTF">2026-09-05T04:52:50.393Z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