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Черновик записки руководителю</w:t>
      </w:r>
    </w:p>
    <w:p>
      <w:r>
        <w:t>Авторский образец для вымышленных входов. Не результат проверки всех облачных сервисов.</w:t>
      </w:r>
    </w:p>
    <w:p>
      <w:pPr>
        <w:pStyle w:val="Heading2"/>
      </w:pPr>
      <w:r>
        <w:t>Решение</w:t>
      </w:r>
    </w:p>
    <w:p>
      <w:r>
        <w:t>Уточнить охват и срок пробы нового порядка отчётности сервисного подразделения.</w:t>
      </w:r>
    </w:p>
    <w:p>
      <w:pPr>
        <w:pStyle w:val="Heading2"/>
      </w:pPr>
      <w:r>
        <w:t>Факты</w:t>
      </w:r>
    </w:p>
    <w:p>
      <w:r>
        <w:t>В заметках встречи 22 октября предложены две площадки и срок черновика «к пятнице» (источник А). В письме 23 октября предложены одна площадка на старте и срок 28 октября (источник Б). Бюджет не утверждён (А). Возможность выгрузки заявок не подтверждена (Б). Черновик готовит Анна Примерова (А).</w:t>
      </w:r>
    </w:p>
    <w:p>
      <w:pPr>
        <w:pStyle w:val="Heading2"/>
      </w:pPr>
      <w:r>
        <w:t>Предлагаемый следующий шаг</w:t>
      </w:r>
    </w:p>
    <w:p>
      <w:r>
        <w:t>До утверждения плана уточнить у руководителя охват и срок; у координатора — возможность и условия выгрузки заявок. Это предложение, а не утверждённое поручение.</w:t>
      </w:r>
    </w:p>
    <w:p>
      <w:pPr>
        <w:pStyle w:val="Heading2"/>
      </w:pPr>
      <w:r>
        <w:t>Что не определено</w:t>
      </w:r>
    </w:p>
    <w:p>
      <w:r>
        <w:t>Какой срок и сколько площадок выбрать. Какой бюджет допустим. Указание ответственного за уточнение нужно согласовать; в источниках назван только автор черновика.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