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4E" w:rsidRDefault="00C746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5D62A8" wp14:editId="5A094915">
            <wp:extent cx="4867275" cy="440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20" w:rsidRPr="00C74620" w:rsidRDefault="00C74620" w:rsidP="00C746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4620">
        <w:rPr>
          <w:rFonts w:ascii="Times New Roman" w:hAnsi="Times New Roman" w:cs="Times New Roman"/>
          <w:sz w:val="28"/>
          <w:szCs w:val="28"/>
        </w:rPr>
        <w:t>Сущность алгоритма заключается в аналогии построения аппроксимирующей прямой прохождению пучка света через «щели», образуемые инте</w:t>
      </w:r>
      <w:bookmarkStart w:id="0" w:name="_GoBack"/>
      <w:bookmarkEnd w:id="0"/>
      <w:r w:rsidRPr="00C74620">
        <w:rPr>
          <w:rFonts w:ascii="Times New Roman" w:hAnsi="Times New Roman" w:cs="Times New Roman"/>
          <w:sz w:val="28"/>
          <w:szCs w:val="28"/>
        </w:rPr>
        <w:t>рвалом погрешностей {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74620">
        <w:rPr>
          <w:rFonts w:ascii="Times New Roman" w:hAnsi="Times New Roman" w:cs="Times New Roman"/>
          <w:sz w:val="28"/>
          <w:szCs w:val="28"/>
        </w:rPr>
        <w:t>(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4620">
        <w:rPr>
          <w:rFonts w:ascii="Times New Roman" w:hAnsi="Times New Roman" w:cs="Times New Roman"/>
          <w:sz w:val="28"/>
          <w:szCs w:val="28"/>
        </w:rPr>
        <w:t xml:space="preserve">) – 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74620">
        <w:rPr>
          <w:rFonts w:ascii="Times New Roman" w:hAnsi="Times New Roman" w:cs="Times New Roman"/>
          <w:sz w:val="28"/>
          <w:szCs w:val="28"/>
        </w:rPr>
        <w:t>(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4620">
        <w:rPr>
          <w:rFonts w:ascii="Times New Roman" w:hAnsi="Times New Roman" w:cs="Times New Roman"/>
          <w:sz w:val="28"/>
          <w:szCs w:val="28"/>
        </w:rPr>
        <w:t xml:space="preserve">), 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74620">
        <w:rPr>
          <w:rFonts w:ascii="Times New Roman" w:hAnsi="Times New Roman" w:cs="Times New Roman"/>
          <w:sz w:val="28"/>
          <w:szCs w:val="28"/>
        </w:rPr>
        <w:t>(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4620">
        <w:rPr>
          <w:rFonts w:ascii="Times New Roman" w:hAnsi="Times New Roman" w:cs="Times New Roman"/>
          <w:sz w:val="28"/>
          <w:szCs w:val="28"/>
        </w:rPr>
        <w:t xml:space="preserve">) + 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74620">
        <w:rPr>
          <w:rFonts w:ascii="Times New Roman" w:hAnsi="Times New Roman" w:cs="Times New Roman"/>
          <w:sz w:val="28"/>
          <w:szCs w:val="28"/>
        </w:rPr>
        <w:t>(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4620">
        <w:rPr>
          <w:rFonts w:ascii="Times New Roman" w:hAnsi="Times New Roman" w:cs="Times New Roman"/>
          <w:sz w:val="28"/>
          <w:szCs w:val="28"/>
        </w:rPr>
        <w:t xml:space="preserve">)} 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C74620">
        <w:rPr>
          <w:rFonts w:ascii="Times New Roman" w:hAnsi="Times New Roman" w:cs="Times New Roman"/>
          <w:sz w:val="28"/>
          <w:szCs w:val="28"/>
        </w:rPr>
        <w:t xml:space="preserve"> {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74620">
        <w:rPr>
          <w:rFonts w:ascii="Times New Roman" w:hAnsi="Times New Roman" w:cs="Times New Roman"/>
          <w:sz w:val="28"/>
          <w:szCs w:val="28"/>
        </w:rPr>
        <w:t>(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4620">
        <w:rPr>
          <w:rFonts w:ascii="Times New Roman" w:hAnsi="Times New Roman" w:cs="Times New Roman"/>
          <w:sz w:val="28"/>
          <w:szCs w:val="28"/>
        </w:rPr>
        <w:t xml:space="preserve">) – 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74620">
        <w:rPr>
          <w:rFonts w:ascii="Times New Roman" w:hAnsi="Times New Roman" w:cs="Times New Roman"/>
          <w:sz w:val="28"/>
          <w:szCs w:val="28"/>
        </w:rPr>
        <w:t>(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4620">
        <w:rPr>
          <w:rFonts w:ascii="Times New Roman" w:hAnsi="Times New Roman" w:cs="Times New Roman"/>
          <w:sz w:val="28"/>
          <w:szCs w:val="28"/>
        </w:rPr>
        <w:t xml:space="preserve">), 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74620">
        <w:rPr>
          <w:rFonts w:ascii="Times New Roman" w:hAnsi="Times New Roman" w:cs="Times New Roman"/>
          <w:sz w:val="28"/>
          <w:szCs w:val="28"/>
        </w:rPr>
        <w:t>(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4620">
        <w:rPr>
          <w:rFonts w:ascii="Times New Roman" w:hAnsi="Times New Roman" w:cs="Times New Roman"/>
          <w:sz w:val="28"/>
          <w:szCs w:val="28"/>
        </w:rPr>
        <w:t xml:space="preserve">) + 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74620">
        <w:rPr>
          <w:rFonts w:ascii="Times New Roman" w:hAnsi="Times New Roman" w:cs="Times New Roman"/>
          <w:sz w:val="28"/>
          <w:szCs w:val="28"/>
        </w:rPr>
        <w:t>(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4620">
        <w:rPr>
          <w:rFonts w:ascii="Times New Roman" w:hAnsi="Times New Roman" w:cs="Times New Roman"/>
          <w:sz w:val="28"/>
          <w:szCs w:val="28"/>
        </w:rPr>
        <w:t xml:space="preserve">)} контролируемого параметра 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74620">
        <w:rPr>
          <w:rFonts w:ascii="Times New Roman" w:hAnsi="Times New Roman" w:cs="Times New Roman"/>
          <w:sz w:val="28"/>
          <w:szCs w:val="28"/>
        </w:rPr>
        <w:t>(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4620">
        <w:rPr>
          <w:rFonts w:ascii="Times New Roman" w:hAnsi="Times New Roman" w:cs="Times New Roman"/>
          <w:sz w:val="28"/>
          <w:szCs w:val="28"/>
        </w:rPr>
        <w:t xml:space="preserve">) в моменты поступления его значений в систему контроля. Построение </w:t>
      </w:r>
      <w:proofErr w:type="gramStart"/>
      <w:r w:rsidRPr="00C74620">
        <w:rPr>
          <w:rFonts w:ascii="Times New Roman" w:hAnsi="Times New Roman" w:cs="Times New Roman"/>
          <w:sz w:val="28"/>
          <w:szCs w:val="28"/>
        </w:rPr>
        <w:t>аппроксимирующей</w:t>
      </w:r>
      <w:proofErr w:type="gramEnd"/>
      <w:r w:rsidRPr="00C74620">
        <w:rPr>
          <w:rFonts w:ascii="Times New Roman" w:hAnsi="Times New Roman" w:cs="Times New Roman"/>
          <w:sz w:val="28"/>
          <w:szCs w:val="28"/>
        </w:rPr>
        <w:t xml:space="preserve"> прямой 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74620">
        <w:rPr>
          <w:rFonts w:ascii="Times New Roman" w:hAnsi="Times New Roman" w:cs="Times New Roman"/>
          <w:sz w:val="28"/>
          <w:szCs w:val="28"/>
        </w:rPr>
        <w:t>*(</w:t>
      </w:r>
      <w:r w:rsidRPr="00C7462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4620">
        <w:rPr>
          <w:rFonts w:ascii="Times New Roman" w:hAnsi="Times New Roman" w:cs="Times New Roman"/>
          <w:sz w:val="28"/>
          <w:szCs w:val="28"/>
        </w:rPr>
        <w:t>) заканчивается в случае, если прекращается «распространение» пучка света, т.е. когда пучок света не попадет на очередную щель. Алгоритм является оптимальным в классе кусочно-линейной аппроксимации с точки зрения коэффициента сжатия данных.</w:t>
      </w:r>
    </w:p>
    <w:sectPr w:rsidR="00C74620" w:rsidRPr="00C74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F2"/>
    <w:rsid w:val="0086412F"/>
    <w:rsid w:val="008C334E"/>
    <w:rsid w:val="00AE2DF2"/>
    <w:rsid w:val="00C7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4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4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4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4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AI_13_06</dc:creator>
  <cp:keywords/>
  <dc:description/>
  <cp:lastModifiedBy>AI_13_06</cp:lastModifiedBy>
  <cp:revision>2</cp:revision>
  <dcterms:created xsi:type="dcterms:W3CDTF">2019-11-07T14:37:00Z</dcterms:created>
  <dcterms:modified xsi:type="dcterms:W3CDTF">2019-11-07T14:44:00Z</dcterms:modified>
</cp:coreProperties>
</file>