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«Московский политехнический университет»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B4124F">
        <w:tc>
          <w:tcPr>
            <w:tcW w:w="4677" w:type="dxa"/>
          </w:tcPr>
          <w:p w:rsidR="00B4124F" w:rsidRDefault="009B2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B4124F" w:rsidRDefault="00B4124F">
            <w:pPr>
              <w:spacing w:line="360" w:lineRule="auto"/>
              <w:jc w:val="right"/>
            </w:pPr>
          </w:p>
        </w:tc>
      </w:tr>
      <w:tr w:rsidR="00B4124F">
        <w:tc>
          <w:tcPr>
            <w:tcW w:w="4677" w:type="dxa"/>
          </w:tcPr>
          <w:p w:rsidR="00B4124F" w:rsidRDefault="00B41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:rsidR="00B4124F" w:rsidRDefault="00B4124F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B4124F" w:rsidRDefault="00B41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Объектно-ориентированный подход к моделированию бизнес- процессов. Модель классов и модель прецедентов»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Программная инженерия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66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 w:rsidRPr="008C676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Кривоносова Д.С.</w:t>
      </w:r>
    </w:p>
    <w:p w:rsidR="00B4124F" w:rsidRDefault="009B2A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:rsidR="00B4124F" w:rsidRDefault="00B412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124F" w:rsidRDefault="008C67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bookmarkStart w:id="0" w:name="_GoBack"/>
      <w:bookmarkEnd w:id="0"/>
      <w:r w:rsidR="009B2A31"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B4124F" w:rsidRDefault="009B2A31">
      <w:pPr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Подраздел 1. </w:t>
      </w:r>
    </w:p>
    <w:p w:rsidR="00B4124F" w:rsidRDefault="009B2A31">
      <w:pPr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Назначение и цели создания сайта.</w:t>
      </w:r>
    </w:p>
    <w:p w:rsidR="00B4124F" w:rsidRDefault="009B2A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сайта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должен представлять товары Заказчика в Интернете, знакомить посетителя с ассортиментом, организовывать взаимодействие посетителя Сайта с Заказчиком, предоставлять справочную информацию. 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124F" w:rsidRDefault="009B2A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 сайта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Увеличение объема продаж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Сегодня ни для кого не секрет, что с каждым днем все большее количество людей предпочитают делать покупки в интернет по причине их удобства, относительной экономичности и множеству других причин.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Расширение рынка сбыта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Если торговля оффлайн, как правило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имеет географические ограничения, то онлайн можно продавать товар любому покупателю, вне зависимости от того, где он физически находится.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Возможность круглосуточной доступности для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Только небольшое количество оффлайн-магазинов могут позволить 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 работать круглосуточно, поскольку в ночные часы покупателей не много, а издержки, связанные с работой магазина, те же, что и в «часы пик».  Так как 90% элементов деятельности интернет-магазина интерактивна, то он может работать в любое время в стандартн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ом для себя режиме.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Снижение издержек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Интернет-торговля требует меньшего количество сотрудников, гораздо меньших расходов на аренду и обслуживание помещений и так далее.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Осуществление эффективной рекламы и привлечения партнеров.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Интернет-магазин дает возм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ожность привлекать партнеров для продвижения товара при помощи создания партнерских программ, что является очень эффективным инструментом рекламы и продаж.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Повышение качества обслуживания и работы с клиентами.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Продажи через интернет-магазин позволяют сдела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 общение с покупателями более оперативным и эффективным, а значит — повысить процент постоянных клиентов магазина.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Возможность оповещения клиентов о скидках и акциях.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Консультация.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через сайт интернет-магазина давать потенциальным покупателям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максимально развернутую информацию о товарах и услугах, публиковать рейтинги и аналитические отчеты, осуществлять консультации для покупателей, партнеров и дилеров.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Возможность обучение.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Сайт интернет-магазина может стать хорошим инструментом для обучения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сотрудников и партнеров.</w:t>
      </w:r>
    </w:p>
    <w:p w:rsidR="00B4124F" w:rsidRDefault="009B2A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Маркетинговый сбор и анализ информации.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интернет-магазина позволяет собирать и публиковать отзывы покупателей, осуществлять массу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других форм оперативной обратной связи. Тем самым можно достигать не только внешних маркетингов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 целей — таких как публикация отзывов в качестве рекламы, но и внутренних. Сбор и анализ информации по каналам обратной связи позволяет более точно определить свойства целевой аудитории, «портрет» клиента, его интересы, желания и потребности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B4124F" w:rsidRDefault="00B4124F">
      <w:pPr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124F" w:rsidRDefault="009B2A31">
      <w:pPr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Подраздел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B4124F" w:rsidRDefault="009B2A31">
      <w:pPr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сайту.</w:t>
      </w:r>
    </w:p>
    <w:p w:rsidR="00B4124F" w:rsidRDefault="009B2A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требования к сайту</w:t>
      </w:r>
    </w:p>
    <w:p w:rsidR="00B4124F" w:rsidRDefault="009B2A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 к структуре и функционалу сайта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представлять собой информационную структуру.</w:t>
      </w:r>
    </w:p>
    <w:p w:rsidR="00B4124F" w:rsidRDefault="009B2A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 к персоналу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поддержания сайта и эксплуатации веб-интерфейса системы управления сайтом (CMS) от персонала требуется быть подготовленным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пользователем ПК, иметь навыки работы с офисным пакетом программ.</w:t>
      </w:r>
    </w:p>
    <w:p w:rsidR="00B4124F" w:rsidRDefault="009B2A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 к разграничению доступа.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Информация, размещаемая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сайте, разделяется на 2 вида: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Общедоступная (открыта для всех типов пользователя)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Информация личного кабинета пользователя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Пользователей сайта можно разделить на 2 части в соответствии с правами доступа: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Зарегистрированные и авторизованные пользователи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Неавторизованные пользователи.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та, так и к информации своего личного кабинета. 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обеспечения защиты от несанкциони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рованного доступа к административной части при составлении паролей необходимо предусмотреть следующие правила: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Длина пароля должна быть не менее 8 символов.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Пароль должен состоять из цифр и латинских букв в разных регистрах; желательно включать в пар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 другие символы, имеющиеся на клавиатуре (например, символы / ? ! &lt;&gt; [ ] { } и т.д.)</w:t>
      </w:r>
    </w:p>
    <w:p w:rsidR="00B4124F" w:rsidRDefault="009B2A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 к функциям, выполняемым сайтом</w:t>
      </w:r>
    </w:p>
    <w:p w:rsidR="00B4124F" w:rsidRDefault="009B2A3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сайта и навигация</w:t>
      </w:r>
    </w:p>
    <w:p w:rsidR="00B4124F" w:rsidRDefault="009B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Каталог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Сортировка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товаров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добавления товара в корзину</w:t>
      </w:r>
    </w:p>
    <w:p w:rsidR="00B4124F" w:rsidRDefault="009B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Покупателю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Инструкция к выбору товара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Инструкция к оплате товара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товара</w:t>
      </w:r>
    </w:p>
    <w:p w:rsidR="00B4124F" w:rsidRDefault="009B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Контакты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Техподержка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Реклама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Сотрудничество</w:t>
      </w:r>
    </w:p>
    <w:p w:rsidR="00B4124F" w:rsidRDefault="009B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Корзина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товаров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удаление товара</w:t>
      </w:r>
    </w:p>
    <w:p w:rsidR="00B4124F" w:rsidRDefault="009B2A3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добавления товара</w:t>
      </w:r>
    </w:p>
    <w:p w:rsidR="00B4124F" w:rsidRDefault="009B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Вход/регистрация</w:t>
      </w:r>
    </w:p>
    <w:p w:rsidR="00B4124F" w:rsidRDefault="009B2A3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Основные требования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ользователем их смысла: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навигацию по всем дост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страницы.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каког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о-либо из пунктов меню пользователем должна загружаться соответствующая ему информационная страница.</w:t>
      </w:r>
    </w:p>
    <w:p w:rsidR="00B4124F" w:rsidRDefault="009B2A3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функциональным возможностям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приведена диаграмма прецедентов для информационной системы «Интернет-магазин». В данной системе 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выделить следующие субъекты и соответствующие им прецеденты:</w:t>
      </w:r>
    </w:p>
    <w:p w:rsidR="00B4124F" w:rsidRDefault="009B2A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</w:p>
    <w:p w:rsidR="00B4124F" w:rsidRDefault="009B2A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Клиент – выбирает товар, делает заказ</w:t>
      </w:r>
    </w:p>
    <w:p w:rsidR="00B4124F" w:rsidRDefault="009B2A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Гость – просматривает каталог товаров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1 – Описательная спецификация прецедента «Регистрация»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Регистрация пользователя в системе, получение доступа к личному кабинету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Субъекты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Гость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Посещение сайта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Покупатель вводит данные для регистрации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Аккаунт пользователя</w:t>
            </w:r>
          </w:p>
        </w:tc>
      </w:tr>
    </w:tbl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2 – Описательная спецификация прецедента «Просмотр каталога»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на сайте представленных магазином товаров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Субъекты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Посещение сайта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 открывает раздел сайта «каталог»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товаров</w:t>
            </w:r>
          </w:p>
        </w:tc>
      </w:tr>
    </w:tbl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3 – Описательная спецификация прецедента «Войти на сайт»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Вход клиента в аккаунт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Субъекты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Ввод данных в форму входа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Покупатель вводит данные для входа в личный аккаунт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Аккаунт пользователя</w:t>
            </w:r>
          </w:p>
        </w:tc>
      </w:tr>
    </w:tbl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4 – Описательная спецификация прецедента «Просмотр корзины»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Просмотр пользователем товаров, отложенных им для заказа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Субъекты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Переход в раздел сайта «корзина»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Пользователь переходит в раздел «корзина», для просмотра выбранных под заказ товаров 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Выбранные товары</w:t>
            </w:r>
          </w:p>
        </w:tc>
      </w:tr>
    </w:tbl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5 – Описательная спецификация прецедента «Изменение корзины»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 заходит в раздел «корзина», чтобы удалить выбранный товар или увеличить количество выбранного товара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Субъекты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раздела «корзина»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Удаление товара или увеличение его количества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Пустая корзина или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готовый для оформления покупки товар </w:t>
            </w:r>
          </w:p>
        </w:tc>
      </w:tr>
    </w:tbl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6 – Описательная спецификация прецедента «Добавление товара в корзину»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нужного товара из каталога продукции и нажатие кнопки «добавить»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Субъекты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товара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Покупатель добавляет товар в корзину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Выбранный товар помещен в корзину</w:t>
            </w:r>
          </w:p>
        </w:tc>
      </w:tr>
    </w:tbl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Таблица 7 – Описательная спецификация прецедента «Оформление товара»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Оформление документов на выбранный товар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Субъекты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Покупатель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Выбор товара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Основной поток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Проводится оформление документов на выбранный товар</w:t>
            </w:r>
          </w:p>
        </w:tc>
      </w:tr>
      <w:tr w:rsidR="00B4124F">
        <w:tc>
          <w:tcPr>
            <w:tcW w:w="4672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Постусловие</w:t>
            </w:r>
          </w:p>
        </w:tc>
        <w:tc>
          <w:tcPr>
            <w:tcW w:w="4673" w:type="dxa"/>
          </w:tcPr>
          <w:p w:rsidR="00B4124F" w:rsidRDefault="009B2A31">
            <w:pPr>
              <w:ind w:right="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Фиксирование покупки товара</w:t>
            </w:r>
          </w:p>
        </w:tc>
      </w:tr>
    </w:tbl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 прецедента "Просмотр каталога" к прецеденту "Поиск по названию товара" и "Поиск по производителю" установлено отношение расширения на том основании, что каждый товар каталога можно найти в ускоренном режиме введя в поле поиска.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прецедента "Изменение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корзины" к прецеденту "Удаление товара из корзины" и "Изменение количества товаров" установлено отношение расширения на том основании, что эти функции доступны только в разделе "корзина".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243762" cy="4187163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762" cy="418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Рис.1</w:t>
      </w:r>
    </w:p>
    <w:p w:rsidR="00B4124F" w:rsidRDefault="00B4124F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124F" w:rsidRDefault="009B2A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 к программной реализации</w:t>
      </w:r>
    </w:p>
    <w:p w:rsidR="00B4124F" w:rsidRDefault="009B2A31">
      <w:pPr>
        <w:numPr>
          <w:ilvl w:val="0"/>
          <w:numId w:val="6"/>
        </w:numP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Требование к организации хранения данных.</w:t>
      </w:r>
    </w:p>
    <w:p w:rsidR="00B4124F" w:rsidRDefault="009B2A31">
      <w:pPr>
        <w:spacing w:after="0"/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открытии и загрузке сайта осуществляется запрос данных на сервер, который в свою очередь осуществляет обращение к БД. </w:t>
      </w:r>
    </w:p>
    <w:p w:rsidR="00B4124F" w:rsidRDefault="009B2A31">
      <w:pPr>
        <w:spacing w:after="0"/>
        <w:ind w:right="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Концептуальная модель дает 3 сущности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Users, UserCart, Catalog. 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Первичные ключи для них у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же определены: это </w:t>
      </w:r>
      <w:r>
        <w:rPr>
          <w:rFonts w:ascii="Times New Roman" w:eastAsia="Times New Roman" w:hAnsi="Times New Roman" w:cs="Times New Roman"/>
          <w:b/>
          <w:color w:val="424242"/>
          <w:sz w:val="28"/>
          <w:szCs w:val="28"/>
        </w:rPr>
        <w:t>код клиента и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424242"/>
          <w:sz w:val="28"/>
          <w:szCs w:val="28"/>
        </w:rPr>
        <w:t>код товара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.</w:t>
      </w:r>
    </w:p>
    <w:p w:rsidR="00B4124F" w:rsidRDefault="009B2A31">
      <w:pPr>
        <w:spacing w:after="0"/>
        <w:ind w:right="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Сущность КЛИЕНТ выступает во взаимоотношении «один-к-одному» с сущностью КОРЗИНА. Сущность ТОВАР выступает во взаимоотношении «один-ко-многим» с сущностью КОРЗИНА.</w:t>
      </w:r>
    </w:p>
    <w:p w:rsidR="00B4124F" w:rsidRDefault="009B2A31">
      <w:pPr>
        <w:spacing w:after="0"/>
        <w:ind w:right="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Атрибуты </w:t>
      </w:r>
      <w:r>
        <w:rPr>
          <w:rFonts w:ascii="Times New Roman" w:eastAsia="Times New Roman" w:hAnsi="Times New Roman" w:cs="Times New Roman"/>
          <w:i/>
          <w:color w:val="424242"/>
          <w:sz w:val="28"/>
          <w:szCs w:val="28"/>
        </w:rPr>
        <w:t xml:space="preserve">Код Клиента и Код Товара 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сущности КОРЗ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ИНА есть первичне ключи сущностей КЛИЕНТ и ТОВАР и поэтому являются внешними ключами.</w:t>
      </w:r>
    </w:p>
    <w:p w:rsidR="00B4124F" w:rsidRDefault="009B2A31">
      <w:pPr>
        <w:spacing w:after="0"/>
        <w:ind w:right="5"/>
        <w:jc w:val="both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bookmarkStart w:id="2" w:name="_gjdgxs" w:colFirst="0" w:colLast="0"/>
      <w:bookmarkEnd w:id="2"/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Логическая схема совокупности полученных отношений представлена на рис. 2. </w:t>
      </w:r>
    </w:p>
    <w:p w:rsidR="00B4124F" w:rsidRDefault="00B4124F">
      <w:pPr>
        <w:spacing w:after="0"/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124F" w:rsidRDefault="00B4124F">
      <w:pPr>
        <w:spacing w:after="0"/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124F" w:rsidRDefault="009B2A31">
      <w:pPr>
        <w:spacing w:after="0"/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82918" cy="213966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918" cy="2139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24F" w:rsidRDefault="009B2A31">
      <w:pPr>
        <w:spacing w:after="0"/>
        <w:ind w:right="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Рис.2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124F" w:rsidRDefault="009B2A3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методу програмирования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Следовать стандартам оформления кода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Задавать наглядные и понятные имена переменных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Оставлять комментарии и документировать код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Избегать использование одинакого кода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Разделять код на логические части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api фреймворков и сторонние библиотеки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Использовать эффективные структуры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алгоритмы</w:t>
      </w:r>
    </w:p>
    <w:p w:rsidR="00B4124F" w:rsidRDefault="009B2A31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Размещать все в системе контроля версий</w:t>
      </w:r>
    </w:p>
    <w:p w:rsidR="00B4124F" w:rsidRDefault="00B4124F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124F" w:rsidRDefault="009B2A3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Требования к видам обеспечения.</w:t>
      </w:r>
    </w:p>
    <w:p w:rsidR="00B4124F" w:rsidRDefault="009B2A3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операционной среде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OS с установленным веб-браузером</w:t>
      </w:r>
    </w:p>
    <w:p w:rsidR="00B4124F" w:rsidRDefault="009B2A3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лигнвистическому обеспечению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spacing w:after="0"/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быть выполнен на русском языке</w:t>
      </w:r>
    </w:p>
    <w:p w:rsidR="00B4124F" w:rsidRDefault="009B2A31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5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Требование к программному обеспечению</w:t>
      </w:r>
    </w:p>
    <w:p w:rsidR="00B4124F" w:rsidRDefault="009B2A31">
      <w:p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Веб-браузер, который должен удовлетворять следующему требованию: включенная поддержка javascript, cookies.</w:t>
      </w:r>
    </w:p>
    <w:p w:rsidR="00B4124F" w:rsidRDefault="00B4124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124F" w:rsidRDefault="00B4124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124F" w:rsidRDefault="00B412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124F" w:rsidRDefault="00B412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4124F">
      <w:footerReference w:type="default" r:id="rId9"/>
      <w:footerReference w:type="first" r:id="rId10"/>
      <w:pgSz w:w="11906" w:h="16838"/>
      <w:pgMar w:top="1133" w:right="850" w:bottom="110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A31" w:rsidRDefault="009B2A31">
      <w:pPr>
        <w:spacing w:after="0" w:line="240" w:lineRule="auto"/>
      </w:pPr>
      <w:r>
        <w:separator/>
      </w:r>
    </w:p>
  </w:endnote>
  <w:endnote w:type="continuationSeparator" w:id="0">
    <w:p w:rsidR="009B2A31" w:rsidRDefault="009B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24F" w:rsidRDefault="009B2A31">
    <w:pPr>
      <w:jc w:val="right"/>
    </w:pPr>
    <w:r>
      <w:fldChar w:fldCharType="begin"/>
    </w:r>
    <w:r>
      <w:instrText>PAGE</w:instrText>
    </w:r>
    <w:r w:rsidR="008C6768">
      <w:fldChar w:fldCharType="separate"/>
    </w:r>
    <w:r w:rsidR="008C676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24F" w:rsidRDefault="00B412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A31" w:rsidRDefault="009B2A31">
      <w:pPr>
        <w:spacing w:after="0" w:line="240" w:lineRule="auto"/>
      </w:pPr>
      <w:r>
        <w:separator/>
      </w:r>
    </w:p>
  </w:footnote>
  <w:footnote w:type="continuationSeparator" w:id="0">
    <w:p w:rsidR="009B2A31" w:rsidRDefault="009B2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313D7"/>
    <w:multiLevelType w:val="multilevel"/>
    <w:tmpl w:val="9B5A5388"/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7F2022"/>
    <w:multiLevelType w:val="multilevel"/>
    <w:tmpl w:val="066EF72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A1E7E"/>
    <w:multiLevelType w:val="multilevel"/>
    <w:tmpl w:val="E952A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B355FE"/>
    <w:multiLevelType w:val="multilevel"/>
    <w:tmpl w:val="5CA21E3A"/>
    <w:lvl w:ilvl="0">
      <w:start w:val="1"/>
      <w:numFmt w:val="bullet"/>
      <w:lvlText w:val="●"/>
      <w:lvlJc w:val="left"/>
      <w:pPr>
        <w:ind w:left="122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CD3AF5"/>
    <w:multiLevelType w:val="multilevel"/>
    <w:tmpl w:val="FD4A896E"/>
    <w:lvl w:ilvl="0">
      <w:start w:val="1"/>
      <w:numFmt w:val="bullet"/>
      <w:lvlText w:val="o"/>
      <w:lvlJc w:val="left"/>
      <w:pPr>
        <w:ind w:left="1584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FA27B1"/>
    <w:multiLevelType w:val="multilevel"/>
    <w:tmpl w:val="D56C3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4F"/>
    <w:rsid w:val="008C6768"/>
    <w:rsid w:val="009B2A31"/>
    <w:rsid w:val="00B4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F71F"/>
  <w15:docId w15:val="{1615C91E-B037-4EAD-B96D-D0BFFFF2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2020-03-18T10:00:00Z</dcterms:created>
  <dcterms:modified xsi:type="dcterms:W3CDTF">2020-03-18T10:00:00Z</dcterms:modified>
</cp:coreProperties>
</file>